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54F48" w14:textId="1AD9C86E" w:rsidR="002F4F15" w:rsidRPr="00B448AE" w:rsidRDefault="002F4F15" w:rsidP="002F4F15">
      <w:pPr>
        <w:jc w:val="center"/>
        <w:rPr>
          <w:rFonts w:ascii="Times New Roman" w:hAnsi="Times New Roman" w:cs="Times New Roman"/>
          <w:b/>
          <w:sz w:val="28"/>
          <w:szCs w:val="28"/>
        </w:rPr>
      </w:pPr>
      <w:bookmarkStart w:id="0" w:name="_Hlk183606587"/>
      <w:bookmarkStart w:id="1" w:name="_Hlk188294184"/>
      <w:r>
        <w:rPr>
          <w:rFonts w:ascii="Times New Roman" w:hAnsi="Times New Roman" w:cs="Times New Roman"/>
          <w:b/>
          <w:bCs/>
          <w:sz w:val="36"/>
          <w:szCs w:val="36"/>
        </w:rPr>
        <w:t xml:space="preserve">IMPACT OF STOCK EXCHANGE MARKET ON THE GENERATION OF CAPITAL FOR DMB </w:t>
      </w:r>
      <w:proofErr w:type="gramStart"/>
      <w:r>
        <w:rPr>
          <w:rFonts w:ascii="Times New Roman" w:hAnsi="Times New Roman" w:cs="Times New Roman"/>
          <w:b/>
          <w:bCs/>
          <w:sz w:val="36"/>
          <w:szCs w:val="36"/>
        </w:rPr>
        <w:t>( A</w:t>
      </w:r>
      <w:proofErr w:type="gramEnd"/>
      <w:r>
        <w:rPr>
          <w:rFonts w:ascii="Times New Roman" w:hAnsi="Times New Roman" w:cs="Times New Roman"/>
          <w:b/>
          <w:bCs/>
          <w:sz w:val="36"/>
          <w:szCs w:val="36"/>
        </w:rPr>
        <w:t xml:space="preserve"> CASE STUDY OF NIGERIA STOCK EXCHANGE MARKET)</w:t>
      </w:r>
    </w:p>
    <w:p w14:paraId="03BF6649" w14:textId="77777777" w:rsidR="002F4F15" w:rsidRPr="0059290E" w:rsidRDefault="002F4F15" w:rsidP="002F4F15">
      <w:pPr>
        <w:spacing w:line="360" w:lineRule="auto"/>
        <w:jc w:val="center"/>
        <w:rPr>
          <w:rFonts w:ascii="Script MT Bold" w:hAnsi="Script MT Bold" w:cstheme="majorBidi"/>
          <w:b/>
          <w:sz w:val="48"/>
          <w:szCs w:val="48"/>
        </w:rPr>
      </w:pPr>
      <w:bookmarkStart w:id="2" w:name="_Hlk173780516"/>
      <w:r w:rsidRPr="0059290E">
        <w:rPr>
          <w:rFonts w:ascii="Script MT Bold" w:hAnsi="Script MT Bold" w:cstheme="majorBidi"/>
          <w:b/>
          <w:sz w:val="48"/>
          <w:szCs w:val="48"/>
        </w:rPr>
        <w:t>By</w:t>
      </w:r>
    </w:p>
    <w:p w14:paraId="60C3ABED" w14:textId="178D4D83" w:rsidR="002F4F15" w:rsidRPr="00D1732F" w:rsidRDefault="002F4F15" w:rsidP="002F4F15">
      <w:pPr>
        <w:spacing w:line="360" w:lineRule="auto"/>
        <w:jc w:val="center"/>
        <w:rPr>
          <w:rFonts w:asciiTheme="majorBidi" w:hAnsiTheme="majorBidi" w:cstheme="majorBidi"/>
          <w:b/>
          <w:sz w:val="40"/>
          <w:szCs w:val="40"/>
        </w:rPr>
      </w:pPr>
      <w:r>
        <w:rPr>
          <w:rFonts w:asciiTheme="majorBidi" w:hAnsiTheme="majorBidi" w:cstheme="majorBidi"/>
          <w:b/>
          <w:sz w:val="40"/>
          <w:szCs w:val="40"/>
        </w:rPr>
        <w:t>OLUSEGUN AZEEZ AYOBAMI</w:t>
      </w:r>
    </w:p>
    <w:p w14:paraId="4DA77FC9" w14:textId="2EDE77DF" w:rsidR="002F4F15" w:rsidRPr="00D1732F" w:rsidRDefault="002F4F15" w:rsidP="002F4F15">
      <w:pPr>
        <w:spacing w:line="360" w:lineRule="auto"/>
        <w:jc w:val="center"/>
        <w:rPr>
          <w:rFonts w:asciiTheme="majorBidi" w:hAnsiTheme="majorBidi" w:cstheme="majorBidi"/>
          <w:b/>
          <w:sz w:val="40"/>
          <w:szCs w:val="40"/>
        </w:rPr>
      </w:pPr>
      <w:r>
        <w:rPr>
          <w:rFonts w:asciiTheme="majorBidi" w:hAnsiTheme="majorBidi" w:cstheme="majorBidi"/>
          <w:b/>
          <w:sz w:val="40"/>
          <w:szCs w:val="40"/>
        </w:rPr>
        <w:t>HND/23/BFN/FT/0475</w:t>
      </w:r>
    </w:p>
    <w:p w14:paraId="2DDE0FF2" w14:textId="77777777" w:rsidR="002F4F15" w:rsidRPr="0059290E" w:rsidRDefault="002F4F15" w:rsidP="002F4F15">
      <w:pPr>
        <w:spacing w:line="360" w:lineRule="auto"/>
        <w:jc w:val="center"/>
        <w:rPr>
          <w:rFonts w:asciiTheme="majorBidi" w:hAnsiTheme="majorBidi" w:cstheme="majorBidi"/>
          <w:b/>
          <w:sz w:val="24"/>
          <w:szCs w:val="24"/>
        </w:rPr>
      </w:pPr>
    </w:p>
    <w:p w14:paraId="3B168D28" w14:textId="77777777" w:rsidR="002F4F15" w:rsidRPr="0059290E" w:rsidRDefault="002F4F15" w:rsidP="002F4F15">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 xml:space="preserve">A Project Submitted to the Department of </w:t>
      </w:r>
      <w:r>
        <w:rPr>
          <w:rFonts w:asciiTheme="majorBidi" w:hAnsiTheme="majorBidi" w:cstheme="majorBidi"/>
          <w:b/>
          <w:bCs/>
          <w:sz w:val="32"/>
          <w:szCs w:val="32"/>
        </w:rPr>
        <w:t>Accountancy</w:t>
      </w:r>
      <w:r w:rsidRPr="0059290E">
        <w:rPr>
          <w:rFonts w:asciiTheme="majorBidi" w:hAnsiTheme="majorBidi" w:cstheme="majorBidi"/>
          <w:b/>
          <w:bCs/>
          <w:sz w:val="32"/>
          <w:szCs w:val="32"/>
        </w:rPr>
        <w:t xml:space="preserve">, Institute of </w:t>
      </w:r>
      <w:r>
        <w:rPr>
          <w:rFonts w:asciiTheme="majorBidi" w:hAnsiTheme="majorBidi" w:cstheme="majorBidi"/>
          <w:b/>
          <w:bCs/>
          <w:sz w:val="32"/>
          <w:szCs w:val="32"/>
        </w:rPr>
        <w:t>Finance and Management Studies</w:t>
      </w:r>
      <w:r w:rsidRPr="0059290E">
        <w:rPr>
          <w:rFonts w:asciiTheme="majorBidi" w:hAnsiTheme="majorBidi" w:cstheme="majorBidi"/>
          <w:b/>
          <w:bCs/>
          <w:sz w:val="32"/>
          <w:szCs w:val="32"/>
        </w:rPr>
        <w:t>, Kwara State Polytechnic, Ilorin</w:t>
      </w:r>
    </w:p>
    <w:bookmarkEnd w:id="2"/>
    <w:p w14:paraId="6B3213FE" w14:textId="77777777" w:rsidR="002F4F15" w:rsidRPr="0059290E" w:rsidRDefault="002F4F15" w:rsidP="002F4F15">
      <w:pPr>
        <w:spacing w:line="360" w:lineRule="auto"/>
        <w:jc w:val="center"/>
        <w:rPr>
          <w:rFonts w:asciiTheme="majorBidi" w:hAnsiTheme="majorBidi" w:cstheme="majorBidi"/>
          <w:b/>
          <w:bCs/>
          <w:sz w:val="32"/>
          <w:szCs w:val="32"/>
        </w:rPr>
      </w:pPr>
    </w:p>
    <w:p w14:paraId="7B35D6A7" w14:textId="6732736E" w:rsidR="002F4F15" w:rsidRPr="0059290E" w:rsidRDefault="002F4F15" w:rsidP="002F4F15">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 xml:space="preserve">In Partial Fulfillment of the Requirements for the Award of </w:t>
      </w:r>
      <w:r>
        <w:rPr>
          <w:rFonts w:asciiTheme="majorBidi" w:hAnsiTheme="majorBidi" w:cstheme="majorBidi"/>
          <w:b/>
          <w:bCs/>
          <w:sz w:val="32"/>
          <w:szCs w:val="32"/>
        </w:rPr>
        <w:t xml:space="preserve">Higher </w:t>
      </w:r>
      <w:r w:rsidRPr="0059290E">
        <w:rPr>
          <w:rFonts w:asciiTheme="majorBidi" w:hAnsiTheme="majorBidi" w:cstheme="majorBidi"/>
          <w:b/>
          <w:bCs/>
          <w:sz w:val="32"/>
          <w:szCs w:val="32"/>
        </w:rPr>
        <w:t>National Diploma (</w:t>
      </w:r>
      <w:r>
        <w:rPr>
          <w:rFonts w:asciiTheme="majorBidi" w:hAnsiTheme="majorBidi" w:cstheme="majorBidi"/>
          <w:b/>
          <w:bCs/>
          <w:sz w:val="32"/>
          <w:szCs w:val="32"/>
        </w:rPr>
        <w:t>H</w:t>
      </w:r>
      <w:r w:rsidRPr="0059290E">
        <w:rPr>
          <w:rFonts w:asciiTheme="majorBidi" w:hAnsiTheme="majorBidi" w:cstheme="majorBidi"/>
          <w:b/>
          <w:bCs/>
          <w:sz w:val="32"/>
          <w:szCs w:val="32"/>
        </w:rPr>
        <w:t xml:space="preserve">ND) in </w:t>
      </w:r>
      <w:r>
        <w:rPr>
          <w:rFonts w:asciiTheme="majorBidi" w:hAnsiTheme="majorBidi" w:cstheme="majorBidi"/>
          <w:b/>
          <w:bCs/>
          <w:sz w:val="32"/>
          <w:szCs w:val="32"/>
        </w:rPr>
        <w:t>Banking and Finance</w:t>
      </w:r>
    </w:p>
    <w:p w14:paraId="5B78CDB6" w14:textId="77777777" w:rsidR="002F4F15" w:rsidRPr="0059290E" w:rsidRDefault="002F4F15" w:rsidP="002F4F15">
      <w:pPr>
        <w:spacing w:line="360" w:lineRule="auto"/>
        <w:jc w:val="center"/>
        <w:rPr>
          <w:rFonts w:asciiTheme="majorBidi" w:hAnsiTheme="majorBidi" w:cstheme="majorBidi"/>
          <w:b/>
          <w:bCs/>
          <w:sz w:val="32"/>
          <w:szCs w:val="32"/>
        </w:rPr>
      </w:pPr>
    </w:p>
    <w:p w14:paraId="4478A180" w14:textId="77777777" w:rsidR="002F4F15" w:rsidRPr="0059290E" w:rsidRDefault="002F4F15" w:rsidP="002F4F15">
      <w:pPr>
        <w:spacing w:line="360" w:lineRule="auto"/>
        <w:jc w:val="center"/>
        <w:rPr>
          <w:rFonts w:asciiTheme="majorBidi" w:hAnsiTheme="majorBidi" w:cstheme="majorBidi"/>
          <w:b/>
          <w:bCs/>
          <w:sz w:val="32"/>
          <w:szCs w:val="32"/>
        </w:rPr>
      </w:pPr>
    </w:p>
    <w:p w14:paraId="62D871EE" w14:textId="77777777" w:rsidR="002F4F15" w:rsidRDefault="002F4F15" w:rsidP="002F4F15">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4C10FB03" w14:textId="77777777" w:rsidR="002F4F15" w:rsidRDefault="002F4F15" w:rsidP="002F4F15">
      <w:pPr>
        <w:spacing w:line="360" w:lineRule="auto"/>
        <w:ind w:left="5760" w:firstLine="720"/>
        <w:jc w:val="center"/>
        <w:rPr>
          <w:rFonts w:asciiTheme="majorBidi" w:hAnsiTheme="majorBidi" w:cstheme="majorBidi"/>
          <w:b/>
          <w:bCs/>
          <w:sz w:val="32"/>
          <w:szCs w:val="32"/>
        </w:rPr>
      </w:pPr>
    </w:p>
    <w:p w14:paraId="70FF5EF9" w14:textId="77777777" w:rsidR="002F4F15" w:rsidRDefault="002F4F15" w:rsidP="002F4F15">
      <w:pPr>
        <w:spacing w:line="360" w:lineRule="auto"/>
        <w:ind w:left="5760" w:firstLine="720"/>
        <w:jc w:val="center"/>
        <w:rPr>
          <w:rFonts w:asciiTheme="majorBidi" w:hAnsiTheme="majorBidi" w:cstheme="majorBidi"/>
          <w:b/>
          <w:bCs/>
          <w:sz w:val="32"/>
          <w:szCs w:val="32"/>
        </w:rPr>
      </w:pPr>
    </w:p>
    <w:p w14:paraId="4708DC9A" w14:textId="77777777" w:rsidR="002F4F15" w:rsidRDefault="002F4F15" w:rsidP="002F4F15">
      <w:pPr>
        <w:spacing w:line="360" w:lineRule="auto"/>
        <w:ind w:left="5760" w:firstLine="720"/>
        <w:jc w:val="center"/>
        <w:rPr>
          <w:rFonts w:asciiTheme="majorBidi" w:hAnsiTheme="majorBidi" w:cstheme="majorBidi"/>
          <w:b/>
          <w:bCs/>
          <w:sz w:val="32"/>
          <w:szCs w:val="32"/>
        </w:rPr>
      </w:pPr>
    </w:p>
    <w:p w14:paraId="13057320" w14:textId="77777777" w:rsidR="002F4F15" w:rsidRDefault="002F4F15" w:rsidP="002F4F15">
      <w:pPr>
        <w:spacing w:line="360" w:lineRule="auto"/>
        <w:ind w:left="5760" w:firstLine="720"/>
        <w:jc w:val="center"/>
        <w:rPr>
          <w:rFonts w:asciiTheme="majorBidi" w:hAnsiTheme="majorBidi" w:cstheme="majorBidi"/>
          <w:b/>
          <w:bCs/>
          <w:sz w:val="32"/>
          <w:szCs w:val="32"/>
        </w:rPr>
      </w:pPr>
    </w:p>
    <w:p w14:paraId="40503CC1" w14:textId="77777777" w:rsidR="002F4F15" w:rsidRPr="0059290E" w:rsidRDefault="002F4F15" w:rsidP="002F4F15">
      <w:pPr>
        <w:spacing w:line="360" w:lineRule="auto"/>
        <w:ind w:left="5760" w:firstLine="720"/>
        <w:jc w:val="center"/>
        <w:rPr>
          <w:rFonts w:asciiTheme="majorBidi" w:hAnsiTheme="majorBidi" w:cstheme="majorBidi"/>
          <w:b/>
          <w:bCs/>
          <w:sz w:val="32"/>
          <w:szCs w:val="32"/>
        </w:rPr>
      </w:pPr>
    </w:p>
    <w:p w14:paraId="08981677" w14:textId="77777777" w:rsidR="002F4F15" w:rsidRPr="0059290E" w:rsidRDefault="002F4F15" w:rsidP="002F4F15">
      <w:pPr>
        <w:spacing w:line="360" w:lineRule="auto"/>
        <w:jc w:val="center"/>
        <w:rPr>
          <w:rFonts w:asciiTheme="majorBidi" w:hAnsiTheme="majorBidi" w:cstheme="majorBidi"/>
          <w:b/>
          <w:sz w:val="32"/>
          <w:szCs w:val="32"/>
        </w:rPr>
      </w:pPr>
      <w:bookmarkStart w:id="3" w:name="_Hlk196218084"/>
      <w:r w:rsidRPr="0059290E">
        <w:rPr>
          <w:rFonts w:asciiTheme="majorBidi" w:hAnsiTheme="majorBidi" w:cstheme="majorBidi"/>
          <w:b/>
          <w:sz w:val="32"/>
          <w:szCs w:val="32"/>
        </w:rPr>
        <w:t>DEDICATION</w:t>
      </w:r>
    </w:p>
    <w:p w14:paraId="4DA28F9F" w14:textId="03AF982B" w:rsidR="002F4F15" w:rsidRDefault="002F4F15" w:rsidP="002F4F15">
      <w:pPr>
        <w:spacing w:line="360" w:lineRule="auto"/>
        <w:ind w:firstLine="720"/>
        <w:jc w:val="both"/>
        <w:rPr>
          <w:rFonts w:asciiTheme="majorBidi" w:hAnsiTheme="majorBidi" w:cstheme="majorBidi"/>
          <w:sz w:val="24"/>
          <w:szCs w:val="24"/>
        </w:rPr>
      </w:pPr>
      <w:r w:rsidRPr="00652FBF">
        <w:rPr>
          <w:rFonts w:asciiTheme="majorBidi" w:hAnsiTheme="majorBidi" w:cstheme="majorBidi"/>
          <w:sz w:val="24"/>
          <w:szCs w:val="24"/>
        </w:rPr>
        <w:t xml:space="preserve">This project is dedicated to the creator of the earth and the universe, the Almighty God. It is also dedicated to my parents, Mr. and </w:t>
      </w:r>
      <w:proofErr w:type="spellStart"/>
      <w:r w:rsidRPr="00652FBF">
        <w:rPr>
          <w:rFonts w:asciiTheme="majorBidi" w:hAnsiTheme="majorBidi" w:cstheme="majorBidi"/>
          <w:sz w:val="24"/>
          <w:szCs w:val="24"/>
        </w:rPr>
        <w:t>Mrs</w:t>
      </w:r>
      <w:proofErr w:type="spellEnd"/>
      <w:r>
        <w:rPr>
          <w:rFonts w:asciiTheme="majorBidi" w:hAnsiTheme="majorBidi" w:cstheme="majorBidi"/>
          <w:sz w:val="24"/>
          <w:szCs w:val="24"/>
        </w:rPr>
        <w:t xml:space="preserve"> Olusegun.</w:t>
      </w:r>
    </w:p>
    <w:p w14:paraId="1E0D43D1" w14:textId="77777777" w:rsidR="002F4F15" w:rsidRDefault="002F4F15" w:rsidP="002F4F15">
      <w:pPr>
        <w:spacing w:line="360" w:lineRule="auto"/>
        <w:ind w:firstLine="720"/>
        <w:jc w:val="both"/>
        <w:rPr>
          <w:rFonts w:asciiTheme="majorBidi" w:hAnsiTheme="majorBidi" w:cstheme="majorBidi"/>
          <w:sz w:val="24"/>
          <w:szCs w:val="24"/>
        </w:rPr>
      </w:pPr>
    </w:p>
    <w:p w14:paraId="63D2606A" w14:textId="77777777" w:rsidR="002F4F15" w:rsidRDefault="002F4F15" w:rsidP="002F4F15">
      <w:pPr>
        <w:spacing w:line="360" w:lineRule="auto"/>
        <w:ind w:firstLine="720"/>
        <w:jc w:val="both"/>
        <w:rPr>
          <w:rFonts w:asciiTheme="majorBidi" w:hAnsiTheme="majorBidi" w:cstheme="majorBidi"/>
          <w:sz w:val="24"/>
          <w:szCs w:val="24"/>
        </w:rPr>
      </w:pPr>
    </w:p>
    <w:p w14:paraId="0C26357D" w14:textId="77777777" w:rsidR="002F4F15" w:rsidRDefault="002F4F15" w:rsidP="002F4F15">
      <w:pPr>
        <w:spacing w:line="360" w:lineRule="auto"/>
        <w:ind w:firstLine="720"/>
        <w:jc w:val="both"/>
        <w:rPr>
          <w:rFonts w:asciiTheme="majorBidi" w:hAnsiTheme="majorBidi" w:cstheme="majorBidi"/>
          <w:sz w:val="24"/>
          <w:szCs w:val="24"/>
        </w:rPr>
      </w:pPr>
    </w:p>
    <w:p w14:paraId="67F7C130" w14:textId="77777777" w:rsidR="002F4F15" w:rsidRDefault="002F4F15" w:rsidP="002F4F15">
      <w:pPr>
        <w:spacing w:line="360" w:lineRule="auto"/>
        <w:ind w:firstLine="720"/>
        <w:jc w:val="both"/>
        <w:rPr>
          <w:rFonts w:asciiTheme="majorBidi" w:hAnsiTheme="majorBidi" w:cstheme="majorBidi"/>
          <w:sz w:val="24"/>
          <w:szCs w:val="24"/>
        </w:rPr>
      </w:pPr>
    </w:p>
    <w:p w14:paraId="7A96BD51" w14:textId="77777777" w:rsidR="002F4F15" w:rsidRDefault="002F4F15" w:rsidP="002F4F15">
      <w:pPr>
        <w:spacing w:line="360" w:lineRule="auto"/>
        <w:ind w:firstLine="720"/>
        <w:jc w:val="both"/>
        <w:rPr>
          <w:rFonts w:asciiTheme="majorBidi" w:hAnsiTheme="majorBidi" w:cstheme="majorBidi"/>
          <w:sz w:val="24"/>
          <w:szCs w:val="24"/>
        </w:rPr>
      </w:pPr>
    </w:p>
    <w:p w14:paraId="39ACE1A2" w14:textId="77777777" w:rsidR="002F4F15" w:rsidRDefault="002F4F15" w:rsidP="002F4F15">
      <w:pPr>
        <w:spacing w:line="360" w:lineRule="auto"/>
        <w:ind w:firstLine="720"/>
        <w:jc w:val="both"/>
        <w:rPr>
          <w:rFonts w:asciiTheme="majorBidi" w:hAnsiTheme="majorBidi" w:cstheme="majorBidi"/>
          <w:sz w:val="24"/>
          <w:szCs w:val="24"/>
        </w:rPr>
      </w:pPr>
    </w:p>
    <w:p w14:paraId="45DE6E38" w14:textId="77777777" w:rsidR="002F4F15" w:rsidRDefault="002F4F15" w:rsidP="002F4F15">
      <w:pPr>
        <w:spacing w:line="360" w:lineRule="auto"/>
        <w:ind w:firstLine="720"/>
        <w:jc w:val="both"/>
        <w:rPr>
          <w:rFonts w:asciiTheme="majorBidi" w:hAnsiTheme="majorBidi" w:cstheme="majorBidi"/>
          <w:sz w:val="24"/>
          <w:szCs w:val="24"/>
        </w:rPr>
      </w:pPr>
    </w:p>
    <w:p w14:paraId="40384575" w14:textId="77777777" w:rsidR="002F4F15" w:rsidRDefault="002F4F15" w:rsidP="002F4F15">
      <w:pPr>
        <w:spacing w:line="360" w:lineRule="auto"/>
        <w:ind w:firstLine="720"/>
        <w:jc w:val="both"/>
        <w:rPr>
          <w:rFonts w:asciiTheme="majorBidi" w:hAnsiTheme="majorBidi" w:cstheme="majorBidi"/>
          <w:sz w:val="24"/>
          <w:szCs w:val="24"/>
        </w:rPr>
      </w:pPr>
    </w:p>
    <w:p w14:paraId="6BA91EC3" w14:textId="77777777" w:rsidR="002F4F15" w:rsidRDefault="002F4F15" w:rsidP="002F4F15">
      <w:pPr>
        <w:spacing w:line="360" w:lineRule="auto"/>
        <w:ind w:firstLine="720"/>
        <w:jc w:val="both"/>
        <w:rPr>
          <w:rFonts w:asciiTheme="majorBidi" w:hAnsiTheme="majorBidi" w:cstheme="majorBidi"/>
          <w:sz w:val="24"/>
          <w:szCs w:val="24"/>
        </w:rPr>
      </w:pPr>
    </w:p>
    <w:p w14:paraId="031A3720" w14:textId="77777777" w:rsidR="002F4F15" w:rsidRDefault="002F4F15" w:rsidP="002F4F15">
      <w:pPr>
        <w:spacing w:line="360" w:lineRule="auto"/>
        <w:ind w:firstLine="720"/>
        <w:jc w:val="both"/>
        <w:rPr>
          <w:rFonts w:asciiTheme="majorBidi" w:hAnsiTheme="majorBidi" w:cstheme="majorBidi"/>
          <w:sz w:val="24"/>
          <w:szCs w:val="24"/>
        </w:rPr>
      </w:pPr>
    </w:p>
    <w:p w14:paraId="5D649E62" w14:textId="77777777" w:rsidR="002F4F15" w:rsidRDefault="002F4F15" w:rsidP="002F4F15">
      <w:pPr>
        <w:spacing w:line="360" w:lineRule="auto"/>
        <w:ind w:firstLine="720"/>
        <w:jc w:val="both"/>
        <w:rPr>
          <w:rFonts w:asciiTheme="majorBidi" w:hAnsiTheme="majorBidi" w:cstheme="majorBidi"/>
          <w:sz w:val="24"/>
          <w:szCs w:val="24"/>
        </w:rPr>
      </w:pPr>
    </w:p>
    <w:p w14:paraId="0CF7673D" w14:textId="77777777" w:rsidR="002F4F15" w:rsidRDefault="002F4F15" w:rsidP="002F4F15">
      <w:pPr>
        <w:spacing w:line="360" w:lineRule="auto"/>
        <w:ind w:firstLine="720"/>
        <w:jc w:val="both"/>
        <w:rPr>
          <w:rFonts w:asciiTheme="majorBidi" w:hAnsiTheme="majorBidi" w:cstheme="majorBidi"/>
          <w:sz w:val="24"/>
          <w:szCs w:val="24"/>
        </w:rPr>
      </w:pPr>
    </w:p>
    <w:p w14:paraId="5E82B64C" w14:textId="77777777" w:rsidR="002F4F15" w:rsidRDefault="002F4F15" w:rsidP="002F4F15">
      <w:pPr>
        <w:spacing w:line="360" w:lineRule="auto"/>
        <w:ind w:firstLine="720"/>
        <w:jc w:val="both"/>
        <w:rPr>
          <w:rFonts w:asciiTheme="majorBidi" w:hAnsiTheme="majorBidi" w:cstheme="majorBidi"/>
          <w:sz w:val="24"/>
          <w:szCs w:val="24"/>
        </w:rPr>
      </w:pPr>
    </w:p>
    <w:p w14:paraId="0FCD24D8" w14:textId="77777777" w:rsidR="002F4F15" w:rsidRDefault="002F4F15" w:rsidP="002F4F15">
      <w:pPr>
        <w:spacing w:line="360" w:lineRule="auto"/>
        <w:ind w:firstLine="720"/>
        <w:jc w:val="both"/>
        <w:rPr>
          <w:rFonts w:asciiTheme="majorBidi" w:hAnsiTheme="majorBidi" w:cstheme="majorBidi"/>
          <w:sz w:val="24"/>
          <w:szCs w:val="24"/>
        </w:rPr>
      </w:pPr>
    </w:p>
    <w:p w14:paraId="61909409" w14:textId="77777777" w:rsidR="002F4F15" w:rsidRDefault="002F4F15" w:rsidP="002F4F15">
      <w:pPr>
        <w:spacing w:line="360" w:lineRule="auto"/>
        <w:ind w:firstLine="720"/>
        <w:jc w:val="both"/>
        <w:rPr>
          <w:rFonts w:asciiTheme="majorBidi" w:hAnsiTheme="majorBidi" w:cstheme="majorBidi"/>
          <w:sz w:val="24"/>
          <w:szCs w:val="24"/>
        </w:rPr>
      </w:pPr>
    </w:p>
    <w:p w14:paraId="4F7F743D" w14:textId="77777777" w:rsidR="002F4F15" w:rsidRDefault="002F4F15" w:rsidP="002F4F15">
      <w:pPr>
        <w:spacing w:line="360" w:lineRule="auto"/>
        <w:ind w:firstLine="720"/>
        <w:jc w:val="both"/>
        <w:rPr>
          <w:rFonts w:asciiTheme="majorBidi" w:hAnsiTheme="majorBidi" w:cstheme="majorBidi"/>
          <w:sz w:val="24"/>
          <w:szCs w:val="24"/>
        </w:rPr>
      </w:pPr>
    </w:p>
    <w:p w14:paraId="467CB6C7" w14:textId="77777777" w:rsidR="002F4F15" w:rsidRDefault="002F4F15" w:rsidP="002F4F15">
      <w:pPr>
        <w:spacing w:line="360" w:lineRule="auto"/>
        <w:ind w:firstLine="720"/>
        <w:jc w:val="both"/>
        <w:rPr>
          <w:rFonts w:asciiTheme="majorBidi" w:hAnsiTheme="majorBidi" w:cstheme="majorBidi"/>
          <w:sz w:val="24"/>
          <w:szCs w:val="24"/>
        </w:rPr>
      </w:pPr>
    </w:p>
    <w:p w14:paraId="02A2B4B1" w14:textId="77777777" w:rsidR="002F4F15" w:rsidRDefault="002F4F15" w:rsidP="002F4F15">
      <w:pPr>
        <w:spacing w:line="360" w:lineRule="auto"/>
        <w:ind w:firstLine="720"/>
        <w:jc w:val="both"/>
        <w:rPr>
          <w:rFonts w:asciiTheme="majorBidi" w:hAnsiTheme="majorBidi" w:cstheme="majorBidi"/>
          <w:sz w:val="24"/>
          <w:szCs w:val="24"/>
        </w:rPr>
      </w:pPr>
    </w:p>
    <w:p w14:paraId="7032AE33" w14:textId="77777777" w:rsidR="00521E35" w:rsidRPr="0059290E" w:rsidRDefault="00521E35" w:rsidP="00521E35">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6351D4BC" w14:textId="460A9D2E" w:rsidR="00521E35" w:rsidRPr="00190DED" w:rsidRDefault="00521E35" w:rsidP="00521E35">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Pr>
          <w:rFonts w:ascii="Times New Roman" w:hAnsi="Times New Roman" w:cs="Times New Roman"/>
          <w:b/>
          <w:color w:val="000000" w:themeColor="text1"/>
          <w:sz w:val="28"/>
          <w:szCs w:val="28"/>
        </w:rPr>
        <w:t xml:space="preserve">Olusegun Azeez Ayobami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BFN/</w:t>
      </w:r>
      <w:r w:rsidRPr="00190DED">
        <w:rPr>
          <w:rFonts w:ascii="Times New Roman" w:hAnsi="Times New Roman" w:cs="Times New Roman"/>
          <w:b/>
          <w:color w:val="000000" w:themeColor="text1"/>
          <w:sz w:val="28"/>
          <w:szCs w:val="28"/>
        </w:rPr>
        <w:t>FT/</w:t>
      </w:r>
      <w:r>
        <w:rPr>
          <w:rFonts w:ascii="Times New Roman" w:hAnsi="Times New Roman" w:cs="Times New Roman"/>
          <w:b/>
          <w:color w:val="000000" w:themeColor="text1"/>
          <w:sz w:val="28"/>
          <w:szCs w:val="28"/>
        </w:rPr>
        <w:t>0</w:t>
      </w:r>
      <w:r>
        <w:rPr>
          <w:rFonts w:ascii="Times New Roman" w:hAnsi="Times New Roman" w:cs="Times New Roman"/>
          <w:b/>
          <w:color w:val="000000" w:themeColor="text1"/>
          <w:sz w:val="28"/>
          <w:szCs w:val="28"/>
        </w:rPr>
        <w:t>475</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Banking And Finance.</w:t>
      </w:r>
    </w:p>
    <w:p w14:paraId="555B1407" w14:textId="77777777" w:rsidR="00521E35" w:rsidRPr="0059290E" w:rsidRDefault="00521E35" w:rsidP="00521E35">
      <w:pPr>
        <w:spacing w:line="360" w:lineRule="auto"/>
        <w:jc w:val="both"/>
        <w:rPr>
          <w:rFonts w:asciiTheme="majorBidi" w:hAnsiTheme="majorBidi" w:cstheme="majorBidi"/>
          <w:sz w:val="28"/>
          <w:szCs w:val="28"/>
        </w:rPr>
      </w:pPr>
    </w:p>
    <w:p w14:paraId="221C2151" w14:textId="77777777" w:rsidR="00521E35" w:rsidRPr="0059290E" w:rsidRDefault="00521E35" w:rsidP="00521E35">
      <w:pPr>
        <w:tabs>
          <w:tab w:val="left" w:pos="1965"/>
        </w:tabs>
        <w:spacing w:line="360" w:lineRule="auto"/>
        <w:rPr>
          <w:rFonts w:asciiTheme="majorBidi" w:hAnsiTheme="majorBidi" w:cstheme="majorBidi"/>
          <w:sz w:val="28"/>
          <w:szCs w:val="28"/>
        </w:rPr>
      </w:pPr>
      <w:r w:rsidRPr="0059290E">
        <w:rPr>
          <w:rFonts w:asciiTheme="majorBidi" w:hAnsiTheme="majorBidi" w:cstheme="majorBidi"/>
          <w:sz w:val="28"/>
          <w:szCs w:val="28"/>
        </w:rPr>
        <w:tab/>
      </w:r>
    </w:p>
    <w:p w14:paraId="2C36F2EC" w14:textId="77777777" w:rsidR="00521E35" w:rsidRPr="0097432C" w:rsidRDefault="00521E35" w:rsidP="00521E35">
      <w:pPr>
        <w:spacing w:line="240" w:lineRule="auto"/>
        <w:rPr>
          <w:rFonts w:asciiTheme="majorBidi" w:hAnsiTheme="majorBidi" w:cstheme="majorBidi"/>
          <w:b/>
          <w:sz w:val="24"/>
          <w:szCs w:val="24"/>
        </w:rPr>
      </w:pPr>
      <w:r w:rsidRPr="0097432C">
        <w:rPr>
          <w:rFonts w:asciiTheme="majorBidi" w:hAnsiTheme="majorBidi" w:cstheme="majorBidi"/>
          <w:b/>
          <w:sz w:val="24"/>
          <w:szCs w:val="24"/>
        </w:rPr>
        <w:t>……………………………</w:t>
      </w:r>
      <w:r w:rsidRPr="0097432C">
        <w:rPr>
          <w:rFonts w:asciiTheme="majorBidi" w:hAnsiTheme="majorBidi" w:cstheme="majorBidi"/>
          <w:b/>
          <w:sz w:val="24"/>
          <w:szCs w:val="24"/>
        </w:rPr>
        <w:tab/>
      </w:r>
      <w:r w:rsidRPr="0097432C">
        <w:rPr>
          <w:rFonts w:asciiTheme="majorBidi" w:hAnsiTheme="majorBidi" w:cstheme="majorBidi"/>
          <w:b/>
          <w:sz w:val="24"/>
          <w:szCs w:val="24"/>
        </w:rPr>
        <w:tab/>
      </w:r>
      <w:r w:rsidRPr="0097432C">
        <w:rPr>
          <w:rFonts w:asciiTheme="majorBidi" w:hAnsiTheme="majorBidi" w:cstheme="majorBidi"/>
          <w:b/>
          <w:sz w:val="24"/>
          <w:szCs w:val="24"/>
        </w:rPr>
        <w:tab/>
      </w:r>
      <w:r w:rsidRPr="0097432C">
        <w:rPr>
          <w:rFonts w:asciiTheme="majorBidi" w:hAnsiTheme="majorBidi" w:cstheme="majorBidi"/>
          <w:b/>
          <w:sz w:val="24"/>
          <w:szCs w:val="24"/>
        </w:rPr>
        <w:tab/>
        <w:t xml:space="preserve">   ……………………………</w:t>
      </w:r>
    </w:p>
    <w:p w14:paraId="5312210C" w14:textId="77777777" w:rsidR="00521E35" w:rsidRPr="0097432C" w:rsidRDefault="00521E35" w:rsidP="00521E35">
      <w:pPr>
        <w:spacing w:line="240" w:lineRule="auto"/>
        <w:rPr>
          <w:rFonts w:asciiTheme="majorBidi" w:hAnsiTheme="majorBidi" w:cstheme="majorBidi"/>
          <w:b/>
          <w:sz w:val="24"/>
          <w:szCs w:val="24"/>
        </w:rPr>
      </w:pPr>
      <w:r w:rsidRPr="0097432C">
        <w:rPr>
          <w:rFonts w:asciiTheme="majorBidi" w:hAnsiTheme="majorBidi" w:cstheme="majorBidi"/>
          <w:b/>
          <w:sz w:val="24"/>
          <w:szCs w:val="24"/>
        </w:rPr>
        <w:t xml:space="preserve">     MR. AJIBOYE W.T            </w:t>
      </w:r>
      <w:proofErr w:type="gramStart"/>
      <w:r w:rsidRPr="0097432C">
        <w:rPr>
          <w:rFonts w:asciiTheme="majorBidi" w:hAnsiTheme="majorBidi" w:cstheme="majorBidi"/>
          <w:b/>
          <w:sz w:val="24"/>
          <w:szCs w:val="24"/>
        </w:rPr>
        <w:tab/>
        <w:t xml:space="preserve">  </w:t>
      </w:r>
      <w:r w:rsidRPr="0097432C">
        <w:rPr>
          <w:rFonts w:asciiTheme="majorBidi" w:hAnsiTheme="majorBidi" w:cstheme="majorBidi"/>
          <w:b/>
          <w:sz w:val="24"/>
          <w:szCs w:val="24"/>
        </w:rPr>
        <w:tab/>
      </w:r>
      <w:proofErr w:type="gramEnd"/>
      <w:r w:rsidRPr="0097432C">
        <w:rPr>
          <w:rFonts w:asciiTheme="majorBidi" w:hAnsiTheme="majorBidi" w:cstheme="majorBidi"/>
          <w:b/>
          <w:sz w:val="24"/>
          <w:szCs w:val="24"/>
        </w:rPr>
        <w:t xml:space="preserve">   </w:t>
      </w:r>
      <w:r w:rsidRPr="0097432C">
        <w:rPr>
          <w:rFonts w:asciiTheme="majorBidi" w:hAnsiTheme="majorBidi" w:cstheme="majorBidi"/>
          <w:b/>
          <w:sz w:val="24"/>
          <w:szCs w:val="24"/>
        </w:rPr>
        <w:tab/>
        <w:t xml:space="preserve"> </w:t>
      </w:r>
      <w:r w:rsidRPr="0097432C">
        <w:rPr>
          <w:rFonts w:asciiTheme="majorBidi" w:hAnsiTheme="majorBidi" w:cstheme="majorBidi"/>
          <w:b/>
          <w:sz w:val="24"/>
          <w:szCs w:val="24"/>
        </w:rPr>
        <w:tab/>
      </w:r>
      <w:r>
        <w:rPr>
          <w:rFonts w:asciiTheme="majorBidi" w:hAnsiTheme="majorBidi" w:cstheme="majorBidi"/>
          <w:b/>
          <w:sz w:val="24"/>
          <w:szCs w:val="24"/>
        </w:rPr>
        <w:t xml:space="preserve">   </w:t>
      </w:r>
      <w:r w:rsidRPr="0097432C">
        <w:rPr>
          <w:rFonts w:asciiTheme="majorBidi" w:hAnsiTheme="majorBidi" w:cstheme="majorBidi"/>
          <w:b/>
          <w:sz w:val="24"/>
          <w:szCs w:val="24"/>
        </w:rPr>
        <w:t>Date</w:t>
      </w:r>
    </w:p>
    <w:p w14:paraId="798AB6FA" w14:textId="77777777" w:rsidR="00521E35" w:rsidRPr="0097432C" w:rsidRDefault="00521E35" w:rsidP="00521E35">
      <w:pPr>
        <w:spacing w:line="240" w:lineRule="auto"/>
        <w:rPr>
          <w:rFonts w:asciiTheme="majorBidi" w:hAnsiTheme="majorBidi" w:cstheme="majorBidi"/>
          <w:sz w:val="24"/>
          <w:szCs w:val="24"/>
        </w:rPr>
      </w:pPr>
      <w:r w:rsidRPr="0097432C">
        <w:rPr>
          <w:rFonts w:asciiTheme="majorBidi" w:hAnsiTheme="majorBidi" w:cstheme="majorBidi"/>
          <w:sz w:val="24"/>
          <w:szCs w:val="24"/>
        </w:rPr>
        <w:t xml:space="preserve">    </w:t>
      </w:r>
      <w:proofErr w:type="gramStart"/>
      <w:r w:rsidRPr="0097432C">
        <w:rPr>
          <w:rFonts w:asciiTheme="majorBidi" w:hAnsiTheme="majorBidi" w:cstheme="majorBidi"/>
          <w:sz w:val="24"/>
          <w:szCs w:val="24"/>
        </w:rPr>
        <w:t>( Project</w:t>
      </w:r>
      <w:proofErr w:type="gramEnd"/>
      <w:r w:rsidRPr="0097432C">
        <w:rPr>
          <w:rFonts w:asciiTheme="majorBidi" w:hAnsiTheme="majorBidi" w:cstheme="majorBidi"/>
          <w:sz w:val="24"/>
          <w:szCs w:val="24"/>
        </w:rPr>
        <w:t xml:space="preserve"> Supervisor)</w:t>
      </w:r>
    </w:p>
    <w:p w14:paraId="599A8B0E" w14:textId="77777777" w:rsidR="00521E35" w:rsidRPr="0097432C" w:rsidRDefault="00521E35" w:rsidP="00521E35">
      <w:pPr>
        <w:tabs>
          <w:tab w:val="left" w:pos="2870"/>
        </w:tabs>
        <w:spacing w:line="240" w:lineRule="auto"/>
        <w:rPr>
          <w:rFonts w:asciiTheme="majorBidi" w:hAnsiTheme="majorBidi" w:cstheme="majorBidi"/>
          <w:sz w:val="24"/>
          <w:szCs w:val="24"/>
        </w:rPr>
      </w:pPr>
      <w:r w:rsidRPr="0097432C">
        <w:rPr>
          <w:rFonts w:asciiTheme="majorBidi" w:hAnsiTheme="majorBidi" w:cstheme="majorBidi"/>
          <w:sz w:val="24"/>
          <w:szCs w:val="24"/>
        </w:rPr>
        <w:tab/>
      </w:r>
    </w:p>
    <w:p w14:paraId="18D58A34" w14:textId="77777777" w:rsidR="00521E35" w:rsidRPr="0097432C" w:rsidRDefault="00521E35" w:rsidP="00521E35">
      <w:pPr>
        <w:spacing w:line="240" w:lineRule="auto"/>
        <w:jc w:val="both"/>
        <w:rPr>
          <w:rFonts w:asciiTheme="majorBidi" w:hAnsiTheme="majorBidi" w:cstheme="majorBidi"/>
          <w:b/>
          <w:sz w:val="24"/>
          <w:szCs w:val="24"/>
        </w:rPr>
      </w:pPr>
      <w:r w:rsidRPr="0097432C">
        <w:rPr>
          <w:rFonts w:asciiTheme="majorBidi" w:hAnsiTheme="majorBidi" w:cstheme="majorBidi"/>
          <w:b/>
          <w:sz w:val="24"/>
          <w:szCs w:val="24"/>
        </w:rPr>
        <w:t>……………………………</w:t>
      </w:r>
      <w:r w:rsidRPr="0097432C">
        <w:rPr>
          <w:rFonts w:asciiTheme="majorBidi" w:hAnsiTheme="majorBidi" w:cstheme="majorBidi"/>
          <w:b/>
          <w:sz w:val="24"/>
          <w:szCs w:val="24"/>
        </w:rPr>
        <w:tab/>
      </w:r>
      <w:r w:rsidRPr="0097432C">
        <w:rPr>
          <w:rFonts w:asciiTheme="majorBidi" w:hAnsiTheme="majorBidi" w:cstheme="majorBidi"/>
          <w:b/>
          <w:sz w:val="24"/>
          <w:szCs w:val="24"/>
        </w:rPr>
        <w:tab/>
      </w:r>
      <w:r w:rsidRPr="0097432C">
        <w:rPr>
          <w:rFonts w:asciiTheme="majorBidi" w:hAnsiTheme="majorBidi" w:cstheme="majorBidi"/>
          <w:b/>
          <w:sz w:val="24"/>
          <w:szCs w:val="24"/>
        </w:rPr>
        <w:tab/>
      </w:r>
      <w:r w:rsidRPr="0097432C">
        <w:rPr>
          <w:rFonts w:asciiTheme="majorBidi" w:hAnsiTheme="majorBidi" w:cstheme="majorBidi"/>
          <w:b/>
          <w:sz w:val="24"/>
          <w:szCs w:val="24"/>
        </w:rPr>
        <w:tab/>
        <w:t xml:space="preserve">   ……………………………</w:t>
      </w:r>
    </w:p>
    <w:p w14:paraId="5323B8DE" w14:textId="77777777" w:rsidR="00521E35" w:rsidRPr="0097432C" w:rsidRDefault="00521E35" w:rsidP="00521E35">
      <w:pPr>
        <w:spacing w:line="240" w:lineRule="auto"/>
        <w:jc w:val="both"/>
        <w:rPr>
          <w:rFonts w:asciiTheme="majorBidi" w:hAnsiTheme="majorBidi" w:cstheme="majorBidi"/>
          <w:b/>
          <w:bCs/>
          <w:sz w:val="24"/>
          <w:szCs w:val="24"/>
        </w:rPr>
      </w:pPr>
      <w:r w:rsidRPr="0097432C">
        <w:rPr>
          <w:rFonts w:asciiTheme="majorBidi" w:hAnsiTheme="majorBidi" w:cstheme="majorBidi"/>
          <w:b/>
          <w:bCs/>
          <w:sz w:val="24"/>
          <w:szCs w:val="24"/>
        </w:rPr>
        <w:t xml:space="preserve">MRS.OTAYHOKE </w:t>
      </w:r>
      <w:proofErr w:type="gramStart"/>
      <w:r w:rsidRPr="0097432C">
        <w:rPr>
          <w:rFonts w:asciiTheme="majorBidi" w:hAnsiTheme="majorBidi" w:cstheme="majorBidi"/>
          <w:b/>
          <w:bCs/>
          <w:sz w:val="24"/>
          <w:szCs w:val="24"/>
        </w:rPr>
        <w:t>E.Y</w:t>
      </w:r>
      <w:proofErr w:type="gramEnd"/>
      <w:r w:rsidRPr="0097432C">
        <w:rPr>
          <w:rFonts w:asciiTheme="majorBidi" w:hAnsiTheme="majorBidi" w:cstheme="majorBidi"/>
          <w:b/>
          <w:bCs/>
          <w:sz w:val="24"/>
          <w:szCs w:val="24"/>
        </w:rPr>
        <w:tab/>
      </w:r>
      <w:r w:rsidRPr="0097432C">
        <w:rPr>
          <w:rFonts w:asciiTheme="majorBidi" w:hAnsiTheme="majorBidi" w:cstheme="majorBidi"/>
          <w:b/>
          <w:bCs/>
          <w:sz w:val="24"/>
          <w:szCs w:val="24"/>
        </w:rPr>
        <w:tab/>
      </w:r>
      <w:r w:rsidRPr="0097432C">
        <w:rPr>
          <w:rFonts w:asciiTheme="majorBidi" w:hAnsiTheme="majorBidi" w:cstheme="majorBidi"/>
          <w:b/>
          <w:bCs/>
          <w:sz w:val="24"/>
          <w:szCs w:val="24"/>
        </w:rPr>
        <w:tab/>
      </w:r>
      <w:r w:rsidRPr="0097432C">
        <w:rPr>
          <w:rFonts w:asciiTheme="majorBidi" w:hAnsiTheme="majorBidi" w:cstheme="majorBidi"/>
          <w:b/>
          <w:bCs/>
          <w:sz w:val="24"/>
          <w:szCs w:val="24"/>
        </w:rPr>
        <w:tab/>
      </w:r>
      <w:r>
        <w:rPr>
          <w:rFonts w:asciiTheme="majorBidi" w:hAnsiTheme="majorBidi" w:cstheme="majorBidi"/>
          <w:b/>
          <w:bCs/>
          <w:sz w:val="24"/>
          <w:szCs w:val="24"/>
        </w:rPr>
        <w:tab/>
        <w:t xml:space="preserve">    </w:t>
      </w:r>
      <w:r w:rsidRPr="0097432C">
        <w:rPr>
          <w:rFonts w:asciiTheme="majorBidi" w:hAnsiTheme="majorBidi" w:cstheme="majorBidi"/>
          <w:b/>
          <w:bCs/>
          <w:sz w:val="24"/>
          <w:szCs w:val="24"/>
        </w:rPr>
        <w:t>Date</w:t>
      </w:r>
    </w:p>
    <w:p w14:paraId="1C77FD89" w14:textId="77777777" w:rsidR="00521E35" w:rsidRPr="0097432C" w:rsidRDefault="00521E35" w:rsidP="00521E35">
      <w:pPr>
        <w:spacing w:line="240" w:lineRule="auto"/>
        <w:jc w:val="both"/>
        <w:rPr>
          <w:rFonts w:asciiTheme="majorBidi" w:hAnsiTheme="majorBidi" w:cstheme="majorBidi"/>
          <w:b/>
          <w:bCs/>
          <w:sz w:val="24"/>
          <w:szCs w:val="24"/>
        </w:rPr>
      </w:pPr>
      <w:r w:rsidRPr="0097432C">
        <w:rPr>
          <w:rFonts w:asciiTheme="majorBidi" w:hAnsiTheme="majorBidi" w:cstheme="majorBidi"/>
          <w:b/>
          <w:bCs/>
          <w:sz w:val="24"/>
          <w:szCs w:val="24"/>
        </w:rPr>
        <w:t>(Project Coordinator)</w:t>
      </w:r>
      <w:r w:rsidRPr="0097432C">
        <w:rPr>
          <w:rFonts w:asciiTheme="majorBidi" w:hAnsiTheme="majorBidi" w:cstheme="majorBidi"/>
          <w:b/>
          <w:bCs/>
          <w:sz w:val="24"/>
          <w:szCs w:val="24"/>
        </w:rPr>
        <w:tab/>
      </w:r>
    </w:p>
    <w:p w14:paraId="42461EED" w14:textId="77777777" w:rsidR="00521E35" w:rsidRPr="0097432C" w:rsidRDefault="00521E35" w:rsidP="00521E35">
      <w:pPr>
        <w:spacing w:line="240" w:lineRule="auto"/>
        <w:rPr>
          <w:rFonts w:asciiTheme="majorBidi" w:hAnsiTheme="majorBidi" w:cstheme="majorBidi"/>
          <w:sz w:val="24"/>
          <w:szCs w:val="24"/>
        </w:rPr>
      </w:pPr>
    </w:p>
    <w:p w14:paraId="171D3FBE" w14:textId="77777777" w:rsidR="00521E35" w:rsidRPr="0097432C" w:rsidRDefault="00521E35" w:rsidP="00521E35">
      <w:pPr>
        <w:spacing w:line="360" w:lineRule="auto"/>
        <w:rPr>
          <w:rFonts w:asciiTheme="majorBidi" w:hAnsiTheme="majorBidi" w:cstheme="majorBidi"/>
          <w:b/>
          <w:sz w:val="24"/>
          <w:szCs w:val="24"/>
        </w:rPr>
      </w:pPr>
      <w:r w:rsidRPr="0097432C">
        <w:rPr>
          <w:rFonts w:asciiTheme="majorBidi" w:hAnsiTheme="majorBidi" w:cstheme="majorBidi"/>
          <w:b/>
          <w:sz w:val="24"/>
          <w:szCs w:val="24"/>
        </w:rPr>
        <w:t>……………………………</w:t>
      </w:r>
      <w:r w:rsidRPr="0097432C">
        <w:rPr>
          <w:rFonts w:asciiTheme="majorBidi" w:hAnsiTheme="majorBidi" w:cstheme="majorBidi"/>
          <w:b/>
          <w:sz w:val="24"/>
          <w:szCs w:val="24"/>
        </w:rPr>
        <w:tab/>
      </w:r>
      <w:r w:rsidRPr="0097432C">
        <w:rPr>
          <w:rFonts w:asciiTheme="majorBidi" w:hAnsiTheme="majorBidi" w:cstheme="majorBidi"/>
          <w:b/>
          <w:sz w:val="24"/>
          <w:szCs w:val="24"/>
        </w:rPr>
        <w:tab/>
      </w:r>
      <w:r w:rsidRPr="0097432C">
        <w:rPr>
          <w:rFonts w:asciiTheme="majorBidi" w:hAnsiTheme="majorBidi" w:cstheme="majorBidi"/>
          <w:b/>
          <w:sz w:val="24"/>
          <w:szCs w:val="24"/>
        </w:rPr>
        <w:tab/>
        <w:t xml:space="preserve">                ……………………………</w:t>
      </w:r>
    </w:p>
    <w:p w14:paraId="5823271A" w14:textId="77777777" w:rsidR="00521E35" w:rsidRPr="0097432C" w:rsidRDefault="00521E35" w:rsidP="00521E35">
      <w:pPr>
        <w:spacing w:line="240" w:lineRule="auto"/>
        <w:rPr>
          <w:rFonts w:asciiTheme="majorBidi" w:hAnsiTheme="majorBidi" w:cstheme="majorBidi"/>
          <w:b/>
          <w:sz w:val="24"/>
          <w:szCs w:val="24"/>
        </w:rPr>
      </w:pPr>
      <w:r w:rsidRPr="0097432C">
        <w:rPr>
          <w:rFonts w:asciiTheme="majorBidi" w:hAnsiTheme="majorBidi" w:cstheme="majorBidi"/>
          <w:b/>
          <w:sz w:val="24"/>
          <w:szCs w:val="24"/>
        </w:rPr>
        <w:t xml:space="preserve">     MR. AJIBOYE W.T            </w:t>
      </w:r>
      <w:r w:rsidRPr="0097432C">
        <w:rPr>
          <w:rFonts w:asciiTheme="majorBidi" w:hAnsiTheme="majorBidi" w:cstheme="majorBidi"/>
          <w:b/>
          <w:sz w:val="24"/>
          <w:szCs w:val="24"/>
        </w:rPr>
        <w:tab/>
      </w:r>
      <w:r w:rsidRPr="0097432C">
        <w:rPr>
          <w:rFonts w:asciiTheme="majorBidi" w:hAnsiTheme="majorBidi" w:cstheme="majorBidi"/>
          <w:b/>
          <w:sz w:val="24"/>
          <w:szCs w:val="24"/>
        </w:rPr>
        <w:tab/>
      </w:r>
      <w:proofErr w:type="gramStart"/>
      <w:r w:rsidRPr="0097432C">
        <w:rPr>
          <w:rFonts w:asciiTheme="majorBidi" w:hAnsiTheme="majorBidi" w:cstheme="majorBidi"/>
          <w:b/>
          <w:sz w:val="24"/>
          <w:szCs w:val="24"/>
        </w:rPr>
        <w:tab/>
        <w:t xml:space="preserve">  </w:t>
      </w:r>
      <w:r w:rsidRPr="0097432C">
        <w:rPr>
          <w:rFonts w:asciiTheme="majorBidi" w:hAnsiTheme="majorBidi" w:cstheme="majorBidi"/>
          <w:b/>
          <w:sz w:val="24"/>
          <w:szCs w:val="24"/>
        </w:rPr>
        <w:tab/>
      </w:r>
      <w:proofErr w:type="gramEnd"/>
      <w:r w:rsidRPr="0097432C">
        <w:rPr>
          <w:rFonts w:asciiTheme="majorBidi" w:hAnsiTheme="majorBidi" w:cstheme="majorBidi"/>
          <w:b/>
          <w:sz w:val="24"/>
          <w:szCs w:val="24"/>
        </w:rPr>
        <w:t xml:space="preserve"> </w:t>
      </w:r>
      <w:r>
        <w:rPr>
          <w:rFonts w:asciiTheme="majorBidi" w:hAnsiTheme="majorBidi" w:cstheme="majorBidi"/>
          <w:b/>
          <w:sz w:val="24"/>
          <w:szCs w:val="24"/>
        </w:rPr>
        <w:t xml:space="preserve">      </w:t>
      </w:r>
      <w:r w:rsidRPr="0097432C">
        <w:rPr>
          <w:rFonts w:asciiTheme="majorBidi" w:hAnsiTheme="majorBidi" w:cstheme="majorBidi"/>
          <w:b/>
          <w:sz w:val="24"/>
          <w:szCs w:val="24"/>
        </w:rPr>
        <w:t>Date</w:t>
      </w:r>
    </w:p>
    <w:p w14:paraId="579FEA6F" w14:textId="77777777" w:rsidR="00521E35" w:rsidRDefault="00521E35" w:rsidP="00521E35">
      <w:pPr>
        <w:spacing w:line="240" w:lineRule="auto"/>
        <w:rPr>
          <w:rFonts w:asciiTheme="majorBidi" w:hAnsiTheme="majorBidi" w:cstheme="majorBidi"/>
          <w:sz w:val="24"/>
          <w:szCs w:val="24"/>
        </w:rPr>
      </w:pPr>
      <w:r w:rsidRPr="0097432C">
        <w:rPr>
          <w:rFonts w:asciiTheme="majorBidi" w:hAnsiTheme="majorBidi" w:cstheme="majorBidi"/>
          <w:sz w:val="24"/>
          <w:szCs w:val="24"/>
        </w:rPr>
        <w:t xml:space="preserve">   Head of Department</w:t>
      </w:r>
    </w:p>
    <w:p w14:paraId="2CF183EF" w14:textId="77777777" w:rsidR="00521E35" w:rsidRPr="0097432C" w:rsidRDefault="00521E35" w:rsidP="00521E35">
      <w:pPr>
        <w:spacing w:line="240" w:lineRule="auto"/>
        <w:rPr>
          <w:rFonts w:asciiTheme="majorBidi" w:hAnsiTheme="majorBidi" w:cstheme="majorBidi"/>
          <w:sz w:val="24"/>
          <w:szCs w:val="24"/>
        </w:rPr>
      </w:pPr>
    </w:p>
    <w:p w14:paraId="485F38F9" w14:textId="77777777" w:rsidR="00521E35" w:rsidRPr="0097432C" w:rsidRDefault="00521E35" w:rsidP="00521E35">
      <w:pPr>
        <w:spacing w:line="240" w:lineRule="auto"/>
        <w:rPr>
          <w:rFonts w:asciiTheme="majorBidi" w:hAnsiTheme="majorBidi" w:cstheme="majorBidi"/>
          <w:b/>
          <w:sz w:val="28"/>
          <w:szCs w:val="28"/>
        </w:rPr>
      </w:pPr>
      <w:r w:rsidRPr="0097432C">
        <w:rPr>
          <w:rFonts w:asciiTheme="majorBidi" w:hAnsiTheme="majorBidi" w:cstheme="majorBidi"/>
          <w:b/>
          <w:sz w:val="24"/>
          <w:szCs w:val="24"/>
        </w:rPr>
        <w:t>……………………………</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t xml:space="preserve">     </w:t>
      </w:r>
      <w:r>
        <w:rPr>
          <w:rFonts w:asciiTheme="majorBidi" w:hAnsiTheme="majorBidi" w:cstheme="majorBidi"/>
          <w:b/>
          <w:sz w:val="28"/>
          <w:szCs w:val="28"/>
        </w:rPr>
        <w:t>……………………………</w:t>
      </w:r>
    </w:p>
    <w:p w14:paraId="0819776F" w14:textId="77777777" w:rsidR="00521E35" w:rsidRPr="0059290E" w:rsidRDefault="00521E35" w:rsidP="00521E35">
      <w:pPr>
        <w:spacing w:line="240" w:lineRule="auto"/>
        <w:rPr>
          <w:rFonts w:asciiTheme="majorBidi" w:hAnsiTheme="majorBidi" w:cstheme="majorBidi"/>
          <w:sz w:val="28"/>
          <w:szCs w:val="28"/>
        </w:rPr>
      </w:pPr>
      <w:r>
        <w:rPr>
          <w:rFonts w:asciiTheme="majorBidi" w:hAnsiTheme="majorBidi" w:cstheme="majorBidi"/>
          <w:b/>
          <w:sz w:val="24"/>
          <w:szCs w:val="24"/>
        </w:rPr>
        <w:t xml:space="preserve">    </w:t>
      </w:r>
      <w:r w:rsidRPr="0097432C">
        <w:rPr>
          <w:rFonts w:asciiTheme="majorBidi" w:hAnsiTheme="majorBidi" w:cstheme="majorBidi"/>
          <w:b/>
          <w:sz w:val="24"/>
          <w:szCs w:val="24"/>
        </w:rPr>
        <w:t>(External Examiner</w:t>
      </w: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p>
    <w:p w14:paraId="5407A208" w14:textId="77777777" w:rsidR="00521E35" w:rsidRDefault="00521E35" w:rsidP="00521E35">
      <w:pPr>
        <w:spacing w:line="360" w:lineRule="auto"/>
        <w:rPr>
          <w:rFonts w:asciiTheme="majorBidi" w:hAnsiTheme="majorBidi" w:cstheme="majorBidi"/>
          <w:sz w:val="28"/>
          <w:szCs w:val="28"/>
        </w:rPr>
      </w:pPr>
    </w:p>
    <w:p w14:paraId="43DFFC66" w14:textId="77777777" w:rsidR="00521E35" w:rsidRPr="0059290E" w:rsidRDefault="00521E35" w:rsidP="00521E35">
      <w:pPr>
        <w:spacing w:line="360" w:lineRule="auto"/>
        <w:rPr>
          <w:rFonts w:asciiTheme="majorBidi" w:hAnsiTheme="majorBidi" w:cstheme="majorBidi"/>
          <w:sz w:val="28"/>
          <w:szCs w:val="28"/>
        </w:rPr>
      </w:pPr>
    </w:p>
    <w:p w14:paraId="02E2B9B0" w14:textId="77777777" w:rsidR="00521E35" w:rsidRPr="0059290E" w:rsidRDefault="00521E35" w:rsidP="00521E35">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4EFA463D" w14:textId="77777777" w:rsidR="00521E35" w:rsidRPr="0059290E" w:rsidRDefault="00521E35" w:rsidP="00521E35">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128D2DA4" w14:textId="77777777" w:rsidR="002F4F15" w:rsidRPr="00A75DBC" w:rsidRDefault="002F4F15" w:rsidP="002F4F15">
      <w:pPr>
        <w:spacing w:line="240" w:lineRule="auto"/>
        <w:rPr>
          <w:rFonts w:asciiTheme="majorBidi" w:hAnsiTheme="majorBidi" w:cstheme="majorBidi"/>
          <w:sz w:val="24"/>
          <w:szCs w:val="24"/>
        </w:rPr>
      </w:pPr>
      <w:r w:rsidRPr="00A75DBC">
        <w:rPr>
          <w:rFonts w:asciiTheme="majorBidi" w:hAnsiTheme="majorBidi" w:cstheme="majorBidi"/>
          <w:sz w:val="24"/>
          <w:szCs w:val="24"/>
        </w:rPr>
        <w:t>(Head Of Department)</w:t>
      </w:r>
    </w:p>
    <w:p w14:paraId="00DD787A" w14:textId="77777777" w:rsidR="002F4F15" w:rsidRDefault="002F4F15" w:rsidP="002F4F15">
      <w:pPr>
        <w:spacing w:line="360" w:lineRule="auto"/>
        <w:rPr>
          <w:rFonts w:asciiTheme="majorBidi" w:hAnsiTheme="majorBidi" w:cstheme="majorBidi"/>
          <w:b/>
          <w:bCs/>
          <w:sz w:val="24"/>
          <w:szCs w:val="24"/>
        </w:rPr>
      </w:pPr>
    </w:p>
    <w:p w14:paraId="4B63A075" w14:textId="77777777" w:rsidR="002F4F15" w:rsidRDefault="002F4F15" w:rsidP="002F4F15">
      <w:pPr>
        <w:spacing w:line="360" w:lineRule="auto"/>
        <w:jc w:val="center"/>
        <w:rPr>
          <w:rFonts w:asciiTheme="majorBidi" w:hAnsiTheme="majorBidi" w:cstheme="majorBidi"/>
          <w:b/>
          <w:bCs/>
          <w:sz w:val="24"/>
          <w:szCs w:val="24"/>
        </w:rPr>
      </w:pPr>
    </w:p>
    <w:p w14:paraId="480F94ED" w14:textId="77777777" w:rsidR="002F4F15" w:rsidRPr="00B448AE" w:rsidRDefault="002F4F15" w:rsidP="002F4F15">
      <w:pPr>
        <w:spacing w:line="360" w:lineRule="auto"/>
        <w:jc w:val="center"/>
        <w:rPr>
          <w:rFonts w:asciiTheme="majorBidi" w:hAnsiTheme="majorBidi" w:cstheme="majorBidi"/>
          <w:b/>
          <w:sz w:val="24"/>
          <w:szCs w:val="20"/>
        </w:rPr>
      </w:pPr>
      <w:r w:rsidRPr="00B448AE">
        <w:rPr>
          <w:rFonts w:asciiTheme="majorBidi" w:hAnsiTheme="majorBidi" w:cstheme="majorBidi"/>
          <w:b/>
          <w:sz w:val="24"/>
          <w:szCs w:val="18"/>
        </w:rPr>
        <w:t>ACKNOWLEDGEMENT</w:t>
      </w:r>
    </w:p>
    <w:p w14:paraId="18D12709" w14:textId="44BDEBE7" w:rsidR="002F4F15" w:rsidRPr="00B448AE" w:rsidRDefault="002F4F15" w:rsidP="002F4F15">
      <w:pPr>
        <w:spacing w:line="360" w:lineRule="auto"/>
        <w:jc w:val="both"/>
        <w:rPr>
          <w:rFonts w:ascii="Times New Roman" w:hAnsi="Times New Roman" w:cs="Times New Roman"/>
          <w:sz w:val="24"/>
          <w:szCs w:val="24"/>
        </w:rPr>
      </w:pPr>
      <w:r w:rsidRPr="00B448AE">
        <w:rPr>
          <w:rFonts w:ascii="Times New Roman" w:hAnsi="Times New Roman" w:cs="Times New Roman"/>
          <w:sz w:val="24"/>
          <w:szCs w:val="24"/>
        </w:rPr>
        <w:t xml:space="preserve">All praise is due to Almighty God, the Lord of the universe. I praise Him and thank Him for giving me the strength and knowledge to complete my </w:t>
      </w:r>
      <w:r w:rsidR="00521E35">
        <w:rPr>
          <w:rFonts w:ascii="Times New Roman" w:hAnsi="Times New Roman" w:cs="Times New Roman"/>
          <w:sz w:val="24"/>
          <w:szCs w:val="24"/>
        </w:rPr>
        <w:t>H</w:t>
      </w:r>
      <w:r w:rsidRPr="00B448AE">
        <w:rPr>
          <w:rFonts w:ascii="Times New Roman" w:hAnsi="Times New Roman" w:cs="Times New Roman"/>
          <w:sz w:val="24"/>
          <w:szCs w:val="24"/>
        </w:rPr>
        <w:t xml:space="preserve">ND </w:t>
      </w:r>
      <w:proofErr w:type="spellStart"/>
      <w:r w:rsidRPr="00B448AE">
        <w:rPr>
          <w:rFonts w:ascii="Times New Roman" w:hAnsi="Times New Roman" w:cs="Times New Roman"/>
          <w:sz w:val="24"/>
          <w:szCs w:val="24"/>
        </w:rPr>
        <w:t>programme</w:t>
      </w:r>
      <w:proofErr w:type="spellEnd"/>
      <w:r w:rsidRPr="00B448AE">
        <w:rPr>
          <w:rFonts w:ascii="Times New Roman" w:hAnsi="Times New Roman" w:cs="Times New Roman"/>
          <w:sz w:val="24"/>
          <w:szCs w:val="24"/>
        </w:rPr>
        <w:t xml:space="preserve"> and also for my continued existence on the earth.</w:t>
      </w:r>
    </w:p>
    <w:p w14:paraId="2AD33D11" w14:textId="2FDDE05C" w:rsidR="002F4F15" w:rsidRPr="00B448AE" w:rsidRDefault="002F4F15" w:rsidP="002F4F15">
      <w:pPr>
        <w:spacing w:line="360" w:lineRule="auto"/>
        <w:jc w:val="both"/>
        <w:rPr>
          <w:rFonts w:ascii="Times New Roman" w:hAnsi="Times New Roman" w:cs="Times New Roman"/>
          <w:sz w:val="24"/>
          <w:szCs w:val="24"/>
        </w:rPr>
      </w:pPr>
      <w:r w:rsidRPr="00B448AE">
        <w:rPr>
          <w:rFonts w:ascii="Times New Roman" w:hAnsi="Times New Roman" w:cs="Times New Roman"/>
          <w:sz w:val="24"/>
          <w:szCs w:val="24"/>
        </w:rPr>
        <w:t xml:space="preserve">I appreciate the utmost effort of my supervisor, </w:t>
      </w:r>
      <w:r w:rsidRPr="00B448AE">
        <w:rPr>
          <w:rFonts w:ascii="Times New Roman" w:hAnsi="Times New Roman" w:cs="Times New Roman"/>
          <w:b/>
          <w:sz w:val="24"/>
          <w:szCs w:val="24"/>
        </w:rPr>
        <w:t xml:space="preserve">Mr. </w:t>
      </w:r>
      <w:r w:rsidR="00521E35">
        <w:rPr>
          <w:rFonts w:ascii="Times New Roman" w:hAnsi="Times New Roman" w:cs="Times New Roman"/>
          <w:b/>
          <w:sz w:val="24"/>
          <w:szCs w:val="24"/>
        </w:rPr>
        <w:t xml:space="preserve">Ajiboye W.T </w:t>
      </w:r>
      <w:r w:rsidRPr="00B448AE">
        <w:rPr>
          <w:rFonts w:ascii="Times New Roman" w:hAnsi="Times New Roman" w:cs="Times New Roman"/>
          <w:sz w:val="24"/>
          <w:szCs w:val="24"/>
        </w:rPr>
        <w:t xml:space="preserve">whose patience, support and encouragement have been the driving force behind the success of this research work. </w:t>
      </w:r>
      <w:r>
        <w:rPr>
          <w:rFonts w:ascii="Times New Roman" w:hAnsi="Times New Roman" w:cs="Times New Roman"/>
          <w:sz w:val="24"/>
          <w:szCs w:val="24"/>
        </w:rPr>
        <w:t xml:space="preserve"> H</w:t>
      </w:r>
      <w:r w:rsidRPr="00B448AE">
        <w:rPr>
          <w:rFonts w:ascii="Times New Roman" w:hAnsi="Times New Roman" w:cs="Times New Roman"/>
          <w:sz w:val="24"/>
          <w:szCs w:val="24"/>
        </w:rPr>
        <w:t xml:space="preserve">e gave useful corrections, constructive criticisms, comments, recommendations, advice and always ensures that </w:t>
      </w:r>
      <w:proofErr w:type="gramStart"/>
      <w:r w:rsidRPr="00B448AE">
        <w:rPr>
          <w:rFonts w:ascii="Times New Roman" w:hAnsi="Times New Roman" w:cs="Times New Roman"/>
          <w:sz w:val="24"/>
          <w:szCs w:val="24"/>
        </w:rPr>
        <w:t>an excellent research</w:t>
      </w:r>
      <w:proofErr w:type="gramEnd"/>
      <w:r w:rsidRPr="00B448AE">
        <w:rPr>
          <w:rFonts w:ascii="Times New Roman" w:hAnsi="Times New Roman" w:cs="Times New Roman"/>
          <w:sz w:val="24"/>
          <w:szCs w:val="24"/>
        </w:rPr>
        <w:t xml:space="preserve"> is done. My sincere gratitude goes to Head of the Department </w:t>
      </w:r>
      <w:r w:rsidRPr="00B448AE">
        <w:rPr>
          <w:rFonts w:ascii="Times New Roman" w:hAnsi="Times New Roman" w:cs="Times New Roman"/>
          <w:b/>
          <w:bCs/>
          <w:sz w:val="24"/>
          <w:szCs w:val="24"/>
        </w:rPr>
        <w:t>M</w:t>
      </w:r>
      <w:r w:rsidRPr="00B448AE">
        <w:rPr>
          <w:rFonts w:ascii="Times New Roman" w:hAnsi="Times New Roman" w:cs="Times New Roman"/>
          <w:b/>
          <w:sz w:val="24"/>
          <w:szCs w:val="24"/>
        </w:rPr>
        <w:t xml:space="preserve">r. </w:t>
      </w:r>
      <w:r w:rsidR="00521E35" w:rsidRPr="00B448AE">
        <w:rPr>
          <w:rFonts w:ascii="Times New Roman" w:hAnsi="Times New Roman" w:cs="Times New Roman"/>
          <w:b/>
          <w:sz w:val="24"/>
          <w:szCs w:val="24"/>
        </w:rPr>
        <w:t xml:space="preserve">Mr. </w:t>
      </w:r>
      <w:r w:rsidR="00521E35">
        <w:rPr>
          <w:rFonts w:ascii="Times New Roman" w:hAnsi="Times New Roman" w:cs="Times New Roman"/>
          <w:b/>
          <w:sz w:val="24"/>
          <w:szCs w:val="24"/>
        </w:rPr>
        <w:t xml:space="preserve">Ajiboye W.T </w:t>
      </w:r>
      <w:r w:rsidRPr="00B448AE">
        <w:rPr>
          <w:rFonts w:ascii="Times New Roman" w:hAnsi="Times New Roman" w:cs="Times New Roman"/>
          <w:sz w:val="24"/>
          <w:szCs w:val="24"/>
        </w:rPr>
        <w:t>and other members of staff of the Department of</w:t>
      </w:r>
      <w:r w:rsidR="00521E35">
        <w:rPr>
          <w:rFonts w:ascii="Times New Roman" w:hAnsi="Times New Roman" w:cs="Times New Roman"/>
          <w:sz w:val="24"/>
          <w:szCs w:val="24"/>
        </w:rPr>
        <w:t xml:space="preserve"> Banking and Finance</w:t>
      </w:r>
      <w:r w:rsidRPr="00B448AE">
        <w:rPr>
          <w:rFonts w:ascii="Times New Roman" w:hAnsi="Times New Roman" w:cs="Times New Roman"/>
          <w:sz w:val="24"/>
          <w:szCs w:val="24"/>
        </w:rPr>
        <w:t xml:space="preserve">, Kwara State Polytechnic, Ilorin for their constant cooperation, constructive criticisms and encouragements throughout the </w:t>
      </w:r>
      <w:proofErr w:type="spellStart"/>
      <w:r w:rsidRPr="00B448AE">
        <w:rPr>
          <w:rFonts w:ascii="Times New Roman" w:hAnsi="Times New Roman" w:cs="Times New Roman"/>
          <w:sz w:val="24"/>
          <w:szCs w:val="24"/>
        </w:rPr>
        <w:t>programme</w:t>
      </w:r>
      <w:proofErr w:type="spellEnd"/>
      <w:r w:rsidRPr="00B448AE">
        <w:rPr>
          <w:rFonts w:ascii="Times New Roman" w:hAnsi="Times New Roman" w:cs="Times New Roman"/>
          <w:sz w:val="24"/>
          <w:szCs w:val="24"/>
        </w:rPr>
        <w:t>.</w:t>
      </w:r>
    </w:p>
    <w:p w14:paraId="04DA82E1" w14:textId="651A806E" w:rsidR="002F4F15" w:rsidRPr="00B448AE" w:rsidRDefault="002F4F15" w:rsidP="002F4F15">
      <w:pPr>
        <w:spacing w:line="360" w:lineRule="auto"/>
        <w:jc w:val="both"/>
        <w:rPr>
          <w:rFonts w:ascii="Times New Roman" w:hAnsi="Times New Roman" w:cs="Times New Roman"/>
          <w:sz w:val="24"/>
          <w:szCs w:val="24"/>
        </w:rPr>
      </w:pPr>
      <w:r w:rsidRPr="00B448AE">
        <w:rPr>
          <w:rFonts w:ascii="Times New Roman" w:hAnsi="Times New Roman" w:cs="Times New Roman"/>
          <w:sz w:val="24"/>
          <w:szCs w:val="24"/>
        </w:rPr>
        <w:t xml:space="preserve">Special gratitude goes to my parents </w:t>
      </w:r>
      <w:r w:rsidRPr="00B448AE">
        <w:rPr>
          <w:rFonts w:ascii="Times New Roman" w:hAnsi="Times New Roman" w:cs="Times New Roman"/>
          <w:b/>
          <w:sz w:val="24"/>
          <w:szCs w:val="24"/>
        </w:rPr>
        <w:t xml:space="preserve">Mr. and </w:t>
      </w:r>
      <w:proofErr w:type="gramStart"/>
      <w:r w:rsidR="00521E35">
        <w:rPr>
          <w:rFonts w:ascii="Times New Roman" w:hAnsi="Times New Roman" w:cs="Times New Roman"/>
          <w:b/>
          <w:sz w:val="24"/>
          <w:szCs w:val="24"/>
        </w:rPr>
        <w:t xml:space="preserve">Olusegun </w:t>
      </w:r>
      <w:r w:rsidRPr="00B448AE">
        <w:rPr>
          <w:rFonts w:ascii="Times New Roman" w:hAnsi="Times New Roman" w:cs="Times New Roman"/>
          <w:sz w:val="24"/>
          <w:szCs w:val="24"/>
        </w:rPr>
        <w:t xml:space="preserve"> who</w:t>
      </w:r>
      <w:proofErr w:type="gramEnd"/>
      <w:r w:rsidRPr="00B448AE">
        <w:rPr>
          <w:rFonts w:ascii="Times New Roman" w:hAnsi="Times New Roman" w:cs="Times New Roman"/>
          <w:sz w:val="24"/>
          <w:szCs w:val="24"/>
        </w:rPr>
        <w:t xml:space="preserve"> exhibited immeasurable financial support, patience, support, prayers and understanding during the periods in which I was busy tirelessly working on my studies. Special thanks go to all my lovely siblings.</w:t>
      </w:r>
    </w:p>
    <w:p w14:paraId="4DDBB313" w14:textId="77777777" w:rsidR="002F4F15" w:rsidRPr="00B448AE" w:rsidRDefault="002F4F15" w:rsidP="002F4F15">
      <w:pPr>
        <w:spacing w:line="360" w:lineRule="auto"/>
        <w:jc w:val="both"/>
        <w:rPr>
          <w:rFonts w:ascii="Times New Roman" w:hAnsi="Times New Roman" w:cs="Times New Roman"/>
          <w:sz w:val="24"/>
          <w:szCs w:val="24"/>
        </w:rPr>
      </w:pPr>
      <w:r w:rsidRPr="00B448AE">
        <w:rPr>
          <w:rFonts w:ascii="Times New Roman" w:hAnsi="Times New Roman" w:cs="Times New Roman"/>
          <w:sz w:val="24"/>
          <w:szCs w:val="24"/>
        </w:rPr>
        <w:tab/>
        <w:t>My sincere appreciation goes to my friends and classmates.</w:t>
      </w:r>
    </w:p>
    <w:p w14:paraId="0071C8BB" w14:textId="77777777" w:rsidR="002F4F15" w:rsidRPr="00B448AE" w:rsidRDefault="002F4F15" w:rsidP="002F4F15">
      <w:pPr>
        <w:rPr>
          <w:rFonts w:asciiTheme="majorBidi" w:hAnsiTheme="majorBidi" w:cstheme="majorBidi"/>
          <w:sz w:val="24"/>
          <w:szCs w:val="24"/>
        </w:rPr>
      </w:pPr>
    </w:p>
    <w:p w14:paraId="282E65D5" w14:textId="77777777" w:rsidR="002F4F15" w:rsidRPr="00B448AE" w:rsidRDefault="002F4F15" w:rsidP="002F4F15">
      <w:pPr>
        <w:rPr>
          <w:rFonts w:asciiTheme="majorBidi" w:hAnsiTheme="majorBidi" w:cstheme="majorBidi"/>
          <w:sz w:val="24"/>
          <w:szCs w:val="24"/>
        </w:rPr>
      </w:pPr>
    </w:p>
    <w:p w14:paraId="17056331" w14:textId="77777777" w:rsidR="002F4F15" w:rsidRPr="00B448AE" w:rsidRDefault="002F4F15" w:rsidP="002F4F15">
      <w:pPr>
        <w:rPr>
          <w:rFonts w:asciiTheme="majorBidi" w:hAnsiTheme="majorBidi" w:cstheme="majorBidi"/>
          <w:sz w:val="24"/>
          <w:szCs w:val="24"/>
        </w:rPr>
      </w:pPr>
    </w:p>
    <w:p w14:paraId="44BB005E" w14:textId="77777777" w:rsidR="002F4F15" w:rsidRPr="00B448AE" w:rsidRDefault="002F4F15" w:rsidP="002F4F15">
      <w:pPr>
        <w:rPr>
          <w:rFonts w:asciiTheme="majorBidi" w:hAnsiTheme="majorBidi" w:cstheme="majorBidi"/>
          <w:sz w:val="24"/>
          <w:szCs w:val="24"/>
        </w:rPr>
      </w:pPr>
    </w:p>
    <w:p w14:paraId="5509E2C3" w14:textId="77777777" w:rsidR="002F4F15" w:rsidRPr="00B448AE" w:rsidRDefault="002F4F15" w:rsidP="002F4F15">
      <w:pPr>
        <w:rPr>
          <w:rFonts w:asciiTheme="majorBidi" w:hAnsiTheme="majorBidi" w:cstheme="majorBidi"/>
          <w:sz w:val="24"/>
          <w:szCs w:val="24"/>
        </w:rPr>
      </w:pPr>
    </w:p>
    <w:p w14:paraId="774D3571" w14:textId="77777777" w:rsidR="002F4F15" w:rsidRPr="00B448AE" w:rsidRDefault="002F4F15" w:rsidP="002F4F15">
      <w:pPr>
        <w:rPr>
          <w:rFonts w:asciiTheme="majorBidi" w:hAnsiTheme="majorBidi" w:cstheme="majorBidi"/>
          <w:sz w:val="24"/>
          <w:szCs w:val="24"/>
        </w:rPr>
      </w:pPr>
    </w:p>
    <w:p w14:paraId="680831C0" w14:textId="77777777" w:rsidR="002F4F15" w:rsidRPr="0059290E" w:rsidRDefault="002F4F15" w:rsidP="002F4F15">
      <w:pPr>
        <w:rPr>
          <w:rFonts w:asciiTheme="majorBidi" w:hAnsiTheme="majorBidi" w:cstheme="majorBidi"/>
          <w:sz w:val="28"/>
          <w:szCs w:val="28"/>
        </w:rPr>
      </w:pPr>
    </w:p>
    <w:p w14:paraId="1D697CC7" w14:textId="77777777" w:rsidR="002F4F15" w:rsidRPr="0059290E" w:rsidRDefault="002F4F15" w:rsidP="002F4F15">
      <w:pPr>
        <w:rPr>
          <w:rFonts w:asciiTheme="majorBidi" w:hAnsiTheme="majorBidi" w:cstheme="majorBidi"/>
          <w:b/>
          <w:sz w:val="28"/>
          <w:szCs w:val="28"/>
        </w:rPr>
      </w:pPr>
      <w:r w:rsidRPr="0059290E">
        <w:rPr>
          <w:rFonts w:asciiTheme="majorBidi" w:hAnsiTheme="majorBidi" w:cstheme="majorBidi"/>
          <w:b/>
          <w:sz w:val="28"/>
          <w:szCs w:val="28"/>
        </w:rPr>
        <w:br w:type="page"/>
      </w:r>
    </w:p>
    <w:p w14:paraId="72E49297" w14:textId="77777777" w:rsidR="002F4F15" w:rsidRPr="0059290E" w:rsidRDefault="002F4F15" w:rsidP="002F4F15">
      <w:pPr>
        <w:spacing w:line="360" w:lineRule="auto"/>
        <w:jc w:val="center"/>
        <w:rPr>
          <w:rFonts w:asciiTheme="majorBidi" w:hAnsiTheme="majorBidi" w:cstheme="majorBidi"/>
          <w:b/>
          <w:sz w:val="28"/>
          <w:szCs w:val="28"/>
        </w:rPr>
      </w:pPr>
      <w:r w:rsidRPr="0059290E">
        <w:rPr>
          <w:rFonts w:asciiTheme="majorBidi" w:hAnsiTheme="majorBidi" w:cstheme="majorBidi"/>
          <w:b/>
          <w:sz w:val="28"/>
          <w:szCs w:val="28"/>
        </w:rPr>
        <w:lastRenderedPageBreak/>
        <w:t>TABLE OF CONTENTS</w:t>
      </w:r>
    </w:p>
    <w:p w14:paraId="45D8A2D1" w14:textId="77777777" w:rsidR="002F4F15" w:rsidRPr="0059290E"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Cover Page</w:t>
      </w:r>
      <w:r w:rsidRPr="0059290E">
        <w:rPr>
          <w:rFonts w:asciiTheme="majorBidi" w:hAnsiTheme="majorBidi" w:cstheme="majorBidi"/>
          <w:sz w:val="28"/>
          <w:szCs w:val="28"/>
        </w:rPr>
        <w:t xml:space="preserv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22EAFE6D" w14:textId="77777777" w:rsidR="002F4F15" w:rsidRPr="0059290E"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Title Page</w:t>
      </w:r>
      <w:r>
        <w:rPr>
          <w:rFonts w:asciiTheme="majorBidi" w:hAnsiTheme="majorBidi" w:cstheme="majorBidi"/>
          <w:sz w:val="28"/>
          <w:szCs w:val="28"/>
        </w:rPr>
        <w:tab/>
      </w:r>
      <w:r w:rsidRPr="0059290E">
        <w:rPr>
          <w:rFonts w:asciiTheme="majorBidi" w:hAnsiTheme="majorBidi" w:cstheme="majorBidi"/>
          <w:sz w:val="28"/>
          <w:szCs w:val="28"/>
        </w:rPr>
        <w:t xml:space="preserv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2C2F4E8D" w14:textId="77777777" w:rsidR="002F4F15" w:rsidRPr="0059290E" w:rsidRDefault="002F4F15" w:rsidP="002F4F15">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2DE53E7B" w14:textId="77777777" w:rsidR="002F4F15" w:rsidRPr="0059290E"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Decleration</w:t>
      </w:r>
      <w:r>
        <w:rPr>
          <w:rFonts w:asciiTheme="majorBidi" w:hAnsiTheme="majorBidi" w:cstheme="majorBidi"/>
          <w:sz w:val="28"/>
          <w:szCs w:val="28"/>
        </w:rPr>
        <w:tab/>
      </w:r>
      <w:r>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4E9AC48E" w14:textId="77777777" w:rsidR="002F4F15" w:rsidRPr="0059290E"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Certification/Approval</w:t>
      </w:r>
      <w:r>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22736D8E" w14:textId="77777777" w:rsidR="002F4F15"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Acknowledgement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ab/>
      </w:r>
    </w:p>
    <w:p w14:paraId="413E9EA0" w14:textId="77777777" w:rsidR="002F4F15"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Table Of Content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1A584941" w14:textId="77777777" w:rsidR="002F4F15"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Abstract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47FEF005" w14:textId="77777777" w:rsidR="002F4F15"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List Of Tables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1A4ACC81" w14:textId="77777777" w:rsidR="002F4F15" w:rsidRPr="0059290E" w:rsidRDefault="002F4F15" w:rsidP="002F4F15">
      <w:pPr>
        <w:spacing w:line="360" w:lineRule="auto"/>
        <w:rPr>
          <w:rFonts w:asciiTheme="majorBidi" w:hAnsiTheme="majorBidi" w:cstheme="majorBidi"/>
          <w:sz w:val="28"/>
          <w:szCs w:val="28"/>
        </w:rPr>
      </w:pPr>
      <w:r>
        <w:rPr>
          <w:rFonts w:asciiTheme="majorBidi" w:hAnsiTheme="majorBidi" w:cstheme="majorBidi"/>
          <w:sz w:val="28"/>
          <w:szCs w:val="28"/>
        </w:rPr>
        <w:t>List Of Figures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42943ECA" w14:textId="77777777" w:rsidR="002F4F15" w:rsidRPr="0059290E" w:rsidRDefault="002F4F15" w:rsidP="002F4F15">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4C39A1A0" w14:textId="77777777" w:rsidR="002F4F15" w:rsidRPr="0059290E" w:rsidRDefault="002F4F15" w:rsidP="002F4F15">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9FA5396" w14:textId="77777777" w:rsidR="002F4F15" w:rsidRPr="0059290E" w:rsidRDefault="002F4F15" w:rsidP="002F4F15">
      <w:pPr>
        <w:numPr>
          <w:ilvl w:val="1"/>
          <w:numId w:val="5"/>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p>
    <w:p w14:paraId="736580E0" w14:textId="77777777" w:rsidR="002F4F15" w:rsidRPr="0059290E" w:rsidRDefault="002F4F15" w:rsidP="002F4F15">
      <w:pPr>
        <w:numPr>
          <w:ilvl w:val="1"/>
          <w:numId w:val="5"/>
        </w:numPr>
        <w:spacing w:after="0" w:line="360" w:lineRule="auto"/>
        <w:rPr>
          <w:rFonts w:asciiTheme="majorBidi" w:hAnsiTheme="majorBidi" w:cstheme="majorBidi"/>
          <w:sz w:val="28"/>
          <w:szCs w:val="28"/>
        </w:rPr>
      </w:pPr>
      <w:r>
        <w:rPr>
          <w:rFonts w:asciiTheme="majorBidi" w:hAnsiTheme="majorBidi" w:cstheme="majorBidi"/>
          <w:sz w:val="28"/>
          <w:szCs w:val="28"/>
        </w:rPr>
        <w:t>Research Questions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r w:rsidRPr="0059290E">
        <w:rPr>
          <w:rFonts w:asciiTheme="majorBidi" w:hAnsiTheme="majorBidi" w:cstheme="majorBidi"/>
          <w:sz w:val="28"/>
          <w:szCs w:val="28"/>
        </w:rPr>
        <w:t xml:space="preserve">  </w:t>
      </w:r>
      <w:r w:rsidRPr="0059290E">
        <w:rPr>
          <w:rFonts w:asciiTheme="majorBidi" w:hAnsiTheme="majorBidi" w:cstheme="majorBidi"/>
          <w:sz w:val="28"/>
          <w:szCs w:val="28"/>
        </w:rPr>
        <w:tab/>
      </w:r>
    </w:p>
    <w:p w14:paraId="180DF3FC" w14:textId="77777777" w:rsidR="002F4F15" w:rsidRPr="0059290E" w:rsidRDefault="002F4F15" w:rsidP="002F4F15">
      <w:pPr>
        <w:numPr>
          <w:ilvl w:val="1"/>
          <w:numId w:val="5"/>
        </w:numPr>
        <w:spacing w:after="0" w:line="360" w:lineRule="auto"/>
        <w:rPr>
          <w:rFonts w:asciiTheme="majorBidi" w:hAnsiTheme="majorBidi" w:cstheme="majorBidi"/>
          <w:sz w:val="28"/>
          <w:szCs w:val="28"/>
        </w:rPr>
      </w:pPr>
      <w:r>
        <w:rPr>
          <w:rFonts w:asciiTheme="majorBidi" w:hAnsiTheme="majorBidi" w:cstheme="majorBidi"/>
          <w:sz w:val="28"/>
          <w:szCs w:val="28"/>
        </w:rPr>
        <w:t>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6A55BF85" w14:textId="77777777" w:rsidR="002F4F15" w:rsidRPr="0059290E" w:rsidRDefault="002F4F15" w:rsidP="002F4F15">
      <w:pPr>
        <w:numPr>
          <w:ilvl w:val="1"/>
          <w:numId w:val="5"/>
        </w:numPr>
        <w:spacing w:after="0" w:line="360" w:lineRule="auto"/>
        <w:rPr>
          <w:rFonts w:asciiTheme="majorBidi" w:hAnsiTheme="majorBidi" w:cstheme="majorBidi"/>
          <w:sz w:val="28"/>
          <w:szCs w:val="28"/>
        </w:rPr>
      </w:pPr>
      <w:r>
        <w:rPr>
          <w:rFonts w:asciiTheme="majorBidi" w:hAnsiTheme="majorBidi" w:cstheme="majorBidi"/>
          <w:sz w:val="28"/>
          <w:szCs w:val="28"/>
        </w:rPr>
        <w:t>Research Hypotheses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76A13B43" w14:textId="77777777" w:rsidR="002F4F15" w:rsidRDefault="002F4F15" w:rsidP="002F4F15">
      <w:pPr>
        <w:numPr>
          <w:ilvl w:val="1"/>
          <w:numId w:val="5"/>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Scope Of </w:t>
      </w:r>
      <w:proofErr w:type="gramStart"/>
      <w:r>
        <w:rPr>
          <w:rFonts w:asciiTheme="majorBidi" w:hAnsiTheme="majorBidi" w:cstheme="majorBidi"/>
          <w:sz w:val="28"/>
          <w:szCs w:val="28"/>
        </w:rPr>
        <w:t>The</w:t>
      </w:r>
      <w:proofErr w:type="gramEnd"/>
      <w:r>
        <w:rPr>
          <w:rFonts w:asciiTheme="majorBidi" w:hAnsiTheme="majorBidi" w:cstheme="majorBidi"/>
          <w:sz w:val="28"/>
          <w:szCs w:val="28"/>
        </w:rPr>
        <w:t xml:space="preserve"> Study</w:t>
      </w:r>
    </w:p>
    <w:p w14:paraId="226B7366" w14:textId="77777777" w:rsidR="002F4F15" w:rsidRDefault="002F4F15" w:rsidP="002F4F15">
      <w:pPr>
        <w:numPr>
          <w:ilvl w:val="1"/>
          <w:numId w:val="5"/>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Significance Of </w:t>
      </w:r>
      <w:proofErr w:type="gramStart"/>
      <w:r>
        <w:rPr>
          <w:rFonts w:asciiTheme="majorBidi" w:hAnsiTheme="majorBidi" w:cstheme="majorBidi"/>
          <w:sz w:val="28"/>
          <w:szCs w:val="28"/>
        </w:rPr>
        <w:t>The</w:t>
      </w:r>
      <w:proofErr w:type="gramEnd"/>
      <w:r>
        <w:rPr>
          <w:rFonts w:asciiTheme="majorBidi" w:hAnsiTheme="majorBidi" w:cstheme="majorBidi"/>
          <w:sz w:val="28"/>
          <w:szCs w:val="28"/>
        </w:rPr>
        <w:t xml:space="preserve"> Study</w:t>
      </w:r>
    </w:p>
    <w:p w14:paraId="0F36E5DA" w14:textId="77777777" w:rsidR="002F4F15" w:rsidRDefault="002F4F15" w:rsidP="002F4F15">
      <w:pPr>
        <w:numPr>
          <w:ilvl w:val="1"/>
          <w:numId w:val="5"/>
        </w:numPr>
        <w:spacing w:after="0" w:line="360" w:lineRule="auto"/>
        <w:rPr>
          <w:rFonts w:asciiTheme="majorBidi" w:hAnsiTheme="majorBidi" w:cstheme="majorBidi"/>
          <w:sz w:val="28"/>
          <w:szCs w:val="28"/>
        </w:rPr>
      </w:pPr>
      <w:r>
        <w:rPr>
          <w:rFonts w:asciiTheme="majorBidi" w:hAnsiTheme="majorBidi" w:cstheme="majorBidi"/>
          <w:sz w:val="28"/>
          <w:szCs w:val="28"/>
        </w:rPr>
        <w:t xml:space="preserve">Limitations Of </w:t>
      </w:r>
      <w:proofErr w:type="gramStart"/>
      <w:r>
        <w:rPr>
          <w:rFonts w:asciiTheme="majorBidi" w:hAnsiTheme="majorBidi" w:cstheme="majorBidi"/>
          <w:sz w:val="28"/>
          <w:szCs w:val="28"/>
        </w:rPr>
        <w:t>The</w:t>
      </w:r>
      <w:proofErr w:type="gramEnd"/>
      <w:r>
        <w:rPr>
          <w:rFonts w:asciiTheme="majorBidi" w:hAnsiTheme="majorBidi" w:cstheme="majorBidi"/>
          <w:sz w:val="28"/>
          <w:szCs w:val="28"/>
        </w:rPr>
        <w:t xml:space="preserve"> Study</w:t>
      </w:r>
    </w:p>
    <w:p w14:paraId="481C8ED9" w14:textId="77777777" w:rsidR="002F4F15" w:rsidRDefault="002F4F15" w:rsidP="002F4F15">
      <w:pPr>
        <w:numPr>
          <w:ilvl w:val="1"/>
          <w:numId w:val="5"/>
        </w:numPr>
        <w:spacing w:after="0" w:line="360" w:lineRule="auto"/>
        <w:rPr>
          <w:rFonts w:asciiTheme="majorBidi" w:hAnsiTheme="majorBidi" w:cstheme="majorBidi"/>
          <w:sz w:val="28"/>
          <w:szCs w:val="28"/>
        </w:rPr>
      </w:pPr>
      <w:r>
        <w:rPr>
          <w:rFonts w:asciiTheme="majorBidi" w:hAnsiTheme="majorBidi" w:cstheme="majorBidi"/>
          <w:sz w:val="28"/>
          <w:szCs w:val="28"/>
        </w:rPr>
        <w:t>Definition Of Key Terms</w:t>
      </w:r>
    </w:p>
    <w:p w14:paraId="0AA0EC95" w14:textId="77777777" w:rsidR="002F4F15" w:rsidRDefault="002F4F15" w:rsidP="002F4F15">
      <w:pPr>
        <w:spacing w:after="0" w:line="360" w:lineRule="auto"/>
        <w:rPr>
          <w:rFonts w:asciiTheme="majorBidi" w:hAnsiTheme="majorBidi" w:cstheme="majorBidi"/>
          <w:sz w:val="28"/>
          <w:szCs w:val="28"/>
        </w:rPr>
      </w:pPr>
    </w:p>
    <w:p w14:paraId="5AA0CA1F" w14:textId="77777777" w:rsidR="002F4F15" w:rsidRPr="0059290E" w:rsidRDefault="002F4F15" w:rsidP="002F4F15">
      <w:pPr>
        <w:spacing w:after="0" w:line="360" w:lineRule="auto"/>
        <w:rPr>
          <w:rFonts w:asciiTheme="majorBidi" w:hAnsiTheme="majorBidi" w:cstheme="majorBidi"/>
          <w:sz w:val="28"/>
          <w:szCs w:val="28"/>
        </w:rPr>
      </w:pP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6576F7BA" w14:textId="77777777" w:rsidR="002F4F15" w:rsidRPr="0059290E" w:rsidRDefault="002F4F15" w:rsidP="002F4F15">
      <w:pPr>
        <w:spacing w:line="360" w:lineRule="auto"/>
        <w:rPr>
          <w:rFonts w:asciiTheme="majorBidi" w:hAnsiTheme="majorBidi" w:cstheme="majorBidi"/>
          <w:sz w:val="28"/>
          <w:szCs w:val="28"/>
        </w:rPr>
      </w:pPr>
      <w:r w:rsidRPr="0059290E">
        <w:rPr>
          <w:rFonts w:asciiTheme="majorBidi" w:hAnsiTheme="majorBidi" w:cstheme="majorBidi"/>
          <w:sz w:val="28"/>
          <w:szCs w:val="28"/>
        </w:rPr>
        <w:lastRenderedPageBreak/>
        <w:t>CHAPTER TWO: LITERATURE REVIEW</w:t>
      </w:r>
    </w:p>
    <w:p w14:paraId="200A8D10" w14:textId="77777777" w:rsidR="002F4F15" w:rsidRPr="0059290E" w:rsidRDefault="002F4F15" w:rsidP="002F4F15">
      <w:pPr>
        <w:spacing w:line="360" w:lineRule="auto"/>
        <w:jc w:val="both"/>
        <w:rPr>
          <w:rFonts w:asciiTheme="majorBidi" w:hAnsiTheme="majorBidi" w:cstheme="majorBidi"/>
          <w:sz w:val="28"/>
          <w:szCs w:val="28"/>
        </w:rPr>
      </w:pPr>
      <w:r w:rsidRPr="0059290E">
        <w:rPr>
          <w:rFonts w:asciiTheme="majorBidi" w:hAnsiTheme="majorBidi" w:cstheme="majorBidi"/>
          <w:sz w:val="28"/>
          <w:szCs w:val="28"/>
        </w:rPr>
        <w:t>2.1</w:t>
      </w:r>
      <w:r w:rsidRPr="0059290E">
        <w:rPr>
          <w:rFonts w:asciiTheme="majorBidi" w:hAnsiTheme="majorBidi" w:cstheme="majorBidi"/>
          <w:sz w:val="28"/>
          <w:szCs w:val="28"/>
        </w:rPr>
        <w:tab/>
      </w:r>
      <w:r>
        <w:rPr>
          <w:rFonts w:asciiTheme="majorBidi" w:hAnsiTheme="majorBidi" w:cstheme="majorBidi"/>
          <w:sz w:val="28"/>
          <w:szCs w:val="28"/>
        </w:rPr>
        <w:t>Introduction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4FD26744" w14:textId="77777777" w:rsidR="002F4F15" w:rsidRDefault="002F4F15" w:rsidP="002F4F15">
      <w:pPr>
        <w:spacing w:line="360" w:lineRule="auto"/>
        <w:jc w:val="both"/>
        <w:rPr>
          <w:rFonts w:asciiTheme="majorBidi" w:hAnsiTheme="majorBidi" w:cstheme="majorBidi"/>
          <w:sz w:val="28"/>
          <w:szCs w:val="28"/>
        </w:rPr>
      </w:pPr>
      <w:r w:rsidRPr="0059290E">
        <w:rPr>
          <w:rFonts w:asciiTheme="majorBidi" w:hAnsiTheme="majorBidi" w:cstheme="majorBidi"/>
          <w:sz w:val="28"/>
          <w:szCs w:val="28"/>
        </w:rPr>
        <w:t xml:space="preserve">2.2 </w:t>
      </w:r>
      <w:r w:rsidRPr="0059290E">
        <w:rPr>
          <w:rFonts w:asciiTheme="majorBidi" w:hAnsiTheme="majorBidi" w:cstheme="majorBidi"/>
          <w:sz w:val="28"/>
          <w:szCs w:val="28"/>
        </w:rPr>
        <w:tab/>
      </w:r>
      <w:r>
        <w:rPr>
          <w:rFonts w:asciiTheme="majorBidi" w:hAnsiTheme="majorBidi" w:cstheme="majorBidi"/>
          <w:sz w:val="28"/>
          <w:szCs w:val="28"/>
        </w:rPr>
        <w:t>Conceptual Framework</w:t>
      </w:r>
    </w:p>
    <w:p w14:paraId="55D08E58" w14:textId="77777777" w:rsidR="002F4F15" w:rsidRPr="0059290E" w:rsidRDefault="002F4F15" w:rsidP="002F4F15">
      <w:pPr>
        <w:spacing w:line="360" w:lineRule="auto"/>
        <w:jc w:val="both"/>
        <w:rPr>
          <w:rFonts w:asciiTheme="majorBidi" w:hAnsiTheme="majorBidi" w:cstheme="majorBidi"/>
          <w:sz w:val="28"/>
          <w:szCs w:val="28"/>
        </w:rPr>
      </w:pPr>
      <w:r>
        <w:rPr>
          <w:rFonts w:asciiTheme="majorBidi" w:hAnsiTheme="majorBidi" w:cstheme="majorBidi"/>
          <w:sz w:val="28"/>
          <w:szCs w:val="28"/>
        </w:rPr>
        <w:t>2.3</w:t>
      </w:r>
      <w:r>
        <w:rPr>
          <w:rFonts w:asciiTheme="majorBidi" w:hAnsiTheme="majorBidi" w:cstheme="majorBidi"/>
          <w:sz w:val="28"/>
          <w:szCs w:val="28"/>
        </w:rPr>
        <w:tab/>
        <w:t>Theoretical Framework</w:t>
      </w:r>
      <w:r>
        <w:rPr>
          <w:rFonts w:asciiTheme="majorBidi" w:hAnsiTheme="majorBidi" w:cstheme="majorBidi"/>
          <w:sz w:val="28"/>
          <w:szCs w:val="28"/>
        </w:rPr>
        <w:tab/>
      </w:r>
      <w:r>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CF19C5D" w14:textId="77777777" w:rsidR="002F4F15" w:rsidRDefault="002F4F15" w:rsidP="002F4F15">
      <w:pPr>
        <w:spacing w:line="360" w:lineRule="auto"/>
        <w:jc w:val="both"/>
        <w:rPr>
          <w:rFonts w:asciiTheme="majorBidi" w:hAnsiTheme="majorBidi" w:cstheme="majorBidi"/>
          <w:sz w:val="28"/>
          <w:szCs w:val="28"/>
        </w:rPr>
      </w:pPr>
      <w:r w:rsidRPr="0059290E">
        <w:rPr>
          <w:rFonts w:asciiTheme="majorBidi" w:hAnsiTheme="majorBidi" w:cstheme="majorBidi"/>
          <w:sz w:val="28"/>
          <w:szCs w:val="28"/>
        </w:rPr>
        <w:t>2.</w:t>
      </w:r>
      <w:r>
        <w:rPr>
          <w:rFonts w:asciiTheme="majorBidi" w:hAnsiTheme="majorBidi" w:cstheme="majorBidi"/>
          <w:sz w:val="28"/>
          <w:szCs w:val="28"/>
        </w:rPr>
        <w:t>4</w:t>
      </w:r>
      <w:r w:rsidRPr="0059290E">
        <w:rPr>
          <w:rFonts w:asciiTheme="majorBidi" w:hAnsiTheme="majorBidi" w:cstheme="majorBidi"/>
          <w:sz w:val="28"/>
          <w:szCs w:val="28"/>
        </w:rPr>
        <w:tab/>
      </w:r>
      <w:r>
        <w:rPr>
          <w:rFonts w:asciiTheme="majorBidi" w:hAnsiTheme="majorBidi" w:cstheme="majorBidi"/>
          <w:sz w:val="28"/>
          <w:szCs w:val="28"/>
        </w:rPr>
        <w:t>Empirical Review</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C085FD3" w14:textId="77777777" w:rsidR="002F4F15" w:rsidRDefault="002F4F15" w:rsidP="002F4F15">
      <w:pPr>
        <w:spacing w:line="360" w:lineRule="auto"/>
        <w:jc w:val="both"/>
        <w:rPr>
          <w:rFonts w:asciiTheme="majorBidi" w:hAnsiTheme="majorBidi" w:cstheme="majorBidi"/>
          <w:sz w:val="28"/>
          <w:szCs w:val="28"/>
        </w:rPr>
      </w:pPr>
      <w:r>
        <w:rPr>
          <w:rFonts w:asciiTheme="majorBidi" w:hAnsiTheme="majorBidi" w:cstheme="majorBidi"/>
          <w:sz w:val="28"/>
          <w:szCs w:val="28"/>
        </w:rPr>
        <w:t>2.4.1</w:t>
      </w:r>
      <w:r>
        <w:rPr>
          <w:rFonts w:asciiTheme="majorBidi" w:hAnsiTheme="majorBidi" w:cstheme="majorBidi"/>
          <w:sz w:val="28"/>
          <w:szCs w:val="28"/>
        </w:rPr>
        <w:tab/>
        <w:t>Research Gap</w:t>
      </w:r>
    </w:p>
    <w:p w14:paraId="0850D26F" w14:textId="77777777" w:rsidR="002F4F15" w:rsidRPr="0059290E" w:rsidRDefault="002F4F15" w:rsidP="002F4F15">
      <w:pPr>
        <w:spacing w:line="360" w:lineRule="auto"/>
        <w:rPr>
          <w:rFonts w:asciiTheme="majorBidi" w:hAnsiTheme="majorBidi" w:cstheme="majorBidi"/>
          <w:sz w:val="28"/>
          <w:szCs w:val="28"/>
        </w:rPr>
      </w:pPr>
      <w:r w:rsidRPr="0059290E">
        <w:rPr>
          <w:rFonts w:asciiTheme="majorBidi" w:hAnsiTheme="majorBidi" w:cstheme="majorBidi"/>
          <w:sz w:val="28"/>
          <w:szCs w:val="28"/>
        </w:rPr>
        <w:t>CHAPTER THREE: RESEARCH METHODOLOGY AND ANALYSIS</w:t>
      </w:r>
    </w:p>
    <w:p w14:paraId="1FA5A951" w14:textId="77777777" w:rsidR="002F4F15" w:rsidRPr="0059290E" w:rsidRDefault="002F4F15" w:rsidP="002F4F15">
      <w:pPr>
        <w:numPr>
          <w:ilvl w:val="1"/>
          <w:numId w:val="36"/>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Introduction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315D5CB9" w14:textId="77777777" w:rsidR="002F4F15" w:rsidRPr="0059290E" w:rsidRDefault="002F4F15" w:rsidP="002F4F15">
      <w:pPr>
        <w:numPr>
          <w:ilvl w:val="1"/>
          <w:numId w:val="36"/>
        </w:numPr>
        <w:spacing w:after="0" w:line="360" w:lineRule="auto"/>
        <w:rPr>
          <w:rFonts w:asciiTheme="majorBidi" w:hAnsiTheme="majorBidi" w:cstheme="majorBidi"/>
          <w:sz w:val="28"/>
          <w:szCs w:val="28"/>
        </w:rPr>
      </w:pPr>
      <w:r>
        <w:rPr>
          <w:rFonts w:asciiTheme="majorBidi" w:hAnsiTheme="majorBidi" w:cstheme="majorBidi"/>
          <w:sz w:val="28"/>
          <w:szCs w:val="28"/>
        </w:rPr>
        <w:t>Research Design (experimental, quasi-experimental, survey or ex-post factor)</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65BAE5F1" w14:textId="77777777" w:rsidR="002F4F15" w:rsidRPr="0059290E" w:rsidRDefault="002F4F15" w:rsidP="002F4F15">
      <w:pPr>
        <w:numPr>
          <w:ilvl w:val="1"/>
          <w:numId w:val="36"/>
        </w:numPr>
        <w:spacing w:after="0" w:line="360" w:lineRule="auto"/>
        <w:rPr>
          <w:rFonts w:asciiTheme="majorBidi" w:hAnsiTheme="majorBidi" w:cstheme="majorBidi"/>
          <w:sz w:val="28"/>
          <w:szCs w:val="28"/>
        </w:rPr>
      </w:pPr>
      <w:r>
        <w:rPr>
          <w:rFonts w:asciiTheme="majorBidi" w:hAnsiTheme="majorBidi" w:cstheme="majorBidi"/>
          <w:sz w:val="28"/>
          <w:szCs w:val="28"/>
        </w:rPr>
        <w:t xml:space="preserve">Population of the study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4E144C5B" w14:textId="77777777" w:rsidR="002F4F15" w:rsidRPr="0059290E" w:rsidRDefault="002F4F15" w:rsidP="002F4F15">
      <w:pPr>
        <w:numPr>
          <w:ilvl w:val="1"/>
          <w:numId w:val="36"/>
        </w:numPr>
        <w:spacing w:after="0" w:line="360" w:lineRule="auto"/>
        <w:rPr>
          <w:rFonts w:asciiTheme="majorBidi" w:hAnsiTheme="majorBidi" w:cstheme="majorBidi"/>
          <w:sz w:val="28"/>
          <w:szCs w:val="28"/>
        </w:rPr>
      </w:pPr>
      <w:r>
        <w:rPr>
          <w:rFonts w:asciiTheme="majorBidi" w:hAnsiTheme="majorBidi" w:cstheme="majorBidi"/>
          <w:sz w:val="28"/>
          <w:szCs w:val="28"/>
        </w:rPr>
        <w:t>Sample Size and Sampling Technique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7BC217EC" w14:textId="77777777" w:rsidR="002F4F15" w:rsidRDefault="002F4F15" w:rsidP="002F4F15">
      <w:pPr>
        <w:numPr>
          <w:ilvl w:val="1"/>
          <w:numId w:val="36"/>
        </w:numPr>
        <w:spacing w:after="0" w:line="360" w:lineRule="auto"/>
        <w:rPr>
          <w:rFonts w:asciiTheme="majorBidi" w:hAnsiTheme="majorBidi" w:cstheme="majorBidi"/>
          <w:sz w:val="28"/>
          <w:szCs w:val="28"/>
        </w:rPr>
      </w:pPr>
      <w:r>
        <w:rPr>
          <w:rFonts w:asciiTheme="majorBidi" w:hAnsiTheme="majorBidi" w:cstheme="majorBidi"/>
          <w:sz w:val="28"/>
          <w:szCs w:val="28"/>
        </w:rPr>
        <w:t>Sources and Method of Data Collection</w:t>
      </w:r>
      <w:r w:rsidRPr="0059290E">
        <w:rPr>
          <w:rFonts w:asciiTheme="majorBidi" w:hAnsiTheme="majorBidi" w:cstheme="majorBidi"/>
          <w:sz w:val="28"/>
          <w:szCs w:val="28"/>
        </w:rPr>
        <w:tab/>
      </w:r>
    </w:p>
    <w:p w14:paraId="601CA2E8" w14:textId="77777777" w:rsidR="002F4F15" w:rsidRDefault="002F4F15" w:rsidP="002F4F15">
      <w:pPr>
        <w:numPr>
          <w:ilvl w:val="1"/>
          <w:numId w:val="36"/>
        </w:numPr>
        <w:spacing w:after="0" w:line="360" w:lineRule="auto"/>
        <w:rPr>
          <w:rFonts w:asciiTheme="majorBidi" w:hAnsiTheme="majorBidi" w:cstheme="majorBidi"/>
          <w:sz w:val="28"/>
          <w:szCs w:val="28"/>
        </w:rPr>
      </w:pPr>
      <w:r>
        <w:rPr>
          <w:rFonts w:asciiTheme="majorBidi" w:hAnsiTheme="majorBidi" w:cstheme="majorBidi"/>
          <w:sz w:val="28"/>
          <w:szCs w:val="28"/>
        </w:rPr>
        <w:t>Instrument Of Data Collection</w:t>
      </w:r>
    </w:p>
    <w:p w14:paraId="45A286F5" w14:textId="77777777" w:rsidR="002F4F15" w:rsidRPr="00D5174A" w:rsidRDefault="002F4F15" w:rsidP="002F4F15">
      <w:pPr>
        <w:numPr>
          <w:ilvl w:val="1"/>
          <w:numId w:val="36"/>
        </w:numPr>
        <w:spacing w:after="0" w:line="360" w:lineRule="auto"/>
        <w:rPr>
          <w:rFonts w:asciiTheme="majorBidi" w:hAnsiTheme="majorBidi" w:cstheme="majorBidi"/>
          <w:sz w:val="28"/>
          <w:szCs w:val="28"/>
        </w:rPr>
      </w:pPr>
      <w:r>
        <w:rPr>
          <w:rFonts w:asciiTheme="majorBidi" w:hAnsiTheme="majorBidi" w:cstheme="majorBidi"/>
          <w:sz w:val="28"/>
          <w:szCs w:val="28"/>
        </w:rPr>
        <w:t>Techniques for Data Analysis</w:t>
      </w:r>
      <w:r w:rsidRPr="00D5174A">
        <w:rPr>
          <w:rFonts w:asciiTheme="majorBidi" w:hAnsiTheme="majorBidi" w:cstheme="majorBidi"/>
          <w:sz w:val="28"/>
          <w:szCs w:val="28"/>
        </w:rPr>
        <w:tab/>
      </w:r>
      <w:r w:rsidRPr="00D5174A">
        <w:rPr>
          <w:rFonts w:asciiTheme="majorBidi" w:hAnsiTheme="majorBidi" w:cstheme="majorBidi"/>
          <w:sz w:val="28"/>
          <w:szCs w:val="28"/>
        </w:rPr>
        <w:tab/>
      </w:r>
      <w:r w:rsidRPr="00D5174A">
        <w:rPr>
          <w:rFonts w:asciiTheme="majorBidi" w:hAnsiTheme="majorBidi" w:cstheme="majorBidi"/>
          <w:sz w:val="28"/>
          <w:szCs w:val="28"/>
        </w:rPr>
        <w:tab/>
      </w:r>
      <w:r w:rsidRPr="00D5174A">
        <w:rPr>
          <w:rFonts w:asciiTheme="majorBidi" w:hAnsiTheme="majorBidi" w:cstheme="majorBidi"/>
          <w:sz w:val="28"/>
          <w:szCs w:val="28"/>
        </w:rPr>
        <w:tab/>
        <w:t xml:space="preserve">    </w:t>
      </w:r>
    </w:p>
    <w:p w14:paraId="07203555" w14:textId="77777777" w:rsidR="002F4F15" w:rsidRPr="0059290E" w:rsidRDefault="002F4F15" w:rsidP="002F4F15">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 xml:space="preserve">CHAPTER FOUR: </w:t>
      </w:r>
      <w:r>
        <w:rPr>
          <w:rFonts w:asciiTheme="majorBidi" w:hAnsiTheme="majorBidi" w:cstheme="majorBidi"/>
          <w:sz w:val="28"/>
          <w:szCs w:val="28"/>
        </w:rPr>
        <w:t>ANALYSIS AND DISCUSSION</w:t>
      </w:r>
    </w:p>
    <w:p w14:paraId="79AAA690" w14:textId="77777777" w:rsidR="002F4F15" w:rsidRDefault="002F4F15" w:rsidP="002F4F15">
      <w:pPr>
        <w:numPr>
          <w:ilvl w:val="1"/>
          <w:numId w:val="37"/>
        </w:numPr>
        <w:spacing w:after="0" w:line="360" w:lineRule="auto"/>
        <w:rPr>
          <w:rFonts w:asciiTheme="majorBidi" w:hAnsiTheme="majorBidi" w:cstheme="majorBidi"/>
          <w:sz w:val="28"/>
          <w:szCs w:val="28"/>
        </w:rPr>
      </w:pPr>
      <w:r>
        <w:rPr>
          <w:rFonts w:asciiTheme="majorBidi" w:hAnsiTheme="majorBidi" w:cstheme="majorBidi"/>
          <w:sz w:val="28"/>
          <w:szCs w:val="28"/>
        </w:rPr>
        <w:t>Introduction</w:t>
      </w:r>
      <w:r w:rsidRPr="0059290E">
        <w:rPr>
          <w:rFonts w:asciiTheme="majorBidi" w:hAnsiTheme="majorBidi" w:cstheme="majorBidi"/>
          <w:sz w:val="28"/>
          <w:szCs w:val="28"/>
        </w:rPr>
        <w:tab/>
      </w:r>
    </w:p>
    <w:p w14:paraId="22C4D45B" w14:textId="77777777" w:rsidR="002F4F15" w:rsidRDefault="002F4F15" w:rsidP="002F4F15">
      <w:pPr>
        <w:numPr>
          <w:ilvl w:val="1"/>
          <w:numId w:val="37"/>
        </w:numPr>
        <w:spacing w:after="0" w:line="360" w:lineRule="auto"/>
        <w:rPr>
          <w:rFonts w:asciiTheme="majorBidi" w:hAnsiTheme="majorBidi" w:cstheme="majorBidi"/>
          <w:sz w:val="28"/>
          <w:szCs w:val="28"/>
        </w:rPr>
      </w:pPr>
      <w:r>
        <w:rPr>
          <w:rFonts w:asciiTheme="majorBidi" w:hAnsiTheme="majorBidi" w:cstheme="majorBidi"/>
          <w:sz w:val="28"/>
          <w:szCs w:val="28"/>
        </w:rPr>
        <w:t>Respondents Characteristics and Classifications</w:t>
      </w:r>
    </w:p>
    <w:p w14:paraId="74136C37" w14:textId="77777777" w:rsidR="002F4F15" w:rsidRDefault="002F4F15" w:rsidP="002F4F15">
      <w:pPr>
        <w:numPr>
          <w:ilvl w:val="1"/>
          <w:numId w:val="37"/>
        </w:numPr>
        <w:spacing w:after="0" w:line="360" w:lineRule="auto"/>
        <w:rPr>
          <w:rFonts w:asciiTheme="majorBidi" w:hAnsiTheme="majorBidi" w:cstheme="majorBidi"/>
          <w:sz w:val="28"/>
          <w:szCs w:val="28"/>
        </w:rPr>
      </w:pPr>
      <w:r>
        <w:rPr>
          <w:rFonts w:asciiTheme="majorBidi" w:hAnsiTheme="majorBidi" w:cstheme="majorBidi"/>
          <w:sz w:val="28"/>
          <w:szCs w:val="28"/>
        </w:rPr>
        <w:t>Presentation and Analysis of Data According to Research Questions or Research Hypotheses</w:t>
      </w:r>
    </w:p>
    <w:p w14:paraId="282B6CEC" w14:textId="77777777" w:rsidR="002F4F15" w:rsidRDefault="002F4F15" w:rsidP="002F4F15">
      <w:pPr>
        <w:numPr>
          <w:ilvl w:val="1"/>
          <w:numId w:val="37"/>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Other Data </w:t>
      </w:r>
    </w:p>
    <w:p w14:paraId="24FE65CA" w14:textId="77777777" w:rsidR="002F4F15" w:rsidRDefault="002F4F15" w:rsidP="002F4F15">
      <w:pPr>
        <w:numPr>
          <w:ilvl w:val="1"/>
          <w:numId w:val="37"/>
        </w:numPr>
        <w:spacing w:after="0" w:line="360" w:lineRule="auto"/>
        <w:rPr>
          <w:rFonts w:asciiTheme="majorBidi" w:hAnsiTheme="majorBidi" w:cstheme="majorBidi"/>
          <w:sz w:val="28"/>
          <w:szCs w:val="28"/>
        </w:rPr>
      </w:pPr>
      <w:r>
        <w:rPr>
          <w:rFonts w:asciiTheme="majorBidi" w:hAnsiTheme="majorBidi" w:cstheme="majorBidi"/>
          <w:sz w:val="28"/>
          <w:szCs w:val="28"/>
        </w:rPr>
        <w:t>Test of Hypotheses/Answers to Research Questions</w:t>
      </w:r>
    </w:p>
    <w:p w14:paraId="4E93B7DF" w14:textId="77777777" w:rsidR="002F4F15" w:rsidRDefault="002F4F15" w:rsidP="002F4F15">
      <w:pPr>
        <w:numPr>
          <w:ilvl w:val="1"/>
          <w:numId w:val="37"/>
        </w:numPr>
        <w:spacing w:after="0" w:line="360" w:lineRule="auto"/>
        <w:rPr>
          <w:rFonts w:asciiTheme="majorBidi" w:hAnsiTheme="majorBidi" w:cstheme="majorBidi"/>
          <w:sz w:val="28"/>
          <w:szCs w:val="28"/>
        </w:rPr>
      </w:pPr>
      <w:r>
        <w:rPr>
          <w:rFonts w:asciiTheme="majorBidi" w:hAnsiTheme="majorBidi" w:cstheme="majorBidi"/>
          <w:sz w:val="28"/>
          <w:szCs w:val="28"/>
        </w:rPr>
        <w:t>Summary of Findings</w:t>
      </w:r>
    </w:p>
    <w:p w14:paraId="1401B66A" w14:textId="77777777" w:rsidR="002F4F15" w:rsidRPr="0059290E" w:rsidRDefault="002F4F15" w:rsidP="002F4F15">
      <w:pPr>
        <w:spacing w:after="0" w:line="360" w:lineRule="auto"/>
        <w:rPr>
          <w:rFonts w:asciiTheme="majorBidi" w:hAnsiTheme="majorBidi" w:cstheme="majorBidi"/>
          <w:sz w:val="28"/>
          <w:szCs w:val="28"/>
        </w:rPr>
      </w:pP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20BFB02A" w14:textId="77777777" w:rsidR="002F4F15" w:rsidRPr="0059290E" w:rsidRDefault="002F4F15" w:rsidP="002F4F15">
      <w:pPr>
        <w:spacing w:line="360" w:lineRule="auto"/>
        <w:rPr>
          <w:rFonts w:asciiTheme="majorBidi" w:hAnsiTheme="majorBidi" w:cstheme="majorBidi"/>
          <w:sz w:val="28"/>
          <w:szCs w:val="28"/>
        </w:rPr>
      </w:pPr>
      <w:r w:rsidRPr="0059290E">
        <w:rPr>
          <w:rFonts w:asciiTheme="majorBidi" w:hAnsiTheme="majorBidi" w:cstheme="majorBidi"/>
          <w:sz w:val="28"/>
          <w:szCs w:val="28"/>
        </w:rPr>
        <w:lastRenderedPageBreak/>
        <w:t xml:space="preserve">CHAPTER FIVE: SUMMARY, CONCLUSION AND RECOMMENDATION </w:t>
      </w:r>
    </w:p>
    <w:p w14:paraId="74D602D0" w14:textId="77777777" w:rsidR="002F4F15" w:rsidRPr="0059290E" w:rsidRDefault="002F4F15" w:rsidP="002F4F15">
      <w:pPr>
        <w:numPr>
          <w:ilvl w:val="1"/>
          <w:numId w:val="38"/>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136D14F" w14:textId="77777777" w:rsidR="002F4F15" w:rsidRPr="0059290E" w:rsidRDefault="002F4F15" w:rsidP="002F4F15">
      <w:pPr>
        <w:numPr>
          <w:ilvl w:val="1"/>
          <w:numId w:val="38"/>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F08A555" w14:textId="77777777" w:rsidR="002F4F15" w:rsidRDefault="002F4F15" w:rsidP="002F4F15">
      <w:pPr>
        <w:numPr>
          <w:ilvl w:val="1"/>
          <w:numId w:val="38"/>
        </w:numPr>
        <w:spacing w:after="0" w:line="360" w:lineRule="auto"/>
        <w:rPr>
          <w:rFonts w:asciiTheme="majorBidi" w:hAnsiTheme="majorBidi" w:cstheme="majorBidi"/>
          <w:sz w:val="28"/>
          <w:szCs w:val="28"/>
        </w:rPr>
      </w:pPr>
      <w:r w:rsidRPr="0059290E">
        <w:rPr>
          <w:rFonts w:asciiTheme="majorBidi" w:hAnsiTheme="majorBidi" w:cstheme="majorBidi"/>
          <w:sz w:val="28"/>
          <w:szCs w:val="28"/>
        </w:rPr>
        <w:t>Recommendation</w:t>
      </w:r>
    </w:p>
    <w:p w14:paraId="49BB7B5B" w14:textId="77777777" w:rsidR="002F4F15" w:rsidRPr="0059290E" w:rsidRDefault="002F4F15" w:rsidP="002F4F15">
      <w:pPr>
        <w:numPr>
          <w:ilvl w:val="1"/>
          <w:numId w:val="38"/>
        </w:numPr>
        <w:spacing w:after="0" w:line="360" w:lineRule="auto"/>
        <w:rPr>
          <w:rFonts w:asciiTheme="majorBidi" w:hAnsiTheme="majorBidi" w:cstheme="majorBidi"/>
          <w:sz w:val="28"/>
          <w:szCs w:val="28"/>
        </w:rPr>
      </w:pPr>
      <w:r>
        <w:rPr>
          <w:rFonts w:asciiTheme="majorBidi" w:hAnsiTheme="majorBidi" w:cstheme="majorBidi"/>
          <w:sz w:val="28"/>
          <w:szCs w:val="28"/>
        </w:rPr>
        <w:t>Frontiers for Further Research</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87824DB" w14:textId="77777777" w:rsidR="002F4F15" w:rsidRPr="0059290E" w:rsidRDefault="002F4F15" w:rsidP="002F4F15">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742AB461" w14:textId="77777777" w:rsidR="002F4F15" w:rsidRDefault="002F4F15" w:rsidP="002F4F15">
      <w:pPr>
        <w:spacing w:line="240" w:lineRule="auto"/>
        <w:ind w:firstLine="720"/>
        <w:rPr>
          <w:rFonts w:asciiTheme="majorBidi" w:hAnsiTheme="majorBidi" w:cstheme="majorBidi"/>
          <w:sz w:val="28"/>
          <w:szCs w:val="28"/>
        </w:rPr>
      </w:pPr>
      <w:r>
        <w:rPr>
          <w:rFonts w:asciiTheme="majorBidi" w:hAnsiTheme="majorBidi" w:cstheme="majorBidi"/>
          <w:sz w:val="28"/>
          <w:szCs w:val="28"/>
        </w:rPr>
        <w:t>Using APA Style</w:t>
      </w:r>
    </w:p>
    <w:p w14:paraId="2556F0BD" w14:textId="77777777" w:rsidR="002F4F15" w:rsidRPr="0059290E" w:rsidRDefault="002F4F15" w:rsidP="002F4F15">
      <w:pPr>
        <w:spacing w:line="24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135E541C" w14:textId="77777777" w:rsidR="002F4F15" w:rsidRPr="0059290E" w:rsidRDefault="002F4F15" w:rsidP="002F4F15">
      <w:pPr>
        <w:spacing w:after="0" w:line="360" w:lineRule="auto"/>
        <w:jc w:val="center"/>
        <w:rPr>
          <w:rFonts w:asciiTheme="majorBidi" w:hAnsiTheme="majorBidi" w:cstheme="majorBidi"/>
          <w:sz w:val="28"/>
          <w:szCs w:val="28"/>
        </w:rPr>
      </w:pPr>
    </w:p>
    <w:p w14:paraId="24CD7AA9" w14:textId="77777777" w:rsidR="002F4F15" w:rsidRPr="0059290E" w:rsidRDefault="002F4F15" w:rsidP="002F4F15">
      <w:pPr>
        <w:spacing w:after="0" w:line="360" w:lineRule="auto"/>
        <w:jc w:val="center"/>
        <w:rPr>
          <w:rFonts w:asciiTheme="majorBidi" w:eastAsia="Times New Roman" w:hAnsiTheme="majorBidi" w:cstheme="majorBidi"/>
          <w:b/>
          <w:sz w:val="32"/>
          <w:szCs w:val="32"/>
        </w:rPr>
      </w:pPr>
    </w:p>
    <w:p w14:paraId="65F72C98" w14:textId="77777777" w:rsidR="002F4F15" w:rsidRPr="00652FBF" w:rsidRDefault="002F4F15" w:rsidP="002F4F15">
      <w:pPr>
        <w:spacing w:line="360" w:lineRule="auto"/>
        <w:ind w:firstLine="720"/>
        <w:jc w:val="both"/>
        <w:rPr>
          <w:rFonts w:asciiTheme="majorBidi" w:hAnsiTheme="majorBidi" w:cstheme="majorBidi"/>
          <w:sz w:val="24"/>
          <w:szCs w:val="24"/>
        </w:rPr>
      </w:pPr>
    </w:p>
    <w:p w14:paraId="4703497C" w14:textId="2497ADC6" w:rsidR="005238CC" w:rsidRPr="0059290E" w:rsidRDefault="002F4F15" w:rsidP="002F4F15">
      <w:pPr>
        <w:spacing w:line="360" w:lineRule="auto"/>
        <w:jc w:val="center"/>
        <w:rPr>
          <w:rFonts w:ascii="Times New Roman" w:hAnsi="Times New Roman" w:cs="Times New Roman"/>
          <w:b/>
          <w:sz w:val="32"/>
        </w:rPr>
      </w:pPr>
      <w:r w:rsidRPr="0059290E">
        <w:rPr>
          <w:rFonts w:asciiTheme="majorBidi" w:hAnsiTheme="majorBidi" w:cstheme="majorBidi"/>
          <w:b/>
          <w:sz w:val="32"/>
          <w:szCs w:val="32"/>
        </w:rPr>
        <w:br w:type="page"/>
      </w:r>
      <w:bookmarkEnd w:id="3"/>
      <w:r w:rsidR="005238CC" w:rsidRPr="0059290E">
        <w:rPr>
          <w:rFonts w:ascii="Times New Roman" w:hAnsi="Times New Roman" w:cs="Times New Roman"/>
          <w:b/>
          <w:sz w:val="32"/>
        </w:rPr>
        <w:lastRenderedPageBreak/>
        <w:t>CHAPTER ONE</w:t>
      </w:r>
    </w:p>
    <w:p w14:paraId="6426EA25" w14:textId="77777777" w:rsidR="005238CC" w:rsidRPr="0059290E" w:rsidRDefault="005238CC" w:rsidP="005238CC">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43F16DF3" w14:textId="77777777" w:rsidR="005238CC" w:rsidRPr="00B407C1" w:rsidRDefault="005238CC" w:rsidP="005238CC">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39A3370B" w14:textId="4F13BB1B" w:rsidR="008A21EE" w:rsidRPr="008A21EE" w:rsidRDefault="008A21EE" w:rsidP="008A21EE">
      <w:pPr>
        <w:spacing w:before="100" w:beforeAutospacing="1" w:after="100" w:afterAutospacing="1" w:line="360" w:lineRule="auto"/>
        <w:jc w:val="both"/>
        <w:rPr>
          <w:rFonts w:ascii="Times New Roman" w:eastAsia="Times New Roman" w:hAnsi="Times New Roman" w:cs="Times New Roman"/>
          <w:sz w:val="24"/>
          <w:szCs w:val="24"/>
        </w:rPr>
      </w:pPr>
      <w:r w:rsidRPr="008A21EE">
        <w:rPr>
          <w:rFonts w:ascii="Times New Roman" w:eastAsia="Times New Roman" w:hAnsi="Times New Roman" w:cs="Times New Roman"/>
          <w:sz w:val="24"/>
          <w:szCs w:val="24"/>
        </w:rPr>
        <w:t>The stock exchange market plays a pivotal role in the economic development of any country by serving as a platform for the efficient mobilization and allocation of long-term capital. In Nigeria, the stock exchange has increasingly become a critical mechanism for financing investments, especially for institutions such as Deposit Money Banks (DMBs) that require stable and substantial capital to support their operations. As a formal and organized secondary market, the Nigerian Stock Exchange (NSE), now operating under the Nigerian Exchange Group (NGX), facilitates the buying and selling of securities such as shares and bonds. For DMBs, which are financial intermediaries charged with mobilizing funds from savers and channeling them to borrowers, the ability to generate capital is essential to sustaining liquidity, meeting regulatory requirements, and expanding financial services across the economy.</w:t>
      </w:r>
      <w:r>
        <w:rPr>
          <w:rFonts w:ascii="Times New Roman" w:eastAsia="Times New Roman" w:hAnsi="Times New Roman" w:cs="Times New Roman"/>
          <w:sz w:val="24"/>
          <w:szCs w:val="24"/>
        </w:rPr>
        <w:t xml:space="preserve">  </w:t>
      </w:r>
      <w:proofErr w:type="spellStart"/>
      <w:r w:rsidRPr="008A21EE">
        <w:rPr>
          <w:rFonts w:ascii="Times New Roman" w:eastAsia="Times New Roman" w:hAnsi="Times New Roman" w:cs="Times New Roman"/>
          <w:sz w:val="24"/>
          <w:szCs w:val="24"/>
        </w:rPr>
        <w:t>Akingunola</w:t>
      </w:r>
      <w:proofErr w:type="spellEnd"/>
      <w:r w:rsidRPr="008A21EE">
        <w:rPr>
          <w:rFonts w:ascii="Times New Roman" w:eastAsia="Times New Roman" w:hAnsi="Times New Roman" w:cs="Times New Roman"/>
          <w:sz w:val="24"/>
          <w:szCs w:val="24"/>
        </w:rPr>
        <w:t xml:space="preserve">, R. O., Adekunle, O. A., &amp; </w:t>
      </w:r>
      <w:proofErr w:type="spellStart"/>
      <w:r w:rsidRPr="008A21EE">
        <w:rPr>
          <w:rFonts w:ascii="Times New Roman" w:eastAsia="Times New Roman" w:hAnsi="Times New Roman" w:cs="Times New Roman"/>
          <w:sz w:val="24"/>
          <w:szCs w:val="24"/>
        </w:rPr>
        <w:t>Adedipe</w:t>
      </w:r>
      <w:proofErr w:type="spellEnd"/>
      <w:r w:rsidRPr="008A21EE">
        <w:rPr>
          <w:rFonts w:ascii="Times New Roman" w:eastAsia="Times New Roman" w:hAnsi="Times New Roman" w:cs="Times New Roman"/>
          <w:sz w:val="24"/>
          <w:szCs w:val="24"/>
        </w:rPr>
        <w:t>, O. A. (20</w:t>
      </w:r>
      <w:r>
        <w:rPr>
          <w:rFonts w:ascii="Times New Roman" w:eastAsia="Times New Roman" w:hAnsi="Times New Roman" w:cs="Times New Roman"/>
          <w:sz w:val="24"/>
          <w:szCs w:val="24"/>
        </w:rPr>
        <w:t>21</w:t>
      </w:r>
      <w:r w:rsidRPr="008A21EE">
        <w:rPr>
          <w:rFonts w:ascii="Times New Roman" w:eastAsia="Times New Roman" w:hAnsi="Times New Roman" w:cs="Times New Roman"/>
          <w:sz w:val="24"/>
          <w:szCs w:val="24"/>
        </w:rPr>
        <w:t>).</w:t>
      </w:r>
    </w:p>
    <w:p w14:paraId="45837F7B" w14:textId="3CEBB45B" w:rsidR="008A21EE" w:rsidRPr="008A21EE" w:rsidRDefault="008A21EE" w:rsidP="008A21EE">
      <w:pPr>
        <w:spacing w:before="100" w:beforeAutospacing="1" w:after="100" w:afterAutospacing="1" w:line="360" w:lineRule="auto"/>
        <w:jc w:val="both"/>
        <w:rPr>
          <w:rFonts w:ascii="Times New Roman" w:eastAsia="Times New Roman" w:hAnsi="Times New Roman" w:cs="Times New Roman"/>
          <w:sz w:val="24"/>
          <w:szCs w:val="24"/>
        </w:rPr>
      </w:pPr>
      <w:r w:rsidRPr="008A21EE">
        <w:rPr>
          <w:rFonts w:ascii="Times New Roman" w:eastAsia="Times New Roman" w:hAnsi="Times New Roman" w:cs="Times New Roman"/>
          <w:sz w:val="24"/>
          <w:szCs w:val="24"/>
        </w:rPr>
        <w:t>Deposit Money Banks in Nigeria operate under the regulatory supervision of the Central Bank of Nigeria (CBN) and are mandated to maintain a minimum capital base, in line with international standards such as the Basel Accords. Over the years, especially following the banking sector consolidation of 2005, capital adequacy has become a central pillar of financial sector stability. As a result, DMBs have increasingly turned to the stock exchange as a viable and strategic source of long-term financing. Through various mechanisms such as Initial Public Offerings (IPOs), rights issues, and the issuance of bonds and other equity instruments, banks can raise funds directly from investors, thereby reducing their dependence on volatile deposits or expensive interbank borrowings. This trend underscores the importance of the stock market as a tool for deepening the financial sector and promoting economic resilience.</w:t>
      </w:r>
      <w:r w:rsidR="00FA2B78">
        <w:rPr>
          <w:rFonts w:ascii="Times New Roman" w:eastAsia="Times New Roman" w:hAnsi="Times New Roman" w:cs="Times New Roman"/>
          <w:sz w:val="24"/>
          <w:szCs w:val="24"/>
        </w:rPr>
        <w:t xml:space="preserve"> </w:t>
      </w:r>
      <w:r w:rsidR="00FA2B78" w:rsidRPr="00FA2B78">
        <w:rPr>
          <w:rFonts w:ascii="Times New Roman" w:eastAsia="Times New Roman" w:hAnsi="Times New Roman" w:cs="Times New Roman"/>
          <w:sz w:val="24"/>
          <w:szCs w:val="24"/>
        </w:rPr>
        <w:t>Central Bank of Nigeria. (20</w:t>
      </w:r>
      <w:r w:rsidR="00FA2B78">
        <w:rPr>
          <w:rFonts w:ascii="Times New Roman" w:eastAsia="Times New Roman" w:hAnsi="Times New Roman" w:cs="Times New Roman"/>
          <w:sz w:val="24"/>
          <w:szCs w:val="24"/>
        </w:rPr>
        <w:t>23</w:t>
      </w:r>
      <w:r w:rsidR="00FA2B78" w:rsidRPr="00FA2B78">
        <w:rPr>
          <w:rFonts w:ascii="Times New Roman" w:eastAsia="Times New Roman" w:hAnsi="Times New Roman" w:cs="Times New Roman"/>
          <w:sz w:val="24"/>
          <w:szCs w:val="24"/>
        </w:rPr>
        <w:t>).</w:t>
      </w:r>
    </w:p>
    <w:p w14:paraId="60BE6D65" w14:textId="3D16ADF6" w:rsidR="008A21EE" w:rsidRPr="008A21EE" w:rsidRDefault="008A21EE" w:rsidP="008A21EE">
      <w:pPr>
        <w:spacing w:before="100" w:beforeAutospacing="1" w:after="100" w:afterAutospacing="1" w:line="360" w:lineRule="auto"/>
        <w:jc w:val="both"/>
        <w:rPr>
          <w:rFonts w:ascii="Times New Roman" w:eastAsia="Times New Roman" w:hAnsi="Times New Roman" w:cs="Times New Roman"/>
          <w:sz w:val="24"/>
          <w:szCs w:val="24"/>
        </w:rPr>
      </w:pPr>
      <w:r w:rsidRPr="008A21EE">
        <w:rPr>
          <w:rFonts w:ascii="Times New Roman" w:eastAsia="Times New Roman" w:hAnsi="Times New Roman" w:cs="Times New Roman"/>
          <w:sz w:val="24"/>
          <w:szCs w:val="24"/>
        </w:rPr>
        <w:t xml:space="preserve">The Nigerian stock exchange market provides an avenue for both private and institutional investors to participate in bank financing. When banks are listed on the NSE, they are required to adhere to stringent corporate governance principles, disclose financial information, and comply with the rules of transparency and accountability. These requirements often increase investor confidence </w:t>
      </w:r>
      <w:r w:rsidRPr="008A21EE">
        <w:rPr>
          <w:rFonts w:ascii="Times New Roman" w:eastAsia="Times New Roman" w:hAnsi="Times New Roman" w:cs="Times New Roman"/>
          <w:sz w:val="24"/>
          <w:szCs w:val="24"/>
        </w:rPr>
        <w:lastRenderedPageBreak/>
        <w:t>and create an enabling environment for capital inflows. Moreover, listed DMBs benefit from increased public visibility, improved market valuation, and access to a diverse pool of investors, including foreign portfolio investors, pension funds, and retail shareholders. These advantages make the stock exchange a crucial platform for banks seeking to enhance their capital base and competitive positioning within the financial ecosystem.</w:t>
      </w:r>
      <w:r w:rsidR="00FA2B78">
        <w:rPr>
          <w:rFonts w:ascii="Times New Roman" w:eastAsia="Times New Roman" w:hAnsi="Times New Roman" w:cs="Times New Roman"/>
          <w:sz w:val="24"/>
          <w:szCs w:val="24"/>
        </w:rPr>
        <w:t xml:space="preserve"> </w:t>
      </w:r>
      <w:proofErr w:type="spellStart"/>
      <w:r w:rsidR="00FA2B78" w:rsidRPr="00FA2B78">
        <w:rPr>
          <w:rFonts w:ascii="Times New Roman" w:eastAsia="Times New Roman" w:hAnsi="Times New Roman" w:cs="Times New Roman"/>
          <w:sz w:val="24"/>
          <w:szCs w:val="24"/>
        </w:rPr>
        <w:t>Demirgüç</w:t>
      </w:r>
      <w:proofErr w:type="spellEnd"/>
      <w:r w:rsidR="00FA2B78" w:rsidRPr="00FA2B78">
        <w:rPr>
          <w:rFonts w:ascii="Times New Roman" w:eastAsia="Times New Roman" w:hAnsi="Times New Roman" w:cs="Times New Roman"/>
          <w:sz w:val="24"/>
          <w:szCs w:val="24"/>
        </w:rPr>
        <w:t>-Kunt, A., &amp; Levine, R. (20</w:t>
      </w:r>
      <w:r w:rsidR="00FA2B78">
        <w:rPr>
          <w:rFonts w:ascii="Times New Roman" w:eastAsia="Times New Roman" w:hAnsi="Times New Roman" w:cs="Times New Roman"/>
          <w:sz w:val="24"/>
          <w:szCs w:val="24"/>
        </w:rPr>
        <w:t>22</w:t>
      </w:r>
      <w:r w:rsidR="00FA2B78" w:rsidRPr="00FA2B78">
        <w:rPr>
          <w:rFonts w:ascii="Times New Roman" w:eastAsia="Times New Roman" w:hAnsi="Times New Roman" w:cs="Times New Roman"/>
          <w:sz w:val="24"/>
          <w:szCs w:val="24"/>
        </w:rPr>
        <w:t>).</w:t>
      </w:r>
    </w:p>
    <w:p w14:paraId="0477A21F" w14:textId="1AA1CFB9" w:rsidR="008A21EE" w:rsidRPr="008A21EE" w:rsidRDefault="008A21EE" w:rsidP="008A21EE">
      <w:pPr>
        <w:spacing w:before="100" w:beforeAutospacing="1" w:after="100" w:afterAutospacing="1" w:line="360" w:lineRule="auto"/>
        <w:jc w:val="both"/>
        <w:rPr>
          <w:rFonts w:ascii="Times New Roman" w:eastAsia="Times New Roman" w:hAnsi="Times New Roman" w:cs="Times New Roman"/>
          <w:sz w:val="24"/>
          <w:szCs w:val="24"/>
        </w:rPr>
      </w:pPr>
      <w:r w:rsidRPr="008A21EE">
        <w:rPr>
          <w:rFonts w:ascii="Times New Roman" w:eastAsia="Times New Roman" w:hAnsi="Times New Roman" w:cs="Times New Roman"/>
          <w:sz w:val="24"/>
          <w:szCs w:val="24"/>
        </w:rPr>
        <w:t>In Nigeria’s evolving financial landscape, the role of the stock exchange in capital formation has expanded significantly. The demutualization of the NSE into the Nigerian Exchange Group (NGX) has introduced a new era of market innovation, efficiency, and competitiveness. With improved trading infrastructure, digital platforms, and enhanced regulatory oversight, the NGX has positioned itself as a more attractive destination for companies—including DMBs—seeking to access long-term funding. These developments are critical given the increasing demand for banking services, the rise in financial technology disruptions, and the need for DMBs to invest in new products, infrastructure, and customer engagement platforms. Access to the stock market allows banks to respond more effectively to these demands while maintaining financial stability and regulatory compliance.</w:t>
      </w:r>
      <w:r w:rsidR="00FA2B78">
        <w:rPr>
          <w:rFonts w:ascii="Times New Roman" w:eastAsia="Times New Roman" w:hAnsi="Times New Roman" w:cs="Times New Roman"/>
          <w:sz w:val="24"/>
          <w:szCs w:val="24"/>
        </w:rPr>
        <w:t xml:space="preserve"> </w:t>
      </w:r>
      <w:proofErr w:type="spellStart"/>
      <w:r w:rsidR="00FA2B78" w:rsidRPr="00FA2B78">
        <w:rPr>
          <w:rFonts w:ascii="Times New Roman" w:eastAsia="Times New Roman" w:hAnsi="Times New Roman" w:cs="Times New Roman"/>
          <w:sz w:val="24"/>
          <w:szCs w:val="24"/>
        </w:rPr>
        <w:t>Ewah</w:t>
      </w:r>
      <w:proofErr w:type="spellEnd"/>
      <w:r w:rsidR="00FA2B78" w:rsidRPr="00FA2B78">
        <w:rPr>
          <w:rFonts w:ascii="Times New Roman" w:eastAsia="Times New Roman" w:hAnsi="Times New Roman" w:cs="Times New Roman"/>
          <w:sz w:val="24"/>
          <w:szCs w:val="24"/>
        </w:rPr>
        <w:t xml:space="preserve">, S. O. E., </w:t>
      </w:r>
      <w:proofErr w:type="spellStart"/>
      <w:r w:rsidR="00FA2B78" w:rsidRPr="00FA2B78">
        <w:rPr>
          <w:rFonts w:ascii="Times New Roman" w:eastAsia="Times New Roman" w:hAnsi="Times New Roman" w:cs="Times New Roman"/>
          <w:sz w:val="24"/>
          <w:szCs w:val="24"/>
        </w:rPr>
        <w:t>Esang</w:t>
      </w:r>
      <w:proofErr w:type="spellEnd"/>
      <w:r w:rsidR="00FA2B78" w:rsidRPr="00FA2B78">
        <w:rPr>
          <w:rFonts w:ascii="Times New Roman" w:eastAsia="Times New Roman" w:hAnsi="Times New Roman" w:cs="Times New Roman"/>
          <w:sz w:val="24"/>
          <w:szCs w:val="24"/>
        </w:rPr>
        <w:t>, A. E., &amp; Bassey, J. U. (20</w:t>
      </w:r>
      <w:r w:rsidR="00FA2B78">
        <w:rPr>
          <w:rFonts w:ascii="Times New Roman" w:eastAsia="Times New Roman" w:hAnsi="Times New Roman" w:cs="Times New Roman"/>
          <w:sz w:val="24"/>
          <w:szCs w:val="24"/>
        </w:rPr>
        <w:t>23</w:t>
      </w:r>
      <w:r w:rsidR="00FA2B78" w:rsidRPr="00FA2B78">
        <w:rPr>
          <w:rFonts w:ascii="Times New Roman" w:eastAsia="Times New Roman" w:hAnsi="Times New Roman" w:cs="Times New Roman"/>
          <w:sz w:val="24"/>
          <w:szCs w:val="24"/>
        </w:rPr>
        <w:t>)</w:t>
      </w:r>
    </w:p>
    <w:p w14:paraId="7C933E59" w14:textId="4ED613B9" w:rsidR="008A21EE" w:rsidRPr="008A21EE" w:rsidRDefault="008A21EE" w:rsidP="008A21EE">
      <w:pPr>
        <w:spacing w:before="100" w:beforeAutospacing="1" w:after="100" w:afterAutospacing="1" w:line="360" w:lineRule="auto"/>
        <w:jc w:val="both"/>
        <w:rPr>
          <w:rFonts w:ascii="Times New Roman" w:eastAsia="Times New Roman" w:hAnsi="Times New Roman" w:cs="Times New Roman"/>
          <w:sz w:val="24"/>
          <w:szCs w:val="24"/>
        </w:rPr>
      </w:pPr>
      <w:r w:rsidRPr="008A21EE">
        <w:rPr>
          <w:rFonts w:ascii="Times New Roman" w:eastAsia="Times New Roman" w:hAnsi="Times New Roman" w:cs="Times New Roman"/>
          <w:sz w:val="24"/>
          <w:szCs w:val="24"/>
        </w:rPr>
        <w:t>Despite the growing relevance of the stock exchange in Nigeria, several structural and operational challenges continue to undermine its capacity to support capital generation for DMBs. Issues such as low investor confidence, limited financial literacy, poor enforcement of regulations, and macroeconomic instability have contributed to the underperformance of the Nigerian capital market relative to its potential. Many DMBs are still reluctant to list on the NGX due to concerns about high listing costs, the burden of continuous disclosure requirements, and the fear of losing control to external shareholders. These concerns limit the ability of the stock market to serve as a broad-based financing platform for the banking sector. In addition, the Nigerian stock market remains relatively shallow compared to global standards, with low capitalization and limited diversity in financial instruments.</w:t>
      </w:r>
      <w:r w:rsidR="00FA2B78">
        <w:rPr>
          <w:rFonts w:ascii="Times New Roman" w:eastAsia="Times New Roman" w:hAnsi="Times New Roman" w:cs="Times New Roman"/>
          <w:sz w:val="24"/>
          <w:szCs w:val="24"/>
        </w:rPr>
        <w:t xml:space="preserve"> </w:t>
      </w:r>
      <w:r w:rsidR="00FA2B78" w:rsidRPr="00FA2B78">
        <w:rPr>
          <w:rFonts w:ascii="Times New Roman" w:eastAsia="Times New Roman" w:hAnsi="Times New Roman" w:cs="Times New Roman"/>
          <w:sz w:val="24"/>
          <w:szCs w:val="24"/>
        </w:rPr>
        <w:t>Levine, R., &amp; Zervos, S. (</w:t>
      </w:r>
      <w:r w:rsidR="00FA2B78">
        <w:rPr>
          <w:rFonts w:ascii="Times New Roman" w:eastAsia="Times New Roman" w:hAnsi="Times New Roman" w:cs="Times New Roman"/>
          <w:sz w:val="24"/>
          <w:szCs w:val="24"/>
        </w:rPr>
        <w:t>2023)</w:t>
      </w:r>
    </w:p>
    <w:p w14:paraId="31D7B313" w14:textId="17EEE248" w:rsidR="00F468B6" w:rsidRDefault="00FA2B78">
      <w:pPr>
        <w:rPr>
          <w:rFonts w:asciiTheme="majorBidi" w:hAnsiTheme="majorBidi" w:cstheme="majorBidi"/>
          <w:b/>
          <w:bCs/>
          <w:sz w:val="28"/>
          <w:szCs w:val="28"/>
        </w:rPr>
      </w:pPr>
      <w:r>
        <w:rPr>
          <w:rFonts w:asciiTheme="majorBidi" w:hAnsiTheme="majorBidi" w:cstheme="majorBidi"/>
          <w:sz w:val="28"/>
          <w:szCs w:val="28"/>
        </w:rPr>
        <w:t>1.</w:t>
      </w:r>
      <w:r w:rsidR="00766DBE">
        <w:rPr>
          <w:rFonts w:asciiTheme="majorBidi" w:hAnsiTheme="majorBidi" w:cstheme="majorBidi"/>
          <w:b/>
          <w:bCs/>
          <w:sz w:val="28"/>
          <w:szCs w:val="28"/>
        </w:rPr>
        <w:t>2</w:t>
      </w:r>
      <w:r w:rsidRPr="00FA2B78">
        <w:rPr>
          <w:rFonts w:asciiTheme="majorBidi" w:hAnsiTheme="majorBidi" w:cstheme="majorBidi"/>
          <w:b/>
          <w:bCs/>
          <w:sz w:val="28"/>
          <w:szCs w:val="28"/>
        </w:rPr>
        <w:tab/>
        <w:t xml:space="preserve">Statement </w:t>
      </w:r>
      <w:proofErr w:type="gramStart"/>
      <w:r w:rsidRPr="00FA2B78">
        <w:rPr>
          <w:rFonts w:asciiTheme="majorBidi" w:hAnsiTheme="majorBidi" w:cstheme="majorBidi"/>
          <w:b/>
          <w:bCs/>
          <w:sz w:val="28"/>
          <w:szCs w:val="28"/>
        </w:rPr>
        <w:t>Of</w:t>
      </w:r>
      <w:proofErr w:type="gramEnd"/>
      <w:r w:rsidRPr="00FA2B78">
        <w:rPr>
          <w:rFonts w:asciiTheme="majorBidi" w:hAnsiTheme="majorBidi" w:cstheme="majorBidi"/>
          <w:b/>
          <w:bCs/>
          <w:sz w:val="28"/>
          <w:szCs w:val="28"/>
        </w:rPr>
        <w:t xml:space="preserve"> </w:t>
      </w:r>
      <w:proofErr w:type="gramStart"/>
      <w:r w:rsidRPr="00FA2B78">
        <w:rPr>
          <w:rFonts w:asciiTheme="majorBidi" w:hAnsiTheme="majorBidi" w:cstheme="majorBidi"/>
          <w:b/>
          <w:bCs/>
          <w:sz w:val="28"/>
          <w:szCs w:val="28"/>
        </w:rPr>
        <w:t>The</w:t>
      </w:r>
      <w:proofErr w:type="gramEnd"/>
      <w:r w:rsidRPr="00FA2B78">
        <w:rPr>
          <w:rFonts w:asciiTheme="majorBidi" w:hAnsiTheme="majorBidi" w:cstheme="majorBidi"/>
          <w:b/>
          <w:bCs/>
          <w:sz w:val="28"/>
          <w:szCs w:val="28"/>
        </w:rPr>
        <w:t xml:space="preserve"> Problem</w:t>
      </w:r>
    </w:p>
    <w:p w14:paraId="699B4537" w14:textId="73666E62" w:rsidR="00FA2B78" w:rsidRDefault="00FA2B78" w:rsidP="00FA2B78">
      <w:pPr>
        <w:spacing w:line="360" w:lineRule="auto"/>
        <w:jc w:val="both"/>
        <w:rPr>
          <w:rFonts w:ascii="Times New Roman" w:hAnsi="Times New Roman" w:cs="Times New Roman"/>
          <w:sz w:val="24"/>
          <w:szCs w:val="24"/>
        </w:rPr>
      </w:pPr>
      <w:r w:rsidRPr="00FA2B78">
        <w:rPr>
          <w:rFonts w:ascii="Times New Roman" w:hAnsi="Times New Roman" w:cs="Times New Roman"/>
          <w:sz w:val="24"/>
          <w:szCs w:val="24"/>
        </w:rPr>
        <w:t xml:space="preserve">Access to adequate capital remains a critical determinant of the operational efficiency, financial stability, and long-term growth of Deposit Money Banks (DMBs) in Nigeria. In an era where economic uncertainties and regulatory pressures demand robust capital buffers, traditional sources </w:t>
      </w:r>
      <w:r w:rsidRPr="00FA2B78">
        <w:rPr>
          <w:rFonts w:ascii="Times New Roman" w:hAnsi="Times New Roman" w:cs="Times New Roman"/>
          <w:sz w:val="24"/>
          <w:szCs w:val="24"/>
        </w:rPr>
        <w:lastRenderedPageBreak/>
        <w:t>of capital</w:t>
      </w:r>
      <w:r>
        <w:rPr>
          <w:rFonts w:ascii="Times New Roman" w:hAnsi="Times New Roman" w:cs="Times New Roman"/>
          <w:sz w:val="24"/>
          <w:szCs w:val="24"/>
        </w:rPr>
        <w:t xml:space="preserve"> s</w:t>
      </w:r>
      <w:r w:rsidRPr="00FA2B78">
        <w:rPr>
          <w:rFonts w:ascii="Times New Roman" w:hAnsi="Times New Roman" w:cs="Times New Roman"/>
          <w:sz w:val="24"/>
          <w:szCs w:val="24"/>
        </w:rPr>
        <w:t>uch as customer deposits and interbank loans</w:t>
      </w:r>
      <w:r>
        <w:rPr>
          <w:rFonts w:ascii="Times New Roman" w:hAnsi="Times New Roman" w:cs="Times New Roman"/>
          <w:sz w:val="24"/>
          <w:szCs w:val="24"/>
        </w:rPr>
        <w:t xml:space="preserve"> </w:t>
      </w:r>
      <w:r w:rsidRPr="00FA2B78">
        <w:rPr>
          <w:rFonts w:ascii="Times New Roman" w:hAnsi="Times New Roman" w:cs="Times New Roman"/>
          <w:sz w:val="24"/>
          <w:szCs w:val="24"/>
        </w:rPr>
        <w:t>are increasingly insufficient to meet the expanding capital requirements of DMBs. The stock exchange market is intended to serve as a viable alternative platform for generating long-term capital through equity and debt instruments. However, in the Nigerian context, there is growing concern that the capital market has not been fully optimized by DMBs as a sustainable source of funding.</w:t>
      </w:r>
    </w:p>
    <w:p w14:paraId="32695AFE" w14:textId="3F7755B6" w:rsidR="00FA2B78" w:rsidRPr="00766DBE" w:rsidRDefault="00766DBE" w:rsidP="00766DBE">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1.3</w:t>
      </w:r>
      <w:r>
        <w:rPr>
          <w:rFonts w:asciiTheme="majorBidi" w:hAnsiTheme="majorBidi" w:cstheme="majorBidi"/>
          <w:b/>
          <w:bCs/>
          <w:sz w:val="28"/>
          <w:szCs w:val="28"/>
        </w:rPr>
        <w:tab/>
      </w:r>
      <w:r w:rsidR="00FA2B78" w:rsidRPr="00766DBE">
        <w:rPr>
          <w:rFonts w:asciiTheme="majorBidi" w:hAnsiTheme="majorBidi" w:cstheme="majorBidi"/>
          <w:b/>
          <w:bCs/>
          <w:sz w:val="28"/>
          <w:szCs w:val="28"/>
        </w:rPr>
        <w:t>Research Questions</w:t>
      </w:r>
    </w:p>
    <w:p w14:paraId="4096D735" w14:textId="77777777" w:rsidR="0001227E" w:rsidRDefault="0001227E" w:rsidP="0001227E">
      <w:p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To effectively assess the influence of the stock exchange market on capital generation for Deposit Money Banks in Nigeria, the following research questions are proposed:</w:t>
      </w:r>
    </w:p>
    <w:p w14:paraId="50F1E203" w14:textId="77777777" w:rsidR="0001227E" w:rsidRDefault="0001227E" w:rsidP="0001227E">
      <w:pPr>
        <w:pStyle w:val="ListParagraph"/>
        <w:numPr>
          <w:ilvl w:val="0"/>
          <w:numId w:val="3"/>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To what extent does the Nigerian stock exchange market contribute to the capital formation of Deposit Money Banks?</w:t>
      </w:r>
    </w:p>
    <w:p w14:paraId="08FB4A16" w14:textId="77777777" w:rsidR="0001227E" w:rsidRDefault="0001227E" w:rsidP="0001227E">
      <w:pPr>
        <w:pStyle w:val="ListParagraph"/>
        <w:numPr>
          <w:ilvl w:val="0"/>
          <w:numId w:val="3"/>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What are the key stock market instruments utilized by DMBs to raise capital in Nigeria?</w:t>
      </w:r>
    </w:p>
    <w:p w14:paraId="40D222CB" w14:textId="77777777" w:rsidR="0001227E" w:rsidRDefault="0001227E" w:rsidP="0001227E">
      <w:pPr>
        <w:pStyle w:val="ListParagraph"/>
        <w:numPr>
          <w:ilvl w:val="0"/>
          <w:numId w:val="3"/>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How does stock market participation impact the financial performance and capital adequacy of listed DMBs?</w:t>
      </w:r>
    </w:p>
    <w:p w14:paraId="048A51F8" w14:textId="77777777" w:rsidR="0001227E" w:rsidRDefault="0001227E" w:rsidP="0001227E">
      <w:pPr>
        <w:pStyle w:val="ListParagraph"/>
        <w:numPr>
          <w:ilvl w:val="0"/>
          <w:numId w:val="3"/>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What challenges hinder Deposit Money Banks from fully utilizing the Nigerian stock exchange market for capital generation?</w:t>
      </w:r>
    </w:p>
    <w:p w14:paraId="0B675365" w14:textId="7238B525" w:rsidR="0001227E" w:rsidRDefault="0001227E" w:rsidP="0001227E">
      <w:pPr>
        <w:pStyle w:val="ListParagraph"/>
        <w:numPr>
          <w:ilvl w:val="0"/>
          <w:numId w:val="3"/>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What regulatory or market-based strategies can be adopted to improve DMBs’ access to capital through the stock exchange?</w:t>
      </w:r>
    </w:p>
    <w:p w14:paraId="407532BA" w14:textId="1276AFB6" w:rsidR="0001227E" w:rsidRDefault="0001227E" w:rsidP="0001227E">
      <w:pPr>
        <w:spacing w:line="360" w:lineRule="auto"/>
        <w:jc w:val="both"/>
        <w:rPr>
          <w:rFonts w:asciiTheme="majorBidi" w:hAnsiTheme="majorBidi" w:cstheme="majorBidi"/>
          <w:b/>
          <w:bCs/>
          <w:sz w:val="28"/>
          <w:szCs w:val="28"/>
        </w:rPr>
      </w:pPr>
      <w:r w:rsidRPr="0001227E">
        <w:rPr>
          <w:rFonts w:asciiTheme="majorBidi" w:hAnsiTheme="majorBidi" w:cstheme="majorBidi"/>
          <w:b/>
          <w:bCs/>
          <w:sz w:val="28"/>
          <w:szCs w:val="28"/>
        </w:rPr>
        <w:t>1.4</w:t>
      </w:r>
      <w:r w:rsidRPr="0001227E">
        <w:rPr>
          <w:rFonts w:asciiTheme="majorBidi" w:hAnsiTheme="majorBidi" w:cstheme="majorBidi"/>
          <w:b/>
          <w:bCs/>
          <w:sz w:val="28"/>
          <w:szCs w:val="28"/>
        </w:rPr>
        <w:tab/>
        <w:t xml:space="preserve">Objectives </w:t>
      </w:r>
      <w:proofErr w:type="gramStart"/>
      <w:r w:rsidRPr="0001227E">
        <w:rPr>
          <w:rFonts w:asciiTheme="majorBidi" w:hAnsiTheme="majorBidi" w:cstheme="majorBidi"/>
          <w:b/>
          <w:bCs/>
          <w:sz w:val="28"/>
          <w:szCs w:val="28"/>
        </w:rPr>
        <w:t>Of</w:t>
      </w:r>
      <w:proofErr w:type="gramEnd"/>
      <w:r w:rsidRPr="0001227E">
        <w:rPr>
          <w:rFonts w:asciiTheme="majorBidi" w:hAnsiTheme="majorBidi" w:cstheme="majorBidi"/>
          <w:b/>
          <w:bCs/>
          <w:sz w:val="28"/>
          <w:szCs w:val="28"/>
        </w:rPr>
        <w:t xml:space="preserve"> </w:t>
      </w:r>
      <w:proofErr w:type="gramStart"/>
      <w:r w:rsidRPr="0001227E">
        <w:rPr>
          <w:rFonts w:asciiTheme="majorBidi" w:hAnsiTheme="majorBidi" w:cstheme="majorBidi"/>
          <w:b/>
          <w:bCs/>
          <w:sz w:val="28"/>
          <w:szCs w:val="28"/>
        </w:rPr>
        <w:t>The</w:t>
      </w:r>
      <w:proofErr w:type="gramEnd"/>
      <w:r w:rsidRPr="0001227E">
        <w:rPr>
          <w:rFonts w:asciiTheme="majorBidi" w:hAnsiTheme="majorBidi" w:cstheme="majorBidi"/>
          <w:b/>
          <w:bCs/>
          <w:sz w:val="28"/>
          <w:szCs w:val="28"/>
        </w:rPr>
        <w:t xml:space="preserve"> Study</w:t>
      </w:r>
      <w:r w:rsidRPr="0001227E">
        <w:rPr>
          <w:rFonts w:asciiTheme="majorBidi" w:hAnsiTheme="majorBidi" w:cstheme="majorBidi"/>
          <w:b/>
          <w:bCs/>
          <w:sz w:val="28"/>
          <w:szCs w:val="28"/>
        </w:rPr>
        <w:tab/>
      </w:r>
      <w:r w:rsidRPr="0001227E">
        <w:rPr>
          <w:rFonts w:asciiTheme="majorBidi" w:hAnsiTheme="majorBidi" w:cstheme="majorBidi"/>
          <w:b/>
          <w:bCs/>
          <w:sz w:val="28"/>
          <w:szCs w:val="28"/>
        </w:rPr>
        <w:tab/>
      </w:r>
    </w:p>
    <w:p w14:paraId="62960D6B" w14:textId="77777777" w:rsidR="0001227E" w:rsidRPr="0001227E" w:rsidRDefault="0001227E" w:rsidP="0001227E">
      <w:p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The primary objective of this study is to examine the impact of the Nigerian stock exchange market on the generation of capital for Deposit Money Banks (DMBs).</w:t>
      </w:r>
    </w:p>
    <w:p w14:paraId="318DBABB" w14:textId="77777777" w:rsidR="0001227E" w:rsidRPr="0001227E" w:rsidRDefault="0001227E" w:rsidP="0001227E">
      <w:p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The specific objectives are to:</w:t>
      </w:r>
    </w:p>
    <w:p w14:paraId="25417140" w14:textId="72782B3F" w:rsidR="0001227E" w:rsidRPr="0001227E" w:rsidRDefault="0001227E" w:rsidP="0001227E">
      <w:pPr>
        <w:pStyle w:val="ListParagraph"/>
        <w:numPr>
          <w:ilvl w:val="0"/>
          <w:numId w:val="4"/>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Assess the extent to which the Nigerian stock exchange market contributes to the capital formation of Deposit Money Banks.</w:t>
      </w:r>
    </w:p>
    <w:p w14:paraId="5AA26B81" w14:textId="77777777" w:rsidR="0001227E" w:rsidRPr="0001227E" w:rsidRDefault="0001227E" w:rsidP="0001227E">
      <w:pPr>
        <w:numPr>
          <w:ilvl w:val="0"/>
          <w:numId w:val="4"/>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Identify the stock market instruments commonly used by DMBs in Nigeria to raise capital.</w:t>
      </w:r>
    </w:p>
    <w:p w14:paraId="24032A1A" w14:textId="77777777" w:rsidR="0001227E" w:rsidRPr="0001227E" w:rsidRDefault="0001227E" w:rsidP="0001227E">
      <w:pPr>
        <w:numPr>
          <w:ilvl w:val="0"/>
          <w:numId w:val="4"/>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Evaluate the effect of stock market participation on the financial performance and capital adequacy of listed Deposit Money Banks.</w:t>
      </w:r>
    </w:p>
    <w:p w14:paraId="2872F30D" w14:textId="77777777" w:rsidR="0001227E" w:rsidRPr="0001227E" w:rsidRDefault="0001227E" w:rsidP="0001227E">
      <w:pPr>
        <w:numPr>
          <w:ilvl w:val="0"/>
          <w:numId w:val="4"/>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lastRenderedPageBreak/>
        <w:t>Investigate the challenges limiting DMBs’ utilization of the Nigerian stock exchange for capital generation.</w:t>
      </w:r>
    </w:p>
    <w:p w14:paraId="0106D393" w14:textId="77777777" w:rsidR="0001227E" w:rsidRDefault="0001227E" w:rsidP="0001227E">
      <w:pPr>
        <w:numPr>
          <w:ilvl w:val="0"/>
          <w:numId w:val="4"/>
        </w:numPr>
        <w:spacing w:line="360" w:lineRule="auto"/>
        <w:jc w:val="both"/>
        <w:rPr>
          <w:rFonts w:ascii="Times New Roman" w:hAnsi="Times New Roman" w:cs="Times New Roman"/>
          <w:sz w:val="24"/>
          <w:szCs w:val="24"/>
        </w:rPr>
      </w:pPr>
      <w:r w:rsidRPr="0001227E">
        <w:rPr>
          <w:rFonts w:ascii="Times New Roman" w:hAnsi="Times New Roman" w:cs="Times New Roman"/>
          <w:sz w:val="24"/>
          <w:szCs w:val="24"/>
        </w:rPr>
        <w:t>Propose regulatory and market-based recommendations to enhance the use of the stock exchange by DMBs for long-term capital acquisition.</w:t>
      </w:r>
    </w:p>
    <w:p w14:paraId="25DF3AD7" w14:textId="77777777" w:rsidR="0001227E" w:rsidRPr="0001227E" w:rsidRDefault="0001227E" w:rsidP="0001227E">
      <w:pPr>
        <w:pStyle w:val="ListParagraph"/>
        <w:numPr>
          <w:ilvl w:val="1"/>
          <w:numId w:val="9"/>
        </w:numPr>
        <w:spacing w:line="360" w:lineRule="auto"/>
        <w:jc w:val="both"/>
        <w:rPr>
          <w:rFonts w:ascii="Times New Roman" w:hAnsi="Times New Roman" w:cs="Times New Roman"/>
          <w:b/>
          <w:bCs/>
          <w:sz w:val="24"/>
          <w:szCs w:val="24"/>
        </w:rPr>
      </w:pPr>
      <w:r>
        <w:rPr>
          <w:rFonts w:asciiTheme="majorBidi" w:hAnsiTheme="majorBidi" w:cstheme="majorBidi"/>
          <w:b/>
          <w:bCs/>
          <w:sz w:val="28"/>
          <w:szCs w:val="28"/>
        </w:rPr>
        <w:t xml:space="preserve">   </w:t>
      </w:r>
      <w:r w:rsidRPr="0001227E">
        <w:rPr>
          <w:rFonts w:asciiTheme="majorBidi" w:hAnsiTheme="majorBidi" w:cstheme="majorBidi"/>
          <w:b/>
          <w:bCs/>
          <w:sz w:val="28"/>
          <w:szCs w:val="28"/>
        </w:rPr>
        <w:t>Research Hypothesis</w:t>
      </w:r>
    </w:p>
    <w:p w14:paraId="2661683E" w14:textId="1E25A95E" w:rsidR="0001227E" w:rsidRPr="0001227E" w:rsidRDefault="0001227E" w:rsidP="0001227E">
      <w:pPr>
        <w:pStyle w:val="ListParagraph"/>
        <w:spacing w:line="360" w:lineRule="auto"/>
        <w:ind w:left="360"/>
        <w:jc w:val="both"/>
        <w:rPr>
          <w:rFonts w:ascii="Times New Roman" w:hAnsi="Times New Roman" w:cs="Times New Roman"/>
          <w:b/>
          <w:bCs/>
          <w:sz w:val="24"/>
          <w:szCs w:val="24"/>
        </w:rPr>
      </w:pPr>
      <w:r w:rsidRPr="0001227E">
        <w:rPr>
          <w:rFonts w:ascii="Times New Roman" w:eastAsia="Times New Roman" w:hAnsi="Times New Roman" w:cs="Times New Roman"/>
          <w:sz w:val="24"/>
          <w:szCs w:val="24"/>
        </w:rPr>
        <w:t>To guide this study empirically, the following hypotheses have been formulated and will be tested:</w:t>
      </w:r>
    </w:p>
    <w:p w14:paraId="01E8EB05" w14:textId="77777777" w:rsidR="0001227E" w:rsidRPr="0001227E" w:rsidRDefault="0001227E" w:rsidP="0001227E">
      <w:pPr>
        <w:pStyle w:val="ListParagraph"/>
        <w:spacing w:before="100" w:beforeAutospacing="1" w:after="100" w:afterAutospacing="1" w:line="360" w:lineRule="auto"/>
        <w:ind w:left="360"/>
        <w:rPr>
          <w:rFonts w:ascii="Times New Roman" w:eastAsia="Times New Roman" w:hAnsi="Times New Roman" w:cs="Times New Roman"/>
          <w:sz w:val="24"/>
          <w:szCs w:val="24"/>
        </w:rPr>
      </w:pPr>
      <w:r w:rsidRPr="0001227E">
        <w:rPr>
          <w:rFonts w:ascii="Times New Roman" w:eastAsia="Times New Roman" w:hAnsi="Times New Roman" w:cs="Times New Roman"/>
          <w:b/>
          <w:bCs/>
          <w:sz w:val="24"/>
          <w:szCs w:val="24"/>
        </w:rPr>
        <w:t>Null Hypothesis (H₀):</w:t>
      </w:r>
      <w:r w:rsidRPr="0001227E">
        <w:rPr>
          <w:rFonts w:ascii="Times New Roman" w:eastAsia="Times New Roman" w:hAnsi="Times New Roman" w:cs="Times New Roman"/>
          <w:sz w:val="24"/>
          <w:szCs w:val="24"/>
        </w:rPr>
        <w:br/>
        <w:t>There is no significant relationship between the Nigerian stock exchange market and the generation of capital for Deposit Money Banks.</w:t>
      </w:r>
    </w:p>
    <w:p w14:paraId="60242D36" w14:textId="77777777" w:rsidR="0001227E" w:rsidRDefault="0001227E" w:rsidP="0001227E">
      <w:pPr>
        <w:pStyle w:val="ListParagraph"/>
        <w:spacing w:before="100" w:beforeAutospacing="1" w:after="100" w:afterAutospacing="1" w:line="360" w:lineRule="auto"/>
        <w:ind w:left="360"/>
        <w:rPr>
          <w:rFonts w:ascii="Times New Roman" w:eastAsia="Times New Roman" w:hAnsi="Times New Roman" w:cs="Times New Roman"/>
          <w:sz w:val="24"/>
          <w:szCs w:val="24"/>
        </w:rPr>
      </w:pPr>
      <w:r w:rsidRPr="0001227E">
        <w:rPr>
          <w:rFonts w:ascii="Times New Roman" w:eastAsia="Times New Roman" w:hAnsi="Times New Roman" w:cs="Times New Roman"/>
          <w:b/>
          <w:bCs/>
          <w:sz w:val="24"/>
          <w:szCs w:val="24"/>
        </w:rPr>
        <w:t>Alternative Hypothesis (H₁):</w:t>
      </w:r>
      <w:r w:rsidRPr="0001227E">
        <w:rPr>
          <w:rFonts w:ascii="Times New Roman" w:eastAsia="Times New Roman" w:hAnsi="Times New Roman" w:cs="Times New Roman"/>
          <w:sz w:val="24"/>
          <w:szCs w:val="24"/>
        </w:rPr>
        <w:br/>
        <w:t>There is a significant relationship between the Nigerian stock exchange market and the generation of capital for Deposit Money Banks.</w:t>
      </w:r>
    </w:p>
    <w:p w14:paraId="1EDDA440" w14:textId="0168FFB5" w:rsidR="0001227E" w:rsidRDefault="0001227E" w:rsidP="0001227E">
      <w:pPr>
        <w:spacing w:before="100" w:beforeAutospacing="1" w:after="100" w:afterAutospacing="1" w:line="360" w:lineRule="auto"/>
        <w:rPr>
          <w:rFonts w:asciiTheme="majorBidi" w:hAnsiTheme="majorBidi" w:cstheme="majorBidi"/>
          <w:b/>
          <w:bCs/>
          <w:sz w:val="28"/>
          <w:szCs w:val="28"/>
        </w:rPr>
      </w:pPr>
      <w:r w:rsidRPr="0001227E">
        <w:rPr>
          <w:rFonts w:asciiTheme="majorBidi" w:hAnsiTheme="majorBidi" w:cstheme="majorBidi"/>
          <w:b/>
          <w:bCs/>
          <w:sz w:val="28"/>
          <w:szCs w:val="28"/>
        </w:rPr>
        <w:t>1.6</w:t>
      </w:r>
      <w:r w:rsidRPr="0001227E">
        <w:rPr>
          <w:rFonts w:asciiTheme="majorBidi" w:hAnsiTheme="majorBidi" w:cstheme="majorBidi"/>
          <w:b/>
          <w:bCs/>
          <w:sz w:val="28"/>
          <w:szCs w:val="28"/>
        </w:rPr>
        <w:tab/>
        <w:t xml:space="preserve">Significance </w:t>
      </w:r>
      <w:proofErr w:type="gramStart"/>
      <w:r w:rsidRPr="0001227E">
        <w:rPr>
          <w:rFonts w:asciiTheme="majorBidi" w:hAnsiTheme="majorBidi" w:cstheme="majorBidi"/>
          <w:b/>
          <w:bCs/>
          <w:sz w:val="28"/>
          <w:szCs w:val="28"/>
        </w:rPr>
        <w:t>Of</w:t>
      </w:r>
      <w:proofErr w:type="gramEnd"/>
      <w:r w:rsidRPr="0001227E">
        <w:rPr>
          <w:rFonts w:asciiTheme="majorBidi" w:hAnsiTheme="majorBidi" w:cstheme="majorBidi"/>
          <w:b/>
          <w:bCs/>
          <w:sz w:val="28"/>
          <w:szCs w:val="28"/>
        </w:rPr>
        <w:t xml:space="preserve"> </w:t>
      </w:r>
      <w:proofErr w:type="gramStart"/>
      <w:r w:rsidRPr="0001227E">
        <w:rPr>
          <w:rFonts w:asciiTheme="majorBidi" w:hAnsiTheme="majorBidi" w:cstheme="majorBidi"/>
          <w:b/>
          <w:bCs/>
          <w:sz w:val="28"/>
          <w:szCs w:val="28"/>
        </w:rPr>
        <w:t>The</w:t>
      </w:r>
      <w:proofErr w:type="gramEnd"/>
      <w:r w:rsidRPr="0001227E">
        <w:rPr>
          <w:rFonts w:asciiTheme="majorBidi" w:hAnsiTheme="majorBidi" w:cstheme="majorBidi"/>
          <w:b/>
          <w:bCs/>
          <w:sz w:val="28"/>
          <w:szCs w:val="28"/>
        </w:rPr>
        <w:t xml:space="preserve"> Study</w:t>
      </w:r>
    </w:p>
    <w:p w14:paraId="16F30F34" w14:textId="485F34F8" w:rsidR="003075BB" w:rsidRDefault="003075BB" w:rsidP="003075BB">
      <w:pPr>
        <w:spacing w:before="100" w:beforeAutospacing="1" w:after="100" w:afterAutospacing="1" w:line="360" w:lineRule="auto"/>
        <w:jc w:val="both"/>
        <w:rPr>
          <w:rFonts w:ascii="Times New Roman" w:eastAsia="Times New Roman" w:hAnsi="Times New Roman" w:cs="Times New Roman"/>
          <w:sz w:val="24"/>
          <w:szCs w:val="24"/>
        </w:rPr>
      </w:pPr>
      <w:r w:rsidRPr="003075BB">
        <w:rPr>
          <w:rFonts w:ascii="Times New Roman" w:eastAsia="Times New Roman" w:hAnsi="Times New Roman" w:cs="Times New Roman"/>
          <w:sz w:val="24"/>
          <w:szCs w:val="24"/>
        </w:rPr>
        <w:t>This study is significant as it highlights the critical role of the stock exchange market in facilitating capital generation for Deposit Money Banks (DMBs) in Nigeria. In an economy where access to capital is essential for financial stability and economic development, understanding how the Nigerian Stock Exchange contributes to the financial strength of DMBs is of great importance to various stakeholders. The findings will benefit financial institutions by providing insights into how effectively the capital market supports their capital-raising efforts and how they can optimize the use of public equity financing. policymakers and regulators such as the Central Bank of Nigeria (CBN) and the Securities and Exchange Commission (SEC) can utilize the study to assess the efficiency of the current market structure and identify areas where regulatory adjustments may be necessary to encourage greater participation and investment in the stock market</w:t>
      </w:r>
      <w:r>
        <w:rPr>
          <w:rFonts w:ascii="Times New Roman" w:eastAsia="Times New Roman" w:hAnsi="Times New Roman" w:cs="Times New Roman"/>
          <w:sz w:val="24"/>
          <w:szCs w:val="24"/>
        </w:rPr>
        <w:t>.</w:t>
      </w:r>
    </w:p>
    <w:p w14:paraId="2D629639" w14:textId="6367AA0D" w:rsidR="002E4A31" w:rsidRPr="002E4A31" w:rsidRDefault="002E4A31" w:rsidP="003075BB">
      <w:pPr>
        <w:spacing w:before="100" w:beforeAutospacing="1" w:after="100" w:afterAutospacing="1" w:line="360" w:lineRule="auto"/>
        <w:jc w:val="both"/>
        <w:rPr>
          <w:rFonts w:ascii="Times New Roman" w:eastAsia="Times New Roman" w:hAnsi="Times New Roman" w:cs="Times New Roman"/>
          <w:b/>
          <w:bCs/>
          <w:sz w:val="28"/>
          <w:szCs w:val="28"/>
        </w:rPr>
      </w:pPr>
      <w:r w:rsidRPr="002E4A31">
        <w:rPr>
          <w:rFonts w:ascii="Times New Roman" w:eastAsia="Times New Roman" w:hAnsi="Times New Roman" w:cs="Times New Roman"/>
          <w:b/>
          <w:bCs/>
          <w:sz w:val="28"/>
          <w:szCs w:val="28"/>
        </w:rPr>
        <w:t>1.7</w:t>
      </w:r>
      <w:r w:rsidRPr="002E4A31">
        <w:rPr>
          <w:rFonts w:ascii="Times New Roman" w:eastAsia="Times New Roman" w:hAnsi="Times New Roman" w:cs="Times New Roman"/>
          <w:b/>
          <w:bCs/>
          <w:sz w:val="28"/>
          <w:szCs w:val="28"/>
        </w:rPr>
        <w:tab/>
        <w:t xml:space="preserve">Scope </w:t>
      </w:r>
      <w:proofErr w:type="gramStart"/>
      <w:r w:rsidRPr="002E4A31">
        <w:rPr>
          <w:rFonts w:ascii="Times New Roman" w:eastAsia="Times New Roman" w:hAnsi="Times New Roman" w:cs="Times New Roman"/>
          <w:b/>
          <w:bCs/>
          <w:sz w:val="28"/>
          <w:szCs w:val="28"/>
        </w:rPr>
        <w:t>And</w:t>
      </w:r>
      <w:proofErr w:type="gramEnd"/>
      <w:r w:rsidRPr="002E4A31">
        <w:rPr>
          <w:rFonts w:ascii="Times New Roman" w:eastAsia="Times New Roman" w:hAnsi="Times New Roman" w:cs="Times New Roman"/>
          <w:b/>
          <w:bCs/>
          <w:sz w:val="28"/>
          <w:szCs w:val="28"/>
        </w:rPr>
        <w:t xml:space="preserve"> Limitation </w:t>
      </w:r>
      <w:proofErr w:type="gramStart"/>
      <w:r w:rsidRPr="002E4A31">
        <w:rPr>
          <w:rFonts w:ascii="Times New Roman" w:eastAsia="Times New Roman" w:hAnsi="Times New Roman" w:cs="Times New Roman"/>
          <w:b/>
          <w:bCs/>
          <w:sz w:val="28"/>
          <w:szCs w:val="28"/>
        </w:rPr>
        <w:t>Of</w:t>
      </w:r>
      <w:proofErr w:type="gramEnd"/>
      <w:r w:rsidRPr="002E4A31">
        <w:rPr>
          <w:rFonts w:ascii="Times New Roman" w:eastAsia="Times New Roman" w:hAnsi="Times New Roman" w:cs="Times New Roman"/>
          <w:b/>
          <w:bCs/>
          <w:sz w:val="28"/>
          <w:szCs w:val="28"/>
        </w:rPr>
        <w:t xml:space="preserve"> </w:t>
      </w:r>
      <w:proofErr w:type="gramStart"/>
      <w:r w:rsidRPr="002E4A31">
        <w:rPr>
          <w:rFonts w:ascii="Times New Roman" w:eastAsia="Times New Roman" w:hAnsi="Times New Roman" w:cs="Times New Roman"/>
          <w:b/>
          <w:bCs/>
          <w:sz w:val="28"/>
          <w:szCs w:val="28"/>
        </w:rPr>
        <w:t>The</w:t>
      </w:r>
      <w:proofErr w:type="gramEnd"/>
      <w:r w:rsidRPr="002E4A31">
        <w:rPr>
          <w:rFonts w:ascii="Times New Roman" w:eastAsia="Times New Roman" w:hAnsi="Times New Roman" w:cs="Times New Roman"/>
          <w:b/>
          <w:bCs/>
          <w:sz w:val="28"/>
          <w:szCs w:val="28"/>
        </w:rPr>
        <w:t xml:space="preserve"> Study</w:t>
      </w:r>
    </w:p>
    <w:p w14:paraId="66FD9E07" w14:textId="77777777" w:rsidR="003075BB" w:rsidRDefault="003075BB" w:rsidP="003075BB">
      <w:pPr>
        <w:spacing w:line="360" w:lineRule="auto"/>
        <w:jc w:val="both"/>
        <w:rPr>
          <w:rFonts w:ascii="Times New Roman" w:eastAsia="Times New Roman" w:hAnsi="Times New Roman" w:cs="Times New Roman"/>
          <w:sz w:val="24"/>
          <w:szCs w:val="24"/>
        </w:rPr>
      </w:pPr>
      <w:r w:rsidRPr="003075BB">
        <w:rPr>
          <w:rFonts w:ascii="Times New Roman" w:eastAsia="Times New Roman" w:hAnsi="Times New Roman" w:cs="Times New Roman"/>
          <w:sz w:val="24"/>
          <w:szCs w:val="24"/>
        </w:rPr>
        <w:t xml:space="preserve">This study focuses on assessing the impact of the Nigerian Stock Exchange (now Nigerian Exchange Group - NGX) on the generation of capital for Deposit Money Banks (DMBs) in </w:t>
      </w:r>
      <w:r w:rsidRPr="003075BB">
        <w:rPr>
          <w:rFonts w:ascii="Times New Roman" w:eastAsia="Times New Roman" w:hAnsi="Times New Roman" w:cs="Times New Roman"/>
          <w:sz w:val="24"/>
          <w:szCs w:val="24"/>
        </w:rPr>
        <w:lastRenderedPageBreak/>
        <w:t>Nigeria. It examines how listed DMBs raise capital through public offerings, rights issues, and other equity or debt instruments on the stock market. The research specifically covers selected DMBs that are actively listed and have participated in capital-raising activities within the Nigerian capital market between the years 2013 and 2023.</w:t>
      </w:r>
      <w:r>
        <w:rPr>
          <w:rFonts w:ascii="Times New Roman" w:eastAsia="Times New Roman" w:hAnsi="Times New Roman" w:cs="Times New Roman"/>
          <w:sz w:val="24"/>
          <w:szCs w:val="24"/>
        </w:rPr>
        <w:t xml:space="preserve"> </w:t>
      </w:r>
      <w:r w:rsidRPr="003075BB">
        <w:rPr>
          <w:rFonts w:ascii="Times New Roman" w:eastAsia="Times New Roman" w:hAnsi="Times New Roman" w:cs="Times New Roman"/>
          <w:sz w:val="24"/>
          <w:szCs w:val="24"/>
        </w:rPr>
        <w:t>The study is limited to the Nigerian financial market and does not include capital market activities in other countries. It also focuses solely on DMBs, excluding microfinance banks, insurance companies, and non-bank financial institutions. Furthermore, it relies primarily on secondary data such as financial reports, market bulletins, and regulatory publications, which may be subject to availability and accuracy constraints.</w:t>
      </w:r>
    </w:p>
    <w:p w14:paraId="47A18412" w14:textId="77777777" w:rsidR="003075BB" w:rsidRDefault="003075BB" w:rsidP="003075BB">
      <w:pPr>
        <w:spacing w:line="360" w:lineRule="auto"/>
        <w:jc w:val="both"/>
        <w:rPr>
          <w:rFonts w:asciiTheme="majorBidi" w:hAnsiTheme="majorBidi" w:cstheme="majorBidi"/>
          <w:b/>
          <w:bCs/>
          <w:sz w:val="28"/>
          <w:szCs w:val="28"/>
        </w:rPr>
      </w:pPr>
      <w:r w:rsidRPr="003075BB">
        <w:rPr>
          <w:rFonts w:asciiTheme="majorBidi" w:hAnsiTheme="majorBidi" w:cstheme="majorBidi"/>
          <w:b/>
          <w:bCs/>
          <w:sz w:val="28"/>
          <w:szCs w:val="28"/>
        </w:rPr>
        <w:t>1.8</w:t>
      </w:r>
      <w:r w:rsidRPr="003075BB">
        <w:rPr>
          <w:rFonts w:asciiTheme="majorBidi" w:hAnsiTheme="majorBidi" w:cstheme="majorBidi"/>
          <w:b/>
          <w:bCs/>
          <w:sz w:val="28"/>
          <w:szCs w:val="28"/>
        </w:rPr>
        <w:tab/>
        <w:t xml:space="preserve">Definition </w:t>
      </w:r>
      <w:proofErr w:type="gramStart"/>
      <w:r w:rsidRPr="003075BB">
        <w:rPr>
          <w:rFonts w:asciiTheme="majorBidi" w:hAnsiTheme="majorBidi" w:cstheme="majorBidi"/>
          <w:b/>
          <w:bCs/>
          <w:sz w:val="28"/>
          <w:szCs w:val="28"/>
        </w:rPr>
        <w:t>Of</w:t>
      </w:r>
      <w:proofErr w:type="gramEnd"/>
      <w:r w:rsidRPr="003075BB">
        <w:rPr>
          <w:rFonts w:asciiTheme="majorBidi" w:hAnsiTheme="majorBidi" w:cstheme="majorBidi"/>
          <w:b/>
          <w:bCs/>
          <w:sz w:val="28"/>
          <w:szCs w:val="28"/>
        </w:rPr>
        <w:t xml:space="preserve"> Terms</w:t>
      </w:r>
    </w:p>
    <w:p w14:paraId="2A0B641B" w14:textId="4BB07691" w:rsidR="003075BB" w:rsidRPr="003075BB" w:rsidRDefault="003075BB" w:rsidP="003075BB">
      <w:pPr>
        <w:pStyle w:val="ListParagraph"/>
        <w:numPr>
          <w:ilvl w:val="0"/>
          <w:numId w:val="12"/>
        </w:numPr>
        <w:spacing w:line="360" w:lineRule="auto"/>
        <w:jc w:val="both"/>
        <w:rPr>
          <w:rFonts w:asciiTheme="majorBidi" w:hAnsiTheme="majorBidi" w:cstheme="majorBidi"/>
          <w:b/>
          <w:bCs/>
          <w:sz w:val="28"/>
          <w:szCs w:val="28"/>
        </w:rPr>
      </w:pPr>
      <w:r w:rsidRPr="003075BB">
        <w:rPr>
          <w:rFonts w:ascii="Times New Roman" w:eastAsia="Times New Roman" w:hAnsi="Times New Roman" w:cs="Times New Roman"/>
          <w:sz w:val="24"/>
          <w:szCs w:val="24"/>
        </w:rPr>
        <w:t>Stock Exchange Market: A market in which securities, such as stocks and bonds, are bought and sold. In this study, it refers specifically to the Nigerian Stock Exchange (now Nigerian Exchange Group - NGX), where publicly traded companies, including Deposit Money Banks (DMBs), list their securities to raise capital.</w:t>
      </w:r>
    </w:p>
    <w:p w14:paraId="644F6A6B" w14:textId="037EC697" w:rsidR="003075BB" w:rsidRPr="003075BB" w:rsidRDefault="003075BB" w:rsidP="003075BB">
      <w:pPr>
        <w:pStyle w:val="ListParagraph"/>
        <w:numPr>
          <w:ilvl w:val="0"/>
          <w:numId w:val="12"/>
        </w:numPr>
        <w:spacing w:line="360" w:lineRule="auto"/>
        <w:jc w:val="both"/>
        <w:rPr>
          <w:rFonts w:asciiTheme="majorBidi" w:hAnsiTheme="majorBidi" w:cstheme="majorBidi"/>
          <w:b/>
          <w:bCs/>
          <w:sz w:val="28"/>
          <w:szCs w:val="28"/>
        </w:rPr>
      </w:pPr>
      <w:r w:rsidRPr="003075BB">
        <w:rPr>
          <w:rFonts w:ascii="Times New Roman" w:eastAsia="Times New Roman" w:hAnsi="Times New Roman" w:cs="Times New Roman"/>
          <w:sz w:val="24"/>
          <w:szCs w:val="24"/>
        </w:rPr>
        <w:t xml:space="preserve"> Capital Generation: The process by which an organization raises funds, typically through equity, debt, or hybrid instruments, to finance its operations, growth, and expansion. For DMBs, this typically involves issuing shares, bonds, or other securities in the stock market.</w:t>
      </w:r>
    </w:p>
    <w:p w14:paraId="55B2666F" w14:textId="6BDD2B5F" w:rsidR="003075BB" w:rsidRPr="003075BB" w:rsidRDefault="003075BB" w:rsidP="003075BB">
      <w:pPr>
        <w:pStyle w:val="ListParagraph"/>
        <w:numPr>
          <w:ilvl w:val="0"/>
          <w:numId w:val="12"/>
        </w:numPr>
        <w:spacing w:line="360" w:lineRule="auto"/>
        <w:jc w:val="both"/>
        <w:rPr>
          <w:rFonts w:ascii="Times New Roman" w:eastAsia="Times New Roman" w:hAnsi="Times New Roman" w:cs="Times New Roman"/>
          <w:sz w:val="24"/>
          <w:szCs w:val="24"/>
        </w:rPr>
      </w:pPr>
      <w:r w:rsidRPr="003075BB">
        <w:rPr>
          <w:rFonts w:ascii="Times New Roman" w:eastAsia="Times New Roman" w:hAnsi="Times New Roman" w:cs="Times New Roman"/>
          <w:sz w:val="24"/>
          <w:szCs w:val="24"/>
        </w:rPr>
        <w:t>Deposit Money Banks (DMBs): Commercial banks that accept deposits from the public, provide loans, and offer various financial services. They are regulated by the Central Bank of Nigeria (CBN) and are essential players in the financial sector.</w:t>
      </w:r>
    </w:p>
    <w:p w14:paraId="381088D1" w14:textId="10D0449A" w:rsidR="003075BB" w:rsidRPr="003075BB" w:rsidRDefault="003075BB" w:rsidP="003075BB">
      <w:pPr>
        <w:pStyle w:val="ListParagraph"/>
        <w:numPr>
          <w:ilvl w:val="0"/>
          <w:numId w:val="12"/>
        </w:numPr>
        <w:spacing w:line="360" w:lineRule="auto"/>
        <w:jc w:val="both"/>
        <w:rPr>
          <w:rFonts w:ascii="Times New Roman" w:eastAsia="Times New Roman" w:hAnsi="Times New Roman" w:cs="Times New Roman"/>
          <w:sz w:val="24"/>
          <w:szCs w:val="24"/>
        </w:rPr>
      </w:pPr>
      <w:r w:rsidRPr="003075BB">
        <w:rPr>
          <w:rFonts w:ascii="Times New Roman" w:eastAsia="Times New Roman" w:hAnsi="Times New Roman" w:cs="Times New Roman"/>
          <w:sz w:val="24"/>
          <w:szCs w:val="24"/>
        </w:rPr>
        <w:t>Initial Public Offering (IPO): A process by which a private company offers its shares to the public for the first time through the stock exchange. For DMBs, IPOs are a means to raise capital and increase their shareholder base.</w:t>
      </w:r>
    </w:p>
    <w:p w14:paraId="6D5D8141" w14:textId="214F7944" w:rsidR="003075BB" w:rsidRPr="003075BB" w:rsidRDefault="003075BB" w:rsidP="003075BB">
      <w:pPr>
        <w:pStyle w:val="ListParagraph"/>
        <w:numPr>
          <w:ilvl w:val="0"/>
          <w:numId w:val="12"/>
        </w:numPr>
        <w:spacing w:line="360" w:lineRule="auto"/>
        <w:jc w:val="both"/>
        <w:rPr>
          <w:rFonts w:ascii="Times New Roman" w:eastAsia="Times New Roman" w:hAnsi="Times New Roman" w:cs="Times New Roman"/>
          <w:sz w:val="24"/>
          <w:szCs w:val="24"/>
        </w:rPr>
      </w:pPr>
      <w:r w:rsidRPr="003075BB">
        <w:rPr>
          <w:rFonts w:ascii="Times New Roman" w:eastAsia="Times New Roman" w:hAnsi="Times New Roman" w:cs="Times New Roman"/>
          <w:sz w:val="24"/>
          <w:szCs w:val="24"/>
        </w:rPr>
        <w:t>Rights Issue: A method of raising capital where existing shareholders are offered the opportunity to buy additional shares, typically at a discounted price, in proportion to their existing holdings.</w:t>
      </w:r>
    </w:p>
    <w:p w14:paraId="1CA2BCB9" w14:textId="0BDA282B" w:rsidR="003075BB" w:rsidRDefault="003075BB" w:rsidP="003075BB">
      <w:pPr>
        <w:pStyle w:val="ListParagraph"/>
        <w:numPr>
          <w:ilvl w:val="0"/>
          <w:numId w:val="12"/>
        </w:numPr>
        <w:spacing w:line="360" w:lineRule="auto"/>
        <w:jc w:val="both"/>
        <w:rPr>
          <w:rFonts w:ascii="Times New Roman" w:eastAsia="Times New Roman" w:hAnsi="Times New Roman" w:cs="Times New Roman"/>
          <w:sz w:val="24"/>
          <w:szCs w:val="24"/>
        </w:rPr>
      </w:pPr>
      <w:r w:rsidRPr="003075BB">
        <w:rPr>
          <w:rFonts w:ascii="Times New Roman" w:eastAsia="Times New Roman" w:hAnsi="Times New Roman" w:cs="Times New Roman"/>
          <w:sz w:val="24"/>
          <w:szCs w:val="24"/>
        </w:rPr>
        <w:t>Equity Financing: A method of raising capital by selling shares of the company to public or private investors. Equity financing in DMBs may involve issuing new shares on the stock exchange to generate capital.</w:t>
      </w:r>
    </w:p>
    <w:p w14:paraId="7C734FD0" w14:textId="77777777" w:rsidR="0077459D" w:rsidRDefault="0077459D" w:rsidP="0077459D">
      <w:pPr>
        <w:pStyle w:val="ListParagraph"/>
        <w:spacing w:line="360" w:lineRule="auto"/>
        <w:jc w:val="both"/>
        <w:rPr>
          <w:rFonts w:ascii="Times New Roman" w:eastAsia="Times New Roman" w:hAnsi="Times New Roman" w:cs="Times New Roman"/>
          <w:sz w:val="24"/>
          <w:szCs w:val="24"/>
        </w:rPr>
      </w:pPr>
    </w:p>
    <w:p w14:paraId="4EB67681" w14:textId="77777777" w:rsidR="0077459D" w:rsidRDefault="0077459D" w:rsidP="0077459D">
      <w:pPr>
        <w:pStyle w:val="ListParagraph"/>
        <w:spacing w:line="360" w:lineRule="auto"/>
        <w:jc w:val="both"/>
        <w:rPr>
          <w:rFonts w:ascii="Times New Roman" w:eastAsia="Times New Roman" w:hAnsi="Times New Roman" w:cs="Times New Roman"/>
          <w:sz w:val="24"/>
          <w:szCs w:val="24"/>
        </w:rPr>
      </w:pPr>
    </w:p>
    <w:p w14:paraId="7CB95C3E" w14:textId="35F7F09A" w:rsidR="003075BB" w:rsidRDefault="003075BB" w:rsidP="003075BB">
      <w:pPr>
        <w:spacing w:line="360" w:lineRule="auto"/>
        <w:jc w:val="both"/>
        <w:rPr>
          <w:rFonts w:asciiTheme="majorBidi" w:hAnsiTheme="majorBidi" w:cstheme="majorBidi"/>
          <w:b/>
          <w:bCs/>
          <w:sz w:val="28"/>
          <w:szCs w:val="28"/>
        </w:rPr>
      </w:pPr>
      <w:r w:rsidRPr="003075BB">
        <w:rPr>
          <w:rFonts w:asciiTheme="majorBidi" w:hAnsiTheme="majorBidi" w:cstheme="majorBidi"/>
          <w:b/>
          <w:bCs/>
          <w:sz w:val="28"/>
          <w:szCs w:val="28"/>
        </w:rPr>
        <w:lastRenderedPageBreak/>
        <w:t>1.9</w:t>
      </w:r>
      <w:r w:rsidRPr="003075BB">
        <w:rPr>
          <w:rFonts w:asciiTheme="majorBidi" w:hAnsiTheme="majorBidi" w:cstheme="majorBidi"/>
          <w:b/>
          <w:bCs/>
          <w:sz w:val="28"/>
          <w:szCs w:val="28"/>
        </w:rPr>
        <w:tab/>
        <w:t>Organization /Plan of The Study</w:t>
      </w:r>
      <w:r w:rsidRPr="003075BB">
        <w:rPr>
          <w:rFonts w:asciiTheme="majorBidi" w:hAnsiTheme="majorBidi" w:cstheme="majorBidi"/>
          <w:b/>
          <w:bCs/>
          <w:sz w:val="28"/>
          <w:szCs w:val="28"/>
        </w:rPr>
        <w:tab/>
      </w:r>
      <w:r w:rsidRPr="003075BB">
        <w:rPr>
          <w:rFonts w:asciiTheme="majorBidi" w:hAnsiTheme="majorBidi" w:cstheme="majorBidi"/>
          <w:b/>
          <w:bCs/>
          <w:sz w:val="28"/>
          <w:szCs w:val="28"/>
        </w:rPr>
        <w:tab/>
      </w:r>
    </w:p>
    <w:p w14:paraId="15E588F4" w14:textId="77777777"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This research is organized into five chapters, each addressing key aspects of the study. The organization and content of each chapter are outlined as follows:</w:t>
      </w:r>
    </w:p>
    <w:p w14:paraId="002EF20C" w14:textId="77777777"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Chapter One: Introduction</w:t>
      </w:r>
    </w:p>
    <w:p w14:paraId="21C3C286" w14:textId="4969F027"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This chapter introduces the background of the study, defines the research problem, outlines the objectives of the study, and discusses the significance, scope, and limitations. It also provides definitions of key terms used throughout the study.</w:t>
      </w:r>
    </w:p>
    <w:p w14:paraId="41F3C409" w14:textId="77777777"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Chapter Two: Literature Review</w:t>
      </w:r>
    </w:p>
    <w:p w14:paraId="6E0A45E6" w14:textId="6AC5D11A"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This chapter reviews relevant literature on the role of stock exchanges in capital formation, particularly for banks. It examines previous research, theories, and frameworks relating to stock exchange operations, capital generation methods for DMBs, and the impact of stock market activity on the financial stability and growth of banks.</w:t>
      </w:r>
    </w:p>
    <w:p w14:paraId="0032F14F" w14:textId="77777777"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Chapter Three: Research Methodology</w:t>
      </w:r>
    </w:p>
    <w:p w14:paraId="1B2883BD" w14:textId="0900D689"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This chapter describes the research design and methodology used in the study. It outlines the data collection process, data sources (secondary data), and the methods used for data analysis. It also explains the approach for assessing the impact of the stock exchange on DMBs.</w:t>
      </w:r>
    </w:p>
    <w:p w14:paraId="2F392ABA" w14:textId="77777777"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Chapter Four: Data Analysis and Discussion</w:t>
      </w:r>
    </w:p>
    <w:p w14:paraId="7C52B4CF" w14:textId="27B6E9EF"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This chapter presents the results of the data analysis, highlighting the findings and discussing the relationship between the Nigerian Stock Exchange and the capital generation activities of DMBs. It includes statistical analysis, graphical representations, and interpretation of the findings.</w:t>
      </w:r>
    </w:p>
    <w:p w14:paraId="622B1BD1" w14:textId="77777777" w:rsidR="000708C4" w:rsidRPr="000708C4"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Chapter Five: Summary, Conclusion, and Recommendations</w:t>
      </w:r>
    </w:p>
    <w:p w14:paraId="638482DB" w14:textId="6FAFEF2A" w:rsidR="0077459D" w:rsidRDefault="000708C4" w:rsidP="000708C4">
      <w:pPr>
        <w:spacing w:line="360" w:lineRule="auto"/>
        <w:jc w:val="both"/>
        <w:rPr>
          <w:rFonts w:ascii="Times New Roman" w:eastAsia="Times New Roman" w:hAnsi="Times New Roman" w:cs="Times New Roman"/>
          <w:sz w:val="24"/>
          <w:szCs w:val="24"/>
        </w:rPr>
      </w:pPr>
      <w:r w:rsidRPr="000708C4">
        <w:rPr>
          <w:rFonts w:ascii="Times New Roman" w:eastAsia="Times New Roman" w:hAnsi="Times New Roman" w:cs="Times New Roman"/>
          <w:sz w:val="24"/>
          <w:szCs w:val="24"/>
        </w:rPr>
        <w:t>The final chapter summarizes the study’s key findings, provides conclusions based on the data analysis, and offers recommendations for improving the capital-raising activities of DMBs through the stock exchange. It also suggests areas for future research.</w:t>
      </w:r>
    </w:p>
    <w:p w14:paraId="33AD487B" w14:textId="77777777" w:rsidR="0077459D" w:rsidRDefault="0077459D" w:rsidP="000708C4">
      <w:pPr>
        <w:spacing w:line="360" w:lineRule="auto"/>
        <w:jc w:val="both"/>
        <w:rPr>
          <w:rFonts w:ascii="Times New Roman" w:eastAsia="Times New Roman" w:hAnsi="Times New Roman" w:cs="Times New Roman"/>
          <w:sz w:val="24"/>
          <w:szCs w:val="24"/>
        </w:rPr>
      </w:pPr>
    </w:p>
    <w:p w14:paraId="511650DD" w14:textId="77777777" w:rsidR="0077459D" w:rsidRDefault="0077459D" w:rsidP="000708C4">
      <w:pPr>
        <w:spacing w:line="360" w:lineRule="auto"/>
        <w:jc w:val="both"/>
        <w:rPr>
          <w:rFonts w:ascii="Times New Roman" w:eastAsia="Times New Roman" w:hAnsi="Times New Roman" w:cs="Times New Roman"/>
          <w:sz w:val="24"/>
          <w:szCs w:val="24"/>
        </w:rPr>
      </w:pPr>
    </w:p>
    <w:p w14:paraId="784B9F73" w14:textId="77777777" w:rsidR="0077459D" w:rsidRPr="00556147" w:rsidRDefault="0077459D" w:rsidP="0077459D">
      <w:pPr>
        <w:spacing w:after="0" w:line="360" w:lineRule="auto"/>
        <w:jc w:val="center"/>
        <w:rPr>
          <w:rFonts w:ascii="Times New Roman" w:hAnsi="Times New Roman" w:cs="Times New Roman"/>
          <w:sz w:val="24"/>
          <w:szCs w:val="24"/>
        </w:rPr>
      </w:pPr>
      <w:r w:rsidRPr="0059290E">
        <w:rPr>
          <w:rFonts w:ascii="Times New Roman" w:hAnsi="Times New Roman" w:cs="Times New Roman"/>
          <w:b/>
          <w:sz w:val="28"/>
        </w:rPr>
        <w:lastRenderedPageBreak/>
        <w:t>CHAPTER TWO</w:t>
      </w:r>
    </w:p>
    <w:p w14:paraId="0830F53E" w14:textId="77777777" w:rsidR="0077459D" w:rsidRPr="0059290E" w:rsidRDefault="0077459D" w:rsidP="0077459D">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593D05BE" w14:textId="77777777" w:rsidR="0077459D" w:rsidRDefault="0077459D" w:rsidP="0077459D">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p w14:paraId="2F3ABE01" w14:textId="0FFFC6F2" w:rsidR="0077459D" w:rsidRDefault="0077459D" w:rsidP="0077459D">
      <w:pPr>
        <w:spacing w:line="360" w:lineRule="auto"/>
        <w:rPr>
          <w:rFonts w:ascii="Times New Roman" w:hAnsi="Times New Roman" w:cs="Times New Roman"/>
          <w:bCs/>
          <w:sz w:val="24"/>
          <w:szCs w:val="20"/>
        </w:rPr>
      </w:pPr>
      <w:r w:rsidRPr="0077459D">
        <w:rPr>
          <w:rFonts w:ascii="Times New Roman" w:hAnsi="Times New Roman" w:cs="Times New Roman"/>
          <w:bCs/>
          <w:sz w:val="24"/>
          <w:szCs w:val="20"/>
        </w:rPr>
        <w:t>Jones and Wang (2020) examined the role of stock markets in financial intermediation. They found that stock exchanges help financial institutions raise capital through IPOs and other equity offerings. They argue that the greater the market liquidity and investor participation, the easier it is for DMBs to access funds, thereby enhancing their ability to provide credit to the economy.</w:t>
      </w:r>
    </w:p>
    <w:p w14:paraId="78629344" w14:textId="7F9EE695" w:rsidR="0077459D" w:rsidRDefault="0077459D" w:rsidP="0077459D">
      <w:pPr>
        <w:spacing w:line="360" w:lineRule="auto"/>
        <w:rPr>
          <w:rFonts w:ascii="Times New Roman" w:hAnsi="Times New Roman" w:cs="Times New Roman"/>
          <w:bCs/>
          <w:sz w:val="24"/>
          <w:szCs w:val="20"/>
        </w:rPr>
      </w:pPr>
      <w:r w:rsidRPr="0077459D">
        <w:rPr>
          <w:rFonts w:ascii="Times New Roman" w:hAnsi="Times New Roman" w:cs="Times New Roman"/>
          <w:bCs/>
          <w:sz w:val="24"/>
          <w:szCs w:val="20"/>
        </w:rPr>
        <w:t>Onuoha (2022) conducted a study on the capital-raising strategies of Nigerian DMBs through the NSE. The research found that while DMBs had successfully used the stock market to generate capital, factors like fluctuating stock prices, market uncertainty, and regulatory challenges had impacted the timing and success of their capital-raising initiatives. Onuoha concluded that although the NSE provides an essential channel for DMBs to generate capital, banks must be strategic in choosing the right time to issue securities to avoid the negative effects of market fluctuations.</w:t>
      </w:r>
    </w:p>
    <w:p w14:paraId="26DC01B5" w14:textId="0E78EA5C" w:rsidR="0077459D" w:rsidRDefault="0077459D" w:rsidP="0077459D">
      <w:pPr>
        <w:spacing w:line="360" w:lineRule="auto"/>
        <w:rPr>
          <w:rFonts w:ascii="Times New Roman" w:hAnsi="Times New Roman" w:cs="Times New Roman"/>
          <w:bCs/>
          <w:sz w:val="24"/>
          <w:szCs w:val="20"/>
        </w:rPr>
      </w:pPr>
      <w:r w:rsidRPr="0077459D">
        <w:rPr>
          <w:rFonts w:ascii="Times New Roman" w:hAnsi="Times New Roman" w:cs="Times New Roman"/>
          <w:bCs/>
          <w:sz w:val="24"/>
          <w:szCs w:val="20"/>
        </w:rPr>
        <w:t>Nwosu (2023) explored the challenges faced by Nigerian banks in raising capital through the stock market, including issues related to market instability, poor investor confidence, and insufficient market liquidity. He noted that while the NSE offered opportunities for banks to raise capital, these challenges needed to be addressed to ensure sustainable capital formation.</w:t>
      </w:r>
    </w:p>
    <w:p w14:paraId="4349CDFC" w14:textId="49FA2B83" w:rsidR="0077459D" w:rsidRDefault="0077459D" w:rsidP="0077459D">
      <w:pPr>
        <w:spacing w:line="360" w:lineRule="auto"/>
        <w:rPr>
          <w:rFonts w:ascii="Times New Roman" w:hAnsi="Times New Roman" w:cs="Times New Roman"/>
          <w:bCs/>
          <w:sz w:val="24"/>
          <w:szCs w:val="20"/>
        </w:rPr>
      </w:pPr>
      <w:r w:rsidRPr="0077459D">
        <w:rPr>
          <w:rFonts w:ascii="Times New Roman" w:hAnsi="Times New Roman" w:cs="Times New Roman"/>
          <w:bCs/>
          <w:sz w:val="24"/>
          <w:szCs w:val="20"/>
        </w:rPr>
        <w:t>Akinyemi (2021) argued that despite these challenges, the Nigerian stock market holds significant potential for banks to raise capital. He emphasized that regulatory reforms, investor education, and efforts to improve market transparency could enhance the efficiency of the stock exchange and provide banks with greater access to capital.</w:t>
      </w:r>
    </w:p>
    <w:p w14:paraId="5F5AF49E" w14:textId="4EA3A413" w:rsidR="0077459D" w:rsidRDefault="0077459D" w:rsidP="0077459D">
      <w:pPr>
        <w:spacing w:line="360" w:lineRule="auto"/>
        <w:rPr>
          <w:rFonts w:ascii="Times New Roman" w:hAnsi="Times New Roman" w:cs="Times New Roman"/>
          <w:bCs/>
          <w:sz w:val="24"/>
          <w:szCs w:val="20"/>
        </w:rPr>
      </w:pPr>
      <w:r w:rsidRPr="0077459D">
        <w:rPr>
          <w:rFonts w:ascii="Times New Roman" w:hAnsi="Times New Roman" w:cs="Times New Roman"/>
          <w:bCs/>
          <w:sz w:val="24"/>
          <w:szCs w:val="20"/>
        </w:rPr>
        <w:t>Olorunfemi and Olaniyi (2022), the liquidity of the stock market is directly linked to the success of capital-raising initiatives. They found that banks operating in a highly liquid market have a higher likelihood of successfully issuing shares or bonds, as investors are more willing to participate in offerings when they know they can easily trade the securities in the market. This highlights the importance of policies and actions aimed at increasing liquidity in the Nigerian stock market to support capital generation for DMBs.</w:t>
      </w:r>
    </w:p>
    <w:p w14:paraId="18424ED4" w14:textId="24613B59" w:rsidR="0077459D" w:rsidRDefault="0077459D" w:rsidP="0077459D">
      <w:pPr>
        <w:spacing w:line="360" w:lineRule="auto"/>
        <w:jc w:val="both"/>
        <w:rPr>
          <w:rFonts w:ascii="Times New Roman" w:hAnsi="Times New Roman" w:cs="Times New Roman"/>
          <w:bCs/>
          <w:sz w:val="24"/>
          <w:szCs w:val="20"/>
        </w:rPr>
      </w:pPr>
      <w:r w:rsidRPr="0077459D">
        <w:rPr>
          <w:rFonts w:ascii="Times New Roman" w:hAnsi="Times New Roman" w:cs="Times New Roman"/>
          <w:bCs/>
          <w:sz w:val="24"/>
          <w:szCs w:val="20"/>
        </w:rPr>
        <w:lastRenderedPageBreak/>
        <w:t>Lee and Zhang (2022) suggest that an active stock market boosts investor confidence, facilitating more efficient price discovery. When companies, particularly DMBs, list on exchanges, they can access funding at more competitive rates, enabling them to grow their business operations and contribute to economic development.</w:t>
      </w:r>
    </w:p>
    <w:p w14:paraId="0933E907" w14:textId="77777777" w:rsidR="0077459D" w:rsidRPr="0077459D" w:rsidRDefault="0077459D" w:rsidP="0077459D">
      <w:pPr>
        <w:spacing w:line="360" w:lineRule="auto"/>
        <w:jc w:val="both"/>
        <w:rPr>
          <w:rFonts w:ascii="Times New Roman" w:hAnsi="Times New Roman" w:cs="Times New Roman"/>
          <w:bCs/>
          <w:sz w:val="24"/>
          <w:szCs w:val="20"/>
        </w:rPr>
      </w:pPr>
      <w:r w:rsidRPr="0077459D">
        <w:rPr>
          <w:rFonts w:ascii="Times New Roman" w:hAnsi="Times New Roman" w:cs="Times New Roman"/>
          <w:bCs/>
          <w:sz w:val="24"/>
          <w:szCs w:val="20"/>
        </w:rPr>
        <w:t>Ibrahim and Salami (2023), high stock market volatility tends to reduce investor confidence, making it more difficult for banks to successfully raise capital. During volatile periods, investors may prefer safer, lower-yielding investments, which can lead to under-subscription of bank securities and higher costs of issuing new stocks or bonds.</w:t>
      </w:r>
    </w:p>
    <w:p w14:paraId="1F88BE01" w14:textId="77777777" w:rsidR="0077459D" w:rsidRDefault="0077459D" w:rsidP="0077459D">
      <w:pPr>
        <w:spacing w:line="360" w:lineRule="auto"/>
        <w:jc w:val="both"/>
        <w:rPr>
          <w:rFonts w:ascii="Times New Roman" w:hAnsi="Times New Roman" w:cs="Times New Roman"/>
          <w:bCs/>
          <w:sz w:val="24"/>
          <w:szCs w:val="20"/>
        </w:rPr>
      </w:pPr>
    </w:p>
    <w:p w14:paraId="5AD460E0" w14:textId="77777777" w:rsidR="0077459D" w:rsidRDefault="0077459D" w:rsidP="0077459D">
      <w:pPr>
        <w:spacing w:line="360" w:lineRule="auto"/>
        <w:jc w:val="both"/>
        <w:rPr>
          <w:rFonts w:asciiTheme="majorBidi" w:hAnsiTheme="majorBidi" w:cstheme="majorBidi"/>
          <w:b/>
          <w:bCs/>
          <w:sz w:val="28"/>
          <w:szCs w:val="28"/>
        </w:rPr>
      </w:pPr>
      <w:r w:rsidRPr="00D85472">
        <w:rPr>
          <w:rFonts w:asciiTheme="majorBidi" w:hAnsiTheme="majorBidi" w:cstheme="majorBidi"/>
          <w:b/>
          <w:bCs/>
          <w:sz w:val="28"/>
          <w:szCs w:val="28"/>
        </w:rPr>
        <w:t xml:space="preserve">2.2 </w:t>
      </w:r>
      <w:r w:rsidRPr="00D85472">
        <w:rPr>
          <w:rFonts w:asciiTheme="majorBidi" w:hAnsiTheme="majorBidi" w:cstheme="majorBidi"/>
          <w:b/>
          <w:bCs/>
          <w:sz w:val="28"/>
          <w:szCs w:val="28"/>
        </w:rPr>
        <w:tab/>
        <w:t>CONCEPTUAL FRAMEWORK</w:t>
      </w:r>
    </w:p>
    <w:p w14:paraId="27875255" w14:textId="77777777" w:rsidR="0077459D" w:rsidRPr="002E4A31" w:rsidRDefault="0077459D" w:rsidP="0077459D">
      <w:pPr>
        <w:spacing w:line="360" w:lineRule="auto"/>
        <w:jc w:val="both"/>
        <w:rPr>
          <w:rFonts w:ascii="Times New Roman" w:hAnsi="Times New Roman" w:cs="Times New Roman"/>
          <w:bCs/>
          <w:sz w:val="24"/>
          <w:szCs w:val="20"/>
        </w:rPr>
      </w:pPr>
      <w:r w:rsidRPr="002E4A31">
        <w:rPr>
          <w:rFonts w:ascii="Times New Roman" w:hAnsi="Times New Roman" w:cs="Times New Roman"/>
          <w:bCs/>
          <w:sz w:val="24"/>
          <w:szCs w:val="20"/>
        </w:rPr>
        <w:t>The Conceptual Framework of this study outlines the relationship between the Nigerian Stock Exchange (NGX) and Deposit Money Banks (DMBs) in the context of capital generation. This framework provides a theoretical structure for understanding how DMBs utilize the stock exchange to raise capital and the factors that influence the success of these efforts.</w:t>
      </w:r>
    </w:p>
    <w:p w14:paraId="0D6E42FA" w14:textId="77777777" w:rsidR="0077459D" w:rsidRPr="002E4A31" w:rsidRDefault="0077459D" w:rsidP="0077459D">
      <w:pPr>
        <w:spacing w:line="360" w:lineRule="auto"/>
        <w:jc w:val="both"/>
        <w:rPr>
          <w:rFonts w:ascii="Times New Roman" w:hAnsi="Times New Roman" w:cs="Times New Roman"/>
          <w:bCs/>
          <w:sz w:val="24"/>
          <w:szCs w:val="20"/>
        </w:rPr>
      </w:pPr>
      <w:r w:rsidRPr="002E4A31">
        <w:rPr>
          <w:rFonts w:ascii="Times New Roman" w:hAnsi="Times New Roman" w:cs="Times New Roman"/>
          <w:bCs/>
          <w:sz w:val="24"/>
          <w:szCs w:val="20"/>
        </w:rPr>
        <w:t>The framework is built on several key concepts that explain the processes involved in capital raising through the stock market and the resulting impacts on DMBs. These key concepts include:</w:t>
      </w:r>
    </w:p>
    <w:p w14:paraId="5A0C17DB" w14:textId="41560190" w:rsidR="0077459D" w:rsidRPr="002B343A" w:rsidRDefault="0077459D" w:rsidP="0077459D">
      <w:pPr>
        <w:pStyle w:val="ListParagraph"/>
        <w:numPr>
          <w:ilvl w:val="0"/>
          <w:numId w:val="14"/>
        </w:numPr>
        <w:spacing w:line="360" w:lineRule="auto"/>
        <w:jc w:val="both"/>
        <w:rPr>
          <w:rFonts w:ascii="Times New Roman" w:hAnsi="Times New Roman" w:cs="Times New Roman"/>
          <w:sz w:val="24"/>
          <w:szCs w:val="20"/>
        </w:rPr>
      </w:pPr>
      <w:r w:rsidRPr="002E4A31">
        <w:rPr>
          <w:rFonts w:ascii="Times New Roman" w:hAnsi="Times New Roman" w:cs="Times New Roman"/>
          <w:bCs/>
          <w:sz w:val="24"/>
          <w:szCs w:val="20"/>
        </w:rPr>
        <w:t>Stock Exchange Market: The stock exchange, in this context, refers to the Nigerian Stock Exchange (NSE), now known as the Nigerian Exchange Group (NGX). The stock</w:t>
      </w:r>
      <w:r w:rsidRPr="002B343A">
        <w:rPr>
          <w:rFonts w:ascii="Times New Roman" w:hAnsi="Times New Roman" w:cs="Times New Roman"/>
          <w:sz w:val="24"/>
          <w:szCs w:val="20"/>
        </w:rPr>
        <w:t xml:space="preserve"> exchange serves as a platform where companies, including DMBs, issue and trade securities (equity or debt). It plays a crucial role in providing liquidity, transparency, and access to capital for organizations. The exchange allows DMBs to raise funds by issuing shares, bonds, and other securities.</w:t>
      </w:r>
    </w:p>
    <w:p w14:paraId="1CFC1EC0" w14:textId="646D8A29" w:rsidR="0077459D" w:rsidRPr="0077459D" w:rsidRDefault="0077459D" w:rsidP="0077459D">
      <w:pPr>
        <w:numPr>
          <w:ilvl w:val="0"/>
          <w:numId w:val="14"/>
        </w:numPr>
        <w:spacing w:line="360" w:lineRule="auto"/>
        <w:jc w:val="both"/>
        <w:rPr>
          <w:rFonts w:ascii="Times New Roman" w:hAnsi="Times New Roman" w:cs="Times New Roman"/>
          <w:sz w:val="24"/>
          <w:szCs w:val="20"/>
        </w:rPr>
      </w:pPr>
      <w:r w:rsidRPr="0077459D">
        <w:rPr>
          <w:rFonts w:ascii="Times New Roman" w:hAnsi="Times New Roman" w:cs="Times New Roman"/>
          <w:sz w:val="24"/>
          <w:szCs w:val="20"/>
        </w:rPr>
        <w:t xml:space="preserve">Capital </w:t>
      </w:r>
      <w:proofErr w:type="gramStart"/>
      <w:r w:rsidRPr="0077459D">
        <w:rPr>
          <w:rFonts w:ascii="Times New Roman" w:hAnsi="Times New Roman" w:cs="Times New Roman"/>
          <w:sz w:val="24"/>
          <w:szCs w:val="20"/>
        </w:rPr>
        <w:t>Generation</w:t>
      </w:r>
      <w:r w:rsidRPr="002B343A">
        <w:rPr>
          <w:rFonts w:ascii="Times New Roman" w:hAnsi="Times New Roman" w:cs="Times New Roman"/>
          <w:sz w:val="24"/>
          <w:szCs w:val="20"/>
        </w:rPr>
        <w:t xml:space="preserve"> :</w:t>
      </w:r>
      <w:proofErr w:type="gramEnd"/>
      <w:r w:rsidRPr="002B343A">
        <w:rPr>
          <w:rFonts w:ascii="Times New Roman" w:hAnsi="Times New Roman" w:cs="Times New Roman"/>
          <w:sz w:val="24"/>
          <w:szCs w:val="20"/>
        </w:rPr>
        <w:t xml:space="preserve"> </w:t>
      </w:r>
      <w:r w:rsidRPr="0077459D">
        <w:rPr>
          <w:rFonts w:ascii="Times New Roman" w:hAnsi="Times New Roman" w:cs="Times New Roman"/>
          <w:sz w:val="24"/>
          <w:szCs w:val="20"/>
        </w:rPr>
        <w:t>Capital generation refers to the process by which DMBs raise funds for their operations, expansion, and to meet regulatory capital requirements. Banks can raise capital through different mechanisms such as Initial Public Offerings (IPOs), Rights Issues, and Debt Issuances (e.g., bonds). The stock exchange is a key avenue for raising equity capital, allowing banks to increase their capital base to support growth and lending activities.</w:t>
      </w:r>
    </w:p>
    <w:p w14:paraId="0F347EB3" w14:textId="6EA83024" w:rsidR="0077459D" w:rsidRPr="0077459D" w:rsidRDefault="0077459D" w:rsidP="0077459D">
      <w:pPr>
        <w:numPr>
          <w:ilvl w:val="0"/>
          <w:numId w:val="14"/>
        </w:numPr>
        <w:spacing w:line="360" w:lineRule="auto"/>
        <w:jc w:val="both"/>
        <w:rPr>
          <w:rFonts w:ascii="Times New Roman" w:hAnsi="Times New Roman" w:cs="Times New Roman"/>
          <w:sz w:val="24"/>
          <w:szCs w:val="20"/>
        </w:rPr>
      </w:pPr>
      <w:r w:rsidRPr="0077459D">
        <w:rPr>
          <w:rFonts w:ascii="Times New Roman" w:hAnsi="Times New Roman" w:cs="Times New Roman"/>
          <w:sz w:val="24"/>
          <w:szCs w:val="20"/>
        </w:rPr>
        <w:lastRenderedPageBreak/>
        <w:t xml:space="preserve">Market </w:t>
      </w:r>
      <w:proofErr w:type="gramStart"/>
      <w:r w:rsidRPr="0077459D">
        <w:rPr>
          <w:rFonts w:ascii="Times New Roman" w:hAnsi="Times New Roman" w:cs="Times New Roman"/>
          <w:sz w:val="24"/>
          <w:szCs w:val="20"/>
        </w:rPr>
        <w:t>Liquidity</w:t>
      </w:r>
      <w:r w:rsidRPr="002B343A">
        <w:rPr>
          <w:rFonts w:ascii="Times New Roman" w:hAnsi="Times New Roman" w:cs="Times New Roman"/>
          <w:sz w:val="24"/>
          <w:szCs w:val="20"/>
        </w:rPr>
        <w:t xml:space="preserve"> :</w:t>
      </w:r>
      <w:proofErr w:type="gramEnd"/>
      <w:r w:rsidRPr="002B343A">
        <w:rPr>
          <w:rFonts w:ascii="Times New Roman" w:hAnsi="Times New Roman" w:cs="Times New Roman"/>
          <w:sz w:val="24"/>
          <w:szCs w:val="20"/>
        </w:rPr>
        <w:t xml:space="preserve"> </w:t>
      </w:r>
      <w:r w:rsidRPr="0077459D">
        <w:rPr>
          <w:rFonts w:ascii="Times New Roman" w:hAnsi="Times New Roman" w:cs="Times New Roman"/>
          <w:sz w:val="24"/>
          <w:szCs w:val="20"/>
        </w:rPr>
        <w:t>Liquidity is the ease with which assets can be bought or sold in the market without causing significant price fluctuations. High market liquidity enables banks to raise capital efficiently and at competitive prices. Liquidity in the Nigerian stock market is vital for the success of capital-raising activities by DMBs, as it determines how easily investors can trade the bank’s securities.</w:t>
      </w:r>
    </w:p>
    <w:p w14:paraId="6BED4F6C" w14:textId="4F010B90" w:rsidR="0077459D" w:rsidRPr="0077459D" w:rsidRDefault="0077459D" w:rsidP="0077459D">
      <w:pPr>
        <w:numPr>
          <w:ilvl w:val="0"/>
          <w:numId w:val="14"/>
        </w:numPr>
        <w:spacing w:line="360" w:lineRule="auto"/>
        <w:jc w:val="both"/>
        <w:rPr>
          <w:rFonts w:ascii="Times New Roman" w:hAnsi="Times New Roman" w:cs="Times New Roman"/>
          <w:sz w:val="24"/>
          <w:szCs w:val="20"/>
        </w:rPr>
      </w:pPr>
      <w:r w:rsidRPr="0077459D">
        <w:rPr>
          <w:rFonts w:ascii="Times New Roman" w:hAnsi="Times New Roman" w:cs="Times New Roman"/>
          <w:sz w:val="24"/>
          <w:szCs w:val="20"/>
        </w:rPr>
        <w:t>Market Volatility</w:t>
      </w:r>
      <w:r w:rsidRPr="002B343A">
        <w:rPr>
          <w:rFonts w:ascii="Times New Roman" w:hAnsi="Times New Roman" w:cs="Times New Roman"/>
          <w:sz w:val="24"/>
          <w:szCs w:val="20"/>
        </w:rPr>
        <w:t>:</w:t>
      </w:r>
      <w:r w:rsidR="002B343A" w:rsidRPr="002B343A">
        <w:rPr>
          <w:rFonts w:ascii="Times New Roman" w:hAnsi="Times New Roman" w:cs="Times New Roman"/>
          <w:sz w:val="24"/>
          <w:szCs w:val="20"/>
        </w:rPr>
        <w:t xml:space="preserve"> </w:t>
      </w:r>
      <w:r w:rsidRPr="0077459D">
        <w:rPr>
          <w:rFonts w:ascii="Times New Roman" w:hAnsi="Times New Roman" w:cs="Times New Roman"/>
          <w:sz w:val="24"/>
          <w:szCs w:val="20"/>
        </w:rPr>
        <w:t>Volatility refers to the degree of variation in stock prices over time. Stock market volatility can influence investor confidence and affect the success of capital-raising efforts. DMBs may face challenges in raising capital during periods of high volatility, as investors may be less willing to invest in securities due to the uncertainty of returns. This can affect the timing and success of capital-raising initiatives, such as IPOs or rights issues.</w:t>
      </w:r>
    </w:p>
    <w:p w14:paraId="0A0CDD7F" w14:textId="6397D6D0" w:rsidR="0077459D" w:rsidRDefault="0077459D" w:rsidP="0077459D">
      <w:pPr>
        <w:numPr>
          <w:ilvl w:val="0"/>
          <w:numId w:val="14"/>
        </w:numPr>
        <w:spacing w:line="360" w:lineRule="auto"/>
        <w:jc w:val="both"/>
        <w:rPr>
          <w:rFonts w:ascii="Times New Roman" w:hAnsi="Times New Roman" w:cs="Times New Roman"/>
          <w:sz w:val="24"/>
          <w:szCs w:val="20"/>
        </w:rPr>
      </w:pPr>
      <w:r w:rsidRPr="0077459D">
        <w:rPr>
          <w:rFonts w:ascii="Times New Roman" w:hAnsi="Times New Roman" w:cs="Times New Roman"/>
          <w:sz w:val="24"/>
          <w:szCs w:val="20"/>
        </w:rPr>
        <w:t>Investor Confidence</w:t>
      </w:r>
      <w:r w:rsidR="002B343A" w:rsidRPr="002B343A">
        <w:rPr>
          <w:rFonts w:ascii="Times New Roman" w:hAnsi="Times New Roman" w:cs="Times New Roman"/>
          <w:sz w:val="24"/>
          <w:szCs w:val="20"/>
        </w:rPr>
        <w:t xml:space="preserve">: </w:t>
      </w:r>
      <w:r w:rsidRPr="0077459D">
        <w:rPr>
          <w:rFonts w:ascii="Times New Roman" w:hAnsi="Times New Roman" w:cs="Times New Roman"/>
          <w:sz w:val="24"/>
          <w:szCs w:val="20"/>
        </w:rPr>
        <w:t>Investor confidence refers to the willingness of investors to purchase securities issued by DMBs. Confidence in the stock market and the financial health of banks is crucial for successful capital generation. Factors such as market conditions, regulatory environment, and economic stability influence investor sentiment and their readiness to invest in DMBs' securities.</w:t>
      </w:r>
    </w:p>
    <w:p w14:paraId="1D153006" w14:textId="50E01A5D" w:rsidR="002E4A31" w:rsidRPr="002E4A31" w:rsidRDefault="002E4A31" w:rsidP="002E4A31">
      <w:pPr>
        <w:spacing w:line="360" w:lineRule="auto"/>
        <w:jc w:val="both"/>
        <w:rPr>
          <w:rFonts w:ascii="Times New Roman" w:hAnsi="Times New Roman" w:cs="Times New Roman"/>
          <w:b/>
          <w:bCs/>
          <w:sz w:val="24"/>
          <w:szCs w:val="20"/>
        </w:rPr>
      </w:pPr>
      <w:r w:rsidRPr="002E4A31">
        <w:rPr>
          <w:rFonts w:asciiTheme="majorBidi" w:hAnsiTheme="majorBidi" w:cstheme="majorBidi"/>
          <w:b/>
          <w:bCs/>
          <w:sz w:val="28"/>
          <w:szCs w:val="28"/>
        </w:rPr>
        <w:t>2.3</w:t>
      </w:r>
      <w:r w:rsidRPr="002E4A31">
        <w:rPr>
          <w:rFonts w:asciiTheme="majorBidi" w:hAnsiTheme="majorBidi" w:cstheme="majorBidi"/>
          <w:b/>
          <w:bCs/>
          <w:sz w:val="28"/>
          <w:szCs w:val="28"/>
        </w:rPr>
        <w:tab/>
        <w:t>Theoretical Framework</w:t>
      </w:r>
      <w:r w:rsidRPr="002E4A31">
        <w:rPr>
          <w:rFonts w:asciiTheme="majorBidi" w:hAnsiTheme="majorBidi" w:cstheme="majorBidi"/>
          <w:b/>
          <w:bCs/>
          <w:sz w:val="28"/>
          <w:szCs w:val="28"/>
        </w:rPr>
        <w:tab/>
      </w:r>
      <w:r w:rsidRPr="002E4A31">
        <w:rPr>
          <w:rFonts w:asciiTheme="majorBidi" w:hAnsiTheme="majorBidi" w:cstheme="majorBidi"/>
          <w:b/>
          <w:bCs/>
          <w:sz w:val="28"/>
          <w:szCs w:val="28"/>
        </w:rPr>
        <w:tab/>
      </w:r>
      <w:r w:rsidRPr="002E4A31">
        <w:rPr>
          <w:rFonts w:asciiTheme="majorBidi" w:hAnsiTheme="majorBidi" w:cstheme="majorBidi"/>
          <w:b/>
          <w:bCs/>
          <w:sz w:val="28"/>
          <w:szCs w:val="28"/>
        </w:rPr>
        <w:tab/>
      </w:r>
    </w:p>
    <w:p w14:paraId="1A831C0A" w14:textId="77777777" w:rsidR="002E4A31" w:rsidRPr="002E4A31" w:rsidRDefault="002E4A31" w:rsidP="002E4A31">
      <w:pPr>
        <w:spacing w:line="360" w:lineRule="auto"/>
        <w:jc w:val="both"/>
        <w:rPr>
          <w:rFonts w:ascii="Times New Roman" w:hAnsi="Times New Roman" w:cs="Times New Roman"/>
          <w:bCs/>
          <w:sz w:val="24"/>
          <w:szCs w:val="20"/>
        </w:rPr>
      </w:pPr>
      <w:r w:rsidRPr="002E4A31">
        <w:rPr>
          <w:rFonts w:ascii="Times New Roman" w:hAnsi="Times New Roman" w:cs="Times New Roman"/>
          <w:bCs/>
          <w:sz w:val="24"/>
          <w:szCs w:val="20"/>
        </w:rPr>
        <w:t>This study is anchored on several key financial and economic theories that explain the interaction between stock markets and the capital generation capabilities of Deposit Money Banks (DMBs).</w:t>
      </w:r>
    </w:p>
    <w:p w14:paraId="18A4CF05" w14:textId="1C8A60C7" w:rsidR="002E4A31" w:rsidRDefault="002E4A31" w:rsidP="002E4A31">
      <w:pPr>
        <w:spacing w:line="360" w:lineRule="auto"/>
        <w:jc w:val="both"/>
        <w:rPr>
          <w:rFonts w:ascii="Times New Roman" w:hAnsi="Times New Roman" w:cs="Times New Roman"/>
          <w:bCs/>
          <w:sz w:val="24"/>
          <w:szCs w:val="20"/>
        </w:rPr>
      </w:pPr>
      <w:r w:rsidRPr="002E4A31">
        <w:rPr>
          <w:rFonts w:ascii="Times New Roman" w:hAnsi="Times New Roman" w:cs="Times New Roman"/>
          <w:bCs/>
          <w:sz w:val="24"/>
          <w:szCs w:val="20"/>
        </w:rPr>
        <w:t>One of the central theories relevant to this study is the Efficient Market Hypothesis (EMH), proposed by Eugene Fama in 1970. The EMH posits that financial markets are efficient in reflecting all available information in the prices of securities. In the context of the Nigerian Stock Exchange (NSE), this means that the share prices of DMBs should accurately reflect their intrinsic value based on public information. If the market operates efficiently, it creates a conducive environment for DMBs to raise capital at fair valuations, which encourages both investors and financial institutions to participate actively in the market.</w:t>
      </w:r>
      <w:r>
        <w:rPr>
          <w:rFonts w:ascii="Times New Roman" w:hAnsi="Times New Roman" w:cs="Times New Roman"/>
          <w:bCs/>
          <w:sz w:val="24"/>
          <w:szCs w:val="20"/>
        </w:rPr>
        <w:t xml:space="preserve"> </w:t>
      </w:r>
      <w:r w:rsidRPr="002E4A31">
        <w:rPr>
          <w:rFonts w:ascii="Times New Roman" w:hAnsi="Times New Roman" w:cs="Times New Roman"/>
          <w:bCs/>
          <w:sz w:val="24"/>
          <w:szCs w:val="20"/>
        </w:rPr>
        <w:t xml:space="preserve">Another relevant theory is the Capital Market Theory, which builds on the Capital Asset Pricing Model (CAPM) and focuses on the trade-off between risk and return in investment decisions. This theory explains how investors allocate their funds in a capital market to maximize returns while minimizing risk. It is particularly </w:t>
      </w:r>
      <w:r w:rsidRPr="002E4A31">
        <w:rPr>
          <w:rFonts w:ascii="Times New Roman" w:hAnsi="Times New Roman" w:cs="Times New Roman"/>
          <w:bCs/>
          <w:sz w:val="24"/>
          <w:szCs w:val="20"/>
        </w:rPr>
        <w:lastRenderedPageBreak/>
        <w:t>useful in understanding how DMBs attract investments through equity and debt offerings on the stock exchange. If investors perceive the market and the banks as stable and promising, they are more likely to invest, thereby enabling the banks to generate substantial capital.</w:t>
      </w:r>
      <w:r>
        <w:rPr>
          <w:rFonts w:ascii="Times New Roman" w:hAnsi="Times New Roman" w:cs="Times New Roman"/>
          <w:bCs/>
          <w:sz w:val="24"/>
          <w:szCs w:val="20"/>
        </w:rPr>
        <w:t xml:space="preserve"> </w:t>
      </w:r>
      <w:r w:rsidRPr="002E4A31">
        <w:rPr>
          <w:rFonts w:ascii="Times New Roman" w:hAnsi="Times New Roman" w:cs="Times New Roman"/>
          <w:bCs/>
          <w:sz w:val="24"/>
          <w:szCs w:val="20"/>
        </w:rPr>
        <w:t>The Financial Intermediation Theory also underpins this study. It emphasizes the role of financial institutions such as DMBs in facilitating the flow of funds from savers to borrowers. The stock exchange supports this intermediation function by providing a platform for banks to raise long-term funds directly from the public. This access to capital allows banks to expand their lending activities and support economic growth.</w:t>
      </w:r>
      <w:r>
        <w:rPr>
          <w:rFonts w:ascii="Times New Roman" w:hAnsi="Times New Roman" w:cs="Times New Roman"/>
          <w:bCs/>
          <w:sz w:val="24"/>
          <w:szCs w:val="20"/>
        </w:rPr>
        <w:t xml:space="preserve"> </w:t>
      </w:r>
      <w:r w:rsidRPr="002E4A31">
        <w:rPr>
          <w:rFonts w:ascii="Times New Roman" w:hAnsi="Times New Roman" w:cs="Times New Roman"/>
          <w:bCs/>
          <w:sz w:val="24"/>
          <w:szCs w:val="20"/>
        </w:rPr>
        <w:t>The Signaling Theory is applicable to this research. Developed in the 1970s, this theory suggests that firms can use financial decisions as signals to convey their quality to the market, especially under conditions of information asymmetry. When DMBs issue new shares or bonds on the NSE, it can be interpreted as a signal of financial health, stability, or growth potential. This may influence investor decisions and contribute positively to capital inflow.</w:t>
      </w:r>
      <w:r>
        <w:rPr>
          <w:rFonts w:ascii="Times New Roman" w:hAnsi="Times New Roman" w:cs="Times New Roman"/>
          <w:bCs/>
          <w:sz w:val="24"/>
          <w:szCs w:val="20"/>
        </w:rPr>
        <w:t xml:space="preserve"> </w:t>
      </w:r>
      <w:r w:rsidRPr="002E4A31">
        <w:rPr>
          <w:rFonts w:ascii="Times New Roman" w:hAnsi="Times New Roman" w:cs="Times New Roman"/>
          <w:bCs/>
          <w:sz w:val="24"/>
          <w:szCs w:val="20"/>
        </w:rPr>
        <w:t>These theories collectively provide a strong foundation for analyzing how the stock exchange impacts the ability of DMBs in Nigeria to generate capital. They help explain the mechanisms through which information, risk, investor behavior, and institutional trust affect capital market performance and banking sector growth.</w:t>
      </w:r>
    </w:p>
    <w:p w14:paraId="5815E572" w14:textId="77777777" w:rsidR="002E4A31" w:rsidRDefault="002E4A31" w:rsidP="002E4A31">
      <w:pPr>
        <w:spacing w:before="100" w:beforeAutospacing="1" w:after="100" w:afterAutospacing="1" w:line="360" w:lineRule="auto"/>
        <w:jc w:val="both"/>
        <w:rPr>
          <w:rFonts w:asciiTheme="majorBidi" w:hAnsiTheme="majorBidi" w:cstheme="majorBidi"/>
          <w:b/>
          <w:bCs/>
          <w:sz w:val="28"/>
          <w:szCs w:val="28"/>
        </w:rPr>
      </w:pPr>
      <w:r w:rsidRPr="00D85472">
        <w:rPr>
          <w:rFonts w:asciiTheme="majorBidi" w:hAnsiTheme="majorBidi" w:cstheme="majorBidi"/>
          <w:b/>
          <w:bCs/>
          <w:sz w:val="28"/>
          <w:szCs w:val="28"/>
        </w:rPr>
        <w:t>2.4</w:t>
      </w:r>
      <w:r w:rsidRPr="00D85472">
        <w:rPr>
          <w:rFonts w:asciiTheme="majorBidi" w:hAnsiTheme="majorBidi" w:cstheme="majorBidi"/>
          <w:b/>
          <w:bCs/>
          <w:sz w:val="28"/>
          <w:szCs w:val="28"/>
        </w:rPr>
        <w:tab/>
        <w:t>EMPIRICAL REVIEW</w:t>
      </w:r>
      <w:r w:rsidRPr="00D85472">
        <w:rPr>
          <w:rFonts w:asciiTheme="majorBidi" w:hAnsiTheme="majorBidi" w:cstheme="majorBidi"/>
          <w:b/>
          <w:bCs/>
          <w:sz w:val="28"/>
          <w:szCs w:val="28"/>
        </w:rPr>
        <w:tab/>
      </w:r>
    </w:p>
    <w:p w14:paraId="15B93292" w14:textId="01AB519F" w:rsidR="00BF5C82" w:rsidRDefault="00BF5C82" w:rsidP="002E4A31">
      <w:pPr>
        <w:spacing w:before="100" w:beforeAutospacing="1" w:after="100" w:afterAutospacing="1" w:line="360" w:lineRule="auto"/>
        <w:jc w:val="both"/>
        <w:rPr>
          <w:rFonts w:asciiTheme="majorBidi" w:hAnsiTheme="majorBidi" w:cstheme="majorBidi"/>
          <w:sz w:val="24"/>
          <w:szCs w:val="24"/>
        </w:rPr>
      </w:pPr>
      <w:r w:rsidRPr="00BF5C82">
        <w:rPr>
          <w:rFonts w:asciiTheme="majorBidi" w:hAnsiTheme="majorBidi" w:cstheme="majorBidi"/>
          <w:sz w:val="24"/>
          <w:szCs w:val="24"/>
        </w:rPr>
        <w:t xml:space="preserve">Adeleke and </w:t>
      </w:r>
      <w:proofErr w:type="spellStart"/>
      <w:r w:rsidRPr="00BF5C82">
        <w:rPr>
          <w:rFonts w:asciiTheme="majorBidi" w:hAnsiTheme="majorBidi" w:cstheme="majorBidi"/>
          <w:sz w:val="24"/>
          <w:szCs w:val="24"/>
        </w:rPr>
        <w:t>Osabohien</w:t>
      </w:r>
      <w:proofErr w:type="spellEnd"/>
      <w:r w:rsidRPr="00BF5C82">
        <w:rPr>
          <w:rFonts w:asciiTheme="majorBidi" w:hAnsiTheme="majorBidi" w:cstheme="majorBidi"/>
          <w:sz w:val="24"/>
          <w:szCs w:val="24"/>
        </w:rPr>
        <w:t xml:space="preserve"> (2022) on the Nigerian context confirmed that improvements in market capitalization and stock liquidity enhance the ability of DMBs to meet Basel III capital adequacy requirements. However, the study also highlighted that macroeconomic instability, such as inflation and exchange rate volatility, can undermine these benefits.</w:t>
      </w:r>
    </w:p>
    <w:p w14:paraId="696D1D88" w14:textId="1C5B8B71" w:rsidR="00BF5C82" w:rsidRDefault="00BF5C82" w:rsidP="002E4A31">
      <w:pPr>
        <w:spacing w:before="100" w:beforeAutospacing="1" w:after="100" w:afterAutospacing="1" w:line="360" w:lineRule="auto"/>
        <w:jc w:val="both"/>
        <w:rPr>
          <w:rFonts w:asciiTheme="majorBidi" w:hAnsiTheme="majorBidi" w:cstheme="majorBidi"/>
          <w:sz w:val="24"/>
          <w:szCs w:val="24"/>
        </w:rPr>
      </w:pPr>
      <w:r w:rsidRPr="00BF5C82">
        <w:rPr>
          <w:rFonts w:asciiTheme="majorBidi" w:hAnsiTheme="majorBidi" w:cstheme="majorBidi"/>
          <w:sz w:val="24"/>
          <w:szCs w:val="24"/>
        </w:rPr>
        <w:t>Mohammed and Sani (2021) investigated the impact of the Nigerian stock exchange on the capital structure decisions of listed banks from 2005 to 2019. They observed that while some banks benefit from equity issuance, many rely more heavily on retained earnings and short-term borrowing due to market volatility and weak investor trust.</w:t>
      </w:r>
    </w:p>
    <w:p w14:paraId="2BAAA33C" w14:textId="3056E99F" w:rsidR="00BF5C82" w:rsidRDefault="00BF5C82" w:rsidP="002E4A31">
      <w:pPr>
        <w:spacing w:before="100" w:beforeAutospacing="1" w:after="100" w:afterAutospacing="1" w:line="360" w:lineRule="auto"/>
        <w:jc w:val="both"/>
        <w:rPr>
          <w:rFonts w:asciiTheme="majorBidi" w:hAnsiTheme="majorBidi" w:cstheme="majorBidi"/>
          <w:sz w:val="24"/>
          <w:szCs w:val="24"/>
        </w:rPr>
      </w:pPr>
      <w:r w:rsidRPr="00BF5C82">
        <w:rPr>
          <w:rFonts w:asciiTheme="majorBidi" w:hAnsiTheme="majorBidi" w:cstheme="majorBidi"/>
          <w:sz w:val="24"/>
          <w:szCs w:val="24"/>
        </w:rPr>
        <w:t xml:space="preserve">Adenuga (2023) argued that structural weaknesses in the Nigerian capital market, such as limited investor participation, low transparency, and regulatory inefficiencies, limit its effectiveness in supporting bank capitalization. The study used qualitative data and expert interviews to show that </w:t>
      </w:r>
      <w:r w:rsidRPr="00BF5C82">
        <w:rPr>
          <w:rFonts w:asciiTheme="majorBidi" w:hAnsiTheme="majorBidi" w:cstheme="majorBidi"/>
          <w:sz w:val="24"/>
          <w:szCs w:val="24"/>
        </w:rPr>
        <w:lastRenderedPageBreak/>
        <w:t>although the stock market holds potential, its actual impact on bank capital formation remains below expectations.</w:t>
      </w:r>
    </w:p>
    <w:p w14:paraId="520E3A44" w14:textId="77777777" w:rsidR="00BF5C82" w:rsidRDefault="00BF5C82" w:rsidP="00BF5C82">
      <w:pPr>
        <w:spacing w:before="100" w:beforeAutospacing="1" w:after="100" w:afterAutospacing="1" w:line="360" w:lineRule="auto"/>
        <w:jc w:val="both"/>
        <w:rPr>
          <w:rFonts w:asciiTheme="majorBidi" w:hAnsiTheme="majorBidi" w:cstheme="majorBidi"/>
          <w:b/>
          <w:bCs/>
          <w:sz w:val="28"/>
          <w:szCs w:val="28"/>
        </w:rPr>
      </w:pPr>
      <w:r w:rsidRPr="00D85472">
        <w:rPr>
          <w:rFonts w:asciiTheme="majorBidi" w:hAnsiTheme="majorBidi" w:cstheme="majorBidi"/>
          <w:b/>
          <w:bCs/>
          <w:sz w:val="28"/>
          <w:szCs w:val="28"/>
        </w:rPr>
        <w:t>2.4.1</w:t>
      </w:r>
      <w:r w:rsidRPr="00D85472">
        <w:rPr>
          <w:rFonts w:asciiTheme="majorBidi" w:hAnsiTheme="majorBidi" w:cstheme="majorBidi"/>
          <w:b/>
          <w:bCs/>
          <w:sz w:val="28"/>
          <w:szCs w:val="28"/>
        </w:rPr>
        <w:tab/>
        <w:t>RESEARCH GAP</w:t>
      </w:r>
    </w:p>
    <w:p w14:paraId="56349F0F" w14:textId="4E5F07AB" w:rsidR="00BF5C82" w:rsidRDefault="00BF5C82" w:rsidP="00BF5C82">
      <w:pPr>
        <w:spacing w:before="100" w:beforeAutospacing="1" w:after="100" w:afterAutospacing="1" w:line="360" w:lineRule="auto"/>
        <w:jc w:val="both"/>
        <w:rPr>
          <w:rFonts w:asciiTheme="majorBidi" w:hAnsiTheme="majorBidi" w:cstheme="majorBidi"/>
          <w:sz w:val="24"/>
          <w:szCs w:val="24"/>
        </w:rPr>
      </w:pPr>
      <w:r w:rsidRPr="00BF5C82">
        <w:rPr>
          <w:rFonts w:asciiTheme="majorBidi" w:hAnsiTheme="majorBidi" w:cstheme="majorBidi"/>
          <w:sz w:val="24"/>
          <w:szCs w:val="24"/>
        </w:rPr>
        <w:t>Despite the growing body of literature exploring the relationship between stock exchange markets and capital generation for Deposit Money Banks (DMBs), several gaps remain unaddressed, particularly in the Nigerian context.</w:t>
      </w:r>
      <w:r>
        <w:rPr>
          <w:rFonts w:asciiTheme="majorBidi" w:hAnsiTheme="majorBidi" w:cstheme="majorBidi"/>
          <w:b/>
          <w:bCs/>
          <w:sz w:val="28"/>
          <w:szCs w:val="28"/>
        </w:rPr>
        <w:t xml:space="preserve"> </w:t>
      </w:r>
      <w:r>
        <w:rPr>
          <w:rFonts w:asciiTheme="majorBidi" w:hAnsiTheme="majorBidi" w:cstheme="majorBidi"/>
          <w:sz w:val="24"/>
          <w:szCs w:val="24"/>
        </w:rPr>
        <w:t>Most</w:t>
      </w:r>
      <w:r w:rsidRPr="00BF5C82">
        <w:rPr>
          <w:rFonts w:asciiTheme="majorBidi" w:hAnsiTheme="majorBidi" w:cstheme="majorBidi"/>
          <w:sz w:val="24"/>
          <w:szCs w:val="24"/>
        </w:rPr>
        <w:t xml:space="preserve"> existing studies focus predominantly on the general impact of stock market indicators</w:t>
      </w:r>
      <w:r>
        <w:rPr>
          <w:rFonts w:asciiTheme="majorBidi" w:hAnsiTheme="majorBidi" w:cstheme="majorBidi"/>
          <w:sz w:val="24"/>
          <w:szCs w:val="24"/>
        </w:rPr>
        <w:t xml:space="preserve"> </w:t>
      </w:r>
      <w:r w:rsidRPr="00BF5C82">
        <w:rPr>
          <w:rFonts w:asciiTheme="majorBidi" w:hAnsiTheme="majorBidi" w:cstheme="majorBidi"/>
          <w:sz w:val="24"/>
          <w:szCs w:val="24"/>
        </w:rPr>
        <w:t>such as market capitalization and turnover ratio</w:t>
      </w:r>
      <w:r>
        <w:rPr>
          <w:rFonts w:asciiTheme="majorBidi" w:hAnsiTheme="majorBidi" w:cstheme="majorBidi"/>
          <w:sz w:val="24"/>
          <w:szCs w:val="24"/>
        </w:rPr>
        <w:t xml:space="preserve"> </w:t>
      </w:r>
      <w:r w:rsidRPr="00BF5C82">
        <w:rPr>
          <w:rFonts w:asciiTheme="majorBidi" w:hAnsiTheme="majorBidi" w:cstheme="majorBidi"/>
          <w:sz w:val="24"/>
          <w:szCs w:val="24"/>
        </w:rPr>
        <w:t>on economic growth or financial sector development, with limited specific attention to the direct capital generation strategies employed by DMBs. While some studies link market performance to bank profitability or credit expansion, fewer delve into the mechanisms through which DMBs raise capital via the Nigerian Stock Exchange (NSE), such as through equity issuance, bond offerings, or rights issues.</w:t>
      </w:r>
      <w:r>
        <w:rPr>
          <w:rFonts w:asciiTheme="majorBidi" w:hAnsiTheme="majorBidi" w:cstheme="majorBidi"/>
          <w:b/>
          <w:bCs/>
          <w:sz w:val="28"/>
          <w:szCs w:val="28"/>
        </w:rPr>
        <w:t xml:space="preserve"> </w:t>
      </w:r>
      <w:r w:rsidRPr="00BF5C82">
        <w:rPr>
          <w:rFonts w:asciiTheme="majorBidi" w:hAnsiTheme="majorBidi" w:cstheme="majorBidi"/>
          <w:sz w:val="24"/>
          <w:szCs w:val="24"/>
        </w:rPr>
        <w:t>Many prior studies rely on outdated or pre-2020 datasets. Since the outbreak of the COVID-19 pandemic and the subsequent economic disruptions, the Nigerian capital market has undergone significant volatility and regulatory changes. The effects of these events on DMBs' capital raising capacity have not been sufficiently explored, leaving a gap in understanding recent trends and policy implications.</w:t>
      </w:r>
      <w:r>
        <w:rPr>
          <w:rFonts w:asciiTheme="majorBidi" w:hAnsiTheme="majorBidi" w:cstheme="majorBidi"/>
          <w:sz w:val="24"/>
          <w:szCs w:val="24"/>
        </w:rPr>
        <w:t xml:space="preserve"> </w:t>
      </w:r>
      <w:r w:rsidRPr="00BF5C82">
        <w:rPr>
          <w:rFonts w:asciiTheme="majorBidi" w:hAnsiTheme="majorBidi" w:cstheme="majorBidi"/>
          <w:sz w:val="24"/>
          <w:szCs w:val="24"/>
        </w:rPr>
        <w:t xml:space="preserve">there is a scarcity of empirical research that incorporates both qualitative and quantitative approaches to assess investor behavior, regulatory bottlenecks, and institutional challenges that hinder the full utilization of the stock exchange by banks. </w:t>
      </w:r>
    </w:p>
    <w:p w14:paraId="64EDEA54" w14:textId="77777777" w:rsidR="00766DBE" w:rsidRDefault="00766DBE" w:rsidP="00BF5C82">
      <w:pPr>
        <w:spacing w:before="100" w:beforeAutospacing="1" w:after="100" w:afterAutospacing="1" w:line="360" w:lineRule="auto"/>
        <w:jc w:val="both"/>
        <w:rPr>
          <w:rFonts w:asciiTheme="majorBidi" w:hAnsiTheme="majorBidi" w:cstheme="majorBidi"/>
          <w:sz w:val="24"/>
          <w:szCs w:val="24"/>
        </w:rPr>
      </w:pPr>
    </w:p>
    <w:p w14:paraId="35EE2E91" w14:textId="77777777" w:rsidR="00766DBE" w:rsidRDefault="00766DBE" w:rsidP="00BF5C82">
      <w:pPr>
        <w:spacing w:before="100" w:beforeAutospacing="1" w:after="100" w:afterAutospacing="1" w:line="360" w:lineRule="auto"/>
        <w:jc w:val="both"/>
        <w:rPr>
          <w:rFonts w:asciiTheme="majorBidi" w:hAnsiTheme="majorBidi" w:cstheme="majorBidi"/>
          <w:sz w:val="24"/>
          <w:szCs w:val="24"/>
        </w:rPr>
      </w:pPr>
    </w:p>
    <w:p w14:paraId="1819B8BA" w14:textId="77777777" w:rsidR="00766DBE" w:rsidRDefault="00766DBE" w:rsidP="00BF5C82">
      <w:pPr>
        <w:spacing w:before="100" w:beforeAutospacing="1" w:after="100" w:afterAutospacing="1" w:line="360" w:lineRule="auto"/>
        <w:jc w:val="both"/>
        <w:rPr>
          <w:rFonts w:asciiTheme="majorBidi" w:hAnsiTheme="majorBidi" w:cstheme="majorBidi"/>
          <w:sz w:val="24"/>
          <w:szCs w:val="24"/>
        </w:rPr>
      </w:pPr>
    </w:p>
    <w:p w14:paraId="3090528F" w14:textId="77777777" w:rsidR="00766DBE" w:rsidRDefault="00766DBE" w:rsidP="00BF5C82">
      <w:pPr>
        <w:spacing w:before="100" w:beforeAutospacing="1" w:after="100" w:afterAutospacing="1" w:line="360" w:lineRule="auto"/>
        <w:jc w:val="both"/>
        <w:rPr>
          <w:rFonts w:asciiTheme="majorBidi" w:hAnsiTheme="majorBidi" w:cstheme="majorBidi"/>
          <w:sz w:val="24"/>
          <w:szCs w:val="24"/>
        </w:rPr>
      </w:pPr>
    </w:p>
    <w:p w14:paraId="64EA1342" w14:textId="77777777" w:rsidR="00766DBE" w:rsidRDefault="00766DBE" w:rsidP="00BF5C82">
      <w:pPr>
        <w:spacing w:before="100" w:beforeAutospacing="1" w:after="100" w:afterAutospacing="1" w:line="360" w:lineRule="auto"/>
        <w:jc w:val="both"/>
        <w:rPr>
          <w:rFonts w:asciiTheme="majorBidi" w:hAnsiTheme="majorBidi" w:cstheme="majorBidi"/>
          <w:sz w:val="24"/>
          <w:szCs w:val="24"/>
        </w:rPr>
      </w:pPr>
    </w:p>
    <w:p w14:paraId="0C6F0A8A" w14:textId="77777777" w:rsidR="00766DBE" w:rsidRDefault="00766DBE" w:rsidP="00BF5C82">
      <w:pPr>
        <w:spacing w:before="100" w:beforeAutospacing="1" w:after="100" w:afterAutospacing="1" w:line="360" w:lineRule="auto"/>
        <w:jc w:val="both"/>
        <w:rPr>
          <w:rFonts w:asciiTheme="majorBidi" w:hAnsiTheme="majorBidi" w:cstheme="majorBidi"/>
          <w:sz w:val="24"/>
          <w:szCs w:val="24"/>
        </w:rPr>
      </w:pPr>
    </w:p>
    <w:p w14:paraId="6429F739" w14:textId="77777777" w:rsidR="00766DBE" w:rsidRDefault="00766DBE" w:rsidP="00BF5C82">
      <w:pPr>
        <w:spacing w:before="100" w:beforeAutospacing="1" w:after="100" w:afterAutospacing="1" w:line="360" w:lineRule="auto"/>
        <w:jc w:val="both"/>
        <w:rPr>
          <w:rFonts w:asciiTheme="majorBidi" w:hAnsiTheme="majorBidi" w:cstheme="majorBidi"/>
          <w:sz w:val="24"/>
          <w:szCs w:val="24"/>
        </w:rPr>
      </w:pPr>
    </w:p>
    <w:p w14:paraId="57A8EAB8" w14:textId="77777777" w:rsidR="00BF5C82" w:rsidRPr="00564F30" w:rsidRDefault="00BF5C82" w:rsidP="00BF5C82">
      <w:pPr>
        <w:spacing w:line="360" w:lineRule="auto"/>
        <w:jc w:val="center"/>
        <w:rPr>
          <w:rFonts w:asciiTheme="majorBidi" w:hAnsiTheme="majorBidi" w:cstheme="majorBidi"/>
          <w:b/>
          <w:bCs/>
          <w:sz w:val="28"/>
          <w:szCs w:val="28"/>
        </w:rPr>
      </w:pPr>
      <w:r w:rsidRPr="00564F30">
        <w:rPr>
          <w:rFonts w:asciiTheme="majorBidi" w:hAnsiTheme="majorBidi" w:cstheme="majorBidi"/>
          <w:b/>
          <w:bCs/>
          <w:sz w:val="28"/>
          <w:szCs w:val="28"/>
        </w:rPr>
        <w:lastRenderedPageBreak/>
        <w:t>CHAPTER THREE</w:t>
      </w:r>
    </w:p>
    <w:p w14:paraId="3842F385" w14:textId="77777777" w:rsidR="00BF5C82" w:rsidRDefault="00BF5C82" w:rsidP="00BF5C82">
      <w:pPr>
        <w:spacing w:line="360" w:lineRule="auto"/>
        <w:jc w:val="center"/>
        <w:rPr>
          <w:rFonts w:asciiTheme="majorBidi" w:hAnsiTheme="majorBidi" w:cstheme="majorBidi"/>
          <w:b/>
          <w:bCs/>
          <w:sz w:val="28"/>
          <w:szCs w:val="28"/>
        </w:rPr>
      </w:pPr>
      <w:r w:rsidRPr="00564F30">
        <w:rPr>
          <w:rFonts w:asciiTheme="majorBidi" w:hAnsiTheme="majorBidi" w:cstheme="majorBidi"/>
          <w:b/>
          <w:bCs/>
          <w:sz w:val="28"/>
          <w:szCs w:val="28"/>
        </w:rPr>
        <w:t>RESEARCH METHODOLOGY AND ANALYSIS</w:t>
      </w:r>
    </w:p>
    <w:p w14:paraId="1AEB8062" w14:textId="3454E787" w:rsidR="00BF5C82" w:rsidRDefault="00BF5C82" w:rsidP="00BF5C82">
      <w:pPr>
        <w:spacing w:line="360" w:lineRule="auto"/>
        <w:rPr>
          <w:rFonts w:asciiTheme="majorBidi" w:hAnsiTheme="majorBidi" w:cstheme="majorBidi"/>
          <w:b/>
          <w:bCs/>
          <w:sz w:val="32"/>
          <w:szCs w:val="32"/>
        </w:rPr>
      </w:pPr>
      <w:r w:rsidRPr="00564F30">
        <w:rPr>
          <w:rFonts w:asciiTheme="majorBidi" w:hAnsiTheme="majorBidi" w:cstheme="majorBidi"/>
          <w:b/>
          <w:bCs/>
          <w:sz w:val="32"/>
          <w:szCs w:val="32"/>
        </w:rPr>
        <w:t>3.1</w:t>
      </w:r>
      <w:r w:rsidRPr="00564F30">
        <w:rPr>
          <w:rFonts w:asciiTheme="majorBidi" w:hAnsiTheme="majorBidi" w:cstheme="majorBidi"/>
          <w:b/>
          <w:bCs/>
          <w:sz w:val="32"/>
          <w:szCs w:val="32"/>
        </w:rPr>
        <w:tab/>
        <w:t>RESEARCH METHODOLOGY</w:t>
      </w:r>
    </w:p>
    <w:p w14:paraId="11CE4CFC" w14:textId="02691286" w:rsidR="00BF5C82" w:rsidRDefault="00BF5C82" w:rsidP="00BF5C82">
      <w:pPr>
        <w:spacing w:line="360" w:lineRule="auto"/>
        <w:jc w:val="both"/>
        <w:rPr>
          <w:rFonts w:asciiTheme="majorBidi" w:hAnsiTheme="majorBidi" w:cstheme="majorBidi"/>
          <w:sz w:val="24"/>
          <w:szCs w:val="24"/>
        </w:rPr>
      </w:pPr>
      <w:r w:rsidRPr="00BF5C82">
        <w:rPr>
          <w:rFonts w:asciiTheme="majorBidi" w:hAnsiTheme="majorBidi" w:cstheme="majorBidi"/>
          <w:sz w:val="24"/>
          <w:szCs w:val="24"/>
        </w:rPr>
        <w:t>This chapter describes the methodology adopted for examining the impact of the Nigerian Stock Exchange market on the generation of capital for Deposit Money Banks (DMBs). The research follows a quantitative approach, utilizing both descriptive and inferential statistical tools to analyze the relationship between stock market performance and capital raised by DMBs. A case study method is also employed to enable an in-depth focus on selected banks within the Nigerian financial system.</w:t>
      </w:r>
      <w:r>
        <w:rPr>
          <w:rFonts w:asciiTheme="majorBidi" w:hAnsiTheme="majorBidi" w:cstheme="majorBidi"/>
          <w:sz w:val="24"/>
          <w:szCs w:val="24"/>
        </w:rPr>
        <w:t xml:space="preserve"> </w:t>
      </w:r>
      <w:r w:rsidRPr="00BF5C82">
        <w:rPr>
          <w:rFonts w:asciiTheme="majorBidi" w:hAnsiTheme="majorBidi" w:cstheme="majorBidi"/>
          <w:sz w:val="24"/>
          <w:szCs w:val="24"/>
        </w:rPr>
        <w:t>The research population consists of all Deposit Money Banks listed on the Nigerian Stock Exchange as of 2024. To make the study more focused and manageable, a purposive sampling technique is applied. Five major DMBs are selected based on their consistent listing status, trading activity, and availability of financial records over a ten-year period, from 2013 to 2023. These banks are chosen because they represent a significant portion of the Nigerian banking sector and have historically been active in capital market operations.</w:t>
      </w:r>
    </w:p>
    <w:p w14:paraId="5C2DBD54" w14:textId="77777777" w:rsidR="00BF5C82" w:rsidRDefault="00BF5C82" w:rsidP="00BF5C82">
      <w:pPr>
        <w:spacing w:line="360" w:lineRule="auto"/>
        <w:rPr>
          <w:rFonts w:asciiTheme="majorBidi" w:hAnsiTheme="majorBidi" w:cstheme="majorBidi"/>
          <w:b/>
          <w:bCs/>
          <w:sz w:val="28"/>
          <w:szCs w:val="28"/>
        </w:rPr>
      </w:pPr>
      <w:r w:rsidRPr="00564F30">
        <w:rPr>
          <w:rFonts w:asciiTheme="majorBidi" w:hAnsiTheme="majorBidi" w:cstheme="majorBidi"/>
          <w:b/>
          <w:bCs/>
          <w:sz w:val="28"/>
          <w:szCs w:val="28"/>
        </w:rPr>
        <w:t>3.2</w:t>
      </w:r>
      <w:r w:rsidRPr="00564F30">
        <w:rPr>
          <w:rFonts w:asciiTheme="majorBidi" w:hAnsiTheme="majorBidi" w:cstheme="majorBidi"/>
          <w:b/>
          <w:bCs/>
          <w:sz w:val="28"/>
          <w:szCs w:val="28"/>
        </w:rPr>
        <w:tab/>
        <w:t>RESEARCH DESIGN</w:t>
      </w:r>
      <w:r w:rsidRPr="00564F30">
        <w:rPr>
          <w:rFonts w:asciiTheme="majorBidi" w:hAnsiTheme="majorBidi" w:cstheme="majorBidi"/>
          <w:b/>
          <w:bCs/>
          <w:sz w:val="28"/>
          <w:szCs w:val="28"/>
        </w:rPr>
        <w:tab/>
      </w:r>
    </w:p>
    <w:p w14:paraId="46D7F8EA" w14:textId="69CFFCD6" w:rsidR="00BF5C82" w:rsidRDefault="00BF5C82" w:rsidP="00BF5C82">
      <w:pPr>
        <w:spacing w:line="360" w:lineRule="auto"/>
        <w:jc w:val="both"/>
        <w:rPr>
          <w:rFonts w:asciiTheme="majorBidi" w:hAnsiTheme="majorBidi" w:cstheme="majorBidi"/>
          <w:sz w:val="24"/>
          <w:szCs w:val="24"/>
        </w:rPr>
      </w:pPr>
      <w:r w:rsidRPr="00BF5C82">
        <w:rPr>
          <w:rFonts w:asciiTheme="majorBidi" w:hAnsiTheme="majorBidi" w:cstheme="majorBidi"/>
          <w:sz w:val="24"/>
          <w:szCs w:val="24"/>
        </w:rPr>
        <w:t>The research adopts a quantitative research design supported by a case study approach. This design is suitable for examining the relationship between the Nigerian Stock Exchange market and the capital generation activities of Deposit Money Banks (DMBs). The choice of a quantitative design allows for objective measurement and statistical analysis of numerical data, which is necessary for evaluating the impact of market indicators such as market capitalization, stock turnover, and share volumes on the capital raised by banks.</w:t>
      </w:r>
      <w:r>
        <w:rPr>
          <w:rFonts w:asciiTheme="majorBidi" w:hAnsiTheme="majorBidi" w:cstheme="majorBidi"/>
          <w:sz w:val="24"/>
          <w:szCs w:val="24"/>
        </w:rPr>
        <w:t xml:space="preserve"> </w:t>
      </w:r>
      <w:r w:rsidRPr="00BF5C82">
        <w:rPr>
          <w:rFonts w:asciiTheme="majorBidi" w:hAnsiTheme="majorBidi" w:cstheme="majorBidi"/>
          <w:sz w:val="24"/>
          <w:szCs w:val="24"/>
        </w:rPr>
        <w:t>By employing a case study approach, the research is able to focus in-depth on a selected group of DMBs that are consistently active in the stock exchange market. This focused method enhances the understanding of how specific banks utilize the capital market to raise funds through equity and debt instruments. The research design facilitates the use of historical data to identify trends, relationships, and possible causality between stock exchange performance and bank capital formation.</w:t>
      </w:r>
    </w:p>
    <w:p w14:paraId="629D22F9" w14:textId="77777777" w:rsidR="00BF5C82" w:rsidRDefault="00BF5C82" w:rsidP="00BF5C82">
      <w:pPr>
        <w:spacing w:line="360" w:lineRule="auto"/>
        <w:jc w:val="both"/>
        <w:rPr>
          <w:rFonts w:asciiTheme="majorBidi" w:hAnsiTheme="majorBidi" w:cstheme="majorBidi"/>
          <w:sz w:val="24"/>
          <w:szCs w:val="24"/>
        </w:rPr>
      </w:pPr>
    </w:p>
    <w:p w14:paraId="06BDA661" w14:textId="77777777" w:rsidR="00BF5C82" w:rsidRDefault="00BF5C82" w:rsidP="00BF5C82">
      <w:pPr>
        <w:spacing w:line="360" w:lineRule="auto"/>
        <w:rPr>
          <w:rFonts w:asciiTheme="majorBidi" w:hAnsiTheme="majorBidi" w:cstheme="majorBidi"/>
          <w:b/>
          <w:bCs/>
          <w:sz w:val="28"/>
          <w:szCs w:val="28"/>
        </w:rPr>
      </w:pPr>
      <w:r w:rsidRPr="00564F30">
        <w:rPr>
          <w:rFonts w:asciiTheme="majorBidi" w:hAnsiTheme="majorBidi" w:cstheme="majorBidi"/>
          <w:b/>
          <w:bCs/>
          <w:sz w:val="28"/>
          <w:szCs w:val="28"/>
        </w:rPr>
        <w:lastRenderedPageBreak/>
        <w:t>3.3</w:t>
      </w:r>
      <w:r w:rsidRPr="00564F30">
        <w:rPr>
          <w:rFonts w:asciiTheme="majorBidi" w:hAnsiTheme="majorBidi" w:cstheme="majorBidi"/>
          <w:b/>
          <w:bCs/>
          <w:sz w:val="28"/>
          <w:szCs w:val="28"/>
        </w:rPr>
        <w:tab/>
        <w:t>POPULATION OF THE STUDY</w:t>
      </w:r>
      <w:r w:rsidRPr="00564F30">
        <w:rPr>
          <w:rFonts w:asciiTheme="majorBidi" w:hAnsiTheme="majorBidi" w:cstheme="majorBidi"/>
          <w:b/>
          <w:bCs/>
          <w:sz w:val="28"/>
          <w:szCs w:val="28"/>
        </w:rPr>
        <w:tab/>
      </w:r>
    </w:p>
    <w:p w14:paraId="1D1D5E9C" w14:textId="29F07567" w:rsidR="00BF5C82" w:rsidRDefault="00BF5C82" w:rsidP="00BF5C82">
      <w:pPr>
        <w:spacing w:line="360" w:lineRule="auto"/>
        <w:jc w:val="both"/>
        <w:rPr>
          <w:rFonts w:asciiTheme="majorBidi" w:hAnsiTheme="majorBidi" w:cstheme="majorBidi"/>
          <w:sz w:val="24"/>
          <w:szCs w:val="24"/>
        </w:rPr>
      </w:pPr>
      <w:r w:rsidRPr="00BF5C82">
        <w:rPr>
          <w:rFonts w:asciiTheme="majorBidi" w:hAnsiTheme="majorBidi" w:cstheme="majorBidi"/>
          <w:sz w:val="24"/>
          <w:szCs w:val="24"/>
        </w:rPr>
        <w:t>The population of this study comprises all Deposit Money Banks (DMBs) listed on the Nigerian Stock Exchange (NSE) as of the year 2024. These banks form the core of the Nigerian formal financial sector and are directly involved in capital generation activities through the stock exchange. They include both old-generation and new-generation banks such as Zenith Bank Plc, Access Bank Plc, Guaranty Trust Holding Company Plc, First Bank of Nigeria Holdings Plc, and United Bank for Africa Plc, among others.</w:t>
      </w:r>
      <w:r>
        <w:rPr>
          <w:rFonts w:asciiTheme="majorBidi" w:hAnsiTheme="majorBidi" w:cstheme="majorBidi"/>
          <w:sz w:val="24"/>
          <w:szCs w:val="24"/>
        </w:rPr>
        <w:t xml:space="preserve"> </w:t>
      </w:r>
      <w:r w:rsidRPr="00BF5C82">
        <w:rPr>
          <w:rFonts w:asciiTheme="majorBidi" w:hAnsiTheme="majorBidi" w:cstheme="majorBidi"/>
          <w:sz w:val="24"/>
          <w:szCs w:val="24"/>
        </w:rPr>
        <w:t>These institutions have been selected because of their active participation in the capital market, availability of consistent financial data, and their significant influence on Nigeria’s financial system. The inclusion of these banks provides a comprehensive representation of the banking sector and enables the study to assess how the stock exchange market impacts their ability to raise capital through equity and debt instruments.</w:t>
      </w:r>
      <w:r>
        <w:rPr>
          <w:rFonts w:asciiTheme="majorBidi" w:hAnsiTheme="majorBidi" w:cstheme="majorBidi"/>
          <w:sz w:val="24"/>
          <w:szCs w:val="24"/>
        </w:rPr>
        <w:t xml:space="preserve"> </w:t>
      </w:r>
      <w:r w:rsidRPr="00BF5C82">
        <w:rPr>
          <w:rFonts w:asciiTheme="majorBidi" w:hAnsiTheme="majorBidi" w:cstheme="majorBidi"/>
          <w:sz w:val="24"/>
          <w:szCs w:val="24"/>
        </w:rPr>
        <w:t>By focusing on listed DMBs, the study ensures that all financial activities related to capital generation can be traced through publicly available records, thus enhancing the reliability and validity of the research findings.</w:t>
      </w:r>
    </w:p>
    <w:p w14:paraId="74188409" w14:textId="77777777" w:rsidR="00BF5C82" w:rsidRDefault="00BF5C82" w:rsidP="00BF5C82">
      <w:pPr>
        <w:spacing w:line="360" w:lineRule="auto"/>
        <w:rPr>
          <w:rFonts w:asciiTheme="majorBidi" w:hAnsiTheme="majorBidi" w:cstheme="majorBidi"/>
          <w:b/>
          <w:bCs/>
          <w:sz w:val="28"/>
          <w:szCs w:val="28"/>
        </w:rPr>
      </w:pPr>
      <w:r w:rsidRPr="008B5B8B">
        <w:rPr>
          <w:rFonts w:asciiTheme="majorBidi" w:hAnsiTheme="majorBidi" w:cstheme="majorBidi"/>
          <w:b/>
          <w:bCs/>
          <w:sz w:val="28"/>
          <w:szCs w:val="28"/>
        </w:rPr>
        <w:t>3.4</w:t>
      </w:r>
      <w:r w:rsidRPr="008B5B8B">
        <w:rPr>
          <w:rFonts w:asciiTheme="majorBidi" w:hAnsiTheme="majorBidi" w:cstheme="majorBidi"/>
          <w:b/>
          <w:bCs/>
          <w:sz w:val="28"/>
          <w:szCs w:val="28"/>
        </w:rPr>
        <w:tab/>
        <w:t>SAMPLING SIZE AND SAMPLING TECHNIQUES</w:t>
      </w:r>
    </w:p>
    <w:p w14:paraId="01620D89" w14:textId="77777777" w:rsidR="00BF5C82" w:rsidRPr="00BF5C82" w:rsidRDefault="00BF5C82" w:rsidP="00BF5C82">
      <w:pPr>
        <w:spacing w:line="360" w:lineRule="auto"/>
        <w:jc w:val="both"/>
        <w:rPr>
          <w:rFonts w:asciiTheme="majorBidi" w:hAnsiTheme="majorBidi" w:cstheme="majorBidi"/>
          <w:sz w:val="24"/>
          <w:szCs w:val="24"/>
        </w:rPr>
      </w:pPr>
      <w:r w:rsidRPr="00BF5C82">
        <w:rPr>
          <w:rFonts w:asciiTheme="majorBidi" w:hAnsiTheme="majorBidi" w:cstheme="majorBidi"/>
          <w:sz w:val="24"/>
          <w:szCs w:val="24"/>
        </w:rPr>
        <w:t>The sample size for this study consists of five Deposit Money Banks (DMBs) listed on the Nigerian Stock Exchange. These banks are selected based on their consistent presence in the capital market, active participation in equity and debt issuance, and the availability of comprehensive financial data over a ten-year period from 2013 to 2023. The selected banks include some of the most capitalized and widely traded financial institutions in Nigeria.</w:t>
      </w:r>
    </w:p>
    <w:p w14:paraId="29ADFD2A" w14:textId="77777777" w:rsidR="00BF5C82" w:rsidRPr="00BF5C82" w:rsidRDefault="00BF5C82" w:rsidP="00BF5C82">
      <w:pPr>
        <w:spacing w:line="360" w:lineRule="auto"/>
        <w:jc w:val="both"/>
        <w:rPr>
          <w:rFonts w:asciiTheme="majorBidi" w:hAnsiTheme="majorBidi" w:cstheme="majorBidi"/>
          <w:sz w:val="24"/>
          <w:szCs w:val="24"/>
        </w:rPr>
      </w:pPr>
      <w:r w:rsidRPr="00BF5C82">
        <w:rPr>
          <w:rFonts w:asciiTheme="majorBidi" w:hAnsiTheme="majorBidi" w:cstheme="majorBidi"/>
          <w:sz w:val="24"/>
          <w:szCs w:val="24"/>
        </w:rPr>
        <w:t>A purposive sampling technique is employed in selecting the sample. This non-probability sampling method is appropriate for the study because it allows the researcher to deliberately select banks that are most relevant to the research objectives. The selected banks are those that have demonstrated significant engagement with the Nigerian Stock Exchange and have utilized it as a platform for raising capital to finance their operations and expansion.</w:t>
      </w:r>
    </w:p>
    <w:p w14:paraId="0FC2D697" w14:textId="77777777" w:rsidR="00BF5C82" w:rsidRDefault="00BF5C82" w:rsidP="00BF5C82">
      <w:pPr>
        <w:spacing w:line="360" w:lineRule="auto"/>
        <w:jc w:val="both"/>
        <w:rPr>
          <w:rFonts w:asciiTheme="majorBidi" w:hAnsiTheme="majorBidi" w:cstheme="majorBidi"/>
          <w:sz w:val="24"/>
          <w:szCs w:val="24"/>
        </w:rPr>
      </w:pPr>
      <w:r w:rsidRPr="00BF5C82">
        <w:rPr>
          <w:rFonts w:asciiTheme="majorBidi" w:hAnsiTheme="majorBidi" w:cstheme="majorBidi"/>
          <w:sz w:val="24"/>
          <w:szCs w:val="24"/>
        </w:rPr>
        <w:t>The choice of five banks provides a manageable yet representative sample that enables in-depth analysis while maintaining the reliability and relevance of the study findings. This targeted approach ensures that the research focuses on institutions with clear, traceable interactions with the capital market.</w:t>
      </w:r>
    </w:p>
    <w:p w14:paraId="00F733BF" w14:textId="40AF1FD2" w:rsidR="00BF5C82" w:rsidRDefault="00BF5C82" w:rsidP="00BF5C82">
      <w:pPr>
        <w:spacing w:line="360" w:lineRule="auto"/>
        <w:jc w:val="both"/>
        <w:rPr>
          <w:rFonts w:asciiTheme="majorBidi" w:hAnsiTheme="majorBidi" w:cstheme="majorBidi"/>
          <w:b/>
          <w:bCs/>
          <w:sz w:val="28"/>
          <w:szCs w:val="28"/>
        </w:rPr>
      </w:pPr>
      <w:r w:rsidRPr="00BF5C82">
        <w:rPr>
          <w:rFonts w:asciiTheme="majorBidi" w:hAnsiTheme="majorBidi" w:cstheme="majorBidi"/>
          <w:b/>
          <w:bCs/>
          <w:sz w:val="28"/>
          <w:szCs w:val="28"/>
        </w:rPr>
        <w:lastRenderedPageBreak/>
        <w:t>3.5</w:t>
      </w:r>
      <w:r>
        <w:rPr>
          <w:rFonts w:asciiTheme="majorBidi" w:hAnsiTheme="majorBidi" w:cstheme="majorBidi"/>
          <w:sz w:val="24"/>
          <w:szCs w:val="24"/>
        </w:rPr>
        <w:tab/>
      </w:r>
      <w:r w:rsidRPr="00BF5C82">
        <w:rPr>
          <w:rFonts w:asciiTheme="majorBidi" w:hAnsiTheme="majorBidi" w:cstheme="majorBidi"/>
          <w:b/>
          <w:bCs/>
          <w:sz w:val="28"/>
          <w:szCs w:val="28"/>
        </w:rPr>
        <w:t>SOURCES AND METHOD OF DATA COLLECTION</w:t>
      </w:r>
    </w:p>
    <w:p w14:paraId="36589FCC" w14:textId="2DC21D3D" w:rsidR="00BF5C82" w:rsidRDefault="00BF5C82" w:rsidP="00BF5C82">
      <w:pPr>
        <w:spacing w:line="360" w:lineRule="auto"/>
        <w:jc w:val="both"/>
        <w:rPr>
          <w:rFonts w:asciiTheme="majorBidi" w:hAnsiTheme="majorBidi" w:cstheme="majorBidi"/>
          <w:sz w:val="24"/>
          <w:szCs w:val="24"/>
        </w:rPr>
      </w:pPr>
      <w:r w:rsidRPr="00BF5C82">
        <w:rPr>
          <w:rFonts w:asciiTheme="majorBidi" w:hAnsiTheme="majorBidi" w:cstheme="majorBidi"/>
          <w:sz w:val="24"/>
          <w:szCs w:val="24"/>
        </w:rPr>
        <w:t>This study primarily relies on secondary data, which is gathered from a range of reputable sources to ensure the accuracy and validity of the research findings. The sources of data include the annual financial reports of the selected Deposit Money Banks (DMBs), which provide detailed information on capital raised through equity, debt instruments, and other financial activities. These reports are publicly available and are issued by the banks themselves.</w:t>
      </w:r>
      <w:r w:rsidR="003D6175">
        <w:rPr>
          <w:rFonts w:asciiTheme="majorBidi" w:hAnsiTheme="majorBidi" w:cstheme="majorBidi"/>
          <w:sz w:val="24"/>
          <w:szCs w:val="24"/>
        </w:rPr>
        <w:t xml:space="preserve"> </w:t>
      </w:r>
    </w:p>
    <w:p w14:paraId="13F7AF0A" w14:textId="5887A842" w:rsidR="003D6175" w:rsidRPr="003D6175" w:rsidRDefault="003D6175" w:rsidP="003D6175">
      <w:pPr>
        <w:pStyle w:val="ListParagraph"/>
        <w:numPr>
          <w:ilvl w:val="0"/>
          <w:numId w:val="17"/>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t>Annual Financial Reports of Selected DMBs: These reports provide detailed financial data on capital raised by the banks through equity and debt instruments. They are publicly available and issued by the banks themselves.</w:t>
      </w:r>
    </w:p>
    <w:p w14:paraId="4125BD97" w14:textId="4E4D245A" w:rsidR="003D6175" w:rsidRPr="003D6175" w:rsidRDefault="003D6175" w:rsidP="003D6175">
      <w:pPr>
        <w:pStyle w:val="ListParagraph"/>
        <w:numPr>
          <w:ilvl w:val="0"/>
          <w:numId w:val="17"/>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t>Nigerian Stock Exchange (NSE) Factbook: Contains relevant market indicators such as market capitalization, stock turnover ratios, volume of shares traded, and overall stock market performance</w:t>
      </w:r>
    </w:p>
    <w:p w14:paraId="2C4E72D2" w14:textId="0F74D42F" w:rsidR="003D6175" w:rsidRPr="003D6175" w:rsidRDefault="003D6175" w:rsidP="003D6175">
      <w:pPr>
        <w:pStyle w:val="ListParagraph"/>
        <w:numPr>
          <w:ilvl w:val="0"/>
          <w:numId w:val="17"/>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t>Central Bank of Nigeria (CBN): Provides macroeconomic data and regulatory frameworks related to the banking and financial sectors.</w:t>
      </w:r>
    </w:p>
    <w:p w14:paraId="3571381A" w14:textId="23B31391" w:rsidR="003D6175" w:rsidRDefault="003D6175" w:rsidP="003D6175">
      <w:pPr>
        <w:pStyle w:val="ListParagraph"/>
        <w:numPr>
          <w:ilvl w:val="0"/>
          <w:numId w:val="17"/>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t>Securities and Exchange Commission (SEC): Offers data on regulations governing the Nigerian capital market and its effect on the banking sector.</w:t>
      </w:r>
    </w:p>
    <w:p w14:paraId="7C7B2B7C" w14:textId="77777777" w:rsidR="003D6175" w:rsidRDefault="003D6175" w:rsidP="003D6175">
      <w:pPr>
        <w:spacing w:line="360" w:lineRule="auto"/>
        <w:jc w:val="both"/>
        <w:rPr>
          <w:rFonts w:asciiTheme="majorBidi" w:hAnsiTheme="majorBidi" w:cstheme="majorBidi"/>
          <w:sz w:val="24"/>
          <w:szCs w:val="24"/>
        </w:rPr>
      </w:pPr>
    </w:p>
    <w:p w14:paraId="25B6851B" w14:textId="77777777" w:rsidR="003D6175" w:rsidRDefault="003D6175" w:rsidP="003D6175">
      <w:pPr>
        <w:spacing w:line="360" w:lineRule="auto"/>
        <w:jc w:val="both"/>
        <w:rPr>
          <w:rFonts w:asciiTheme="majorBidi" w:hAnsiTheme="majorBidi" w:cstheme="majorBidi"/>
          <w:b/>
          <w:bCs/>
          <w:sz w:val="28"/>
          <w:szCs w:val="28"/>
        </w:rPr>
      </w:pPr>
      <w:r w:rsidRPr="008B5B8B">
        <w:rPr>
          <w:rFonts w:asciiTheme="majorBidi" w:hAnsiTheme="majorBidi" w:cstheme="majorBidi"/>
          <w:b/>
          <w:bCs/>
          <w:sz w:val="28"/>
          <w:szCs w:val="28"/>
        </w:rPr>
        <w:t>3.6</w:t>
      </w:r>
      <w:r w:rsidRPr="008B5B8B">
        <w:rPr>
          <w:rFonts w:asciiTheme="majorBidi" w:hAnsiTheme="majorBidi" w:cstheme="majorBidi"/>
          <w:b/>
          <w:bCs/>
          <w:sz w:val="28"/>
          <w:szCs w:val="28"/>
        </w:rPr>
        <w:tab/>
        <w:t>INSTRUMENT FOR DATA COLLECTION</w:t>
      </w:r>
    </w:p>
    <w:p w14:paraId="37F3F97A" w14:textId="040CB640" w:rsidR="003D6175" w:rsidRDefault="003D6175" w:rsidP="003D6175">
      <w:pPr>
        <w:spacing w:line="360" w:lineRule="auto"/>
        <w:jc w:val="both"/>
        <w:rPr>
          <w:rFonts w:asciiTheme="majorBidi" w:hAnsiTheme="majorBidi" w:cstheme="majorBidi"/>
          <w:sz w:val="24"/>
          <w:szCs w:val="24"/>
        </w:rPr>
      </w:pPr>
      <w:r w:rsidRPr="003D6175">
        <w:rPr>
          <w:rFonts w:asciiTheme="majorBidi" w:hAnsiTheme="majorBidi" w:cstheme="majorBidi"/>
          <w:sz w:val="24"/>
          <w:szCs w:val="24"/>
        </w:rPr>
        <w:t>The primary instrument for data collection in this study is document analysis. This method involves reviewing and extracting relevant data from secondary sources such as the annual financial reports of the selected Deposit Money Banks (DMBs), publications from the Nigerian Stock Exchange (NSE), reports from the Central Bank of Nigeria (CBN), and the Securities and Exchange Commission (SEC). These documents provide comprehensive and verifiable financial data on the banks' capital generation activities, stock market performance, and regulatory information.</w:t>
      </w:r>
      <w:r>
        <w:rPr>
          <w:rFonts w:asciiTheme="majorBidi" w:hAnsiTheme="majorBidi" w:cstheme="majorBidi"/>
          <w:sz w:val="24"/>
          <w:szCs w:val="24"/>
        </w:rPr>
        <w:t xml:space="preserve"> </w:t>
      </w:r>
      <w:r w:rsidRPr="003D6175">
        <w:rPr>
          <w:rFonts w:asciiTheme="majorBidi" w:hAnsiTheme="majorBidi" w:cstheme="majorBidi"/>
          <w:sz w:val="24"/>
          <w:szCs w:val="24"/>
        </w:rPr>
        <w:t xml:space="preserve">The instruments for data collection in this study include the </w:t>
      </w:r>
      <w:proofErr w:type="gramStart"/>
      <w:r w:rsidRPr="003D6175">
        <w:rPr>
          <w:rFonts w:asciiTheme="majorBidi" w:hAnsiTheme="majorBidi" w:cstheme="majorBidi"/>
          <w:sz w:val="24"/>
          <w:szCs w:val="24"/>
        </w:rPr>
        <w:t>following</w:t>
      </w:r>
      <w:r>
        <w:rPr>
          <w:rFonts w:asciiTheme="majorBidi" w:hAnsiTheme="majorBidi" w:cstheme="majorBidi"/>
          <w:sz w:val="24"/>
          <w:szCs w:val="24"/>
        </w:rPr>
        <w:t>:-</w:t>
      </w:r>
      <w:proofErr w:type="gramEnd"/>
    </w:p>
    <w:p w14:paraId="2747EC2E" w14:textId="0B46E9FA" w:rsidR="003D6175" w:rsidRPr="003D6175" w:rsidRDefault="003D6175" w:rsidP="003D6175">
      <w:pPr>
        <w:pStyle w:val="ListParagraph"/>
        <w:numPr>
          <w:ilvl w:val="0"/>
          <w:numId w:val="21"/>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t xml:space="preserve">  Document Analysis: The primary instrument used for collecting data from secondary sources such as:</w:t>
      </w:r>
    </w:p>
    <w:p w14:paraId="0D3C784E" w14:textId="77777777" w:rsidR="003D6175" w:rsidRPr="003D6175" w:rsidRDefault="003D6175" w:rsidP="003D6175">
      <w:pPr>
        <w:spacing w:line="360" w:lineRule="auto"/>
        <w:ind w:left="720"/>
        <w:jc w:val="both"/>
        <w:rPr>
          <w:rFonts w:asciiTheme="majorBidi" w:hAnsiTheme="majorBidi" w:cstheme="majorBidi"/>
          <w:sz w:val="24"/>
          <w:szCs w:val="24"/>
        </w:rPr>
      </w:pPr>
      <w:r w:rsidRPr="003D6175">
        <w:rPr>
          <w:rFonts w:asciiTheme="majorBidi" w:hAnsiTheme="majorBidi" w:cstheme="majorBidi"/>
          <w:sz w:val="24"/>
          <w:szCs w:val="24"/>
        </w:rPr>
        <w:t>Annual financial reports of the selected Deposit Money Banks (DMBs).</w:t>
      </w:r>
    </w:p>
    <w:p w14:paraId="63E008C6" w14:textId="77777777" w:rsidR="003D6175" w:rsidRPr="003D6175" w:rsidRDefault="003D6175" w:rsidP="003D6175">
      <w:pPr>
        <w:spacing w:line="360" w:lineRule="auto"/>
        <w:ind w:left="720"/>
        <w:jc w:val="both"/>
        <w:rPr>
          <w:rFonts w:asciiTheme="majorBidi" w:hAnsiTheme="majorBidi" w:cstheme="majorBidi"/>
          <w:sz w:val="24"/>
          <w:szCs w:val="24"/>
        </w:rPr>
      </w:pPr>
      <w:r w:rsidRPr="003D6175">
        <w:rPr>
          <w:rFonts w:asciiTheme="majorBidi" w:hAnsiTheme="majorBidi" w:cstheme="majorBidi"/>
          <w:sz w:val="24"/>
          <w:szCs w:val="24"/>
        </w:rPr>
        <w:lastRenderedPageBreak/>
        <w:t>Nigerian Stock Exchange (NSE) reports.</w:t>
      </w:r>
    </w:p>
    <w:p w14:paraId="24BD75DD" w14:textId="77777777" w:rsidR="003D6175" w:rsidRPr="003D6175" w:rsidRDefault="003D6175" w:rsidP="003D6175">
      <w:pPr>
        <w:spacing w:line="360" w:lineRule="auto"/>
        <w:ind w:left="720"/>
        <w:jc w:val="both"/>
        <w:rPr>
          <w:rFonts w:asciiTheme="majorBidi" w:hAnsiTheme="majorBidi" w:cstheme="majorBidi"/>
          <w:sz w:val="24"/>
          <w:szCs w:val="24"/>
        </w:rPr>
      </w:pPr>
      <w:r w:rsidRPr="003D6175">
        <w:rPr>
          <w:rFonts w:asciiTheme="majorBidi" w:hAnsiTheme="majorBidi" w:cstheme="majorBidi"/>
          <w:sz w:val="24"/>
          <w:szCs w:val="24"/>
        </w:rPr>
        <w:t>Central Bank of Nigeria (CBN) publications.</w:t>
      </w:r>
    </w:p>
    <w:p w14:paraId="2E0EDAFB" w14:textId="77777777" w:rsidR="003D6175" w:rsidRDefault="003D6175" w:rsidP="003D6175">
      <w:pPr>
        <w:spacing w:line="360" w:lineRule="auto"/>
        <w:ind w:left="720"/>
        <w:jc w:val="both"/>
        <w:rPr>
          <w:rFonts w:asciiTheme="majorBidi" w:hAnsiTheme="majorBidi" w:cstheme="majorBidi"/>
          <w:sz w:val="24"/>
          <w:szCs w:val="24"/>
        </w:rPr>
      </w:pPr>
      <w:r w:rsidRPr="003D6175">
        <w:rPr>
          <w:rFonts w:asciiTheme="majorBidi" w:hAnsiTheme="majorBidi" w:cstheme="majorBidi"/>
          <w:sz w:val="24"/>
          <w:szCs w:val="24"/>
        </w:rPr>
        <w:t>Securities and Exchange Commission (SEC) reports.</w:t>
      </w:r>
    </w:p>
    <w:p w14:paraId="4D49D9BE" w14:textId="5FD538B6" w:rsidR="003D6175" w:rsidRPr="003D6175" w:rsidRDefault="003D6175" w:rsidP="003D6175">
      <w:pPr>
        <w:pStyle w:val="ListParagraph"/>
        <w:numPr>
          <w:ilvl w:val="0"/>
          <w:numId w:val="21"/>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t>Financial Data Analysis Tools:</w:t>
      </w:r>
    </w:p>
    <w:p w14:paraId="25331E59" w14:textId="77777777" w:rsidR="003D6175" w:rsidRPr="003D6175" w:rsidRDefault="003D6175" w:rsidP="003D6175">
      <w:pPr>
        <w:spacing w:line="360" w:lineRule="auto"/>
        <w:ind w:left="720"/>
        <w:jc w:val="both"/>
        <w:rPr>
          <w:rFonts w:asciiTheme="majorBidi" w:hAnsiTheme="majorBidi" w:cstheme="majorBidi"/>
          <w:sz w:val="24"/>
          <w:szCs w:val="24"/>
        </w:rPr>
      </w:pPr>
      <w:r w:rsidRPr="003D6175">
        <w:rPr>
          <w:rFonts w:asciiTheme="majorBidi" w:hAnsiTheme="majorBidi" w:cstheme="majorBidi"/>
          <w:sz w:val="24"/>
          <w:szCs w:val="24"/>
        </w:rPr>
        <w:t>Microsoft Excel: Used to organize, clean, and structure the collected data.</w:t>
      </w:r>
    </w:p>
    <w:p w14:paraId="35200B62" w14:textId="77777777" w:rsidR="003D6175" w:rsidRDefault="003D6175" w:rsidP="003D6175">
      <w:pPr>
        <w:spacing w:line="360" w:lineRule="auto"/>
        <w:ind w:left="720"/>
        <w:jc w:val="both"/>
        <w:rPr>
          <w:rFonts w:asciiTheme="majorBidi" w:hAnsiTheme="majorBidi" w:cstheme="majorBidi"/>
          <w:sz w:val="24"/>
          <w:szCs w:val="24"/>
        </w:rPr>
      </w:pPr>
      <w:r w:rsidRPr="003D6175">
        <w:rPr>
          <w:rFonts w:asciiTheme="majorBidi" w:hAnsiTheme="majorBidi" w:cstheme="majorBidi"/>
          <w:sz w:val="24"/>
          <w:szCs w:val="24"/>
        </w:rPr>
        <w:t>SPSS (Statistical Package for the Social Sciences): Utilized for data analysis, particularly for statistical modeling and regression analysis.</w:t>
      </w:r>
    </w:p>
    <w:p w14:paraId="0ABE8E3F" w14:textId="77777777" w:rsidR="003D6175" w:rsidRDefault="003D6175" w:rsidP="003D6175">
      <w:pPr>
        <w:spacing w:line="360" w:lineRule="auto"/>
        <w:jc w:val="both"/>
        <w:rPr>
          <w:rFonts w:asciiTheme="majorBidi" w:hAnsiTheme="majorBidi" w:cstheme="majorBidi"/>
          <w:b/>
          <w:bCs/>
          <w:sz w:val="28"/>
          <w:szCs w:val="28"/>
        </w:rPr>
      </w:pPr>
      <w:r w:rsidRPr="00FF28CC">
        <w:rPr>
          <w:rFonts w:asciiTheme="majorBidi" w:hAnsiTheme="majorBidi" w:cstheme="majorBidi"/>
          <w:b/>
          <w:bCs/>
          <w:sz w:val="28"/>
          <w:szCs w:val="28"/>
        </w:rPr>
        <w:t>3.7</w:t>
      </w:r>
      <w:r w:rsidRPr="00FF28CC">
        <w:rPr>
          <w:rFonts w:asciiTheme="majorBidi" w:hAnsiTheme="majorBidi" w:cstheme="majorBidi"/>
          <w:b/>
          <w:bCs/>
          <w:sz w:val="28"/>
          <w:szCs w:val="28"/>
        </w:rPr>
        <w:tab/>
        <w:t>TECHNIQUES FOR DATA ANALYSIS</w:t>
      </w:r>
    </w:p>
    <w:p w14:paraId="1FECD866" w14:textId="77777777" w:rsidR="003D6175" w:rsidRPr="003D6175" w:rsidRDefault="003D6175" w:rsidP="003D6175">
      <w:pPr>
        <w:spacing w:line="360" w:lineRule="auto"/>
        <w:jc w:val="both"/>
        <w:rPr>
          <w:rFonts w:asciiTheme="majorBidi" w:hAnsiTheme="majorBidi" w:cstheme="majorBidi"/>
          <w:sz w:val="24"/>
          <w:szCs w:val="24"/>
        </w:rPr>
      </w:pPr>
      <w:r w:rsidRPr="003D6175">
        <w:rPr>
          <w:rFonts w:asciiTheme="majorBidi" w:hAnsiTheme="majorBidi" w:cstheme="majorBidi"/>
          <w:sz w:val="24"/>
          <w:szCs w:val="24"/>
        </w:rPr>
        <w:t>The data collected for this study will be analyzed using a combination of descriptive and inferential statistical techniques. The specific techniques for data analysis include the following:</w:t>
      </w:r>
    </w:p>
    <w:p w14:paraId="5C368444" w14:textId="70007E30" w:rsidR="003D6175" w:rsidRPr="003D6175" w:rsidRDefault="003D6175" w:rsidP="003D6175">
      <w:pPr>
        <w:pStyle w:val="ListParagraph"/>
        <w:numPr>
          <w:ilvl w:val="0"/>
          <w:numId w:val="22"/>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t>Descriptive Statistics:</w:t>
      </w:r>
    </w:p>
    <w:p w14:paraId="327CFBEC" w14:textId="77777777" w:rsidR="003D6175" w:rsidRPr="003D6175" w:rsidRDefault="003D6175" w:rsidP="003D6175">
      <w:pPr>
        <w:spacing w:line="360" w:lineRule="auto"/>
        <w:ind w:left="360"/>
        <w:jc w:val="both"/>
        <w:rPr>
          <w:rFonts w:asciiTheme="majorBidi" w:hAnsiTheme="majorBidi" w:cstheme="majorBidi"/>
          <w:sz w:val="24"/>
          <w:szCs w:val="24"/>
        </w:rPr>
      </w:pPr>
      <w:r w:rsidRPr="003D6175">
        <w:rPr>
          <w:rFonts w:asciiTheme="majorBidi" w:hAnsiTheme="majorBidi" w:cstheme="majorBidi"/>
          <w:sz w:val="24"/>
          <w:szCs w:val="24"/>
        </w:rPr>
        <w:t>Mean: To calculate the average values of key variables such as market capitalization, capital raised, and stock turnover.</w:t>
      </w:r>
    </w:p>
    <w:p w14:paraId="7FD950B1" w14:textId="77777777" w:rsidR="003D6175" w:rsidRPr="003D6175" w:rsidRDefault="003D6175" w:rsidP="003D6175">
      <w:pPr>
        <w:spacing w:line="360" w:lineRule="auto"/>
        <w:ind w:left="360"/>
        <w:jc w:val="both"/>
        <w:rPr>
          <w:rFonts w:asciiTheme="majorBidi" w:hAnsiTheme="majorBidi" w:cstheme="majorBidi"/>
          <w:sz w:val="24"/>
          <w:szCs w:val="24"/>
        </w:rPr>
      </w:pPr>
      <w:r w:rsidRPr="003D6175">
        <w:rPr>
          <w:rFonts w:asciiTheme="majorBidi" w:hAnsiTheme="majorBidi" w:cstheme="majorBidi"/>
          <w:sz w:val="24"/>
          <w:szCs w:val="24"/>
        </w:rPr>
        <w:t>Standard Deviation: To measure the dispersion or variability in the data, helping to understand how much the data points deviate from the average.</w:t>
      </w:r>
    </w:p>
    <w:p w14:paraId="4EF98CD6" w14:textId="77777777" w:rsidR="003D6175" w:rsidRPr="003D6175" w:rsidRDefault="003D6175" w:rsidP="003D6175">
      <w:pPr>
        <w:spacing w:line="360" w:lineRule="auto"/>
        <w:ind w:left="360"/>
        <w:jc w:val="both"/>
        <w:rPr>
          <w:rFonts w:asciiTheme="majorBidi" w:hAnsiTheme="majorBidi" w:cstheme="majorBidi"/>
          <w:sz w:val="24"/>
          <w:szCs w:val="24"/>
        </w:rPr>
      </w:pPr>
      <w:r w:rsidRPr="003D6175">
        <w:rPr>
          <w:rFonts w:asciiTheme="majorBidi" w:hAnsiTheme="majorBidi" w:cstheme="majorBidi"/>
          <w:sz w:val="24"/>
          <w:szCs w:val="24"/>
        </w:rPr>
        <w:t>Frequency Distribution: To summarize the distribution of stock market indicators and capital generation data over the study period.</w:t>
      </w:r>
    </w:p>
    <w:p w14:paraId="569CD55E" w14:textId="77777777" w:rsidR="003D6175" w:rsidRPr="003D6175" w:rsidRDefault="003D6175" w:rsidP="003D6175">
      <w:pPr>
        <w:numPr>
          <w:ilvl w:val="0"/>
          <w:numId w:val="22"/>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t>Inferential Statistics:</w:t>
      </w:r>
    </w:p>
    <w:p w14:paraId="59B25901" w14:textId="77777777" w:rsidR="003D6175" w:rsidRPr="003D6175" w:rsidRDefault="003D6175" w:rsidP="003D6175">
      <w:pPr>
        <w:spacing w:line="360" w:lineRule="auto"/>
        <w:ind w:left="360"/>
        <w:jc w:val="both"/>
        <w:rPr>
          <w:rFonts w:asciiTheme="majorBidi" w:hAnsiTheme="majorBidi" w:cstheme="majorBidi"/>
          <w:sz w:val="24"/>
          <w:szCs w:val="24"/>
        </w:rPr>
      </w:pPr>
      <w:r w:rsidRPr="003D6175">
        <w:rPr>
          <w:rFonts w:asciiTheme="majorBidi" w:hAnsiTheme="majorBidi" w:cstheme="majorBidi"/>
          <w:sz w:val="24"/>
          <w:szCs w:val="24"/>
        </w:rPr>
        <w:t>Multiple Regression Analysis: To assess the relationship between stock market indicators (such as market capitalization, volume traded, all-share index, and stock turnover ratio) and capital raised by Deposit Money Banks. The regression model will help determine the strength and direction of the impact of these stock market indicators on the banks’ capital generation activities.</w:t>
      </w:r>
    </w:p>
    <w:p w14:paraId="2A0D5DBF" w14:textId="77777777" w:rsidR="003D6175" w:rsidRPr="003D6175" w:rsidRDefault="003D6175" w:rsidP="003D6175">
      <w:pPr>
        <w:spacing w:line="360" w:lineRule="auto"/>
        <w:ind w:left="360"/>
        <w:jc w:val="both"/>
        <w:rPr>
          <w:rFonts w:asciiTheme="majorBidi" w:hAnsiTheme="majorBidi" w:cstheme="majorBidi"/>
          <w:sz w:val="24"/>
          <w:szCs w:val="24"/>
        </w:rPr>
      </w:pPr>
      <w:r w:rsidRPr="003D6175">
        <w:rPr>
          <w:rFonts w:asciiTheme="majorBidi" w:hAnsiTheme="majorBidi" w:cstheme="majorBidi"/>
          <w:sz w:val="24"/>
          <w:szCs w:val="24"/>
        </w:rPr>
        <w:t>Correlation Analysis: To identify the degree of association between different stock market variables and capital raised by DMBs, helping to evaluate whether there is a significant correlation.</w:t>
      </w:r>
    </w:p>
    <w:p w14:paraId="5DD22ED1" w14:textId="77777777" w:rsidR="003D6175" w:rsidRPr="003D6175" w:rsidRDefault="003D6175" w:rsidP="003D6175">
      <w:pPr>
        <w:numPr>
          <w:ilvl w:val="0"/>
          <w:numId w:val="22"/>
        </w:numPr>
        <w:spacing w:line="360" w:lineRule="auto"/>
        <w:jc w:val="both"/>
        <w:rPr>
          <w:rFonts w:asciiTheme="majorBidi" w:hAnsiTheme="majorBidi" w:cstheme="majorBidi"/>
          <w:sz w:val="24"/>
          <w:szCs w:val="24"/>
        </w:rPr>
      </w:pPr>
      <w:r w:rsidRPr="003D6175">
        <w:rPr>
          <w:rFonts w:asciiTheme="majorBidi" w:hAnsiTheme="majorBidi" w:cstheme="majorBidi"/>
          <w:sz w:val="24"/>
          <w:szCs w:val="24"/>
        </w:rPr>
        <w:lastRenderedPageBreak/>
        <w:t>Data Interpretation:</w:t>
      </w:r>
    </w:p>
    <w:p w14:paraId="635AFE3C" w14:textId="77777777" w:rsidR="003D6175" w:rsidRPr="003D6175" w:rsidRDefault="003D6175" w:rsidP="003D6175">
      <w:pPr>
        <w:spacing w:line="360" w:lineRule="auto"/>
        <w:ind w:left="360"/>
        <w:jc w:val="both"/>
        <w:rPr>
          <w:rFonts w:asciiTheme="majorBidi" w:hAnsiTheme="majorBidi" w:cstheme="majorBidi"/>
          <w:sz w:val="24"/>
          <w:szCs w:val="24"/>
        </w:rPr>
      </w:pPr>
      <w:r w:rsidRPr="003D6175">
        <w:rPr>
          <w:rFonts w:asciiTheme="majorBidi" w:hAnsiTheme="majorBidi" w:cstheme="majorBidi"/>
          <w:sz w:val="24"/>
          <w:szCs w:val="24"/>
        </w:rPr>
        <w:t>Results from the regression and correlation analyses will be interpreted to establish patterns, trends, and relationships between stock exchange performance and capital generation.</w:t>
      </w:r>
    </w:p>
    <w:p w14:paraId="34D83CBB" w14:textId="77777777" w:rsidR="003D6175" w:rsidRDefault="003D6175" w:rsidP="003D6175">
      <w:pPr>
        <w:spacing w:line="360" w:lineRule="auto"/>
        <w:ind w:left="360"/>
        <w:jc w:val="both"/>
        <w:rPr>
          <w:rFonts w:asciiTheme="majorBidi" w:hAnsiTheme="majorBidi" w:cstheme="majorBidi"/>
          <w:sz w:val="24"/>
          <w:szCs w:val="24"/>
        </w:rPr>
      </w:pPr>
      <w:r w:rsidRPr="003D6175">
        <w:rPr>
          <w:rFonts w:asciiTheme="majorBidi" w:hAnsiTheme="majorBidi" w:cstheme="majorBidi"/>
          <w:sz w:val="24"/>
          <w:szCs w:val="24"/>
        </w:rPr>
        <w:t>Statistical significance will be determined through p-values, with a threshold of 0.05 for testing the hypothesis.</w:t>
      </w:r>
    </w:p>
    <w:p w14:paraId="119FF143" w14:textId="77777777" w:rsidR="003D6175" w:rsidRDefault="003D6175" w:rsidP="003D6175">
      <w:pPr>
        <w:spacing w:line="360" w:lineRule="auto"/>
        <w:ind w:left="360"/>
        <w:jc w:val="both"/>
        <w:rPr>
          <w:rFonts w:asciiTheme="majorBidi" w:hAnsiTheme="majorBidi" w:cstheme="majorBidi"/>
          <w:sz w:val="24"/>
          <w:szCs w:val="24"/>
        </w:rPr>
      </w:pPr>
    </w:p>
    <w:p w14:paraId="10E378BA" w14:textId="77777777" w:rsidR="003D6175" w:rsidRDefault="003D6175" w:rsidP="003D6175">
      <w:pPr>
        <w:spacing w:line="360" w:lineRule="auto"/>
        <w:ind w:left="360"/>
        <w:jc w:val="both"/>
        <w:rPr>
          <w:rFonts w:asciiTheme="majorBidi" w:hAnsiTheme="majorBidi" w:cstheme="majorBidi"/>
          <w:sz w:val="24"/>
          <w:szCs w:val="24"/>
        </w:rPr>
      </w:pPr>
    </w:p>
    <w:p w14:paraId="3728B00B" w14:textId="77777777" w:rsidR="003D6175" w:rsidRDefault="003D6175" w:rsidP="003D6175">
      <w:pPr>
        <w:spacing w:line="360" w:lineRule="auto"/>
        <w:ind w:left="360"/>
        <w:jc w:val="both"/>
        <w:rPr>
          <w:rFonts w:asciiTheme="majorBidi" w:hAnsiTheme="majorBidi" w:cstheme="majorBidi"/>
          <w:sz w:val="24"/>
          <w:szCs w:val="24"/>
        </w:rPr>
      </w:pPr>
    </w:p>
    <w:p w14:paraId="3DE8707E" w14:textId="77777777" w:rsidR="003D6175" w:rsidRDefault="003D6175" w:rsidP="003D6175">
      <w:pPr>
        <w:spacing w:line="360" w:lineRule="auto"/>
        <w:ind w:left="360"/>
        <w:jc w:val="both"/>
        <w:rPr>
          <w:rFonts w:asciiTheme="majorBidi" w:hAnsiTheme="majorBidi" w:cstheme="majorBidi"/>
          <w:sz w:val="24"/>
          <w:szCs w:val="24"/>
        </w:rPr>
      </w:pPr>
    </w:p>
    <w:p w14:paraId="71247D23" w14:textId="77777777" w:rsidR="003D6175" w:rsidRDefault="003D6175" w:rsidP="003D6175">
      <w:pPr>
        <w:spacing w:line="360" w:lineRule="auto"/>
        <w:ind w:left="360"/>
        <w:jc w:val="both"/>
        <w:rPr>
          <w:rFonts w:asciiTheme="majorBidi" w:hAnsiTheme="majorBidi" w:cstheme="majorBidi"/>
          <w:sz w:val="24"/>
          <w:szCs w:val="24"/>
        </w:rPr>
      </w:pPr>
    </w:p>
    <w:p w14:paraId="2C13D53A" w14:textId="77777777" w:rsidR="003D6175" w:rsidRDefault="003D6175" w:rsidP="003D6175">
      <w:pPr>
        <w:spacing w:line="360" w:lineRule="auto"/>
        <w:ind w:left="360"/>
        <w:jc w:val="both"/>
        <w:rPr>
          <w:rFonts w:asciiTheme="majorBidi" w:hAnsiTheme="majorBidi" w:cstheme="majorBidi"/>
          <w:sz w:val="24"/>
          <w:szCs w:val="24"/>
        </w:rPr>
      </w:pPr>
    </w:p>
    <w:p w14:paraId="4D6C512C" w14:textId="77777777" w:rsidR="003D6175" w:rsidRDefault="003D6175" w:rsidP="003D6175">
      <w:pPr>
        <w:spacing w:line="360" w:lineRule="auto"/>
        <w:ind w:left="360"/>
        <w:jc w:val="both"/>
        <w:rPr>
          <w:rFonts w:asciiTheme="majorBidi" w:hAnsiTheme="majorBidi" w:cstheme="majorBidi"/>
          <w:sz w:val="24"/>
          <w:szCs w:val="24"/>
        </w:rPr>
      </w:pPr>
    </w:p>
    <w:p w14:paraId="05ACECE3" w14:textId="77777777" w:rsidR="003D6175" w:rsidRDefault="003D6175" w:rsidP="003D6175">
      <w:pPr>
        <w:spacing w:line="360" w:lineRule="auto"/>
        <w:ind w:left="360"/>
        <w:jc w:val="both"/>
        <w:rPr>
          <w:rFonts w:asciiTheme="majorBidi" w:hAnsiTheme="majorBidi" w:cstheme="majorBidi"/>
          <w:sz w:val="24"/>
          <w:szCs w:val="24"/>
        </w:rPr>
      </w:pPr>
    </w:p>
    <w:p w14:paraId="1E2C4C87" w14:textId="77777777" w:rsidR="003D6175" w:rsidRDefault="003D6175" w:rsidP="003D6175">
      <w:pPr>
        <w:spacing w:line="360" w:lineRule="auto"/>
        <w:ind w:left="360"/>
        <w:jc w:val="both"/>
        <w:rPr>
          <w:rFonts w:asciiTheme="majorBidi" w:hAnsiTheme="majorBidi" w:cstheme="majorBidi"/>
          <w:sz w:val="24"/>
          <w:szCs w:val="24"/>
        </w:rPr>
      </w:pPr>
    </w:p>
    <w:p w14:paraId="71EA4683" w14:textId="77777777" w:rsidR="003D6175" w:rsidRDefault="003D6175" w:rsidP="003D6175">
      <w:pPr>
        <w:spacing w:line="360" w:lineRule="auto"/>
        <w:ind w:left="360"/>
        <w:jc w:val="both"/>
        <w:rPr>
          <w:rFonts w:asciiTheme="majorBidi" w:hAnsiTheme="majorBidi" w:cstheme="majorBidi"/>
          <w:sz w:val="24"/>
          <w:szCs w:val="24"/>
        </w:rPr>
      </w:pPr>
    </w:p>
    <w:p w14:paraId="6D17E140" w14:textId="77777777" w:rsidR="003D6175" w:rsidRDefault="003D6175" w:rsidP="003D6175">
      <w:pPr>
        <w:spacing w:line="360" w:lineRule="auto"/>
        <w:ind w:left="360"/>
        <w:jc w:val="both"/>
        <w:rPr>
          <w:rFonts w:asciiTheme="majorBidi" w:hAnsiTheme="majorBidi" w:cstheme="majorBidi"/>
          <w:sz w:val="24"/>
          <w:szCs w:val="24"/>
        </w:rPr>
      </w:pPr>
    </w:p>
    <w:p w14:paraId="700D8C56" w14:textId="77777777" w:rsidR="003D6175" w:rsidRDefault="003D6175" w:rsidP="003D6175">
      <w:pPr>
        <w:spacing w:line="360" w:lineRule="auto"/>
        <w:ind w:left="360"/>
        <w:jc w:val="both"/>
        <w:rPr>
          <w:rFonts w:asciiTheme="majorBidi" w:hAnsiTheme="majorBidi" w:cstheme="majorBidi"/>
          <w:sz w:val="24"/>
          <w:szCs w:val="24"/>
        </w:rPr>
      </w:pPr>
    </w:p>
    <w:p w14:paraId="396473AD" w14:textId="77777777" w:rsidR="003D6175" w:rsidRDefault="003D6175" w:rsidP="003D6175">
      <w:pPr>
        <w:spacing w:line="360" w:lineRule="auto"/>
        <w:ind w:left="360"/>
        <w:jc w:val="both"/>
        <w:rPr>
          <w:rFonts w:asciiTheme="majorBidi" w:hAnsiTheme="majorBidi" w:cstheme="majorBidi"/>
          <w:sz w:val="24"/>
          <w:szCs w:val="24"/>
        </w:rPr>
      </w:pPr>
    </w:p>
    <w:p w14:paraId="4082FDCE" w14:textId="77777777" w:rsidR="003D6175" w:rsidRDefault="003D6175" w:rsidP="003D6175">
      <w:pPr>
        <w:spacing w:line="360" w:lineRule="auto"/>
        <w:ind w:left="360"/>
        <w:jc w:val="both"/>
        <w:rPr>
          <w:rFonts w:asciiTheme="majorBidi" w:hAnsiTheme="majorBidi" w:cstheme="majorBidi"/>
          <w:sz w:val="24"/>
          <w:szCs w:val="24"/>
        </w:rPr>
      </w:pPr>
    </w:p>
    <w:p w14:paraId="1802841D" w14:textId="77777777" w:rsidR="003D6175" w:rsidRDefault="003D6175" w:rsidP="003D6175">
      <w:pPr>
        <w:spacing w:line="360" w:lineRule="auto"/>
        <w:ind w:left="360"/>
        <w:jc w:val="both"/>
        <w:rPr>
          <w:rFonts w:asciiTheme="majorBidi" w:hAnsiTheme="majorBidi" w:cstheme="majorBidi"/>
          <w:sz w:val="24"/>
          <w:szCs w:val="24"/>
        </w:rPr>
      </w:pPr>
    </w:p>
    <w:p w14:paraId="2C99208D" w14:textId="77777777" w:rsidR="003D6175" w:rsidRDefault="003D6175" w:rsidP="003D6175">
      <w:pPr>
        <w:spacing w:line="360" w:lineRule="auto"/>
        <w:ind w:left="360"/>
        <w:jc w:val="both"/>
        <w:rPr>
          <w:rFonts w:asciiTheme="majorBidi" w:hAnsiTheme="majorBidi" w:cstheme="majorBidi"/>
          <w:sz w:val="24"/>
          <w:szCs w:val="24"/>
        </w:rPr>
      </w:pPr>
    </w:p>
    <w:p w14:paraId="71FF4C6E" w14:textId="77777777" w:rsidR="003D6175" w:rsidRDefault="003D6175" w:rsidP="003D6175">
      <w:pPr>
        <w:spacing w:line="360" w:lineRule="auto"/>
        <w:ind w:left="360"/>
        <w:jc w:val="both"/>
        <w:rPr>
          <w:rFonts w:asciiTheme="majorBidi" w:hAnsiTheme="majorBidi" w:cstheme="majorBidi"/>
          <w:sz w:val="24"/>
          <w:szCs w:val="24"/>
        </w:rPr>
      </w:pPr>
    </w:p>
    <w:p w14:paraId="11509AA1" w14:textId="77777777" w:rsidR="003D6175" w:rsidRDefault="003D6175" w:rsidP="003D6175">
      <w:pPr>
        <w:spacing w:line="360" w:lineRule="auto"/>
        <w:ind w:left="360"/>
        <w:jc w:val="both"/>
        <w:rPr>
          <w:rFonts w:asciiTheme="majorBidi" w:hAnsiTheme="majorBidi" w:cstheme="majorBidi"/>
          <w:sz w:val="24"/>
          <w:szCs w:val="24"/>
        </w:rPr>
      </w:pPr>
    </w:p>
    <w:p w14:paraId="6C012CEE" w14:textId="77777777" w:rsidR="003D6175" w:rsidRPr="0046182F" w:rsidRDefault="003D6175" w:rsidP="003D6175">
      <w:pPr>
        <w:spacing w:line="360" w:lineRule="auto"/>
        <w:jc w:val="center"/>
        <w:rPr>
          <w:rFonts w:asciiTheme="majorBidi" w:hAnsiTheme="majorBidi" w:cstheme="majorBidi"/>
          <w:b/>
          <w:bCs/>
          <w:sz w:val="28"/>
          <w:szCs w:val="28"/>
        </w:rPr>
      </w:pPr>
      <w:r w:rsidRPr="0046182F">
        <w:rPr>
          <w:rFonts w:asciiTheme="majorBidi" w:hAnsiTheme="majorBidi" w:cstheme="majorBidi"/>
          <w:b/>
          <w:bCs/>
          <w:sz w:val="28"/>
          <w:szCs w:val="28"/>
        </w:rPr>
        <w:lastRenderedPageBreak/>
        <w:t>CHAPTER FOUR</w:t>
      </w:r>
    </w:p>
    <w:p w14:paraId="04258626" w14:textId="77777777" w:rsidR="003D6175" w:rsidRDefault="003D6175" w:rsidP="003D6175">
      <w:pPr>
        <w:spacing w:line="360" w:lineRule="auto"/>
        <w:jc w:val="center"/>
        <w:rPr>
          <w:rFonts w:asciiTheme="majorBidi" w:hAnsiTheme="majorBidi" w:cstheme="majorBidi"/>
          <w:b/>
          <w:bCs/>
          <w:sz w:val="28"/>
          <w:szCs w:val="28"/>
        </w:rPr>
      </w:pPr>
      <w:r w:rsidRPr="0046182F">
        <w:rPr>
          <w:rFonts w:asciiTheme="majorBidi" w:hAnsiTheme="majorBidi" w:cstheme="majorBidi"/>
          <w:b/>
          <w:bCs/>
          <w:sz w:val="28"/>
          <w:szCs w:val="28"/>
        </w:rPr>
        <w:t>DESIGN, IMPLEMENTATION AND DOCUMENTATION OF THE SYSTEM</w:t>
      </w:r>
    </w:p>
    <w:p w14:paraId="2E9811A2" w14:textId="77777777" w:rsidR="003D6175" w:rsidRDefault="003D6175" w:rsidP="003D6175">
      <w:pPr>
        <w:spacing w:line="360" w:lineRule="auto"/>
        <w:rPr>
          <w:rFonts w:asciiTheme="majorBidi" w:hAnsiTheme="majorBidi" w:cstheme="majorBidi"/>
          <w:sz w:val="24"/>
          <w:szCs w:val="24"/>
        </w:rPr>
      </w:pPr>
      <w:r>
        <w:rPr>
          <w:rFonts w:asciiTheme="majorBidi" w:hAnsiTheme="majorBidi" w:cstheme="majorBidi"/>
          <w:b/>
          <w:bCs/>
          <w:sz w:val="28"/>
          <w:szCs w:val="28"/>
        </w:rPr>
        <w:t>4.1</w:t>
      </w:r>
      <w:r>
        <w:rPr>
          <w:rFonts w:asciiTheme="majorBidi" w:hAnsiTheme="majorBidi" w:cstheme="majorBidi"/>
          <w:b/>
          <w:bCs/>
          <w:sz w:val="28"/>
          <w:szCs w:val="28"/>
        </w:rPr>
        <w:tab/>
      </w:r>
      <w:r w:rsidRPr="0046182F">
        <w:rPr>
          <w:rFonts w:asciiTheme="majorBidi" w:hAnsiTheme="majorBidi" w:cstheme="majorBidi"/>
          <w:b/>
          <w:bCs/>
          <w:sz w:val="28"/>
          <w:szCs w:val="28"/>
        </w:rPr>
        <w:t>Design of the System</w:t>
      </w:r>
    </w:p>
    <w:p w14:paraId="1DE3A406" w14:textId="285322B8" w:rsidR="00FF1054" w:rsidRDefault="00FF1054" w:rsidP="00FF1054">
      <w:pPr>
        <w:spacing w:line="360" w:lineRule="auto"/>
        <w:jc w:val="both"/>
        <w:rPr>
          <w:rFonts w:asciiTheme="majorBidi" w:hAnsiTheme="majorBidi" w:cstheme="majorBidi"/>
          <w:sz w:val="24"/>
          <w:szCs w:val="24"/>
        </w:rPr>
      </w:pPr>
      <w:r w:rsidRPr="00FF1054">
        <w:rPr>
          <w:rFonts w:asciiTheme="majorBidi" w:hAnsiTheme="majorBidi" w:cstheme="majorBidi"/>
          <w:sz w:val="24"/>
          <w:szCs w:val="24"/>
        </w:rPr>
        <w:t>The design of the system for this study aims to streamline the process of collecting, processing, and analyzing financial data related to the Nigerian Stock Exchange and the capital generation activities of Deposit Money Banks (DMBs). The system will focus on efficient data collection, storage, analysis, and reporting.</w:t>
      </w:r>
      <w:r>
        <w:rPr>
          <w:rFonts w:asciiTheme="majorBidi" w:hAnsiTheme="majorBidi" w:cstheme="majorBidi"/>
          <w:sz w:val="24"/>
          <w:szCs w:val="24"/>
        </w:rPr>
        <w:t xml:space="preserve"> </w:t>
      </w:r>
      <w:r w:rsidRPr="00FF1054">
        <w:rPr>
          <w:rFonts w:asciiTheme="majorBidi" w:hAnsiTheme="majorBidi" w:cstheme="majorBidi"/>
          <w:sz w:val="24"/>
          <w:szCs w:val="24"/>
        </w:rPr>
        <w:t>The system will begin with a data collection module that gathers information from key sources such as the Nigerian Stock Exchange (NSE) website, the annual financial reports of selected DMBs, and regulatory publications from bodies like the Central Bank of Nigeria (CBN). This module will be capable of handling structured data formats like CSV, Excel, and database files and will incorporate web scraping techniques for real-time market data collection.</w:t>
      </w:r>
      <w:r>
        <w:rPr>
          <w:rFonts w:asciiTheme="majorBidi" w:hAnsiTheme="majorBidi" w:cstheme="majorBidi"/>
          <w:sz w:val="24"/>
          <w:szCs w:val="24"/>
        </w:rPr>
        <w:t xml:space="preserve"> </w:t>
      </w:r>
      <w:r w:rsidRPr="00FF1054">
        <w:rPr>
          <w:rFonts w:asciiTheme="majorBidi" w:hAnsiTheme="majorBidi" w:cstheme="majorBidi"/>
          <w:sz w:val="24"/>
          <w:szCs w:val="24"/>
        </w:rPr>
        <w:t>For data storage, a robust database management system (DBMS) such as MySQL or SQL Server will be used. This database will store structured data related to financial figures, stock market performance metrics, and capital raised by the banks. A cloud-based storage solution may be used to facilitate remote access and ensure data backup and security.</w:t>
      </w:r>
    </w:p>
    <w:p w14:paraId="04D295A5" w14:textId="050110F4" w:rsidR="00FF1054" w:rsidRDefault="00FF1054" w:rsidP="00FF1054">
      <w:pPr>
        <w:spacing w:line="360" w:lineRule="auto"/>
        <w:jc w:val="center"/>
        <w:rPr>
          <w:rFonts w:asciiTheme="majorBidi" w:hAnsiTheme="majorBidi" w:cstheme="majorBidi"/>
          <w:sz w:val="24"/>
          <w:szCs w:val="24"/>
        </w:rPr>
      </w:pPr>
      <w:r>
        <w:rPr>
          <w:noProof/>
        </w:rPr>
        <w:drawing>
          <wp:inline distT="0" distB="0" distL="0" distR="0" wp14:anchorId="0A2F4AB7" wp14:editId="528C56E6">
            <wp:extent cx="1422400" cy="2133600"/>
            <wp:effectExtent l="0" t="0" r="6350" b="0"/>
            <wp:docPr id="997409890"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2400" cy="2133600"/>
                    </a:xfrm>
                    <a:prstGeom prst="rect">
                      <a:avLst/>
                    </a:prstGeom>
                    <a:noFill/>
                    <a:ln>
                      <a:noFill/>
                    </a:ln>
                  </pic:spPr>
                </pic:pic>
              </a:graphicData>
            </a:graphic>
          </wp:inline>
        </w:drawing>
      </w:r>
    </w:p>
    <w:p w14:paraId="08022F86" w14:textId="77777777" w:rsidR="00FF1054" w:rsidRDefault="00FF1054" w:rsidP="00FF1054">
      <w:pPr>
        <w:spacing w:line="360" w:lineRule="auto"/>
        <w:rPr>
          <w:rFonts w:asciiTheme="majorBidi" w:hAnsiTheme="majorBidi" w:cstheme="majorBidi"/>
          <w:b/>
          <w:bCs/>
          <w:sz w:val="28"/>
          <w:szCs w:val="28"/>
        </w:rPr>
      </w:pPr>
      <w:r w:rsidRPr="001B2744">
        <w:rPr>
          <w:rFonts w:asciiTheme="majorBidi" w:hAnsiTheme="majorBidi" w:cstheme="majorBidi"/>
          <w:b/>
          <w:bCs/>
          <w:sz w:val="28"/>
          <w:szCs w:val="28"/>
        </w:rPr>
        <w:t>4.2</w:t>
      </w:r>
      <w:r w:rsidRPr="001B2744">
        <w:rPr>
          <w:rFonts w:asciiTheme="majorBidi" w:hAnsiTheme="majorBidi" w:cstheme="majorBidi"/>
          <w:b/>
          <w:bCs/>
          <w:sz w:val="28"/>
          <w:szCs w:val="28"/>
        </w:rPr>
        <w:tab/>
        <w:t>Respondents Characteristics and Classifications</w:t>
      </w:r>
    </w:p>
    <w:p w14:paraId="44340E68" w14:textId="77777777" w:rsidR="001B1B6B" w:rsidRDefault="00FF1054" w:rsidP="00FF1054">
      <w:pPr>
        <w:spacing w:line="360" w:lineRule="auto"/>
        <w:jc w:val="both"/>
        <w:rPr>
          <w:rFonts w:asciiTheme="majorBidi" w:hAnsiTheme="majorBidi" w:cstheme="majorBidi"/>
          <w:sz w:val="24"/>
          <w:szCs w:val="24"/>
        </w:rPr>
      </w:pPr>
      <w:r w:rsidRPr="00FF1054">
        <w:rPr>
          <w:rFonts w:asciiTheme="majorBidi" w:hAnsiTheme="majorBidi" w:cstheme="majorBidi"/>
          <w:sz w:val="24"/>
          <w:szCs w:val="24"/>
        </w:rPr>
        <w:t xml:space="preserve">In this research project, the respondents consist of individuals who are either directly or indirectly involved in the activities of the Nigerian Stock Exchange (NSE) and Deposit Money Banks (DMBs). These respondents were selected to provide insights into the impact of the stock exchange </w:t>
      </w:r>
      <w:r w:rsidRPr="00FF1054">
        <w:rPr>
          <w:rFonts w:asciiTheme="majorBidi" w:hAnsiTheme="majorBidi" w:cstheme="majorBidi"/>
          <w:sz w:val="24"/>
          <w:szCs w:val="24"/>
        </w:rPr>
        <w:lastRenderedPageBreak/>
        <w:t>market on the generation of capital for DMBs in Nigeria. The respondents were chosen based on their knowledge, experience, and involvement in either the banking or stock market sectors.</w:t>
      </w:r>
    </w:p>
    <w:p w14:paraId="0FCB9AE2" w14:textId="0EA0A704" w:rsidR="001B1B6B" w:rsidRDefault="001B1B6B" w:rsidP="001B1B6B">
      <w:pPr>
        <w:pStyle w:val="ListParagraph"/>
        <w:numPr>
          <w:ilvl w:val="0"/>
          <w:numId w:val="23"/>
        </w:numPr>
        <w:spacing w:line="360" w:lineRule="auto"/>
        <w:jc w:val="both"/>
        <w:rPr>
          <w:rFonts w:asciiTheme="majorBidi" w:hAnsiTheme="majorBidi" w:cstheme="majorBidi"/>
          <w:sz w:val="24"/>
          <w:szCs w:val="24"/>
        </w:rPr>
      </w:pPr>
      <w:r w:rsidRPr="001B1B6B">
        <w:rPr>
          <w:rFonts w:asciiTheme="majorBidi" w:hAnsiTheme="majorBidi" w:cstheme="majorBidi"/>
          <w:sz w:val="24"/>
          <w:szCs w:val="24"/>
        </w:rPr>
        <w:t>Professional Roles: Investors, Bank Managers, Stock Brokers, Financial Analysts, Regulatory Authorities (e.g., SEC officials), NSE Officials</w:t>
      </w:r>
    </w:p>
    <w:p w14:paraId="1747B3B0" w14:textId="46BFD045" w:rsidR="001B1B6B" w:rsidRDefault="001B1B6B" w:rsidP="001B1B6B">
      <w:pPr>
        <w:pStyle w:val="ListParagraph"/>
        <w:numPr>
          <w:ilvl w:val="0"/>
          <w:numId w:val="23"/>
        </w:numPr>
        <w:spacing w:line="360" w:lineRule="auto"/>
        <w:jc w:val="both"/>
        <w:rPr>
          <w:rFonts w:asciiTheme="majorBidi" w:hAnsiTheme="majorBidi" w:cstheme="majorBidi"/>
          <w:sz w:val="24"/>
          <w:szCs w:val="24"/>
        </w:rPr>
      </w:pPr>
      <w:r w:rsidRPr="001B1B6B">
        <w:rPr>
          <w:rFonts w:asciiTheme="majorBidi" w:hAnsiTheme="majorBidi" w:cstheme="majorBidi"/>
          <w:sz w:val="24"/>
          <w:szCs w:val="24"/>
        </w:rPr>
        <w:t>Educational Background: Finance or Banking-related Degrees, Economics, Business Administration, Accounting, Other Relevant Fields (e.g., Law, Management)</w:t>
      </w:r>
    </w:p>
    <w:p w14:paraId="257ED09E" w14:textId="712DF82A" w:rsidR="001B1B6B" w:rsidRDefault="001B1B6B" w:rsidP="001B1B6B">
      <w:pPr>
        <w:pStyle w:val="ListParagraph"/>
        <w:numPr>
          <w:ilvl w:val="0"/>
          <w:numId w:val="23"/>
        </w:numPr>
        <w:spacing w:line="360" w:lineRule="auto"/>
        <w:jc w:val="both"/>
        <w:rPr>
          <w:rFonts w:asciiTheme="majorBidi" w:hAnsiTheme="majorBidi" w:cstheme="majorBidi"/>
          <w:sz w:val="24"/>
          <w:szCs w:val="24"/>
        </w:rPr>
      </w:pPr>
      <w:r w:rsidRPr="001B1B6B">
        <w:rPr>
          <w:rFonts w:asciiTheme="majorBidi" w:hAnsiTheme="majorBidi" w:cstheme="majorBidi"/>
          <w:sz w:val="24"/>
          <w:szCs w:val="24"/>
        </w:rPr>
        <w:t xml:space="preserve">Years of Experience: Less than 5 years, 5–10 years, 10–20 years, </w:t>
      </w:r>
      <w:proofErr w:type="gramStart"/>
      <w:r w:rsidRPr="001B1B6B">
        <w:rPr>
          <w:rFonts w:asciiTheme="majorBidi" w:hAnsiTheme="majorBidi" w:cstheme="majorBidi"/>
          <w:sz w:val="24"/>
          <w:szCs w:val="24"/>
        </w:rPr>
        <w:t>More</w:t>
      </w:r>
      <w:proofErr w:type="gramEnd"/>
      <w:r w:rsidRPr="001B1B6B">
        <w:rPr>
          <w:rFonts w:asciiTheme="majorBidi" w:hAnsiTheme="majorBidi" w:cstheme="majorBidi"/>
          <w:sz w:val="24"/>
          <w:szCs w:val="24"/>
        </w:rPr>
        <w:t xml:space="preserve"> than 20 years</w:t>
      </w:r>
    </w:p>
    <w:p w14:paraId="440FF51B" w14:textId="77777777" w:rsidR="001B1B6B" w:rsidRDefault="001B1B6B" w:rsidP="00FF1054">
      <w:pPr>
        <w:pStyle w:val="ListParagraph"/>
        <w:numPr>
          <w:ilvl w:val="0"/>
          <w:numId w:val="23"/>
        </w:numPr>
        <w:spacing w:line="360" w:lineRule="auto"/>
        <w:jc w:val="both"/>
        <w:rPr>
          <w:rFonts w:asciiTheme="majorBidi" w:hAnsiTheme="majorBidi" w:cstheme="majorBidi"/>
          <w:sz w:val="24"/>
          <w:szCs w:val="24"/>
        </w:rPr>
      </w:pPr>
      <w:r w:rsidRPr="001B1B6B">
        <w:rPr>
          <w:rFonts w:asciiTheme="majorBidi" w:hAnsiTheme="majorBidi" w:cstheme="majorBidi"/>
          <w:sz w:val="24"/>
          <w:szCs w:val="24"/>
        </w:rPr>
        <w:t>Demographic Factors: Age, Gender, Location (Urban vs. Rural, Geographical Location within Nigeria)</w:t>
      </w:r>
    </w:p>
    <w:p w14:paraId="75F43CDF" w14:textId="77777777" w:rsidR="001B1B6B" w:rsidRDefault="001B1B6B" w:rsidP="00FF1054">
      <w:pPr>
        <w:pStyle w:val="ListParagraph"/>
        <w:numPr>
          <w:ilvl w:val="0"/>
          <w:numId w:val="23"/>
        </w:numPr>
        <w:spacing w:line="360" w:lineRule="auto"/>
        <w:jc w:val="both"/>
        <w:rPr>
          <w:rFonts w:asciiTheme="majorBidi" w:hAnsiTheme="majorBidi" w:cstheme="majorBidi"/>
          <w:sz w:val="24"/>
          <w:szCs w:val="24"/>
        </w:rPr>
      </w:pPr>
      <w:r w:rsidRPr="001B1B6B">
        <w:rPr>
          <w:rFonts w:asciiTheme="majorBidi" w:hAnsiTheme="majorBidi" w:cstheme="majorBidi"/>
          <w:sz w:val="24"/>
          <w:szCs w:val="24"/>
        </w:rPr>
        <w:t>Level of Involvement in the Financial Sector: Direct involvement in banking operations, Involvement in stock trading or investment, Involvement in financial analysis or consultancy, Regulatory oversight and policy formulation</w:t>
      </w:r>
    </w:p>
    <w:p w14:paraId="6171BF7F" w14:textId="4CD97C17" w:rsidR="001B1B6B" w:rsidRDefault="001B1B6B" w:rsidP="00FF1054">
      <w:pPr>
        <w:pStyle w:val="ListParagraph"/>
        <w:numPr>
          <w:ilvl w:val="0"/>
          <w:numId w:val="23"/>
        </w:numPr>
        <w:spacing w:line="360" w:lineRule="auto"/>
        <w:jc w:val="both"/>
        <w:rPr>
          <w:rFonts w:asciiTheme="majorBidi" w:hAnsiTheme="majorBidi" w:cstheme="majorBidi"/>
          <w:sz w:val="24"/>
          <w:szCs w:val="24"/>
        </w:rPr>
      </w:pPr>
      <w:r w:rsidRPr="001B1B6B">
        <w:rPr>
          <w:rFonts w:asciiTheme="majorBidi" w:hAnsiTheme="majorBidi" w:cstheme="majorBidi"/>
          <w:sz w:val="24"/>
          <w:szCs w:val="24"/>
        </w:rPr>
        <w:t>Industry Classification: Banking Sector, Stock Market/Exchange Sector, Financial Institutions and Consultancies, Regulatory and Government Bodies</w:t>
      </w:r>
    </w:p>
    <w:p w14:paraId="634B900C" w14:textId="333AE872" w:rsidR="00FF1054" w:rsidRDefault="00FF1054" w:rsidP="001B1B6B">
      <w:pPr>
        <w:spacing w:line="360" w:lineRule="auto"/>
        <w:jc w:val="both"/>
        <w:rPr>
          <w:rFonts w:asciiTheme="majorBidi" w:hAnsiTheme="majorBidi" w:cstheme="majorBidi"/>
          <w:b/>
          <w:bCs/>
          <w:sz w:val="28"/>
          <w:szCs w:val="28"/>
        </w:rPr>
      </w:pPr>
      <w:r w:rsidRPr="001B1B6B">
        <w:rPr>
          <w:rFonts w:asciiTheme="majorBidi" w:hAnsiTheme="majorBidi" w:cstheme="majorBidi"/>
          <w:b/>
          <w:bCs/>
          <w:sz w:val="28"/>
          <w:szCs w:val="28"/>
        </w:rPr>
        <w:t>4.3</w:t>
      </w:r>
      <w:r w:rsidRPr="001B1B6B">
        <w:rPr>
          <w:rFonts w:asciiTheme="majorBidi" w:hAnsiTheme="majorBidi" w:cstheme="majorBidi"/>
          <w:b/>
          <w:bCs/>
          <w:sz w:val="28"/>
          <w:szCs w:val="28"/>
        </w:rPr>
        <w:tab/>
        <w:t xml:space="preserve">Presentation </w:t>
      </w:r>
      <w:proofErr w:type="gramStart"/>
      <w:r w:rsidRPr="001B1B6B">
        <w:rPr>
          <w:rFonts w:asciiTheme="majorBidi" w:hAnsiTheme="majorBidi" w:cstheme="majorBidi"/>
          <w:b/>
          <w:bCs/>
          <w:sz w:val="28"/>
          <w:szCs w:val="28"/>
        </w:rPr>
        <w:t>And</w:t>
      </w:r>
      <w:proofErr w:type="gramEnd"/>
      <w:r w:rsidRPr="001B1B6B">
        <w:rPr>
          <w:rFonts w:asciiTheme="majorBidi" w:hAnsiTheme="majorBidi" w:cstheme="majorBidi"/>
          <w:b/>
          <w:bCs/>
          <w:sz w:val="28"/>
          <w:szCs w:val="28"/>
        </w:rPr>
        <w:t xml:space="preserve"> Analysis </w:t>
      </w:r>
      <w:proofErr w:type="gramStart"/>
      <w:r w:rsidRPr="001B1B6B">
        <w:rPr>
          <w:rFonts w:asciiTheme="majorBidi" w:hAnsiTheme="majorBidi" w:cstheme="majorBidi"/>
          <w:b/>
          <w:bCs/>
          <w:sz w:val="28"/>
          <w:szCs w:val="28"/>
        </w:rPr>
        <w:t>Of</w:t>
      </w:r>
      <w:proofErr w:type="gramEnd"/>
      <w:r w:rsidRPr="001B1B6B">
        <w:rPr>
          <w:rFonts w:asciiTheme="majorBidi" w:hAnsiTheme="majorBidi" w:cstheme="majorBidi"/>
          <w:b/>
          <w:bCs/>
          <w:sz w:val="28"/>
          <w:szCs w:val="28"/>
        </w:rPr>
        <w:t xml:space="preserve"> Data According to research questions or Research Hypothesis</w:t>
      </w:r>
    </w:p>
    <w:p w14:paraId="7A26138C" w14:textId="77777777" w:rsidR="001B1B6B" w:rsidRPr="001B1B6B" w:rsidRDefault="001B1B6B" w:rsidP="001B1B6B">
      <w:pPr>
        <w:spacing w:line="360" w:lineRule="auto"/>
        <w:jc w:val="both"/>
        <w:rPr>
          <w:rFonts w:asciiTheme="majorBidi" w:hAnsiTheme="majorBidi" w:cstheme="majorBidi"/>
          <w:b/>
          <w:bCs/>
          <w:sz w:val="24"/>
          <w:szCs w:val="24"/>
        </w:rPr>
      </w:pPr>
      <w:r w:rsidRPr="001B1B6B">
        <w:rPr>
          <w:rFonts w:asciiTheme="majorBidi" w:hAnsiTheme="majorBidi" w:cstheme="majorBidi"/>
          <w:b/>
          <w:bCs/>
          <w:sz w:val="24"/>
          <w:szCs w:val="24"/>
        </w:rPr>
        <w:t>Research Questions</w:t>
      </w:r>
    </w:p>
    <w:p w14:paraId="21C8DFF7" w14:textId="77777777" w:rsidR="001B1B6B" w:rsidRPr="001B1B6B" w:rsidRDefault="001B1B6B" w:rsidP="001B1B6B">
      <w:pPr>
        <w:spacing w:line="360" w:lineRule="auto"/>
        <w:jc w:val="both"/>
        <w:rPr>
          <w:rFonts w:asciiTheme="majorBidi" w:hAnsiTheme="majorBidi" w:cstheme="majorBidi"/>
          <w:sz w:val="24"/>
          <w:szCs w:val="24"/>
        </w:rPr>
      </w:pPr>
      <w:r w:rsidRPr="001B1B6B">
        <w:rPr>
          <w:rFonts w:asciiTheme="majorBidi" w:hAnsiTheme="majorBidi" w:cstheme="majorBidi"/>
          <w:sz w:val="24"/>
          <w:szCs w:val="24"/>
        </w:rPr>
        <w:t>For each research question, data will be presented to either confirm or reject the hypothesis based on statistical analysis, observations, and insights gathered from the respondents.</w:t>
      </w:r>
    </w:p>
    <w:p w14:paraId="3244D52E" w14:textId="77777777" w:rsidR="001B1B6B" w:rsidRPr="001B1B6B" w:rsidRDefault="001B1B6B" w:rsidP="001B1B6B">
      <w:pPr>
        <w:spacing w:line="360" w:lineRule="auto"/>
        <w:jc w:val="both"/>
        <w:rPr>
          <w:rFonts w:asciiTheme="majorBidi" w:hAnsiTheme="majorBidi" w:cstheme="majorBidi"/>
          <w:sz w:val="24"/>
          <w:szCs w:val="24"/>
        </w:rPr>
      </w:pPr>
      <w:r w:rsidRPr="001B1B6B">
        <w:rPr>
          <w:rFonts w:asciiTheme="majorBidi" w:hAnsiTheme="majorBidi" w:cstheme="majorBidi"/>
          <w:b/>
          <w:bCs/>
          <w:sz w:val="24"/>
          <w:szCs w:val="24"/>
        </w:rPr>
        <w:t>Research Question 1:</w:t>
      </w:r>
      <w:r w:rsidRPr="001B1B6B">
        <w:rPr>
          <w:rFonts w:asciiTheme="majorBidi" w:hAnsiTheme="majorBidi" w:cstheme="majorBidi"/>
          <w:sz w:val="24"/>
          <w:szCs w:val="24"/>
        </w:rPr>
        <w:t xml:space="preserve"> </w:t>
      </w:r>
      <w:r w:rsidRPr="001B1B6B">
        <w:rPr>
          <w:rFonts w:asciiTheme="majorBidi" w:hAnsiTheme="majorBidi" w:cstheme="majorBidi"/>
          <w:i/>
          <w:iCs/>
          <w:sz w:val="24"/>
          <w:szCs w:val="24"/>
        </w:rPr>
        <w:t>What is the role of the Nigerian Stock Exchange (NSE) in capital generation for Deposit Money Banks (DMBs)?</w:t>
      </w:r>
    </w:p>
    <w:p w14:paraId="15B3265F" w14:textId="5EDDADCF" w:rsidR="001B1B6B" w:rsidRPr="001B1B6B" w:rsidRDefault="001B1B6B" w:rsidP="001B1B6B">
      <w:pPr>
        <w:spacing w:line="360" w:lineRule="auto"/>
        <w:ind w:left="720"/>
        <w:jc w:val="both"/>
        <w:rPr>
          <w:rFonts w:asciiTheme="majorBidi" w:hAnsiTheme="majorBidi" w:cstheme="majorBidi"/>
          <w:sz w:val="24"/>
          <w:szCs w:val="24"/>
        </w:rPr>
      </w:pPr>
      <w:r w:rsidRPr="001B1B6B">
        <w:rPr>
          <w:rFonts w:asciiTheme="majorBidi" w:hAnsiTheme="majorBidi" w:cstheme="majorBidi"/>
          <w:b/>
          <w:bCs/>
          <w:sz w:val="24"/>
          <w:szCs w:val="24"/>
        </w:rPr>
        <w:t>Data Presentation:</w:t>
      </w:r>
      <w:r>
        <w:rPr>
          <w:rFonts w:asciiTheme="majorBidi" w:hAnsiTheme="majorBidi" w:cstheme="majorBidi"/>
          <w:sz w:val="24"/>
          <w:szCs w:val="24"/>
        </w:rPr>
        <w:t xml:space="preserve"> </w:t>
      </w:r>
      <w:r w:rsidRPr="001B1B6B">
        <w:rPr>
          <w:rFonts w:asciiTheme="majorBidi" w:hAnsiTheme="majorBidi" w:cstheme="majorBidi"/>
          <w:sz w:val="24"/>
          <w:szCs w:val="24"/>
        </w:rPr>
        <w:t>Data collected from respondents regarding the role of the NSE will be analyzed to showcase how the NSE acts as a platform for raising capital through stock issuance and bond listings.</w:t>
      </w:r>
    </w:p>
    <w:p w14:paraId="14D3CA21" w14:textId="77777777" w:rsidR="001B1B6B" w:rsidRPr="001B1B6B" w:rsidRDefault="001B1B6B" w:rsidP="001B1B6B">
      <w:pPr>
        <w:spacing w:line="360" w:lineRule="auto"/>
        <w:ind w:firstLine="720"/>
        <w:jc w:val="both"/>
        <w:rPr>
          <w:rFonts w:asciiTheme="majorBidi" w:hAnsiTheme="majorBidi" w:cstheme="majorBidi"/>
          <w:sz w:val="24"/>
          <w:szCs w:val="24"/>
        </w:rPr>
      </w:pPr>
      <w:r w:rsidRPr="001B1B6B">
        <w:rPr>
          <w:rFonts w:asciiTheme="majorBidi" w:hAnsiTheme="majorBidi" w:cstheme="majorBidi"/>
          <w:sz w:val="24"/>
          <w:szCs w:val="24"/>
        </w:rPr>
        <w:t>Response frequencies will be tabulated.</w:t>
      </w:r>
    </w:p>
    <w:p w14:paraId="1BFE0FA2" w14:textId="77777777" w:rsidR="001B1B6B" w:rsidRPr="001B1B6B" w:rsidRDefault="001B1B6B" w:rsidP="001B1B6B">
      <w:pPr>
        <w:spacing w:line="360" w:lineRule="auto"/>
        <w:ind w:firstLine="720"/>
        <w:jc w:val="both"/>
        <w:rPr>
          <w:rFonts w:asciiTheme="majorBidi" w:hAnsiTheme="majorBidi" w:cstheme="majorBidi"/>
          <w:sz w:val="24"/>
          <w:szCs w:val="24"/>
        </w:rPr>
      </w:pPr>
      <w:r w:rsidRPr="001B1B6B">
        <w:rPr>
          <w:rFonts w:asciiTheme="majorBidi" w:hAnsiTheme="majorBidi" w:cstheme="majorBidi"/>
          <w:sz w:val="24"/>
          <w:szCs w:val="24"/>
        </w:rPr>
        <w:t>Descriptive statistics will summarize the key responses.</w:t>
      </w:r>
    </w:p>
    <w:p w14:paraId="7CAA83CD"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lastRenderedPageBreak/>
        <w:t>Visual aids such as bar charts or pie charts will be used to show the distribution of answers.</w:t>
      </w:r>
    </w:p>
    <w:p w14:paraId="348F5A64" w14:textId="77777777" w:rsidR="001B1B6B" w:rsidRPr="001B1B6B" w:rsidRDefault="001B1B6B" w:rsidP="001B1B6B">
      <w:pPr>
        <w:spacing w:line="360" w:lineRule="auto"/>
        <w:ind w:left="720"/>
        <w:jc w:val="both"/>
        <w:rPr>
          <w:rFonts w:asciiTheme="majorBidi" w:hAnsiTheme="majorBidi" w:cstheme="majorBidi"/>
          <w:sz w:val="24"/>
          <w:szCs w:val="24"/>
        </w:rPr>
      </w:pPr>
      <w:r w:rsidRPr="001B1B6B">
        <w:rPr>
          <w:rFonts w:asciiTheme="majorBidi" w:hAnsiTheme="majorBidi" w:cstheme="majorBidi"/>
          <w:b/>
          <w:bCs/>
          <w:sz w:val="24"/>
          <w:szCs w:val="24"/>
        </w:rPr>
        <w:t>Data Analysis:</w:t>
      </w:r>
    </w:p>
    <w:p w14:paraId="7A8B7F2C"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Responses indicating a direct link between the NSE and capital generation for DMBs will be analyzed to establish the importance of stock exchange market operations.</w:t>
      </w:r>
    </w:p>
    <w:p w14:paraId="549ABAD0"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Correlation or regression analysis may be applied to assess the relationship between NSE activity and capital flow to DMBs.</w:t>
      </w:r>
    </w:p>
    <w:p w14:paraId="4EFD92E8" w14:textId="77777777" w:rsidR="001B1B6B" w:rsidRPr="001B1B6B" w:rsidRDefault="001B1B6B" w:rsidP="001B1B6B">
      <w:pPr>
        <w:spacing w:line="360" w:lineRule="auto"/>
        <w:jc w:val="both"/>
        <w:rPr>
          <w:rFonts w:asciiTheme="majorBidi" w:hAnsiTheme="majorBidi" w:cstheme="majorBidi"/>
          <w:sz w:val="24"/>
          <w:szCs w:val="24"/>
        </w:rPr>
      </w:pPr>
      <w:r w:rsidRPr="001B1B6B">
        <w:rPr>
          <w:rFonts w:asciiTheme="majorBidi" w:hAnsiTheme="majorBidi" w:cstheme="majorBidi"/>
          <w:b/>
          <w:bCs/>
          <w:sz w:val="24"/>
          <w:szCs w:val="24"/>
        </w:rPr>
        <w:t>Research Question 2:</w:t>
      </w:r>
      <w:r w:rsidRPr="001B1B6B">
        <w:rPr>
          <w:rFonts w:asciiTheme="majorBidi" w:hAnsiTheme="majorBidi" w:cstheme="majorBidi"/>
          <w:sz w:val="24"/>
          <w:szCs w:val="24"/>
        </w:rPr>
        <w:t xml:space="preserve"> </w:t>
      </w:r>
      <w:r w:rsidRPr="001B1B6B">
        <w:rPr>
          <w:rFonts w:asciiTheme="majorBidi" w:hAnsiTheme="majorBidi" w:cstheme="majorBidi"/>
          <w:i/>
          <w:iCs/>
          <w:sz w:val="24"/>
          <w:szCs w:val="24"/>
        </w:rPr>
        <w:t>How does the stock exchange influence investor confidence and capital inflows to Nigerian DMBs?</w:t>
      </w:r>
    </w:p>
    <w:p w14:paraId="70F9A3D9" w14:textId="38B25D35" w:rsidR="001B1B6B" w:rsidRPr="001B1B6B" w:rsidRDefault="001B1B6B" w:rsidP="001B1B6B">
      <w:pPr>
        <w:spacing w:line="360" w:lineRule="auto"/>
        <w:ind w:left="720"/>
        <w:jc w:val="both"/>
        <w:rPr>
          <w:rFonts w:asciiTheme="majorBidi" w:hAnsiTheme="majorBidi" w:cstheme="majorBidi"/>
          <w:sz w:val="24"/>
          <w:szCs w:val="24"/>
        </w:rPr>
      </w:pPr>
      <w:r w:rsidRPr="001B1B6B">
        <w:rPr>
          <w:rFonts w:asciiTheme="majorBidi" w:hAnsiTheme="majorBidi" w:cstheme="majorBidi"/>
          <w:b/>
          <w:bCs/>
          <w:sz w:val="24"/>
          <w:szCs w:val="24"/>
        </w:rPr>
        <w:t>Data Presentation:</w:t>
      </w:r>
      <w:r>
        <w:rPr>
          <w:rFonts w:asciiTheme="majorBidi" w:hAnsiTheme="majorBidi" w:cstheme="majorBidi"/>
          <w:sz w:val="24"/>
          <w:szCs w:val="24"/>
        </w:rPr>
        <w:t xml:space="preserve"> </w:t>
      </w:r>
      <w:r w:rsidRPr="001B1B6B">
        <w:rPr>
          <w:rFonts w:asciiTheme="majorBidi" w:hAnsiTheme="majorBidi" w:cstheme="majorBidi"/>
          <w:sz w:val="24"/>
          <w:szCs w:val="24"/>
        </w:rPr>
        <w:t>Responses will be presented to determine how stock market performance impacts investor confidence and the resulting capital inflows to banks.</w:t>
      </w:r>
    </w:p>
    <w:p w14:paraId="340FA64E"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A Likert scale survey result will be used to determine the strength of investor confidence.</w:t>
      </w:r>
    </w:p>
    <w:p w14:paraId="576BDC85"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Graphical representations of responses will be provided, such as histograms or line graphs to track investor trends.</w:t>
      </w:r>
    </w:p>
    <w:p w14:paraId="5FF7C084" w14:textId="77777777" w:rsidR="001B1B6B" w:rsidRPr="001B1B6B" w:rsidRDefault="001B1B6B" w:rsidP="001B1B6B">
      <w:pPr>
        <w:spacing w:line="360" w:lineRule="auto"/>
        <w:ind w:left="720" w:firstLine="360"/>
        <w:jc w:val="both"/>
        <w:rPr>
          <w:rFonts w:asciiTheme="majorBidi" w:hAnsiTheme="majorBidi" w:cstheme="majorBidi"/>
          <w:sz w:val="24"/>
          <w:szCs w:val="24"/>
        </w:rPr>
      </w:pPr>
      <w:r w:rsidRPr="001B1B6B">
        <w:rPr>
          <w:rFonts w:asciiTheme="majorBidi" w:hAnsiTheme="majorBidi" w:cstheme="majorBidi"/>
          <w:b/>
          <w:bCs/>
          <w:sz w:val="24"/>
          <w:szCs w:val="24"/>
        </w:rPr>
        <w:t>Data Analysis:</w:t>
      </w:r>
    </w:p>
    <w:p w14:paraId="3EA17EDD"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Statistical measures (e.g., mean, standard deviation) will be used to quantify the impact of stock market performance on investor sentiment.</w:t>
      </w:r>
    </w:p>
    <w:p w14:paraId="548CC83D"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The analysis will identify any trends or patterns correlating stock performance with capital generation for banks.</w:t>
      </w:r>
    </w:p>
    <w:p w14:paraId="37EAB1D7" w14:textId="77777777" w:rsidR="001B1B6B" w:rsidRPr="001B1B6B" w:rsidRDefault="001B1B6B" w:rsidP="001B1B6B">
      <w:pPr>
        <w:spacing w:line="360" w:lineRule="auto"/>
        <w:jc w:val="both"/>
        <w:rPr>
          <w:rFonts w:asciiTheme="majorBidi" w:hAnsiTheme="majorBidi" w:cstheme="majorBidi"/>
          <w:sz w:val="24"/>
          <w:szCs w:val="24"/>
        </w:rPr>
      </w:pPr>
      <w:r w:rsidRPr="001B1B6B">
        <w:rPr>
          <w:rFonts w:asciiTheme="majorBidi" w:hAnsiTheme="majorBidi" w:cstheme="majorBidi"/>
          <w:b/>
          <w:bCs/>
          <w:sz w:val="24"/>
          <w:szCs w:val="24"/>
        </w:rPr>
        <w:t>Research Question 3:</w:t>
      </w:r>
      <w:r w:rsidRPr="001B1B6B">
        <w:rPr>
          <w:rFonts w:asciiTheme="majorBidi" w:hAnsiTheme="majorBidi" w:cstheme="majorBidi"/>
          <w:sz w:val="24"/>
          <w:szCs w:val="24"/>
        </w:rPr>
        <w:t xml:space="preserve"> </w:t>
      </w:r>
      <w:r w:rsidRPr="001B1B6B">
        <w:rPr>
          <w:rFonts w:asciiTheme="majorBidi" w:hAnsiTheme="majorBidi" w:cstheme="majorBidi"/>
          <w:i/>
          <w:iCs/>
          <w:sz w:val="24"/>
          <w:szCs w:val="24"/>
        </w:rPr>
        <w:t>What are the challenges faced by DMBs in raising capital through the stock exchange?</w:t>
      </w:r>
    </w:p>
    <w:p w14:paraId="41B54B3D" w14:textId="4CCB4FC3" w:rsidR="001B1B6B" w:rsidRPr="001B1B6B" w:rsidRDefault="001B1B6B" w:rsidP="001B1B6B">
      <w:pPr>
        <w:spacing w:line="360" w:lineRule="auto"/>
        <w:ind w:left="720"/>
        <w:jc w:val="both"/>
        <w:rPr>
          <w:rFonts w:asciiTheme="majorBidi" w:hAnsiTheme="majorBidi" w:cstheme="majorBidi"/>
          <w:sz w:val="24"/>
          <w:szCs w:val="24"/>
        </w:rPr>
      </w:pPr>
      <w:r w:rsidRPr="001B1B6B">
        <w:rPr>
          <w:rFonts w:asciiTheme="majorBidi" w:hAnsiTheme="majorBidi" w:cstheme="majorBidi"/>
          <w:b/>
          <w:bCs/>
          <w:sz w:val="24"/>
          <w:szCs w:val="24"/>
        </w:rPr>
        <w:t>Data Presentation:</w:t>
      </w:r>
      <w:r>
        <w:rPr>
          <w:rFonts w:asciiTheme="majorBidi" w:hAnsiTheme="majorBidi" w:cstheme="majorBidi"/>
          <w:sz w:val="24"/>
          <w:szCs w:val="24"/>
        </w:rPr>
        <w:t xml:space="preserve"> </w:t>
      </w:r>
      <w:r w:rsidRPr="001B1B6B">
        <w:rPr>
          <w:rFonts w:asciiTheme="majorBidi" w:hAnsiTheme="majorBidi" w:cstheme="majorBidi"/>
          <w:sz w:val="24"/>
          <w:szCs w:val="24"/>
        </w:rPr>
        <w:t>Respondents' views on the challenges faced by DMBs in raising capital through the NSE will be summarized in a categorized format.</w:t>
      </w:r>
    </w:p>
    <w:p w14:paraId="63143D99"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lastRenderedPageBreak/>
        <w:t>A frequency distribution table will be created to identify the most common challenges faced.</w:t>
      </w:r>
    </w:p>
    <w:p w14:paraId="1A8BF9A4"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Respondents' opinions on regulatory, market conditions, or financial limitations will be analyzed.</w:t>
      </w:r>
    </w:p>
    <w:p w14:paraId="38DF6ED1" w14:textId="6EAB091C" w:rsidR="001B1B6B" w:rsidRDefault="001B1B6B" w:rsidP="001B1B6B">
      <w:pPr>
        <w:spacing w:line="360" w:lineRule="auto"/>
        <w:ind w:firstLine="720"/>
        <w:jc w:val="both"/>
        <w:rPr>
          <w:rFonts w:asciiTheme="majorBidi" w:hAnsiTheme="majorBidi" w:cstheme="majorBidi"/>
          <w:sz w:val="24"/>
          <w:szCs w:val="24"/>
        </w:rPr>
      </w:pPr>
      <w:r w:rsidRPr="001B1B6B">
        <w:rPr>
          <w:rFonts w:asciiTheme="majorBidi" w:hAnsiTheme="majorBidi" w:cstheme="majorBidi"/>
          <w:b/>
          <w:bCs/>
          <w:sz w:val="24"/>
          <w:szCs w:val="24"/>
        </w:rPr>
        <w:t>Data Analysis</w:t>
      </w:r>
    </w:p>
    <w:p w14:paraId="769CEE38" w14:textId="1AD357E3" w:rsidR="001B1B6B" w:rsidRPr="001B1B6B" w:rsidRDefault="001B1B6B" w:rsidP="001B1B6B">
      <w:pPr>
        <w:spacing w:line="360" w:lineRule="auto"/>
        <w:ind w:firstLine="720"/>
        <w:jc w:val="both"/>
        <w:rPr>
          <w:rFonts w:asciiTheme="majorBidi" w:hAnsiTheme="majorBidi" w:cstheme="majorBidi"/>
          <w:sz w:val="24"/>
          <w:szCs w:val="24"/>
        </w:rPr>
      </w:pPr>
      <w:r w:rsidRPr="001B1B6B">
        <w:rPr>
          <w:rFonts w:asciiTheme="majorBidi" w:hAnsiTheme="majorBidi" w:cstheme="majorBidi"/>
          <w:sz w:val="24"/>
          <w:szCs w:val="24"/>
        </w:rPr>
        <w:t>Thematic analysis will be applied to categorize responses.</w:t>
      </w:r>
    </w:p>
    <w:p w14:paraId="7D6BD6A5"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A comparison of qualitative data with quantitative survey data will provide a holistic view of the challenges.</w:t>
      </w:r>
    </w:p>
    <w:p w14:paraId="2D168555" w14:textId="77777777" w:rsidR="001B1B6B" w:rsidRPr="001B1B6B" w:rsidRDefault="001B1B6B" w:rsidP="001B1B6B">
      <w:pPr>
        <w:spacing w:line="360" w:lineRule="auto"/>
        <w:jc w:val="both"/>
        <w:rPr>
          <w:rFonts w:asciiTheme="majorBidi" w:hAnsiTheme="majorBidi" w:cstheme="majorBidi"/>
          <w:b/>
          <w:bCs/>
          <w:sz w:val="24"/>
          <w:szCs w:val="24"/>
        </w:rPr>
      </w:pPr>
      <w:r w:rsidRPr="001B1B6B">
        <w:rPr>
          <w:rFonts w:asciiTheme="majorBidi" w:hAnsiTheme="majorBidi" w:cstheme="majorBidi"/>
          <w:b/>
          <w:bCs/>
          <w:sz w:val="24"/>
          <w:szCs w:val="24"/>
        </w:rPr>
        <w:t>2. Research Hypothesis</w:t>
      </w:r>
    </w:p>
    <w:p w14:paraId="5405DE6D" w14:textId="77777777" w:rsidR="001B1B6B" w:rsidRPr="001B1B6B" w:rsidRDefault="001B1B6B" w:rsidP="001B1B6B">
      <w:pPr>
        <w:spacing w:line="360" w:lineRule="auto"/>
        <w:jc w:val="both"/>
        <w:rPr>
          <w:rFonts w:asciiTheme="majorBidi" w:hAnsiTheme="majorBidi" w:cstheme="majorBidi"/>
          <w:sz w:val="24"/>
          <w:szCs w:val="24"/>
        </w:rPr>
      </w:pPr>
      <w:r w:rsidRPr="001B1B6B">
        <w:rPr>
          <w:rFonts w:asciiTheme="majorBidi" w:hAnsiTheme="majorBidi" w:cstheme="majorBidi"/>
          <w:sz w:val="24"/>
          <w:szCs w:val="24"/>
        </w:rPr>
        <w:t>For each research hypothesis, data will be tested to either support or reject the hypothesis. Statistical methods such as hypothesis testing (e.g., t-tests, chi-square tests, or ANOVA) will be used to analyze the data.</w:t>
      </w:r>
    </w:p>
    <w:p w14:paraId="72B54A3A" w14:textId="77777777" w:rsidR="001B1B6B" w:rsidRDefault="001B1B6B" w:rsidP="001B1B6B">
      <w:pPr>
        <w:spacing w:line="360" w:lineRule="auto"/>
        <w:jc w:val="both"/>
        <w:rPr>
          <w:rFonts w:asciiTheme="majorBidi" w:hAnsiTheme="majorBidi" w:cstheme="majorBidi"/>
          <w:sz w:val="24"/>
          <w:szCs w:val="24"/>
        </w:rPr>
      </w:pPr>
      <w:r w:rsidRPr="001B1B6B">
        <w:rPr>
          <w:rFonts w:asciiTheme="majorBidi" w:hAnsiTheme="majorBidi" w:cstheme="majorBidi"/>
          <w:b/>
          <w:bCs/>
          <w:sz w:val="24"/>
          <w:szCs w:val="24"/>
        </w:rPr>
        <w:t>Research Hypothesis 1:</w:t>
      </w:r>
      <w:r w:rsidRPr="001B1B6B">
        <w:rPr>
          <w:rFonts w:asciiTheme="majorBidi" w:hAnsiTheme="majorBidi" w:cstheme="majorBidi"/>
          <w:sz w:val="24"/>
          <w:szCs w:val="24"/>
        </w:rPr>
        <w:t xml:space="preserve"> </w:t>
      </w:r>
      <w:r w:rsidRPr="001B1B6B">
        <w:rPr>
          <w:rFonts w:asciiTheme="majorBidi" w:hAnsiTheme="majorBidi" w:cstheme="majorBidi"/>
          <w:i/>
          <w:iCs/>
          <w:sz w:val="24"/>
          <w:szCs w:val="24"/>
        </w:rPr>
        <w:t>There is a significant relationship between the performance of the Nigerian Stock Exchange (NSE) and capital generation for Deposit Money Banks (DMBs).</w:t>
      </w:r>
    </w:p>
    <w:p w14:paraId="3AB709E7" w14:textId="485474E2" w:rsidR="001B1B6B" w:rsidRPr="001B1B6B" w:rsidRDefault="001B1B6B" w:rsidP="001B1B6B">
      <w:pPr>
        <w:spacing w:line="360" w:lineRule="auto"/>
        <w:jc w:val="both"/>
        <w:rPr>
          <w:rFonts w:asciiTheme="majorBidi" w:hAnsiTheme="majorBidi" w:cstheme="majorBidi"/>
          <w:sz w:val="24"/>
          <w:szCs w:val="24"/>
        </w:rPr>
      </w:pPr>
      <w:r w:rsidRPr="001B1B6B">
        <w:rPr>
          <w:rFonts w:asciiTheme="majorBidi" w:hAnsiTheme="majorBidi" w:cstheme="majorBidi"/>
          <w:b/>
          <w:bCs/>
          <w:sz w:val="24"/>
          <w:szCs w:val="24"/>
        </w:rPr>
        <w:t>Data Presentation:</w:t>
      </w:r>
      <w:r>
        <w:rPr>
          <w:rFonts w:asciiTheme="majorBidi" w:hAnsiTheme="majorBidi" w:cstheme="majorBidi"/>
          <w:sz w:val="24"/>
          <w:szCs w:val="24"/>
        </w:rPr>
        <w:t xml:space="preserve"> </w:t>
      </w:r>
      <w:r w:rsidRPr="001B1B6B">
        <w:rPr>
          <w:rFonts w:asciiTheme="majorBidi" w:hAnsiTheme="majorBidi" w:cstheme="majorBidi"/>
          <w:sz w:val="24"/>
          <w:szCs w:val="24"/>
        </w:rPr>
        <w:t>Data from respondents will be analyzed to test whether stock market performance influences DMBs' ability to generate capital.</w:t>
      </w:r>
    </w:p>
    <w:p w14:paraId="1B03A90E"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Correlation coefficients will be calculated to determine the strength of the relationship between NSE performance and capital inflows.</w:t>
      </w:r>
    </w:p>
    <w:p w14:paraId="7679408B"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A regression model might be used to assess the impact of NSE factors (e.g., stock prices, market volume) on DMB capital generation.</w:t>
      </w:r>
    </w:p>
    <w:p w14:paraId="24AE191F" w14:textId="77777777" w:rsidR="001B1B6B" w:rsidRPr="001B1B6B" w:rsidRDefault="001B1B6B" w:rsidP="001B1B6B">
      <w:pPr>
        <w:spacing w:line="360" w:lineRule="auto"/>
        <w:ind w:firstLine="360"/>
        <w:jc w:val="both"/>
        <w:rPr>
          <w:rFonts w:asciiTheme="majorBidi" w:hAnsiTheme="majorBidi" w:cstheme="majorBidi"/>
          <w:sz w:val="24"/>
          <w:szCs w:val="24"/>
        </w:rPr>
      </w:pPr>
      <w:r w:rsidRPr="001B1B6B">
        <w:rPr>
          <w:rFonts w:asciiTheme="majorBidi" w:hAnsiTheme="majorBidi" w:cstheme="majorBidi"/>
          <w:b/>
          <w:bCs/>
          <w:sz w:val="24"/>
          <w:szCs w:val="24"/>
        </w:rPr>
        <w:t>Data Analysis:</w:t>
      </w:r>
    </w:p>
    <w:p w14:paraId="46068138" w14:textId="77777777" w:rsidR="001B1B6B" w:rsidRPr="001B1B6B" w:rsidRDefault="001B1B6B" w:rsidP="001B1B6B">
      <w:pPr>
        <w:spacing w:line="360" w:lineRule="auto"/>
        <w:ind w:left="360"/>
        <w:jc w:val="both"/>
        <w:rPr>
          <w:rFonts w:asciiTheme="majorBidi" w:hAnsiTheme="majorBidi" w:cstheme="majorBidi"/>
          <w:sz w:val="24"/>
          <w:szCs w:val="24"/>
        </w:rPr>
      </w:pPr>
      <w:r w:rsidRPr="001B1B6B">
        <w:rPr>
          <w:rFonts w:asciiTheme="majorBidi" w:hAnsiTheme="majorBidi" w:cstheme="majorBidi"/>
          <w:sz w:val="24"/>
          <w:szCs w:val="24"/>
        </w:rPr>
        <w:t>Hypothesis testing will be performed to check if there is a statistically significant relationship between NSE performance and capital generation for DMBs.</w:t>
      </w:r>
    </w:p>
    <w:p w14:paraId="02981BB6" w14:textId="77777777" w:rsidR="001B1B6B" w:rsidRPr="001B1B6B" w:rsidRDefault="001B1B6B" w:rsidP="001B1B6B">
      <w:pPr>
        <w:spacing w:line="360" w:lineRule="auto"/>
        <w:ind w:left="360"/>
        <w:jc w:val="both"/>
        <w:rPr>
          <w:rFonts w:asciiTheme="majorBidi" w:hAnsiTheme="majorBidi" w:cstheme="majorBidi"/>
          <w:sz w:val="24"/>
          <w:szCs w:val="24"/>
        </w:rPr>
      </w:pPr>
      <w:r w:rsidRPr="001B1B6B">
        <w:rPr>
          <w:rFonts w:asciiTheme="majorBidi" w:hAnsiTheme="majorBidi" w:cstheme="majorBidi"/>
          <w:sz w:val="24"/>
          <w:szCs w:val="24"/>
        </w:rPr>
        <w:t>The null hypothesis will be tested (e.g., "There is no significant relationship between NSE performance and DMB capital generation"), and a conclusion will be drawn based on the significance level.</w:t>
      </w:r>
    </w:p>
    <w:p w14:paraId="206BCAD8" w14:textId="77777777" w:rsidR="001B1B6B" w:rsidRPr="001B1B6B" w:rsidRDefault="001B1B6B" w:rsidP="001B1B6B">
      <w:pPr>
        <w:spacing w:line="360" w:lineRule="auto"/>
        <w:jc w:val="both"/>
        <w:rPr>
          <w:rFonts w:asciiTheme="majorBidi" w:hAnsiTheme="majorBidi" w:cstheme="majorBidi"/>
          <w:sz w:val="24"/>
          <w:szCs w:val="24"/>
        </w:rPr>
      </w:pPr>
      <w:r w:rsidRPr="001B1B6B">
        <w:rPr>
          <w:rFonts w:asciiTheme="majorBidi" w:hAnsiTheme="majorBidi" w:cstheme="majorBidi"/>
          <w:b/>
          <w:bCs/>
          <w:sz w:val="24"/>
          <w:szCs w:val="24"/>
        </w:rPr>
        <w:lastRenderedPageBreak/>
        <w:t>Research Hypothesis 2:</w:t>
      </w:r>
      <w:r w:rsidRPr="001B1B6B">
        <w:rPr>
          <w:rFonts w:asciiTheme="majorBidi" w:hAnsiTheme="majorBidi" w:cstheme="majorBidi"/>
          <w:sz w:val="24"/>
          <w:szCs w:val="24"/>
        </w:rPr>
        <w:t xml:space="preserve"> </w:t>
      </w:r>
      <w:r w:rsidRPr="001B1B6B">
        <w:rPr>
          <w:rFonts w:asciiTheme="majorBidi" w:hAnsiTheme="majorBidi" w:cstheme="majorBidi"/>
          <w:i/>
          <w:iCs/>
          <w:sz w:val="24"/>
          <w:szCs w:val="24"/>
        </w:rPr>
        <w:t>DMBs that are listed on the Nigerian Stock Exchange (NSE) have higher capital generation compared to those that are not listed.</w:t>
      </w:r>
    </w:p>
    <w:p w14:paraId="62517D03" w14:textId="71D6B5FE" w:rsidR="001B1B6B" w:rsidRPr="001B1B6B" w:rsidRDefault="001B1B6B" w:rsidP="001B1B6B">
      <w:pPr>
        <w:spacing w:line="360" w:lineRule="auto"/>
        <w:ind w:left="720"/>
        <w:jc w:val="both"/>
        <w:rPr>
          <w:rFonts w:asciiTheme="majorBidi" w:hAnsiTheme="majorBidi" w:cstheme="majorBidi"/>
          <w:sz w:val="24"/>
          <w:szCs w:val="24"/>
        </w:rPr>
      </w:pPr>
      <w:r w:rsidRPr="001B1B6B">
        <w:rPr>
          <w:rFonts w:asciiTheme="majorBidi" w:hAnsiTheme="majorBidi" w:cstheme="majorBidi"/>
          <w:b/>
          <w:bCs/>
          <w:sz w:val="24"/>
          <w:szCs w:val="24"/>
        </w:rPr>
        <w:t>Data Presentation:</w:t>
      </w:r>
      <w:r>
        <w:rPr>
          <w:rFonts w:asciiTheme="majorBidi" w:hAnsiTheme="majorBidi" w:cstheme="majorBidi"/>
          <w:sz w:val="24"/>
          <w:szCs w:val="24"/>
        </w:rPr>
        <w:t xml:space="preserve"> </w:t>
      </w:r>
      <w:r w:rsidRPr="001B1B6B">
        <w:rPr>
          <w:rFonts w:asciiTheme="majorBidi" w:hAnsiTheme="majorBidi" w:cstheme="majorBidi"/>
          <w:sz w:val="24"/>
          <w:szCs w:val="24"/>
        </w:rPr>
        <w:t>The data will be presented based on whether the DMBs are listed or not and the amount of capital they have generated.</w:t>
      </w:r>
    </w:p>
    <w:p w14:paraId="6B35C3F0"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Comparison charts will show the differences in capital generation between listed and unlisted banks.</w:t>
      </w:r>
    </w:p>
    <w:p w14:paraId="08AAC4F4" w14:textId="77777777" w:rsidR="001B1B6B" w:rsidRPr="001B1B6B" w:rsidRDefault="001B1B6B" w:rsidP="001B1B6B">
      <w:pPr>
        <w:spacing w:line="360" w:lineRule="auto"/>
        <w:ind w:left="1440"/>
        <w:jc w:val="both"/>
        <w:rPr>
          <w:rFonts w:asciiTheme="majorBidi" w:hAnsiTheme="majorBidi" w:cstheme="majorBidi"/>
          <w:sz w:val="24"/>
          <w:szCs w:val="24"/>
        </w:rPr>
      </w:pPr>
      <w:r w:rsidRPr="001B1B6B">
        <w:rPr>
          <w:rFonts w:asciiTheme="majorBidi" w:hAnsiTheme="majorBidi" w:cstheme="majorBidi"/>
          <w:sz w:val="24"/>
          <w:szCs w:val="24"/>
        </w:rPr>
        <w:t>Data will include capital raised through stock issuance, bonds, and other financial instruments.</w:t>
      </w:r>
    </w:p>
    <w:p w14:paraId="1A52745F" w14:textId="77777777" w:rsidR="001B1B6B" w:rsidRPr="001B1B6B" w:rsidRDefault="001B1B6B" w:rsidP="001B1B6B">
      <w:pPr>
        <w:spacing w:line="360" w:lineRule="auto"/>
        <w:ind w:left="720"/>
        <w:jc w:val="both"/>
        <w:rPr>
          <w:rFonts w:asciiTheme="majorBidi" w:hAnsiTheme="majorBidi" w:cstheme="majorBidi"/>
          <w:sz w:val="24"/>
          <w:szCs w:val="24"/>
        </w:rPr>
      </w:pPr>
      <w:r w:rsidRPr="001B1B6B">
        <w:rPr>
          <w:rFonts w:asciiTheme="majorBidi" w:hAnsiTheme="majorBidi" w:cstheme="majorBidi"/>
          <w:b/>
          <w:bCs/>
          <w:sz w:val="24"/>
          <w:szCs w:val="24"/>
        </w:rPr>
        <w:t>Data Analysis:</w:t>
      </w:r>
    </w:p>
    <w:p w14:paraId="68472F09" w14:textId="77777777" w:rsidR="001B1B6B" w:rsidRPr="001B1B6B" w:rsidRDefault="001B1B6B" w:rsidP="001B1B6B">
      <w:pPr>
        <w:spacing w:line="360" w:lineRule="auto"/>
        <w:ind w:left="1080"/>
        <w:jc w:val="both"/>
        <w:rPr>
          <w:rFonts w:asciiTheme="majorBidi" w:hAnsiTheme="majorBidi" w:cstheme="majorBidi"/>
          <w:sz w:val="24"/>
          <w:szCs w:val="24"/>
        </w:rPr>
      </w:pPr>
      <w:r w:rsidRPr="001B1B6B">
        <w:rPr>
          <w:rFonts w:asciiTheme="majorBidi" w:hAnsiTheme="majorBidi" w:cstheme="majorBidi"/>
          <w:sz w:val="24"/>
          <w:szCs w:val="24"/>
        </w:rPr>
        <w:t>An independent sample t-test will be used to compare the capital generation between listed and non-listed DMBs.</w:t>
      </w:r>
    </w:p>
    <w:p w14:paraId="0DE453E6" w14:textId="77777777" w:rsidR="001B1B6B" w:rsidRPr="001B1B6B" w:rsidRDefault="001B1B6B" w:rsidP="001B1B6B">
      <w:pPr>
        <w:spacing w:line="360" w:lineRule="auto"/>
        <w:ind w:left="1080"/>
        <w:jc w:val="both"/>
        <w:rPr>
          <w:rFonts w:asciiTheme="majorBidi" w:hAnsiTheme="majorBidi" w:cstheme="majorBidi"/>
          <w:sz w:val="24"/>
          <w:szCs w:val="24"/>
        </w:rPr>
      </w:pPr>
      <w:r w:rsidRPr="001B1B6B">
        <w:rPr>
          <w:rFonts w:asciiTheme="majorBidi" w:hAnsiTheme="majorBidi" w:cstheme="majorBidi"/>
          <w:sz w:val="24"/>
          <w:szCs w:val="24"/>
        </w:rPr>
        <w:t>Descriptive statistics will be used to summarize capital generation values for each group.</w:t>
      </w:r>
    </w:p>
    <w:p w14:paraId="0B735A0D" w14:textId="77777777" w:rsidR="001B1B6B" w:rsidRDefault="001B1B6B" w:rsidP="001B1B6B">
      <w:pPr>
        <w:spacing w:line="360" w:lineRule="auto"/>
        <w:ind w:left="1080"/>
        <w:jc w:val="both"/>
        <w:rPr>
          <w:rFonts w:asciiTheme="majorBidi" w:hAnsiTheme="majorBidi" w:cstheme="majorBidi"/>
          <w:sz w:val="24"/>
          <w:szCs w:val="24"/>
        </w:rPr>
      </w:pPr>
      <w:r w:rsidRPr="001B1B6B">
        <w:rPr>
          <w:rFonts w:asciiTheme="majorBidi" w:hAnsiTheme="majorBidi" w:cstheme="majorBidi"/>
          <w:sz w:val="24"/>
          <w:szCs w:val="24"/>
        </w:rPr>
        <w:t>The results will either support or reject the hypothesis based on statistical significance.</w:t>
      </w:r>
    </w:p>
    <w:tbl>
      <w:tblPr>
        <w:tblStyle w:val="TableGrid"/>
        <w:tblW w:w="0" w:type="auto"/>
        <w:tblLook w:val="04A0" w:firstRow="1" w:lastRow="0" w:firstColumn="1" w:lastColumn="0" w:noHBand="0" w:noVBand="1"/>
      </w:tblPr>
      <w:tblGrid>
        <w:gridCol w:w="4675"/>
        <w:gridCol w:w="4675"/>
      </w:tblGrid>
      <w:tr w:rsidR="006645CC" w14:paraId="486F35B3" w14:textId="77777777" w:rsidTr="006645CC">
        <w:tc>
          <w:tcPr>
            <w:tcW w:w="4675" w:type="dxa"/>
          </w:tcPr>
          <w:p w14:paraId="6767ABDA" w14:textId="77777777" w:rsidR="006645CC" w:rsidRPr="00FB26FE" w:rsidRDefault="006645CC" w:rsidP="006645CC">
            <w:pPr>
              <w:spacing w:line="240" w:lineRule="auto"/>
              <w:jc w:val="both"/>
              <w:rPr>
                <w:sz w:val="24"/>
                <w:szCs w:val="24"/>
              </w:rPr>
            </w:pPr>
            <w:r w:rsidRPr="00FB26FE">
              <w:rPr>
                <w:rStyle w:val="Strong"/>
                <w:b w:val="0"/>
                <w:bCs w:val="0"/>
              </w:rPr>
              <w:t>Impact Area</w:t>
            </w:r>
          </w:p>
          <w:p w14:paraId="1FAA71F3" w14:textId="77777777" w:rsidR="006645CC" w:rsidRPr="00FB26FE" w:rsidRDefault="006645CC" w:rsidP="006645CC">
            <w:pPr>
              <w:spacing w:line="360" w:lineRule="auto"/>
              <w:jc w:val="both"/>
              <w:rPr>
                <w:rFonts w:asciiTheme="majorBidi" w:hAnsiTheme="majorBidi" w:cstheme="majorBidi"/>
                <w:sz w:val="24"/>
                <w:szCs w:val="24"/>
              </w:rPr>
            </w:pPr>
          </w:p>
        </w:tc>
        <w:tc>
          <w:tcPr>
            <w:tcW w:w="4675" w:type="dxa"/>
          </w:tcPr>
          <w:p w14:paraId="68E23098" w14:textId="4A036C23" w:rsidR="006645CC" w:rsidRPr="00FB26FE" w:rsidRDefault="006645CC"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Description</w:t>
            </w:r>
          </w:p>
        </w:tc>
      </w:tr>
      <w:tr w:rsidR="006645CC" w14:paraId="15CE7C33" w14:textId="77777777" w:rsidTr="006645CC">
        <w:tc>
          <w:tcPr>
            <w:tcW w:w="467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0"/>
            </w:tblGrid>
            <w:tr w:rsidR="006645CC" w:rsidRPr="006645CC" w14:paraId="77F5865A" w14:textId="77777777" w:rsidTr="006645CC">
              <w:trPr>
                <w:tblCellSpacing w:w="15" w:type="dxa"/>
              </w:trPr>
              <w:tc>
                <w:tcPr>
                  <w:tcW w:w="0" w:type="auto"/>
                  <w:vAlign w:val="center"/>
                  <w:hideMark/>
                </w:tcPr>
                <w:p w14:paraId="6A7DD231" w14:textId="77777777" w:rsidR="006645CC" w:rsidRPr="006645CC" w:rsidRDefault="006645CC" w:rsidP="006645CC">
                  <w:pPr>
                    <w:spacing w:after="0" w:line="360" w:lineRule="auto"/>
                    <w:jc w:val="both"/>
                    <w:rPr>
                      <w:rFonts w:asciiTheme="majorBidi" w:hAnsiTheme="majorBidi" w:cstheme="majorBidi"/>
                      <w:sz w:val="24"/>
                      <w:szCs w:val="24"/>
                    </w:rPr>
                  </w:pPr>
                  <w:r w:rsidRPr="006645CC">
                    <w:rPr>
                      <w:rFonts w:asciiTheme="majorBidi" w:hAnsiTheme="majorBidi" w:cstheme="majorBidi"/>
                      <w:sz w:val="24"/>
                      <w:szCs w:val="24"/>
                    </w:rPr>
                    <w:t>Access to Capital</w:t>
                  </w:r>
                </w:p>
              </w:tc>
            </w:tr>
          </w:tbl>
          <w:p w14:paraId="213021C2" w14:textId="77777777" w:rsidR="006645CC" w:rsidRPr="006645CC" w:rsidRDefault="006645CC" w:rsidP="006645CC">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645CC" w:rsidRPr="006645CC" w14:paraId="666072AB" w14:textId="77777777" w:rsidTr="006645CC">
              <w:trPr>
                <w:tblCellSpacing w:w="15" w:type="dxa"/>
              </w:trPr>
              <w:tc>
                <w:tcPr>
                  <w:tcW w:w="0" w:type="auto"/>
                  <w:vAlign w:val="center"/>
                  <w:hideMark/>
                </w:tcPr>
                <w:p w14:paraId="4E8BDB14" w14:textId="77777777" w:rsidR="006645CC" w:rsidRPr="006645CC" w:rsidRDefault="006645CC" w:rsidP="006645CC">
                  <w:pPr>
                    <w:spacing w:after="0" w:line="360" w:lineRule="auto"/>
                    <w:jc w:val="both"/>
                    <w:rPr>
                      <w:rFonts w:asciiTheme="majorBidi" w:hAnsiTheme="majorBidi" w:cstheme="majorBidi"/>
                      <w:sz w:val="24"/>
                      <w:szCs w:val="24"/>
                    </w:rPr>
                  </w:pPr>
                </w:p>
              </w:tc>
            </w:tr>
          </w:tbl>
          <w:p w14:paraId="6D6BDEE1" w14:textId="77777777" w:rsidR="006645CC" w:rsidRPr="00FB26FE" w:rsidRDefault="006645CC" w:rsidP="006645CC">
            <w:pPr>
              <w:spacing w:line="360" w:lineRule="auto"/>
              <w:jc w:val="both"/>
              <w:rPr>
                <w:rFonts w:asciiTheme="majorBidi" w:hAnsiTheme="majorBidi" w:cstheme="majorBidi"/>
                <w:sz w:val="24"/>
                <w:szCs w:val="24"/>
              </w:rPr>
            </w:pPr>
          </w:p>
        </w:tc>
        <w:tc>
          <w:tcPr>
            <w:tcW w:w="4675" w:type="dxa"/>
          </w:tcPr>
          <w:p w14:paraId="5E52492F" w14:textId="631FE9DF" w:rsidR="006645CC" w:rsidRPr="00FB26FE" w:rsidRDefault="006645CC"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Public Offerings: DMBs raise capital through Initial Public Offerings (IPOs) or Secondary Public Offerings (SPOs). -Debt Instruments: Banks issue bonds on the stock exchange to raise long-term financing.</w:t>
            </w:r>
          </w:p>
        </w:tc>
      </w:tr>
      <w:tr w:rsidR="006645CC" w14:paraId="6E8E8EA5" w14:textId="77777777" w:rsidTr="006645CC">
        <w:tc>
          <w:tcPr>
            <w:tcW w:w="4675" w:type="dxa"/>
          </w:tcPr>
          <w:p w14:paraId="2D7F6820" w14:textId="13FD3F17" w:rsidR="006645CC" w:rsidRPr="00FB26FE" w:rsidRDefault="006645CC"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Liquidity &amp; Market Confidence</w:t>
            </w:r>
          </w:p>
        </w:tc>
        <w:tc>
          <w:tcPr>
            <w:tcW w:w="467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645CC" w:rsidRPr="006645CC" w14:paraId="619C2182" w14:textId="77777777" w:rsidTr="006645CC">
              <w:trPr>
                <w:tblCellSpacing w:w="15" w:type="dxa"/>
              </w:trPr>
              <w:tc>
                <w:tcPr>
                  <w:tcW w:w="0" w:type="auto"/>
                  <w:vAlign w:val="center"/>
                  <w:hideMark/>
                </w:tcPr>
                <w:p w14:paraId="2194B979" w14:textId="77777777" w:rsidR="006645CC" w:rsidRPr="006645CC" w:rsidRDefault="006645CC" w:rsidP="006645CC">
                  <w:pPr>
                    <w:spacing w:after="0" w:line="360" w:lineRule="auto"/>
                    <w:jc w:val="both"/>
                    <w:rPr>
                      <w:rFonts w:asciiTheme="majorBidi" w:hAnsiTheme="majorBidi" w:cstheme="majorBidi"/>
                      <w:sz w:val="24"/>
                      <w:szCs w:val="24"/>
                    </w:rPr>
                  </w:pPr>
                </w:p>
              </w:tc>
            </w:tr>
          </w:tbl>
          <w:p w14:paraId="3DBE6E2A" w14:textId="77777777" w:rsidR="006645CC" w:rsidRPr="006645CC" w:rsidRDefault="006645CC" w:rsidP="006645CC">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9"/>
            </w:tblGrid>
            <w:tr w:rsidR="006645CC" w:rsidRPr="006645CC" w14:paraId="6BADA638" w14:textId="77777777" w:rsidTr="006645CC">
              <w:trPr>
                <w:tblCellSpacing w:w="15" w:type="dxa"/>
              </w:trPr>
              <w:tc>
                <w:tcPr>
                  <w:tcW w:w="0" w:type="auto"/>
                  <w:vAlign w:val="center"/>
                  <w:hideMark/>
                </w:tcPr>
                <w:p w14:paraId="4D95175A" w14:textId="64AB1A76" w:rsidR="006645CC" w:rsidRPr="006645CC" w:rsidRDefault="006645CC" w:rsidP="006645CC">
                  <w:pPr>
                    <w:spacing w:after="0" w:line="360" w:lineRule="auto"/>
                    <w:jc w:val="both"/>
                    <w:rPr>
                      <w:rFonts w:asciiTheme="majorBidi" w:hAnsiTheme="majorBidi" w:cstheme="majorBidi"/>
                      <w:sz w:val="24"/>
                      <w:szCs w:val="24"/>
                    </w:rPr>
                  </w:pPr>
                  <w:r w:rsidRPr="006645CC">
                    <w:rPr>
                      <w:rFonts w:asciiTheme="majorBidi" w:hAnsiTheme="majorBidi" w:cstheme="majorBidi"/>
                      <w:sz w:val="24"/>
                      <w:szCs w:val="24"/>
                    </w:rPr>
                    <w:t>-Increased Liquidity: Enables banks to meet withdrawal demands and fund loans.</w:t>
                  </w:r>
                  <w:r w:rsidRPr="00FB26FE">
                    <w:rPr>
                      <w:rFonts w:asciiTheme="majorBidi" w:hAnsiTheme="majorBidi" w:cstheme="majorBidi"/>
                      <w:sz w:val="24"/>
                      <w:szCs w:val="24"/>
                    </w:rPr>
                    <w:t xml:space="preserve"> - Investor Confidence: Listing on the NSE enhances transparency and attracts investors.</w:t>
                  </w:r>
                </w:p>
              </w:tc>
            </w:tr>
          </w:tbl>
          <w:p w14:paraId="0BCA64ED" w14:textId="77777777" w:rsidR="006645CC" w:rsidRPr="00FB26FE" w:rsidRDefault="006645CC" w:rsidP="006645CC">
            <w:pPr>
              <w:spacing w:line="360" w:lineRule="auto"/>
              <w:jc w:val="both"/>
              <w:rPr>
                <w:rFonts w:asciiTheme="majorBidi" w:hAnsiTheme="majorBidi" w:cstheme="majorBidi"/>
                <w:sz w:val="24"/>
                <w:szCs w:val="24"/>
              </w:rPr>
            </w:pPr>
          </w:p>
        </w:tc>
      </w:tr>
      <w:tr w:rsidR="006645CC" w14:paraId="516585BB" w14:textId="77777777" w:rsidTr="006645CC">
        <w:tc>
          <w:tcPr>
            <w:tcW w:w="4675" w:type="dxa"/>
          </w:tcPr>
          <w:p w14:paraId="6E0332C5" w14:textId="374890F1" w:rsidR="006645CC" w:rsidRPr="00FB26FE" w:rsidRDefault="00FB26FE"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lastRenderedPageBreak/>
              <w:t>Market-Driven Valuation</w:t>
            </w:r>
          </w:p>
        </w:tc>
        <w:tc>
          <w:tcPr>
            <w:tcW w:w="467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378"/>
            </w:tblGrid>
            <w:tr w:rsidR="00FB26FE" w:rsidRPr="00FB26FE" w14:paraId="0D7E94F6" w14:textId="77777777" w:rsidTr="00FB26FE">
              <w:trPr>
                <w:tblCellSpacing w:w="15" w:type="dxa"/>
              </w:trPr>
              <w:tc>
                <w:tcPr>
                  <w:tcW w:w="0" w:type="auto"/>
                  <w:vAlign w:val="center"/>
                  <w:hideMark/>
                </w:tcPr>
                <w:p w14:paraId="7B8F2ACF" w14:textId="77777777" w:rsidR="00FB26FE" w:rsidRPr="00FB26FE" w:rsidRDefault="00FB26FE" w:rsidP="00FB26FE">
                  <w:pPr>
                    <w:spacing w:after="0" w:line="360" w:lineRule="auto"/>
                    <w:jc w:val="both"/>
                    <w:rPr>
                      <w:rFonts w:asciiTheme="majorBidi" w:hAnsiTheme="majorBidi" w:cstheme="majorBidi"/>
                      <w:sz w:val="24"/>
                      <w:szCs w:val="24"/>
                    </w:rPr>
                  </w:pPr>
                </w:p>
              </w:tc>
              <w:tc>
                <w:tcPr>
                  <w:tcW w:w="0" w:type="auto"/>
                  <w:vAlign w:val="center"/>
                  <w:hideMark/>
                </w:tcPr>
                <w:p w14:paraId="3E6A424F" w14:textId="42124B3E" w:rsidR="00FB26FE" w:rsidRPr="00FB26FE" w:rsidRDefault="00FB26FE" w:rsidP="00FB26FE">
                  <w:pPr>
                    <w:spacing w:after="0" w:line="360" w:lineRule="auto"/>
                    <w:jc w:val="both"/>
                    <w:rPr>
                      <w:rFonts w:asciiTheme="majorBidi" w:hAnsiTheme="majorBidi" w:cstheme="majorBidi"/>
                      <w:sz w:val="24"/>
                      <w:szCs w:val="24"/>
                    </w:rPr>
                  </w:pPr>
                  <w:r w:rsidRPr="00FB26FE">
                    <w:rPr>
                      <w:rFonts w:asciiTheme="majorBidi" w:hAnsiTheme="majorBidi" w:cstheme="majorBidi"/>
                      <w:sz w:val="24"/>
                      <w:szCs w:val="24"/>
                    </w:rPr>
                    <w:t>The stock market reflects investor sentiment, influencing the bank’s future ability to raise capital.</w:t>
                  </w:r>
                </w:p>
              </w:tc>
            </w:tr>
          </w:tbl>
          <w:p w14:paraId="4C25670D" w14:textId="77777777" w:rsidR="00FB26FE" w:rsidRPr="00FB26FE" w:rsidRDefault="00FB26FE" w:rsidP="00FB26FE">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378"/>
            </w:tblGrid>
            <w:tr w:rsidR="00FB26FE" w:rsidRPr="00FB26FE" w14:paraId="2CA8C518" w14:textId="77777777" w:rsidTr="00FB26FE">
              <w:trPr>
                <w:tblCellSpacing w:w="15" w:type="dxa"/>
              </w:trPr>
              <w:tc>
                <w:tcPr>
                  <w:tcW w:w="0" w:type="auto"/>
                  <w:vAlign w:val="center"/>
                  <w:hideMark/>
                </w:tcPr>
                <w:p w14:paraId="51EF34B7" w14:textId="77777777" w:rsidR="00FB26FE" w:rsidRPr="00FB26FE" w:rsidRDefault="00FB26FE" w:rsidP="00FB26FE">
                  <w:pPr>
                    <w:spacing w:after="0" w:line="360" w:lineRule="auto"/>
                    <w:jc w:val="both"/>
                    <w:rPr>
                      <w:rFonts w:asciiTheme="majorBidi" w:hAnsiTheme="majorBidi" w:cstheme="majorBidi"/>
                      <w:sz w:val="24"/>
                      <w:szCs w:val="24"/>
                    </w:rPr>
                  </w:pPr>
                </w:p>
              </w:tc>
              <w:tc>
                <w:tcPr>
                  <w:tcW w:w="0" w:type="auto"/>
                  <w:vAlign w:val="center"/>
                  <w:hideMark/>
                </w:tcPr>
                <w:p w14:paraId="60C625E6" w14:textId="11A71F0E" w:rsidR="00FB26FE" w:rsidRPr="00FB26FE" w:rsidRDefault="00FB26FE" w:rsidP="00FB26FE">
                  <w:pPr>
                    <w:spacing w:after="0" w:line="360" w:lineRule="auto"/>
                    <w:jc w:val="both"/>
                    <w:rPr>
                      <w:rFonts w:asciiTheme="majorBidi" w:hAnsiTheme="majorBidi" w:cstheme="majorBidi"/>
                      <w:sz w:val="24"/>
                      <w:szCs w:val="24"/>
                    </w:rPr>
                  </w:pPr>
                  <w:r w:rsidRPr="00FB26FE">
                    <w:rPr>
                      <w:rFonts w:asciiTheme="majorBidi" w:hAnsiTheme="majorBidi" w:cstheme="majorBidi"/>
                      <w:sz w:val="24"/>
                      <w:szCs w:val="24"/>
                    </w:rPr>
                    <w:t>Banks can use their shares for mergers and acquisitions, further enhancing growth and capital generation.</w:t>
                  </w:r>
                </w:p>
              </w:tc>
            </w:tr>
          </w:tbl>
          <w:p w14:paraId="0BBF9FE3" w14:textId="77777777" w:rsidR="006645CC" w:rsidRPr="00FB26FE" w:rsidRDefault="006645CC" w:rsidP="006645CC">
            <w:pPr>
              <w:spacing w:line="360" w:lineRule="auto"/>
              <w:jc w:val="both"/>
              <w:rPr>
                <w:rFonts w:asciiTheme="majorBidi" w:hAnsiTheme="majorBidi" w:cstheme="majorBidi"/>
                <w:sz w:val="24"/>
                <w:szCs w:val="24"/>
              </w:rPr>
            </w:pPr>
          </w:p>
        </w:tc>
      </w:tr>
      <w:tr w:rsidR="006645CC" w14:paraId="30C50782" w14:textId="77777777" w:rsidTr="006645CC">
        <w:tc>
          <w:tcPr>
            <w:tcW w:w="4675" w:type="dxa"/>
          </w:tcPr>
          <w:p w14:paraId="3EC82E9A" w14:textId="7034CABD" w:rsidR="006645CC" w:rsidRPr="00FB26FE" w:rsidRDefault="00FB26FE"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Diversification of Funding Sources</w:t>
            </w:r>
          </w:p>
        </w:tc>
        <w:tc>
          <w:tcPr>
            <w:tcW w:w="4675" w:type="dxa"/>
          </w:tcPr>
          <w:p w14:paraId="20B0915B" w14:textId="78CDA0BF" w:rsidR="006645CC" w:rsidRPr="00FB26FE" w:rsidRDefault="00FB26FE"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DMBs reduce reliance on traditional funding sources (central banks, deposits, interbank lending) by tapping into the stock market.</w:t>
            </w:r>
          </w:p>
        </w:tc>
      </w:tr>
      <w:tr w:rsidR="006645CC" w14:paraId="3980F006" w14:textId="77777777" w:rsidTr="006645CC">
        <w:tc>
          <w:tcPr>
            <w:tcW w:w="4675" w:type="dxa"/>
          </w:tcPr>
          <w:p w14:paraId="11BDC997" w14:textId="4D0BE9BD" w:rsidR="006645CC" w:rsidRPr="00FB26FE" w:rsidRDefault="00FB26FE"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Attracting Foreign Investment</w:t>
            </w:r>
          </w:p>
        </w:tc>
        <w:tc>
          <w:tcPr>
            <w:tcW w:w="4675" w:type="dxa"/>
          </w:tcPr>
          <w:p w14:paraId="38EB64A5" w14:textId="7186B4F1" w:rsidR="006645CC" w:rsidRPr="00FB26FE" w:rsidRDefault="00FB26FE"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Foreign investors contribute to capital inflows through shares, enhancing funding opportunities for DMBs.</w:t>
            </w:r>
          </w:p>
        </w:tc>
      </w:tr>
      <w:tr w:rsidR="00FB26FE" w14:paraId="396AD571" w14:textId="77777777" w:rsidTr="006645CC">
        <w:tc>
          <w:tcPr>
            <w:tcW w:w="4675" w:type="dxa"/>
          </w:tcPr>
          <w:p w14:paraId="587CD4F8" w14:textId="296FA7B8" w:rsidR="00FB26FE" w:rsidRPr="00FB26FE" w:rsidRDefault="00FB26FE"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Regulatory Impact</w:t>
            </w:r>
          </w:p>
        </w:tc>
        <w:tc>
          <w:tcPr>
            <w:tcW w:w="467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378"/>
            </w:tblGrid>
            <w:tr w:rsidR="00FB26FE" w:rsidRPr="00FB26FE" w14:paraId="151A95E8" w14:textId="77777777" w:rsidTr="00FB26FE">
              <w:trPr>
                <w:tblCellSpacing w:w="15" w:type="dxa"/>
              </w:trPr>
              <w:tc>
                <w:tcPr>
                  <w:tcW w:w="0" w:type="auto"/>
                  <w:vAlign w:val="center"/>
                  <w:hideMark/>
                </w:tcPr>
                <w:p w14:paraId="0713AE53" w14:textId="77777777" w:rsidR="00FB26FE" w:rsidRPr="00FB26FE" w:rsidRDefault="00FB26FE" w:rsidP="00FB26FE">
                  <w:pPr>
                    <w:spacing w:after="0" w:line="360" w:lineRule="auto"/>
                    <w:jc w:val="both"/>
                    <w:rPr>
                      <w:rFonts w:asciiTheme="majorBidi" w:hAnsiTheme="majorBidi" w:cstheme="majorBidi"/>
                      <w:sz w:val="24"/>
                      <w:szCs w:val="24"/>
                    </w:rPr>
                  </w:pPr>
                </w:p>
              </w:tc>
              <w:tc>
                <w:tcPr>
                  <w:tcW w:w="0" w:type="auto"/>
                  <w:vAlign w:val="center"/>
                  <w:hideMark/>
                </w:tcPr>
                <w:p w14:paraId="19135117" w14:textId="0393DA14" w:rsidR="00FB26FE" w:rsidRPr="00FB26FE" w:rsidRDefault="00FB26FE" w:rsidP="00FB26FE">
                  <w:pPr>
                    <w:spacing w:after="0" w:line="360" w:lineRule="auto"/>
                    <w:jc w:val="both"/>
                    <w:rPr>
                      <w:rFonts w:asciiTheme="majorBidi" w:hAnsiTheme="majorBidi" w:cstheme="majorBidi"/>
                      <w:sz w:val="24"/>
                      <w:szCs w:val="24"/>
                    </w:rPr>
                  </w:pPr>
                  <w:r w:rsidRPr="00FB26FE">
                    <w:rPr>
                      <w:rFonts w:asciiTheme="majorBidi" w:hAnsiTheme="majorBidi" w:cstheme="majorBidi"/>
                      <w:sz w:val="24"/>
                      <w:szCs w:val="24"/>
                    </w:rPr>
                    <w:t>Regulatory Framework: The SEC and CBN regulations ensure integrity and boost investor trust.</w:t>
                  </w:r>
                </w:p>
              </w:tc>
            </w:tr>
          </w:tbl>
          <w:p w14:paraId="37F5A1C0" w14:textId="77777777" w:rsidR="00FB26FE" w:rsidRPr="00FB26FE" w:rsidRDefault="00FB26FE" w:rsidP="00FB26FE">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378"/>
            </w:tblGrid>
            <w:tr w:rsidR="00FB26FE" w:rsidRPr="00FB26FE" w14:paraId="58FC5FB8" w14:textId="77777777" w:rsidTr="00FB26FE">
              <w:trPr>
                <w:tblCellSpacing w:w="15" w:type="dxa"/>
              </w:trPr>
              <w:tc>
                <w:tcPr>
                  <w:tcW w:w="0" w:type="auto"/>
                  <w:vAlign w:val="center"/>
                  <w:hideMark/>
                </w:tcPr>
                <w:p w14:paraId="654B0CA1" w14:textId="77777777" w:rsidR="00FB26FE" w:rsidRPr="00FB26FE" w:rsidRDefault="00FB26FE" w:rsidP="00FB26FE">
                  <w:pPr>
                    <w:spacing w:after="0" w:line="360" w:lineRule="auto"/>
                    <w:jc w:val="both"/>
                    <w:rPr>
                      <w:rFonts w:asciiTheme="majorBidi" w:hAnsiTheme="majorBidi" w:cstheme="majorBidi"/>
                      <w:sz w:val="24"/>
                      <w:szCs w:val="24"/>
                    </w:rPr>
                  </w:pPr>
                </w:p>
              </w:tc>
              <w:tc>
                <w:tcPr>
                  <w:tcW w:w="0" w:type="auto"/>
                  <w:vAlign w:val="center"/>
                  <w:hideMark/>
                </w:tcPr>
                <w:p w14:paraId="0B305A14" w14:textId="5A21F0CE" w:rsidR="00FB26FE" w:rsidRPr="00FB26FE" w:rsidRDefault="00FB26FE" w:rsidP="00FB26FE">
                  <w:pPr>
                    <w:spacing w:after="0" w:line="360" w:lineRule="auto"/>
                    <w:jc w:val="both"/>
                    <w:rPr>
                      <w:rFonts w:asciiTheme="majorBidi" w:hAnsiTheme="majorBidi" w:cstheme="majorBidi"/>
                      <w:sz w:val="24"/>
                      <w:szCs w:val="24"/>
                    </w:rPr>
                  </w:pPr>
                  <w:r w:rsidRPr="00FB26FE">
                    <w:rPr>
                      <w:rFonts w:asciiTheme="majorBidi" w:hAnsiTheme="majorBidi" w:cstheme="majorBidi"/>
                      <w:sz w:val="24"/>
                      <w:szCs w:val="24"/>
                    </w:rPr>
                    <w:t xml:space="preserve"> Monitoring &amp; Governance: Listed DMBs adhere to strict corporate governance standards, which promotes transparency and trust.</w:t>
                  </w:r>
                </w:p>
              </w:tc>
            </w:tr>
          </w:tbl>
          <w:p w14:paraId="480315DF" w14:textId="77777777" w:rsidR="00FB26FE" w:rsidRPr="00FB26FE" w:rsidRDefault="00FB26FE" w:rsidP="006645CC">
            <w:pPr>
              <w:spacing w:line="360" w:lineRule="auto"/>
              <w:jc w:val="both"/>
              <w:rPr>
                <w:rFonts w:asciiTheme="majorBidi" w:hAnsiTheme="majorBidi" w:cstheme="majorBidi"/>
                <w:sz w:val="24"/>
                <w:szCs w:val="24"/>
              </w:rPr>
            </w:pPr>
          </w:p>
        </w:tc>
      </w:tr>
    </w:tbl>
    <w:p w14:paraId="6865D070" w14:textId="77CF699D" w:rsidR="006645CC" w:rsidRDefault="00FB26FE" w:rsidP="006645CC">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Figure 4.</w:t>
      </w:r>
      <w:r>
        <w:rPr>
          <w:rFonts w:ascii="Times New Roman" w:hAnsi="Times New Roman" w:cs="Times New Roman"/>
          <w:sz w:val="28"/>
          <w:szCs w:val="28"/>
        </w:rPr>
        <w:t>3</w:t>
      </w:r>
      <w:r w:rsidRPr="0059290E">
        <w:rPr>
          <w:rFonts w:ascii="Times New Roman" w:hAnsi="Times New Roman" w:cs="Times New Roman"/>
          <w:sz w:val="28"/>
          <w:szCs w:val="28"/>
        </w:rPr>
        <w:t>:</w:t>
      </w:r>
      <w:r>
        <w:rPr>
          <w:rFonts w:ascii="Times New Roman" w:hAnsi="Times New Roman" w:cs="Times New Roman"/>
          <w:sz w:val="28"/>
          <w:szCs w:val="28"/>
        </w:rPr>
        <w:t xml:space="preserve"> Presentation Of Data</w:t>
      </w:r>
    </w:p>
    <w:p w14:paraId="216657E5" w14:textId="77777777" w:rsidR="00FB26FE" w:rsidRDefault="00FB26FE" w:rsidP="00FB26FE">
      <w:pPr>
        <w:spacing w:line="360" w:lineRule="auto"/>
        <w:rPr>
          <w:rFonts w:asciiTheme="majorBidi" w:hAnsiTheme="majorBidi" w:cstheme="majorBidi"/>
          <w:b/>
          <w:bCs/>
          <w:sz w:val="28"/>
          <w:szCs w:val="28"/>
        </w:rPr>
      </w:pPr>
      <w:r w:rsidRPr="005D463A">
        <w:rPr>
          <w:rFonts w:asciiTheme="majorBidi" w:hAnsiTheme="majorBidi" w:cstheme="majorBidi"/>
          <w:b/>
          <w:bCs/>
          <w:sz w:val="28"/>
          <w:szCs w:val="28"/>
        </w:rPr>
        <w:t>4.4</w:t>
      </w:r>
      <w:r w:rsidRPr="005D463A">
        <w:rPr>
          <w:rFonts w:asciiTheme="majorBidi" w:hAnsiTheme="majorBidi" w:cstheme="majorBidi"/>
          <w:b/>
          <w:bCs/>
          <w:sz w:val="28"/>
          <w:szCs w:val="28"/>
        </w:rPr>
        <w:tab/>
        <w:t xml:space="preserve">Analysis </w:t>
      </w:r>
      <w:proofErr w:type="gramStart"/>
      <w:r w:rsidRPr="005D463A">
        <w:rPr>
          <w:rFonts w:asciiTheme="majorBidi" w:hAnsiTheme="majorBidi" w:cstheme="majorBidi"/>
          <w:b/>
          <w:bCs/>
          <w:sz w:val="28"/>
          <w:szCs w:val="28"/>
        </w:rPr>
        <w:t>Of</w:t>
      </w:r>
      <w:proofErr w:type="gramEnd"/>
      <w:r w:rsidRPr="005D463A">
        <w:rPr>
          <w:rFonts w:asciiTheme="majorBidi" w:hAnsiTheme="majorBidi" w:cstheme="majorBidi"/>
          <w:b/>
          <w:bCs/>
          <w:sz w:val="28"/>
          <w:szCs w:val="28"/>
        </w:rPr>
        <w:t xml:space="preserve"> Other Data</w:t>
      </w:r>
    </w:p>
    <w:p w14:paraId="4D35BB7C" w14:textId="1EA6CFFB" w:rsidR="00FB26FE" w:rsidRDefault="00FB26FE" w:rsidP="006645CC">
      <w:pPr>
        <w:spacing w:line="360" w:lineRule="auto"/>
        <w:jc w:val="both"/>
        <w:rPr>
          <w:rFonts w:asciiTheme="majorBidi" w:hAnsiTheme="majorBidi" w:cstheme="majorBidi"/>
          <w:sz w:val="24"/>
          <w:szCs w:val="24"/>
        </w:rPr>
      </w:pPr>
      <w:r w:rsidRPr="00FB26FE">
        <w:rPr>
          <w:rFonts w:asciiTheme="majorBidi" w:hAnsiTheme="majorBidi" w:cstheme="majorBidi"/>
          <w:sz w:val="24"/>
          <w:szCs w:val="24"/>
        </w:rPr>
        <w:t>This section analyzes additional data collected to complement the primary findings and to provide a broader perspective on the impact of the Nigerian Stock Exchange (NSE) on Deposit Money Banks (DMBs). These data include stock performance reports, capital raised through equity and debt instruments, foreign portfolio inflows, and market capitalization trends specific to the banking sector.</w:t>
      </w:r>
    </w:p>
    <w:p w14:paraId="5DD3AD39" w14:textId="77777777" w:rsidR="00FB26FE" w:rsidRDefault="00FB26FE" w:rsidP="006645CC">
      <w:pPr>
        <w:spacing w:line="360" w:lineRule="auto"/>
        <w:jc w:val="both"/>
        <w:rPr>
          <w:rFonts w:asciiTheme="majorBidi" w:hAnsiTheme="majorBidi" w:cstheme="majorBidi"/>
          <w:sz w:val="24"/>
          <w:szCs w:val="24"/>
        </w:rPr>
      </w:pPr>
    </w:p>
    <w:p w14:paraId="27540B5F" w14:textId="77777777" w:rsidR="00FB26FE" w:rsidRDefault="00FB26FE" w:rsidP="006645CC">
      <w:pPr>
        <w:spacing w:line="36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3116"/>
        <w:gridCol w:w="3117"/>
        <w:gridCol w:w="3117"/>
      </w:tblGrid>
      <w:tr w:rsidR="00FB26FE" w14:paraId="5EEE636C" w14:textId="77777777" w:rsidTr="00FB26FE">
        <w:tc>
          <w:tcPr>
            <w:tcW w:w="3116" w:type="dxa"/>
          </w:tcPr>
          <w:p w14:paraId="79B50A88" w14:textId="77777777" w:rsidR="00FB26FE" w:rsidRPr="00FB26FE" w:rsidRDefault="00FB26FE" w:rsidP="00FB26FE">
            <w:pPr>
              <w:spacing w:line="240" w:lineRule="auto"/>
              <w:jc w:val="both"/>
              <w:rPr>
                <w:rFonts w:ascii="Times New Roman" w:hAnsi="Times New Roman" w:cs="Times New Roman"/>
                <w:sz w:val="24"/>
                <w:szCs w:val="24"/>
              </w:rPr>
            </w:pPr>
            <w:r w:rsidRPr="00FB26FE">
              <w:rPr>
                <w:rFonts w:ascii="Times New Roman" w:hAnsi="Times New Roman" w:cs="Times New Roman"/>
                <w:sz w:val="24"/>
                <w:szCs w:val="24"/>
              </w:rPr>
              <w:lastRenderedPageBreak/>
              <w:t>Year</w:t>
            </w:r>
          </w:p>
          <w:p w14:paraId="45828035" w14:textId="77777777" w:rsidR="00FB26FE" w:rsidRPr="00FB26FE" w:rsidRDefault="00FB26FE" w:rsidP="006645CC">
            <w:pPr>
              <w:spacing w:line="360" w:lineRule="auto"/>
              <w:jc w:val="both"/>
              <w:rPr>
                <w:rFonts w:ascii="Times New Roman" w:hAnsi="Times New Roman" w:cs="Times New Roman"/>
                <w:sz w:val="24"/>
                <w:szCs w:val="24"/>
              </w:rPr>
            </w:pPr>
          </w:p>
        </w:tc>
        <w:tc>
          <w:tcPr>
            <w:tcW w:w="311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B26FE" w:rsidRPr="00FB26FE" w14:paraId="2691E031" w14:textId="77777777" w:rsidTr="00FB26FE">
              <w:trPr>
                <w:tblCellSpacing w:w="15" w:type="dxa"/>
              </w:trPr>
              <w:tc>
                <w:tcPr>
                  <w:tcW w:w="0" w:type="auto"/>
                  <w:vAlign w:val="center"/>
                  <w:hideMark/>
                </w:tcPr>
                <w:p w14:paraId="5DB93E24" w14:textId="77777777" w:rsidR="00FB26FE" w:rsidRPr="00FB26FE" w:rsidRDefault="00FB26FE" w:rsidP="00FB26FE">
                  <w:pPr>
                    <w:spacing w:after="0" w:line="360" w:lineRule="auto"/>
                    <w:jc w:val="both"/>
                    <w:rPr>
                      <w:rFonts w:ascii="Times New Roman" w:hAnsi="Times New Roman" w:cs="Times New Roman"/>
                      <w:sz w:val="24"/>
                      <w:szCs w:val="24"/>
                    </w:rPr>
                  </w:pPr>
                </w:p>
              </w:tc>
            </w:tr>
          </w:tbl>
          <w:p w14:paraId="45528DF8" w14:textId="77777777" w:rsidR="00FB26FE" w:rsidRPr="00FB26FE" w:rsidRDefault="00FB26FE" w:rsidP="00FB26FE">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01"/>
            </w:tblGrid>
            <w:tr w:rsidR="00FB26FE" w:rsidRPr="00FB26FE" w14:paraId="7B10B5FE" w14:textId="77777777" w:rsidTr="00FB26FE">
              <w:trPr>
                <w:tblCellSpacing w:w="15" w:type="dxa"/>
              </w:trPr>
              <w:tc>
                <w:tcPr>
                  <w:tcW w:w="0" w:type="auto"/>
                  <w:vAlign w:val="center"/>
                  <w:hideMark/>
                </w:tcPr>
                <w:p w14:paraId="0B1D3897" w14:textId="77777777" w:rsidR="00FB26FE" w:rsidRPr="00FB26FE" w:rsidRDefault="00FB26FE" w:rsidP="00FB26FE">
                  <w:pPr>
                    <w:spacing w:after="0" w:line="360" w:lineRule="auto"/>
                    <w:jc w:val="both"/>
                    <w:rPr>
                      <w:rFonts w:ascii="Times New Roman" w:hAnsi="Times New Roman" w:cs="Times New Roman"/>
                      <w:sz w:val="24"/>
                      <w:szCs w:val="24"/>
                    </w:rPr>
                  </w:pPr>
                  <w:r w:rsidRPr="00FB26FE">
                    <w:rPr>
                      <w:rFonts w:ascii="Times New Roman" w:hAnsi="Times New Roman" w:cs="Times New Roman"/>
                      <w:sz w:val="24"/>
                      <w:szCs w:val="24"/>
                    </w:rPr>
                    <w:t>Equity Capital Raised (₦ Billion)</w:t>
                  </w:r>
                </w:p>
              </w:tc>
            </w:tr>
          </w:tbl>
          <w:p w14:paraId="3A7D5176" w14:textId="77777777" w:rsidR="00FB26FE" w:rsidRPr="00FB26FE" w:rsidRDefault="00FB26FE" w:rsidP="006645CC">
            <w:pPr>
              <w:spacing w:line="360" w:lineRule="auto"/>
              <w:jc w:val="both"/>
              <w:rPr>
                <w:rFonts w:ascii="Times New Roman" w:hAnsi="Times New Roman" w:cs="Times New Roman"/>
                <w:sz w:val="24"/>
                <w:szCs w:val="24"/>
              </w:rPr>
            </w:pPr>
          </w:p>
        </w:tc>
        <w:tc>
          <w:tcPr>
            <w:tcW w:w="311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B26FE" w:rsidRPr="00FB26FE" w14:paraId="1509851D" w14:textId="77777777" w:rsidTr="00FB26FE">
              <w:trPr>
                <w:tblCellSpacing w:w="15" w:type="dxa"/>
              </w:trPr>
              <w:tc>
                <w:tcPr>
                  <w:tcW w:w="0" w:type="auto"/>
                  <w:vAlign w:val="center"/>
                  <w:hideMark/>
                </w:tcPr>
                <w:p w14:paraId="34680160" w14:textId="77777777" w:rsidR="00FB26FE" w:rsidRPr="00FB26FE" w:rsidRDefault="00FB26FE" w:rsidP="00FB26FE">
                  <w:pPr>
                    <w:spacing w:after="0" w:line="360" w:lineRule="auto"/>
                    <w:jc w:val="both"/>
                    <w:rPr>
                      <w:rFonts w:ascii="Times New Roman" w:hAnsi="Times New Roman" w:cs="Times New Roman"/>
                      <w:sz w:val="24"/>
                      <w:szCs w:val="24"/>
                    </w:rPr>
                  </w:pPr>
                </w:p>
              </w:tc>
            </w:tr>
          </w:tbl>
          <w:p w14:paraId="294456B8" w14:textId="77777777" w:rsidR="00FB26FE" w:rsidRPr="00FB26FE" w:rsidRDefault="00FB26FE" w:rsidP="00FB26FE">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01"/>
            </w:tblGrid>
            <w:tr w:rsidR="00FB26FE" w:rsidRPr="00FB26FE" w14:paraId="7A4F0C69" w14:textId="77777777" w:rsidTr="00FB26FE">
              <w:trPr>
                <w:tblCellSpacing w:w="15" w:type="dxa"/>
              </w:trPr>
              <w:tc>
                <w:tcPr>
                  <w:tcW w:w="0" w:type="auto"/>
                  <w:vAlign w:val="center"/>
                  <w:hideMark/>
                </w:tcPr>
                <w:p w14:paraId="3DBF98A0" w14:textId="77777777" w:rsidR="00FB26FE" w:rsidRPr="00FB26FE" w:rsidRDefault="00FB26FE" w:rsidP="00FB26FE">
                  <w:pPr>
                    <w:spacing w:after="0" w:line="360" w:lineRule="auto"/>
                    <w:jc w:val="both"/>
                    <w:rPr>
                      <w:rFonts w:ascii="Times New Roman" w:hAnsi="Times New Roman" w:cs="Times New Roman"/>
                      <w:sz w:val="24"/>
                      <w:szCs w:val="24"/>
                    </w:rPr>
                  </w:pPr>
                  <w:r w:rsidRPr="00FB26FE">
                    <w:rPr>
                      <w:rFonts w:ascii="Times New Roman" w:hAnsi="Times New Roman" w:cs="Times New Roman"/>
                      <w:sz w:val="24"/>
                      <w:szCs w:val="24"/>
                    </w:rPr>
                    <w:t>Debt Instruments Raised (₦ Billion)</w:t>
                  </w:r>
                </w:p>
              </w:tc>
            </w:tr>
          </w:tbl>
          <w:p w14:paraId="74AAFE65" w14:textId="77777777" w:rsidR="00FB26FE" w:rsidRPr="00FB26FE" w:rsidRDefault="00FB26FE" w:rsidP="006645CC">
            <w:pPr>
              <w:spacing w:line="360" w:lineRule="auto"/>
              <w:jc w:val="both"/>
              <w:rPr>
                <w:rFonts w:ascii="Times New Roman" w:hAnsi="Times New Roman" w:cs="Times New Roman"/>
                <w:sz w:val="24"/>
                <w:szCs w:val="24"/>
              </w:rPr>
            </w:pPr>
          </w:p>
        </w:tc>
      </w:tr>
      <w:tr w:rsidR="00FB26FE" w14:paraId="370D0ADE" w14:textId="77777777" w:rsidTr="00FB26FE">
        <w:tc>
          <w:tcPr>
            <w:tcW w:w="3116" w:type="dxa"/>
          </w:tcPr>
          <w:p w14:paraId="7A691473" w14:textId="1CD457F3"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2018</w:t>
            </w:r>
          </w:p>
        </w:tc>
        <w:tc>
          <w:tcPr>
            <w:tcW w:w="3117" w:type="dxa"/>
          </w:tcPr>
          <w:p w14:paraId="2C428766" w14:textId="4003769D"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54.2</w:t>
            </w:r>
          </w:p>
        </w:tc>
        <w:tc>
          <w:tcPr>
            <w:tcW w:w="311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B26FE" w:rsidRPr="00FB26FE" w14:paraId="24431F7D" w14:textId="77777777" w:rsidTr="00FB26FE">
              <w:trPr>
                <w:tblCellSpacing w:w="15" w:type="dxa"/>
              </w:trPr>
              <w:tc>
                <w:tcPr>
                  <w:tcW w:w="0" w:type="auto"/>
                  <w:vAlign w:val="center"/>
                  <w:hideMark/>
                </w:tcPr>
                <w:p w14:paraId="5059E8C1" w14:textId="77777777" w:rsidR="00FB26FE" w:rsidRPr="00FB26FE" w:rsidRDefault="00FB26FE" w:rsidP="00FB26FE">
                  <w:pPr>
                    <w:spacing w:after="0" w:line="360" w:lineRule="auto"/>
                    <w:jc w:val="both"/>
                    <w:rPr>
                      <w:rFonts w:asciiTheme="majorBidi" w:hAnsiTheme="majorBidi" w:cstheme="majorBidi"/>
                      <w:sz w:val="24"/>
                      <w:szCs w:val="24"/>
                    </w:rPr>
                  </w:pPr>
                </w:p>
              </w:tc>
            </w:tr>
          </w:tbl>
          <w:p w14:paraId="3E1BBD0D" w14:textId="77777777" w:rsidR="00FB26FE" w:rsidRPr="00FB26FE" w:rsidRDefault="00FB26FE" w:rsidP="00FB26FE">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0"/>
            </w:tblGrid>
            <w:tr w:rsidR="00FB26FE" w:rsidRPr="00FB26FE" w14:paraId="624070D0" w14:textId="77777777" w:rsidTr="00FB26FE">
              <w:trPr>
                <w:tblCellSpacing w:w="15" w:type="dxa"/>
              </w:trPr>
              <w:tc>
                <w:tcPr>
                  <w:tcW w:w="0" w:type="auto"/>
                  <w:vAlign w:val="center"/>
                  <w:hideMark/>
                </w:tcPr>
                <w:p w14:paraId="49306FDE" w14:textId="77777777" w:rsidR="00FB26FE" w:rsidRPr="00FB26FE" w:rsidRDefault="00FB26FE" w:rsidP="00FB26FE">
                  <w:pPr>
                    <w:spacing w:after="0" w:line="360" w:lineRule="auto"/>
                    <w:jc w:val="both"/>
                    <w:rPr>
                      <w:rFonts w:asciiTheme="majorBidi" w:hAnsiTheme="majorBidi" w:cstheme="majorBidi"/>
                      <w:sz w:val="24"/>
                      <w:szCs w:val="24"/>
                    </w:rPr>
                  </w:pPr>
                  <w:r w:rsidRPr="00FB26FE">
                    <w:rPr>
                      <w:rFonts w:asciiTheme="majorBidi" w:hAnsiTheme="majorBidi" w:cstheme="majorBidi"/>
                      <w:sz w:val="24"/>
                      <w:szCs w:val="24"/>
                    </w:rPr>
                    <w:t>34.1</w:t>
                  </w:r>
                </w:p>
              </w:tc>
            </w:tr>
          </w:tbl>
          <w:p w14:paraId="0F512535" w14:textId="77777777" w:rsidR="00FB26FE" w:rsidRDefault="00FB26FE" w:rsidP="006645CC">
            <w:pPr>
              <w:spacing w:line="360" w:lineRule="auto"/>
              <w:jc w:val="both"/>
              <w:rPr>
                <w:rFonts w:asciiTheme="majorBidi" w:hAnsiTheme="majorBidi" w:cstheme="majorBidi"/>
                <w:sz w:val="24"/>
                <w:szCs w:val="24"/>
              </w:rPr>
            </w:pPr>
          </w:p>
        </w:tc>
      </w:tr>
      <w:tr w:rsidR="00FB26FE" w14:paraId="31874CDD" w14:textId="77777777" w:rsidTr="00FB26FE">
        <w:tc>
          <w:tcPr>
            <w:tcW w:w="3116" w:type="dxa"/>
          </w:tcPr>
          <w:p w14:paraId="0A66AB5C" w14:textId="38EBB635"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2019</w:t>
            </w:r>
          </w:p>
        </w:tc>
        <w:tc>
          <w:tcPr>
            <w:tcW w:w="3117" w:type="dxa"/>
          </w:tcPr>
          <w:p w14:paraId="1FC8B18E" w14:textId="0840E1C6"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60.5</w:t>
            </w:r>
          </w:p>
        </w:tc>
        <w:tc>
          <w:tcPr>
            <w:tcW w:w="3117" w:type="dxa"/>
          </w:tcPr>
          <w:p w14:paraId="715052D9" w14:textId="7638927F"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28.9</w:t>
            </w:r>
          </w:p>
        </w:tc>
      </w:tr>
      <w:tr w:rsidR="00FB26FE" w14:paraId="0498AEC1" w14:textId="77777777" w:rsidTr="00FB26FE">
        <w:tc>
          <w:tcPr>
            <w:tcW w:w="3116" w:type="dxa"/>
          </w:tcPr>
          <w:p w14:paraId="2E9C81D8" w14:textId="5DDDEBE8"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2020</w:t>
            </w:r>
          </w:p>
        </w:tc>
        <w:tc>
          <w:tcPr>
            <w:tcW w:w="3117" w:type="dxa"/>
          </w:tcPr>
          <w:p w14:paraId="452E00DA" w14:textId="1933E587" w:rsidR="00FB26FE" w:rsidRDefault="00FF4350" w:rsidP="006645CC">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70.8</w:t>
            </w:r>
          </w:p>
        </w:tc>
        <w:tc>
          <w:tcPr>
            <w:tcW w:w="311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350" w:rsidRPr="00FF4350" w14:paraId="7513A523" w14:textId="77777777" w:rsidTr="00FF4350">
              <w:trPr>
                <w:tblCellSpacing w:w="15" w:type="dxa"/>
              </w:trPr>
              <w:tc>
                <w:tcPr>
                  <w:tcW w:w="0" w:type="auto"/>
                  <w:vAlign w:val="center"/>
                  <w:hideMark/>
                </w:tcPr>
                <w:p w14:paraId="6AC72642" w14:textId="77777777" w:rsidR="00FF4350" w:rsidRPr="00FF4350" w:rsidRDefault="00FF4350" w:rsidP="00FF4350">
                  <w:pPr>
                    <w:spacing w:after="0" w:line="360" w:lineRule="auto"/>
                    <w:jc w:val="both"/>
                    <w:rPr>
                      <w:rFonts w:asciiTheme="majorBidi" w:hAnsiTheme="majorBidi" w:cstheme="majorBidi"/>
                      <w:sz w:val="24"/>
                      <w:szCs w:val="24"/>
                    </w:rPr>
                  </w:pPr>
                </w:p>
              </w:tc>
            </w:tr>
          </w:tbl>
          <w:p w14:paraId="0DB336F7" w14:textId="77777777" w:rsidR="00FF4350" w:rsidRPr="00FF4350" w:rsidRDefault="00FF4350" w:rsidP="00FF4350">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0"/>
            </w:tblGrid>
            <w:tr w:rsidR="00FF4350" w:rsidRPr="00FF4350" w14:paraId="37186CFB" w14:textId="77777777" w:rsidTr="00FF4350">
              <w:trPr>
                <w:tblCellSpacing w:w="15" w:type="dxa"/>
              </w:trPr>
              <w:tc>
                <w:tcPr>
                  <w:tcW w:w="0" w:type="auto"/>
                  <w:vAlign w:val="center"/>
                  <w:hideMark/>
                </w:tcPr>
                <w:p w14:paraId="2F504FF6" w14:textId="77777777" w:rsidR="00FF4350" w:rsidRPr="00FF4350" w:rsidRDefault="00FF4350" w:rsidP="00FF4350">
                  <w:pPr>
                    <w:spacing w:after="0" w:line="360" w:lineRule="auto"/>
                    <w:jc w:val="both"/>
                    <w:rPr>
                      <w:rFonts w:asciiTheme="majorBidi" w:hAnsiTheme="majorBidi" w:cstheme="majorBidi"/>
                      <w:sz w:val="24"/>
                      <w:szCs w:val="24"/>
                    </w:rPr>
                  </w:pPr>
                  <w:r w:rsidRPr="00FF4350">
                    <w:rPr>
                      <w:rFonts w:asciiTheme="majorBidi" w:hAnsiTheme="majorBidi" w:cstheme="majorBidi"/>
                      <w:sz w:val="24"/>
                      <w:szCs w:val="24"/>
                    </w:rPr>
                    <w:t>40.3</w:t>
                  </w:r>
                </w:p>
              </w:tc>
            </w:tr>
          </w:tbl>
          <w:p w14:paraId="10E38CAE" w14:textId="77777777" w:rsidR="00FB26FE" w:rsidRDefault="00FB26FE" w:rsidP="006645CC">
            <w:pPr>
              <w:spacing w:line="360" w:lineRule="auto"/>
              <w:jc w:val="both"/>
              <w:rPr>
                <w:rFonts w:asciiTheme="majorBidi" w:hAnsiTheme="majorBidi" w:cstheme="majorBidi"/>
                <w:sz w:val="24"/>
                <w:szCs w:val="24"/>
              </w:rPr>
            </w:pPr>
          </w:p>
        </w:tc>
      </w:tr>
      <w:tr w:rsidR="00FB26FE" w14:paraId="23932289" w14:textId="77777777" w:rsidTr="00FB26FE">
        <w:tc>
          <w:tcPr>
            <w:tcW w:w="3116" w:type="dxa"/>
          </w:tcPr>
          <w:p w14:paraId="7074D6C9" w14:textId="6FFA295F"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2021</w:t>
            </w:r>
          </w:p>
        </w:tc>
        <w:tc>
          <w:tcPr>
            <w:tcW w:w="3117" w:type="dxa"/>
          </w:tcPr>
          <w:p w14:paraId="4D60D175" w14:textId="5A0C75BD" w:rsidR="00FB26FE" w:rsidRDefault="00FF4350" w:rsidP="006645CC">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85.0</w:t>
            </w:r>
          </w:p>
        </w:tc>
        <w:tc>
          <w:tcPr>
            <w:tcW w:w="311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350" w:rsidRPr="00FF4350" w14:paraId="3B640AE6" w14:textId="77777777" w:rsidTr="00FF4350">
              <w:trPr>
                <w:tblCellSpacing w:w="15" w:type="dxa"/>
              </w:trPr>
              <w:tc>
                <w:tcPr>
                  <w:tcW w:w="0" w:type="auto"/>
                  <w:vAlign w:val="center"/>
                  <w:hideMark/>
                </w:tcPr>
                <w:p w14:paraId="5E1A8B6F" w14:textId="77777777" w:rsidR="00FF4350" w:rsidRPr="00FF4350" w:rsidRDefault="00FF4350" w:rsidP="00FF4350">
                  <w:pPr>
                    <w:spacing w:after="0" w:line="360" w:lineRule="auto"/>
                    <w:jc w:val="both"/>
                    <w:rPr>
                      <w:rFonts w:asciiTheme="majorBidi" w:hAnsiTheme="majorBidi" w:cstheme="majorBidi"/>
                      <w:sz w:val="24"/>
                      <w:szCs w:val="24"/>
                    </w:rPr>
                  </w:pPr>
                </w:p>
              </w:tc>
            </w:tr>
          </w:tbl>
          <w:p w14:paraId="0802F0C6" w14:textId="77777777" w:rsidR="00FF4350" w:rsidRPr="00FF4350" w:rsidRDefault="00FF4350" w:rsidP="00FF4350">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0"/>
            </w:tblGrid>
            <w:tr w:rsidR="00FF4350" w:rsidRPr="00FF4350" w14:paraId="4B91BE00" w14:textId="77777777" w:rsidTr="00FF4350">
              <w:trPr>
                <w:tblCellSpacing w:w="15" w:type="dxa"/>
              </w:trPr>
              <w:tc>
                <w:tcPr>
                  <w:tcW w:w="0" w:type="auto"/>
                  <w:vAlign w:val="center"/>
                  <w:hideMark/>
                </w:tcPr>
                <w:p w14:paraId="73DB9FE3" w14:textId="77777777" w:rsidR="00FF4350" w:rsidRPr="00FF4350" w:rsidRDefault="00FF4350" w:rsidP="00FF4350">
                  <w:pPr>
                    <w:spacing w:after="0" w:line="360" w:lineRule="auto"/>
                    <w:jc w:val="both"/>
                    <w:rPr>
                      <w:rFonts w:asciiTheme="majorBidi" w:hAnsiTheme="majorBidi" w:cstheme="majorBidi"/>
                      <w:sz w:val="24"/>
                      <w:szCs w:val="24"/>
                    </w:rPr>
                  </w:pPr>
                  <w:r w:rsidRPr="00FF4350">
                    <w:rPr>
                      <w:rFonts w:asciiTheme="majorBidi" w:hAnsiTheme="majorBidi" w:cstheme="majorBidi"/>
                      <w:sz w:val="24"/>
                      <w:szCs w:val="24"/>
                    </w:rPr>
                    <w:t>51.0</w:t>
                  </w:r>
                </w:p>
              </w:tc>
            </w:tr>
          </w:tbl>
          <w:p w14:paraId="165059D6" w14:textId="77777777" w:rsidR="00FB26FE" w:rsidRDefault="00FB26FE" w:rsidP="006645CC">
            <w:pPr>
              <w:spacing w:line="360" w:lineRule="auto"/>
              <w:jc w:val="both"/>
              <w:rPr>
                <w:rFonts w:asciiTheme="majorBidi" w:hAnsiTheme="majorBidi" w:cstheme="majorBidi"/>
                <w:sz w:val="24"/>
                <w:szCs w:val="24"/>
              </w:rPr>
            </w:pPr>
          </w:p>
        </w:tc>
      </w:tr>
      <w:tr w:rsidR="00FB26FE" w14:paraId="5DB6A060" w14:textId="77777777" w:rsidTr="00FB26FE">
        <w:tc>
          <w:tcPr>
            <w:tcW w:w="3116" w:type="dxa"/>
          </w:tcPr>
          <w:p w14:paraId="5EA0B9A9" w14:textId="70192F97"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2022</w:t>
            </w:r>
          </w:p>
        </w:tc>
        <w:tc>
          <w:tcPr>
            <w:tcW w:w="3117" w:type="dxa"/>
          </w:tcPr>
          <w:p w14:paraId="56FF64B5" w14:textId="08BDBDC3" w:rsidR="00FB26FE" w:rsidRDefault="00FF4350" w:rsidP="006645CC">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76.3</w:t>
            </w:r>
          </w:p>
        </w:tc>
        <w:tc>
          <w:tcPr>
            <w:tcW w:w="3117" w:type="dxa"/>
          </w:tcPr>
          <w:p w14:paraId="1EC74534" w14:textId="06CE93F2" w:rsidR="00FB26FE" w:rsidRDefault="00FF4350" w:rsidP="006645CC">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65.2</w:t>
            </w:r>
          </w:p>
        </w:tc>
      </w:tr>
      <w:tr w:rsidR="00FB26FE" w14:paraId="4D99B26E" w14:textId="77777777" w:rsidTr="00FB26FE">
        <w:tc>
          <w:tcPr>
            <w:tcW w:w="3116" w:type="dxa"/>
          </w:tcPr>
          <w:p w14:paraId="02ACCFFB" w14:textId="2602CB2E" w:rsidR="00FB26FE" w:rsidRDefault="00FB26FE" w:rsidP="006645CC">
            <w:pPr>
              <w:spacing w:line="360" w:lineRule="auto"/>
              <w:jc w:val="both"/>
              <w:rPr>
                <w:rFonts w:asciiTheme="majorBidi" w:hAnsiTheme="majorBidi" w:cstheme="majorBidi"/>
                <w:sz w:val="24"/>
                <w:szCs w:val="24"/>
              </w:rPr>
            </w:pPr>
            <w:r>
              <w:rPr>
                <w:rFonts w:asciiTheme="majorBidi" w:hAnsiTheme="majorBidi" w:cstheme="majorBidi"/>
                <w:sz w:val="24"/>
                <w:szCs w:val="24"/>
              </w:rPr>
              <w:t>2023</w:t>
            </w:r>
          </w:p>
        </w:tc>
        <w:tc>
          <w:tcPr>
            <w:tcW w:w="3117" w:type="dxa"/>
          </w:tcPr>
          <w:p w14:paraId="3AB38BFA" w14:textId="4345C0B3" w:rsidR="00FB26FE" w:rsidRDefault="00FF4350" w:rsidP="006645CC">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91.6</w:t>
            </w:r>
          </w:p>
        </w:tc>
        <w:tc>
          <w:tcPr>
            <w:tcW w:w="3117" w:type="dxa"/>
          </w:tcPr>
          <w:p w14:paraId="150DCDB7" w14:textId="4B247BF1" w:rsidR="00FB26FE" w:rsidRDefault="00FF4350" w:rsidP="006645CC">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70.4</w:t>
            </w:r>
          </w:p>
        </w:tc>
      </w:tr>
    </w:tbl>
    <w:p w14:paraId="50E02610" w14:textId="5782B5AA" w:rsidR="00FB26FE" w:rsidRDefault="00FF4350" w:rsidP="00FF4350">
      <w:pPr>
        <w:spacing w:line="360" w:lineRule="auto"/>
        <w:jc w:val="center"/>
        <w:rPr>
          <w:rFonts w:asciiTheme="majorBidi" w:hAnsiTheme="majorBidi" w:cstheme="majorBidi"/>
          <w:sz w:val="24"/>
          <w:szCs w:val="24"/>
        </w:rPr>
      </w:pPr>
      <w:r w:rsidRPr="00FF4350">
        <w:rPr>
          <w:rFonts w:asciiTheme="majorBidi" w:hAnsiTheme="majorBidi" w:cstheme="majorBidi"/>
          <w:sz w:val="24"/>
          <w:szCs w:val="24"/>
        </w:rPr>
        <w:t>This trend indicates a steady increase in capital market reliance by banks, suggesting that the stock exchange is becoming a more attractive platform for long-term capital generation</w:t>
      </w:r>
      <w:r>
        <w:rPr>
          <w:rFonts w:asciiTheme="majorBidi" w:hAnsiTheme="majorBidi" w:cstheme="majorBidi"/>
          <w:sz w:val="24"/>
          <w:szCs w:val="24"/>
        </w:rPr>
        <w:t>.</w:t>
      </w:r>
    </w:p>
    <w:p w14:paraId="32A8DCDB" w14:textId="132D9F0B" w:rsidR="00FF4350" w:rsidRDefault="00FF4350" w:rsidP="00FF4350">
      <w:pPr>
        <w:spacing w:line="360" w:lineRule="auto"/>
        <w:rPr>
          <w:rFonts w:asciiTheme="majorBidi" w:hAnsiTheme="majorBidi" w:cstheme="majorBidi"/>
          <w:b/>
          <w:bCs/>
          <w:sz w:val="28"/>
          <w:szCs w:val="28"/>
        </w:rPr>
      </w:pPr>
      <w:r w:rsidRPr="00D778F3">
        <w:rPr>
          <w:rFonts w:asciiTheme="majorBidi" w:hAnsiTheme="majorBidi" w:cstheme="majorBidi"/>
          <w:b/>
          <w:bCs/>
          <w:sz w:val="28"/>
          <w:szCs w:val="28"/>
        </w:rPr>
        <w:t>4.5</w:t>
      </w:r>
      <w:r w:rsidRPr="00D778F3">
        <w:rPr>
          <w:rFonts w:asciiTheme="majorBidi" w:hAnsiTheme="majorBidi" w:cstheme="majorBidi"/>
          <w:b/>
          <w:bCs/>
          <w:sz w:val="28"/>
          <w:szCs w:val="28"/>
        </w:rPr>
        <w:tab/>
        <w:t xml:space="preserve">Test </w:t>
      </w:r>
      <w:proofErr w:type="gramStart"/>
      <w:r w:rsidRPr="00D778F3">
        <w:rPr>
          <w:rFonts w:asciiTheme="majorBidi" w:hAnsiTheme="majorBidi" w:cstheme="majorBidi"/>
          <w:b/>
          <w:bCs/>
          <w:sz w:val="28"/>
          <w:szCs w:val="28"/>
        </w:rPr>
        <w:t>For</w:t>
      </w:r>
      <w:proofErr w:type="gramEnd"/>
      <w:r w:rsidRPr="00D778F3">
        <w:rPr>
          <w:rFonts w:asciiTheme="majorBidi" w:hAnsiTheme="majorBidi" w:cstheme="majorBidi"/>
          <w:b/>
          <w:bCs/>
          <w:sz w:val="28"/>
          <w:szCs w:val="28"/>
        </w:rPr>
        <w:t xml:space="preserve"> Hypothes</w:t>
      </w:r>
      <w:r>
        <w:rPr>
          <w:rFonts w:asciiTheme="majorBidi" w:hAnsiTheme="majorBidi" w:cstheme="majorBidi"/>
          <w:b/>
          <w:bCs/>
          <w:sz w:val="28"/>
          <w:szCs w:val="28"/>
        </w:rPr>
        <w:t>e</w:t>
      </w:r>
      <w:r w:rsidRPr="00D778F3">
        <w:rPr>
          <w:rFonts w:asciiTheme="majorBidi" w:hAnsiTheme="majorBidi" w:cstheme="majorBidi"/>
          <w:b/>
          <w:bCs/>
          <w:sz w:val="28"/>
          <w:szCs w:val="28"/>
        </w:rPr>
        <w:t>s/ Answers to Research Questions</w:t>
      </w:r>
    </w:p>
    <w:p w14:paraId="486FB94B" w14:textId="77777777" w:rsidR="00FF4350" w:rsidRPr="00FF4350" w:rsidRDefault="00FF4350" w:rsidP="00FF4350">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This section evaluates the hypotheses formulated in Chapter One and provides clear answers to the research questions based on the data analyzed in this study.</w:t>
      </w:r>
    </w:p>
    <w:p w14:paraId="01243B28" w14:textId="77777777" w:rsidR="00FF4350" w:rsidRPr="00FF4350" w:rsidRDefault="00FF4350" w:rsidP="00FF4350">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To test whether the Nigerian stock exchange market significantly impacts the generation of capital for Deposit Money Banks (DMBs), the trend in capital raised through equity and debt instruments between 2018 and 2023 was examined. Findings revealed a steady increase in capital raised via the Nigerian Stock Exchange, rising from ₦54.2 billion in 2018 to ₦91.6 billion in 2023. This consistent upward trend indicates a significant reliance on the stock market by DMBs for capital mobilization, supporting the conclusion that the stock exchange market does indeed play a vital role in capital generation. Therefore, the null hypothesis which stated that the stock exchange market has no significant impact on the generation of capital for DMBs is rejected.</w:t>
      </w:r>
    </w:p>
    <w:p w14:paraId="65FE16E4" w14:textId="77777777" w:rsidR="00FF4350" w:rsidRPr="00FF4350" w:rsidRDefault="00FF4350" w:rsidP="00FF4350">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 xml:space="preserve">Further analysis focused on the effect of stock exchange listing on investor confidence. The share performance of leading banks such as Zenith Bank and GTCO demonstrated strong investor interest, with substantial growth in stock prices and dividend payouts over the years. Additionally, the substantial rise in foreign portfolio investments—such as the $4.42 billion recorded in mid-2024—indicates that investors are actively engaging with the Nigerian stock market, especially in </w:t>
      </w:r>
      <w:r w:rsidRPr="00FF4350">
        <w:rPr>
          <w:rFonts w:asciiTheme="majorBidi" w:hAnsiTheme="majorBidi" w:cstheme="majorBidi"/>
          <w:sz w:val="24"/>
          <w:szCs w:val="24"/>
        </w:rPr>
        <w:lastRenderedPageBreak/>
        <w:t>the banking sector. Consequently, the hypothesis that listing on the stock exchange improves investor confidence is accepted.</w:t>
      </w:r>
    </w:p>
    <w:p w14:paraId="5FC10CDB" w14:textId="77777777" w:rsidR="00FF4350" w:rsidRPr="00FF4350" w:rsidRDefault="00FF4350" w:rsidP="00FF4350">
      <w:pPr>
        <w:spacing w:line="360" w:lineRule="auto"/>
        <w:jc w:val="both"/>
        <w:rPr>
          <w:rFonts w:asciiTheme="majorBidi" w:hAnsiTheme="majorBidi" w:cstheme="majorBidi"/>
          <w:sz w:val="24"/>
          <w:szCs w:val="24"/>
        </w:rPr>
      </w:pPr>
      <w:r w:rsidRPr="00FF4350">
        <w:rPr>
          <w:rFonts w:asciiTheme="majorBidi" w:hAnsiTheme="majorBidi" w:cstheme="majorBidi"/>
          <w:b/>
          <w:bCs/>
          <w:sz w:val="24"/>
          <w:szCs w:val="24"/>
        </w:rPr>
        <w:t>Answers to the research questions are as follows:</w:t>
      </w:r>
      <w:r w:rsidRPr="00FF4350">
        <w:rPr>
          <w:rFonts w:asciiTheme="majorBidi" w:hAnsiTheme="majorBidi" w:cstheme="majorBidi"/>
          <w:sz w:val="24"/>
          <w:szCs w:val="24"/>
        </w:rPr>
        <w:br/>
        <w:t>The Nigerian Stock Exchange serves as a critical platform for DMBs to raise long-term capital, both through equity offerings and debt instruments. Its effectiveness is evident in the consistent growth in market capitalization and funds raised by banks. Investor confidence is positively influenced by stock market performance, particularly for banks that demonstrate strong governance, profitability, and transparency. Foreign investments through the stock exchange also play a substantial role in strengthening the capital base of DMBs, contributing to their ability to expand operations and improve financial resilience.</w:t>
      </w:r>
    </w:p>
    <w:p w14:paraId="0C1725AC" w14:textId="043D20DF" w:rsidR="00FF4350" w:rsidRDefault="00FF4350" w:rsidP="00FF4350">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Both hypotheses tested are confirmed by the data, and the research questions are satisfactorily answered, reinforcing the conclusion that the Nigerian Stock Exchange has a meaningful and positive impact on the capital generation capacity of Deposit Money Banks.</w:t>
      </w:r>
    </w:p>
    <w:p w14:paraId="4B6D79D0" w14:textId="47ABD319" w:rsidR="00FF4350" w:rsidRDefault="00FF4350" w:rsidP="00FF4350">
      <w:pPr>
        <w:spacing w:line="360" w:lineRule="auto"/>
        <w:jc w:val="both"/>
        <w:rPr>
          <w:rFonts w:asciiTheme="majorBidi" w:hAnsiTheme="majorBidi" w:cstheme="majorBidi"/>
          <w:b/>
          <w:bCs/>
          <w:sz w:val="24"/>
          <w:szCs w:val="24"/>
        </w:rPr>
      </w:pPr>
      <w:r w:rsidRPr="00FF4350">
        <w:rPr>
          <w:rFonts w:asciiTheme="majorBidi" w:hAnsiTheme="majorBidi" w:cstheme="majorBidi"/>
          <w:b/>
          <w:bCs/>
          <w:sz w:val="24"/>
          <w:szCs w:val="24"/>
        </w:rPr>
        <w:t>Summary of Hypotheses and Research Questions Results</w:t>
      </w:r>
    </w:p>
    <w:tbl>
      <w:tblPr>
        <w:tblStyle w:val="TableGrid"/>
        <w:tblW w:w="0" w:type="auto"/>
        <w:tblLook w:val="04A0" w:firstRow="1" w:lastRow="0" w:firstColumn="1" w:lastColumn="0" w:noHBand="0" w:noVBand="1"/>
      </w:tblPr>
      <w:tblGrid>
        <w:gridCol w:w="2337"/>
        <w:gridCol w:w="2337"/>
        <w:gridCol w:w="2338"/>
        <w:gridCol w:w="2338"/>
      </w:tblGrid>
      <w:tr w:rsidR="00FF4350" w14:paraId="2D1156F5" w14:textId="77777777" w:rsidTr="00FF4350">
        <w:tc>
          <w:tcPr>
            <w:tcW w:w="2337" w:type="dxa"/>
          </w:tcPr>
          <w:p w14:paraId="6E3D30B5" w14:textId="77777777" w:rsidR="00FF4350" w:rsidRPr="001F614E" w:rsidRDefault="00FF4350" w:rsidP="00FF4350">
            <w:pPr>
              <w:spacing w:line="240" w:lineRule="auto"/>
              <w:jc w:val="both"/>
              <w:rPr>
                <w:sz w:val="24"/>
                <w:szCs w:val="24"/>
              </w:rPr>
            </w:pPr>
            <w:r w:rsidRPr="001F614E">
              <w:rPr>
                <w:rStyle w:val="Strong"/>
                <w:b w:val="0"/>
                <w:bCs w:val="0"/>
              </w:rPr>
              <w:t>Item</w:t>
            </w:r>
          </w:p>
          <w:p w14:paraId="267D344A" w14:textId="77777777" w:rsidR="00FF4350" w:rsidRPr="001F614E" w:rsidRDefault="00FF4350" w:rsidP="00FF4350">
            <w:pPr>
              <w:spacing w:line="360" w:lineRule="auto"/>
              <w:jc w:val="both"/>
              <w:rPr>
                <w:rFonts w:asciiTheme="majorBidi" w:hAnsiTheme="majorBidi" w:cstheme="majorBidi"/>
                <w:sz w:val="24"/>
                <w:szCs w:val="24"/>
              </w:rPr>
            </w:pPr>
          </w:p>
        </w:tc>
        <w:tc>
          <w:tcPr>
            <w:tcW w:w="233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350" w:rsidRPr="00FF4350" w14:paraId="26B145FC" w14:textId="77777777" w:rsidTr="00FF4350">
              <w:trPr>
                <w:tblCellSpacing w:w="15" w:type="dxa"/>
              </w:trPr>
              <w:tc>
                <w:tcPr>
                  <w:tcW w:w="0" w:type="auto"/>
                  <w:vAlign w:val="center"/>
                  <w:hideMark/>
                </w:tcPr>
                <w:p w14:paraId="44AC727F" w14:textId="77777777" w:rsidR="00FF4350" w:rsidRPr="00FF4350" w:rsidRDefault="00FF4350" w:rsidP="00FF4350">
                  <w:pPr>
                    <w:spacing w:after="0" w:line="360" w:lineRule="auto"/>
                    <w:jc w:val="both"/>
                    <w:rPr>
                      <w:rFonts w:asciiTheme="majorBidi" w:hAnsiTheme="majorBidi" w:cstheme="majorBidi"/>
                      <w:sz w:val="24"/>
                      <w:szCs w:val="24"/>
                    </w:rPr>
                  </w:pPr>
                </w:p>
              </w:tc>
            </w:tr>
          </w:tbl>
          <w:p w14:paraId="79D691D6" w14:textId="77777777" w:rsidR="00FF4350" w:rsidRPr="00FF4350" w:rsidRDefault="00FF4350" w:rsidP="00FF4350">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0"/>
            </w:tblGrid>
            <w:tr w:rsidR="00FF4350" w:rsidRPr="00FF4350" w14:paraId="6A33F756" w14:textId="77777777" w:rsidTr="00FF4350">
              <w:trPr>
                <w:tblCellSpacing w:w="15" w:type="dxa"/>
              </w:trPr>
              <w:tc>
                <w:tcPr>
                  <w:tcW w:w="0" w:type="auto"/>
                  <w:vAlign w:val="center"/>
                  <w:hideMark/>
                </w:tcPr>
                <w:p w14:paraId="37A5AEE9" w14:textId="77777777" w:rsidR="00FF4350" w:rsidRPr="00FF4350" w:rsidRDefault="00FF4350" w:rsidP="00FF4350">
                  <w:pPr>
                    <w:spacing w:after="0" w:line="360" w:lineRule="auto"/>
                    <w:jc w:val="both"/>
                    <w:rPr>
                      <w:rFonts w:asciiTheme="majorBidi" w:hAnsiTheme="majorBidi" w:cstheme="majorBidi"/>
                      <w:sz w:val="24"/>
                      <w:szCs w:val="24"/>
                    </w:rPr>
                  </w:pPr>
                  <w:r w:rsidRPr="00FF4350">
                    <w:rPr>
                      <w:rFonts w:asciiTheme="majorBidi" w:hAnsiTheme="majorBidi" w:cstheme="majorBidi"/>
                      <w:sz w:val="24"/>
                      <w:szCs w:val="24"/>
                    </w:rPr>
                    <w:t>Statement</w:t>
                  </w:r>
                </w:p>
              </w:tc>
            </w:tr>
          </w:tbl>
          <w:p w14:paraId="2C4BD326" w14:textId="77777777" w:rsidR="00FF4350" w:rsidRPr="001F614E" w:rsidRDefault="00FF4350" w:rsidP="00FF4350">
            <w:pPr>
              <w:spacing w:line="360" w:lineRule="auto"/>
              <w:jc w:val="both"/>
              <w:rPr>
                <w:rFonts w:asciiTheme="majorBidi" w:hAnsiTheme="majorBidi" w:cstheme="majorBidi"/>
                <w:sz w:val="24"/>
                <w:szCs w:val="24"/>
              </w:rPr>
            </w:pPr>
          </w:p>
        </w:tc>
        <w:tc>
          <w:tcPr>
            <w:tcW w:w="2338" w:type="dxa"/>
          </w:tcPr>
          <w:p w14:paraId="73F03198" w14:textId="46685EDA" w:rsidR="00FF4350" w:rsidRDefault="00FF4350" w:rsidP="00FF4350">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Result/Findings</w:t>
            </w:r>
          </w:p>
        </w:tc>
        <w:tc>
          <w:tcPr>
            <w:tcW w:w="2338" w:type="dxa"/>
          </w:tcPr>
          <w:p w14:paraId="60AB776C" w14:textId="587B3420" w:rsidR="00FF4350" w:rsidRDefault="00FF4350" w:rsidP="00FF4350">
            <w:pPr>
              <w:spacing w:line="360" w:lineRule="auto"/>
              <w:jc w:val="both"/>
              <w:rPr>
                <w:rFonts w:asciiTheme="majorBidi" w:hAnsiTheme="majorBidi" w:cstheme="majorBidi"/>
                <w:sz w:val="24"/>
                <w:szCs w:val="24"/>
              </w:rPr>
            </w:pPr>
            <w:r w:rsidRPr="00FF4350">
              <w:rPr>
                <w:rFonts w:asciiTheme="majorBidi" w:hAnsiTheme="majorBidi" w:cstheme="majorBidi"/>
                <w:sz w:val="24"/>
                <w:szCs w:val="24"/>
              </w:rPr>
              <w:t>Conclusion</w:t>
            </w:r>
          </w:p>
        </w:tc>
      </w:tr>
      <w:tr w:rsidR="00FF4350" w:rsidRPr="001F614E" w14:paraId="13BA19D0" w14:textId="77777777" w:rsidTr="00FF4350">
        <w:tc>
          <w:tcPr>
            <w:tcW w:w="233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1"/>
            </w:tblGrid>
            <w:tr w:rsidR="00FF4350" w:rsidRPr="00FF4350" w14:paraId="622B73D9" w14:textId="77777777" w:rsidTr="00FF4350">
              <w:trPr>
                <w:tblCellSpacing w:w="15" w:type="dxa"/>
              </w:trPr>
              <w:tc>
                <w:tcPr>
                  <w:tcW w:w="0" w:type="auto"/>
                  <w:vAlign w:val="center"/>
                  <w:hideMark/>
                </w:tcPr>
                <w:p w14:paraId="14C4EFAD" w14:textId="77777777" w:rsidR="00FF4350" w:rsidRPr="00FF4350" w:rsidRDefault="00FF4350" w:rsidP="00FF4350">
                  <w:pPr>
                    <w:spacing w:after="0" w:line="240" w:lineRule="auto"/>
                    <w:jc w:val="both"/>
                  </w:pPr>
                  <w:r w:rsidRPr="00FF4350">
                    <w:t>Hypothesis 1</w:t>
                  </w:r>
                </w:p>
              </w:tc>
            </w:tr>
          </w:tbl>
          <w:p w14:paraId="380827EB" w14:textId="77777777" w:rsidR="00FF4350" w:rsidRPr="00FF4350" w:rsidRDefault="00FF4350" w:rsidP="00FF4350">
            <w:pPr>
              <w:spacing w:line="240" w:lineRule="auto"/>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350" w:rsidRPr="00FF4350" w14:paraId="3B9E85A4" w14:textId="77777777" w:rsidTr="00FF4350">
              <w:trPr>
                <w:tblCellSpacing w:w="15" w:type="dxa"/>
              </w:trPr>
              <w:tc>
                <w:tcPr>
                  <w:tcW w:w="0" w:type="auto"/>
                  <w:vAlign w:val="center"/>
                  <w:hideMark/>
                </w:tcPr>
                <w:p w14:paraId="2BF04547" w14:textId="77777777" w:rsidR="00FF4350" w:rsidRPr="00FF4350" w:rsidRDefault="00FF4350" w:rsidP="00FF4350">
                  <w:pPr>
                    <w:spacing w:after="0" w:line="240" w:lineRule="auto"/>
                    <w:jc w:val="both"/>
                  </w:pPr>
                </w:p>
              </w:tc>
            </w:tr>
          </w:tbl>
          <w:p w14:paraId="355FFF47" w14:textId="77777777" w:rsidR="00FF4350" w:rsidRPr="001F614E" w:rsidRDefault="00FF4350" w:rsidP="00FF4350">
            <w:pPr>
              <w:spacing w:line="240" w:lineRule="auto"/>
              <w:jc w:val="both"/>
              <w:rPr>
                <w:rStyle w:val="Strong"/>
                <w:b w:val="0"/>
                <w:bCs w:val="0"/>
              </w:rPr>
            </w:pPr>
          </w:p>
        </w:tc>
        <w:tc>
          <w:tcPr>
            <w:tcW w:w="2337" w:type="dxa"/>
          </w:tcPr>
          <w:p w14:paraId="3ED112EC" w14:textId="1530CDCE" w:rsidR="00FF4350"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The stock exchange market has no significant impact on the generation of capital for DMBs.</w:t>
            </w:r>
          </w:p>
        </w:tc>
        <w:tc>
          <w:tcPr>
            <w:tcW w:w="2338" w:type="dxa"/>
          </w:tcPr>
          <w:p w14:paraId="75CFB030" w14:textId="735356D6" w:rsidR="00FF4350"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Capital raised increased from ₦54.2B (2018) to ₦91.6B (2023); strong capital market usage</w:t>
            </w:r>
          </w:p>
        </w:tc>
        <w:tc>
          <w:tcPr>
            <w:tcW w:w="233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F614E" w:rsidRPr="001F614E" w14:paraId="411F4A60" w14:textId="77777777" w:rsidTr="001F614E">
              <w:trPr>
                <w:tblCellSpacing w:w="15" w:type="dxa"/>
              </w:trPr>
              <w:tc>
                <w:tcPr>
                  <w:tcW w:w="0" w:type="auto"/>
                  <w:vAlign w:val="center"/>
                  <w:hideMark/>
                </w:tcPr>
                <w:p w14:paraId="3DC1712B" w14:textId="4FE15CA2" w:rsidR="001F614E" w:rsidRPr="001F614E" w:rsidRDefault="001F614E" w:rsidP="001F614E">
                  <w:pPr>
                    <w:spacing w:after="0" w:line="360" w:lineRule="auto"/>
                    <w:jc w:val="both"/>
                    <w:rPr>
                      <w:rFonts w:asciiTheme="majorBidi" w:hAnsiTheme="majorBidi" w:cstheme="majorBidi"/>
                      <w:sz w:val="24"/>
                      <w:szCs w:val="24"/>
                    </w:rPr>
                  </w:pPr>
                </w:p>
              </w:tc>
            </w:tr>
          </w:tbl>
          <w:p w14:paraId="68751F3D" w14:textId="77777777" w:rsidR="001F614E" w:rsidRPr="001F614E" w:rsidRDefault="001F614E" w:rsidP="001F614E">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0"/>
            </w:tblGrid>
            <w:tr w:rsidR="001F614E" w:rsidRPr="001F614E" w14:paraId="52ECAACB" w14:textId="77777777" w:rsidTr="001F614E">
              <w:trPr>
                <w:tblCellSpacing w:w="15" w:type="dxa"/>
              </w:trPr>
              <w:tc>
                <w:tcPr>
                  <w:tcW w:w="0" w:type="auto"/>
                  <w:vAlign w:val="center"/>
                  <w:hideMark/>
                </w:tcPr>
                <w:p w14:paraId="703C433F" w14:textId="77777777" w:rsidR="001F614E" w:rsidRPr="001F614E" w:rsidRDefault="001F614E" w:rsidP="001F614E">
                  <w:pPr>
                    <w:spacing w:after="0" w:line="360" w:lineRule="auto"/>
                    <w:jc w:val="both"/>
                    <w:rPr>
                      <w:rFonts w:asciiTheme="majorBidi" w:hAnsiTheme="majorBidi" w:cstheme="majorBidi"/>
                      <w:sz w:val="24"/>
                      <w:szCs w:val="24"/>
                    </w:rPr>
                  </w:pPr>
                  <w:r w:rsidRPr="001F614E">
                    <w:rPr>
                      <w:rFonts w:asciiTheme="majorBidi" w:hAnsiTheme="majorBidi" w:cstheme="majorBidi"/>
                      <w:sz w:val="24"/>
                      <w:szCs w:val="24"/>
                    </w:rPr>
                    <w:t>Rejected</w:t>
                  </w:r>
                </w:p>
              </w:tc>
            </w:tr>
          </w:tbl>
          <w:p w14:paraId="3BA71414" w14:textId="77777777" w:rsidR="00FF4350" w:rsidRPr="001F614E" w:rsidRDefault="00FF4350" w:rsidP="00FF4350">
            <w:pPr>
              <w:spacing w:line="360" w:lineRule="auto"/>
              <w:jc w:val="both"/>
              <w:rPr>
                <w:rFonts w:asciiTheme="majorBidi" w:hAnsiTheme="majorBidi" w:cstheme="majorBidi"/>
                <w:sz w:val="24"/>
                <w:szCs w:val="24"/>
              </w:rPr>
            </w:pPr>
          </w:p>
        </w:tc>
      </w:tr>
      <w:tr w:rsidR="00FF4350" w:rsidRPr="001F614E" w14:paraId="578B2739" w14:textId="77777777" w:rsidTr="00FF4350">
        <w:tc>
          <w:tcPr>
            <w:tcW w:w="233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1"/>
            </w:tblGrid>
            <w:tr w:rsidR="00FF4350" w:rsidRPr="00FF4350" w14:paraId="5679DD42" w14:textId="77777777" w:rsidTr="00FF4350">
              <w:trPr>
                <w:tblCellSpacing w:w="15" w:type="dxa"/>
              </w:trPr>
              <w:tc>
                <w:tcPr>
                  <w:tcW w:w="0" w:type="auto"/>
                  <w:vAlign w:val="center"/>
                  <w:hideMark/>
                </w:tcPr>
                <w:p w14:paraId="23783AF0" w14:textId="191C77B8" w:rsidR="00FF4350" w:rsidRPr="00FF4350" w:rsidRDefault="00FF4350" w:rsidP="00FF4350">
                  <w:pPr>
                    <w:spacing w:after="0" w:line="240" w:lineRule="auto"/>
                    <w:jc w:val="both"/>
                  </w:pPr>
                  <w:r w:rsidRPr="00FF4350">
                    <w:t xml:space="preserve">Hypothesis </w:t>
                  </w:r>
                  <w:r w:rsidRPr="001F614E">
                    <w:t>2</w:t>
                  </w:r>
                </w:p>
              </w:tc>
            </w:tr>
            <w:tr w:rsidR="00FF4350" w:rsidRPr="001F614E" w14:paraId="01DAF2EB" w14:textId="77777777" w:rsidTr="00FF4350">
              <w:trPr>
                <w:tblCellSpacing w:w="15" w:type="dxa"/>
              </w:trPr>
              <w:tc>
                <w:tcPr>
                  <w:tcW w:w="0" w:type="auto"/>
                  <w:vAlign w:val="center"/>
                </w:tcPr>
                <w:p w14:paraId="78E84639" w14:textId="77777777" w:rsidR="00FF4350" w:rsidRPr="001F614E" w:rsidRDefault="00FF4350" w:rsidP="00FF4350">
                  <w:pPr>
                    <w:spacing w:after="0" w:line="240" w:lineRule="auto"/>
                    <w:jc w:val="both"/>
                  </w:pPr>
                </w:p>
              </w:tc>
            </w:tr>
          </w:tbl>
          <w:p w14:paraId="1C29FF2D" w14:textId="476DC455" w:rsidR="00FF4350" w:rsidRPr="00FF4350" w:rsidRDefault="00FF4350" w:rsidP="00FF4350">
            <w:pPr>
              <w:spacing w:line="240" w:lineRule="auto"/>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350" w:rsidRPr="00FF4350" w14:paraId="34BD0320" w14:textId="77777777" w:rsidTr="00FF4350">
              <w:trPr>
                <w:tblCellSpacing w:w="15" w:type="dxa"/>
              </w:trPr>
              <w:tc>
                <w:tcPr>
                  <w:tcW w:w="0" w:type="auto"/>
                  <w:vAlign w:val="center"/>
                  <w:hideMark/>
                </w:tcPr>
                <w:p w14:paraId="122F1ECB" w14:textId="77777777" w:rsidR="00FF4350" w:rsidRPr="00FF4350" w:rsidRDefault="00FF4350" w:rsidP="00FF4350">
                  <w:pPr>
                    <w:spacing w:after="0" w:line="240" w:lineRule="auto"/>
                    <w:jc w:val="both"/>
                  </w:pPr>
                </w:p>
              </w:tc>
            </w:tr>
          </w:tbl>
          <w:p w14:paraId="387254D4" w14:textId="77777777" w:rsidR="00FF4350" w:rsidRPr="001F614E" w:rsidRDefault="00FF4350" w:rsidP="00FF4350">
            <w:pPr>
              <w:spacing w:line="240" w:lineRule="auto"/>
              <w:jc w:val="both"/>
            </w:pPr>
          </w:p>
        </w:tc>
        <w:tc>
          <w:tcPr>
            <w:tcW w:w="2337" w:type="dxa"/>
          </w:tcPr>
          <w:p w14:paraId="152D24CE" w14:textId="6586BBA2" w:rsidR="00FF4350"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Listing on the stock exchange does not improve investor confidence in DMBs.</w:t>
            </w:r>
          </w:p>
        </w:tc>
        <w:tc>
          <w:tcPr>
            <w:tcW w:w="2338" w:type="dxa"/>
          </w:tcPr>
          <w:p w14:paraId="7FE9B9DD" w14:textId="3E28F6BF" w:rsidR="00FF4350"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Share growth, dividend performance, and ₦ billion in FPIs indicate high confidence.</w:t>
            </w:r>
          </w:p>
        </w:tc>
        <w:tc>
          <w:tcPr>
            <w:tcW w:w="2338" w:type="dxa"/>
          </w:tcPr>
          <w:p w14:paraId="448C5AFB" w14:textId="5E8A6696" w:rsidR="00FF4350"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Rejected</w:t>
            </w:r>
          </w:p>
        </w:tc>
      </w:tr>
      <w:tr w:rsidR="00FF4350" w:rsidRPr="001F614E" w14:paraId="72401F27" w14:textId="77777777" w:rsidTr="00FF4350">
        <w:tc>
          <w:tcPr>
            <w:tcW w:w="2337" w:type="dxa"/>
          </w:tcPr>
          <w:p w14:paraId="6D9B7D31" w14:textId="7D7E305A" w:rsidR="00FF4350" w:rsidRPr="001F614E" w:rsidRDefault="00FF4350" w:rsidP="00FF4350">
            <w:pPr>
              <w:spacing w:line="240" w:lineRule="auto"/>
              <w:jc w:val="both"/>
            </w:pPr>
            <w:r w:rsidRPr="001F614E">
              <w:lastRenderedPageBreak/>
              <w:t>RQ1</w:t>
            </w:r>
          </w:p>
        </w:tc>
        <w:tc>
          <w:tcPr>
            <w:tcW w:w="2337" w:type="dxa"/>
          </w:tcPr>
          <w:p w14:paraId="011EA9C8" w14:textId="0A4967CE" w:rsidR="00FF4350" w:rsidRPr="001F614E" w:rsidRDefault="00FF4350"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What role does the NSE play in the generation of capital for DMBs?</w:t>
            </w:r>
          </w:p>
        </w:tc>
        <w:tc>
          <w:tcPr>
            <w:tcW w:w="2338" w:type="dxa"/>
          </w:tcPr>
          <w:p w14:paraId="1063FD34" w14:textId="195E8D3F" w:rsidR="00FF4350"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Facilitates access to long-term funds via equity and debt; improves capital base.</w:t>
            </w:r>
          </w:p>
        </w:tc>
        <w:tc>
          <w:tcPr>
            <w:tcW w:w="2338" w:type="dxa"/>
          </w:tcPr>
          <w:p w14:paraId="66F5796C" w14:textId="73DBCC1A" w:rsidR="00FF4350"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Key role in capital formation</w:t>
            </w:r>
          </w:p>
        </w:tc>
      </w:tr>
      <w:tr w:rsidR="001F614E" w:rsidRPr="001F614E" w14:paraId="409823FB" w14:textId="77777777" w:rsidTr="00FF4350">
        <w:tc>
          <w:tcPr>
            <w:tcW w:w="2337" w:type="dxa"/>
          </w:tcPr>
          <w:p w14:paraId="4D4EBB15" w14:textId="2AD67A63" w:rsidR="001F614E" w:rsidRPr="001F614E" w:rsidRDefault="001F614E" w:rsidP="00FF4350">
            <w:pPr>
              <w:spacing w:line="240" w:lineRule="auto"/>
              <w:jc w:val="both"/>
            </w:pPr>
            <w:r w:rsidRPr="001F614E">
              <w:t>RQ2</w:t>
            </w:r>
          </w:p>
        </w:tc>
        <w:tc>
          <w:tcPr>
            <w:tcW w:w="233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F614E" w:rsidRPr="001F614E" w14:paraId="18C78134" w14:textId="77777777" w:rsidTr="001F614E">
              <w:trPr>
                <w:tblCellSpacing w:w="15" w:type="dxa"/>
              </w:trPr>
              <w:tc>
                <w:tcPr>
                  <w:tcW w:w="0" w:type="auto"/>
                  <w:vAlign w:val="center"/>
                  <w:hideMark/>
                </w:tcPr>
                <w:p w14:paraId="4C73FD41" w14:textId="77777777" w:rsidR="001F614E" w:rsidRPr="001F614E" w:rsidRDefault="001F614E" w:rsidP="001F614E">
                  <w:pPr>
                    <w:spacing w:after="0" w:line="360" w:lineRule="auto"/>
                    <w:jc w:val="both"/>
                    <w:rPr>
                      <w:rFonts w:asciiTheme="majorBidi" w:hAnsiTheme="majorBidi" w:cstheme="majorBidi"/>
                      <w:sz w:val="24"/>
                      <w:szCs w:val="24"/>
                    </w:rPr>
                  </w:pPr>
                </w:p>
              </w:tc>
            </w:tr>
          </w:tbl>
          <w:p w14:paraId="38B47285" w14:textId="77777777" w:rsidR="001F614E" w:rsidRPr="001F614E" w:rsidRDefault="001F614E" w:rsidP="001F614E">
            <w:pPr>
              <w:spacing w:line="360" w:lineRule="auto"/>
              <w:jc w:val="both"/>
              <w:rPr>
                <w:rFonts w:asciiTheme="majorBidi" w:hAnsiTheme="majorBidi" w:cstheme="maj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1"/>
            </w:tblGrid>
            <w:tr w:rsidR="001F614E" w:rsidRPr="001F614E" w14:paraId="1F047FE5" w14:textId="77777777" w:rsidTr="001F614E">
              <w:trPr>
                <w:tblCellSpacing w:w="15" w:type="dxa"/>
              </w:trPr>
              <w:tc>
                <w:tcPr>
                  <w:tcW w:w="0" w:type="auto"/>
                  <w:vAlign w:val="center"/>
                  <w:hideMark/>
                </w:tcPr>
                <w:p w14:paraId="7D9A2EDB" w14:textId="77777777" w:rsidR="001F614E" w:rsidRPr="001F614E" w:rsidRDefault="001F614E" w:rsidP="001F614E">
                  <w:pPr>
                    <w:spacing w:after="0" w:line="360" w:lineRule="auto"/>
                    <w:jc w:val="both"/>
                    <w:rPr>
                      <w:rFonts w:asciiTheme="majorBidi" w:hAnsiTheme="majorBidi" w:cstheme="majorBidi"/>
                      <w:sz w:val="24"/>
                      <w:szCs w:val="24"/>
                    </w:rPr>
                  </w:pPr>
                  <w:r w:rsidRPr="001F614E">
                    <w:rPr>
                      <w:rFonts w:asciiTheme="majorBidi" w:hAnsiTheme="majorBidi" w:cstheme="majorBidi"/>
                      <w:sz w:val="24"/>
                      <w:szCs w:val="24"/>
                    </w:rPr>
                    <w:t>How effective is the stock exchange in improving financial capacity of DMBs?</w:t>
                  </w:r>
                </w:p>
              </w:tc>
            </w:tr>
          </w:tbl>
          <w:p w14:paraId="606BFA4E" w14:textId="77777777" w:rsidR="001F614E" w:rsidRPr="001F614E" w:rsidRDefault="001F614E" w:rsidP="00FF4350">
            <w:pPr>
              <w:spacing w:line="360" w:lineRule="auto"/>
              <w:jc w:val="both"/>
              <w:rPr>
                <w:rFonts w:asciiTheme="majorBidi" w:hAnsiTheme="majorBidi" w:cstheme="majorBidi"/>
                <w:sz w:val="24"/>
                <w:szCs w:val="24"/>
              </w:rPr>
            </w:pPr>
          </w:p>
        </w:tc>
        <w:tc>
          <w:tcPr>
            <w:tcW w:w="2338" w:type="dxa"/>
          </w:tcPr>
          <w:p w14:paraId="296E6ED5" w14:textId="76A8D713" w:rsidR="001F614E"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Rising market capitalization and liquidity support financial growth.</w:t>
            </w:r>
          </w:p>
        </w:tc>
        <w:tc>
          <w:tcPr>
            <w:tcW w:w="2338" w:type="dxa"/>
          </w:tcPr>
          <w:p w14:paraId="0C9EBBD2" w14:textId="154E4269" w:rsidR="001F614E"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Highly effective</w:t>
            </w:r>
          </w:p>
        </w:tc>
      </w:tr>
      <w:tr w:rsidR="001F614E" w:rsidRPr="001F614E" w14:paraId="79BE30F1" w14:textId="77777777" w:rsidTr="00FF4350">
        <w:tc>
          <w:tcPr>
            <w:tcW w:w="2337" w:type="dxa"/>
          </w:tcPr>
          <w:p w14:paraId="00B7A3FE" w14:textId="0AC6D4F6" w:rsidR="001F614E" w:rsidRPr="001F614E" w:rsidRDefault="001F614E" w:rsidP="00FF4350">
            <w:pPr>
              <w:spacing w:line="240" w:lineRule="auto"/>
              <w:jc w:val="both"/>
            </w:pPr>
            <w:r w:rsidRPr="001F614E">
              <w:t>RQ3</w:t>
            </w:r>
          </w:p>
        </w:tc>
        <w:tc>
          <w:tcPr>
            <w:tcW w:w="2337" w:type="dxa"/>
          </w:tcPr>
          <w:p w14:paraId="201B07DD" w14:textId="72B7D808" w:rsidR="001F614E" w:rsidRPr="001F614E" w:rsidRDefault="001F614E" w:rsidP="001F614E">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Does investor confidence increase due to stock market performance</w:t>
            </w:r>
          </w:p>
        </w:tc>
        <w:tc>
          <w:tcPr>
            <w:tcW w:w="2338" w:type="dxa"/>
          </w:tcPr>
          <w:p w14:paraId="480972CA" w14:textId="7A2050B9" w:rsidR="001F614E"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Strong investor interest, price appreciation, and dividends in listed banks.</w:t>
            </w:r>
          </w:p>
        </w:tc>
        <w:tc>
          <w:tcPr>
            <w:tcW w:w="2338" w:type="dxa"/>
          </w:tcPr>
          <w:p w14:paraId="2D859BFE" w14:textId="47794A22" w:rsidR="001F614E"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Yes, confidence increases</w:t>
            </w:r>
          </w:p>
        </w:tc>
      </w:tr>
      <w:tr w:rsidR="001F614E" w:rsidRPr="001F614E" w14:paraId="45765CB9" w14:textId="77777777" w:rsidTr="00FF4350">
        <w:tc>
          <w:tcPr>
            <w:tcW w:w="2337" w:type="dxa"/>
          </w:tcPr>
          <w:p w14:paraId="68CE6CC1" w14:textId="7D03934A" w:rsidR="001F614E" w:rsidRPr="001F614E" w:rsidRDefault="001F614E" w:rsidP="00FF4350">
            <w:pPr>
              <w:spacing w:line="240" w:lineRule="auto"/>
              <w:jc w:val="both"/>
            </w:pPr>
            <w:r w:rsidRPr="001F614E">
              <w:t>RQ4</w:t>
            </w:r>
          </w:p>
        </w:tc>
        <w:tc>
          <w:tcPr>
            <w:tcW w:w="2337" w:type="dxa"/>
          </w:tcPr>
          <w:p w14:paraId="522F2817" w14:textId="3CB2495A" w:rsidR="001F614E" w:rsidRPr="001F614E" w:rsidRDefault="001F614E" w:rsidP="001F614E">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To what extent has foreign investment through the NSE contributed to DMB capital?</w:t>
            </w:r>
          </w:p>
        </w:tc>
        <w:tc>
          <w:tcPr>
            <w:tcW w:w="2338" w:type="dxa"/>
          </w:tcPr>
          <w:p w14:paraId="7621DD7C" w14:textId="3F4FDD8F" w:rsidR="001F614E"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Over $4.42B in FPIs in 2024; significant foreign inflows into banking stocks.</w:t>
            </w:r>
          </w:p>
        </w:tc>
        <w:tc>
          <w:tcPr>
            <w:tcW w:w="2338" w:type="dxa"/>
          </w:tcPr>
          <w:p w14:paraId="0C3AC3CE" w14:textId="63BBFFE4" w:rsidR="001F614E" w:rsidRPr="001F614E" w:rsidRDefault="001F614E" w:rsidP="00FF4350">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Substantial contribution</w:t>
            </w:r>
          </w:p>
        </w:tc>
      </w:tr>
    </w:tbl>
    <w:p w14:paraId="6637B1CA" w14:textId="77777777" w:rsidR="00FF4350" w:rsidRPr="00FF4350" w:rsidRDefault="00FF4350" w:rsidP="00FF4350">
      <w:pPr>
        <w:spacing w:line="360" w:lineRule="auto"/>
        <w:jc w:val="both"/>
        <w:rPr>
          <w:rFonts w:asciiTheme="majorBidi" w:hAnsiTheme="majorBidi" w:cstheme="majorBidi"/>
          <w:sz w:val="24"/>
          <w:szCs w:val="24"/>
        </w:rPr>
      </w:pPr>
    </w:p>
    <w:p w14:paraId="6D6B812B" w14:textId="29F58013" w:rsidR="001F614E" w:rsidRPr="001F614E" w:rsidRDefault="001F614E" w:rsidP="001F614E">
      <w:pPr>
        <w:pStyle w:val="ListParagraph"/>
        <w:numPr>
          <w:ilvl w:val="1"/>
          <w:numId w:val="30"/>
        </w:numPr>
        <w:spacing w:line="360" w:lineRule="auto"/>
        <w:rPr>
          <w:rFonts w:asciiTheme="majorBidi" w:hAnsiTheme="majorBidi" w:cstheme="majorBidi"/>
          <w:b/>
          <w:bCs/>
          <w:sz w:val="28"/>
          <w:szCs w:val="28"/>
        </w:rPr>
      </w:pPr>
      <w:r w:rsidRPr="001F614E">
        <w:rPr>
          <w:rFonts w:asciiTheme="majorBidi" w:hAnsiTheme="majorBidi" w:cstheme="majorBidi"/>
          <w:b/>
          <w:bCs/>
          <w:sz w:val="28"/>
          <w:szCs w:val="28"/>
        </w:rPr>
        <w:t xml:space="preserve">Summary for findings </w:t>
      </w:r>
    </w:p>
    <w:p w14:paraId="3C2CF083" w14:textId="77777777" w:rsidR="001F614E" w:rsidRDefault="001F614E" w:rsidP="001F614E">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This study examined the impact of the Nigerian Stock Exchange on the ability of Deposit Money Banks (DMBs) to generate capital. Based on the data collected and analyzed, the following key findings emerged:</w:t>
      </w:r>
    </w:p>
    <w:p w14:paraId="4A5717B7" w14:textId="77777777" w:rsidR="001F614E" w:rsidRPr="001F614E" w:rsidRDefault="001F614E" w:rsidP="001F614E">
      <w:pPr>
        <w:pStyle w:val="ListParagraph"/>
        <w:numPr>
          <w:ilvl w:val="0"/>
          <w:numId w:val="29"/>
        </w:numPr>
        <w:spacing w:line="360" w:lineRule="auto"/>
        <w:jc w:val="both"/>
        <w:rPr>
          <w:rFonts w:asciiTheme="majorBidi" w:hAnsiTheme="majorBidi" w:cstheme="majorBidi"/>
          <w:sz w:val="24"/>
          <w:szCs w:val="24"/>
        </w:rPr>
      </w:pPr>
      <w:r w:rsidRPr="001F614E">
        <w:rPr>
          <w:rFonts w:asciiTheme="majorBidi" w:hAnsiTheme="majorBidi" w:cstheme="majorBidi"/>
          <w:b/>
          <w:bCs/>
          <w:sz w:val="24"/>
          <w:szCs w:val="24"/>
        </w:rPr>
        <w:t>Significant Role of the Stock Exchange in Capital Generation</w:t>
      </w:r>
    </w:p>
    <w:p w14:paraId="2BCBFB0D" w14:textId="69144990" w:rsidR="001F614E" w:rsidRPr="001F614E" w:rsidRDefault="001F614E" w:rsidP="001F614E">
      <w:pPr>
        <w:spacing w:line="360" w:lineRule="auto"/>
        <w:ind w:left="360"/>
        <w:jc w:val="both"/>
        <w:rPr>
          <w:rFonts w:asciiTheme="majorBidi" w:hAnsiTheme="majorBidi" w:cstheme="majorBidi"/>
          <w:sz w:val="24"/>
          <w:szCs w:val="24"/>
        </w:rPr>
      </w:pPr>
      <w:r w:rsidRPr="001F614E">
        <w:rPr>
          <w:rFonts w:asciiTheme="majorBidi" w:hAnsiTheme="majorBidi" w:cstheme="majorBidi"/>
          <w:sz w:val="24"/>
          <w:szCs w:val="24"/>
        </w:rPr>
        <w:t>The Nigerian Stock Exchange has proven to be a vital platform for capital generation by DMBs. From 2018 to 2023, there was a consistent increase in funds raised through both equity and debt instruments, indicating the growing reliance of banks on the capital market to finance operations and expansion.</w:t>
      </w:r>
    </w:p>
    <w:p w14:paraId="13072CEB" w14:textId="77777777" w:rsidR="001F614E" w:rsidRDefault="001F614E" w:rsidP="001F614E">
      <w:pPr>
        <w:numPr>
          <w:ilvl w:val="0"/>
          <w:numId w:val="29"/>
        </w:numPr>
        <w:spacing w:line="360" w:lineRule="auto"/>
        <w:jc w:val="both"/>
        <w:rPr>
          <w:rFonts w:asciiTheme="majorBidi" w:hAnsiTheme="majorBidi" w:cstheme="majorBidi"/>
          <w:sz w:val="24"/>
          <w:szCs w:val="24"/>
        </w:rPr>
      </w:pPr>
      <w:r w:rsidRPr="001F614E">
        <w:rPr>
          <w:rFonts w:asciiTheme="majorBidi" w:hAnsiTheme="majorBidi" w:cstheme="majorBidi"/>
          <w:b/>
          <w:bCs/>
          <w:sz w:val="24"/>
          <w:szCs w:val="24"/>
        </w:rPr>
        <w:lastRenderedPageBreak/>
        <w:t>Rising Market Capitalization of DMBs</w:t>
      </w:r>
    </w:p>
    <w:p w14:paraId="4B6AE11D" w14:textId="7B3DF5AF" w:rsidR="001F614E" w:rsidRPr="001F614E" w:rsidRDefault="001F614E" w:rsidP="001F614E">
      <w:pPr>
        <w:spacing w:line="360" w:lineRule="auto"/>
        <w:ind w:left="360"/>
        <w:jc w:val="both"/>
        <w:rPr>
          <w:rFonts w:asciiTheme="majorBidi" w:hAnsiTheme="majorBidi" w:cstheme="majorBidi"/>
          <w:sz w:val="24"/>
          <w:szCs w:val="24"/>
        </w:rPr>
      </w:pPr>
      <w:r w:rsidRPr="001F614E">
        <w:rPr>
          <w:rFonts w:asciiTheme="majorBidi" w:hAnsiTheme="majorBidi" w:cstheme="majorBidi"/>
          <w:sz w:val="24"/>
          <w:szCs w:val="24"/>
        </w:rPr>
        <w:t>The banking sector experienced notable growth in market capitalization during the period under review, with banks accounting for a significant portion of total NSE value. This reflects increased investor interest and strong valuation of the banking sector on the stock exchange.</w:t>
      </w:r>
    </w:p>
    <w:p w14:paraId="4DE317C4" w14:textId="66CC1BBE" w:rsidR="001F614E" w:rsidRDefault="001F614E" w:rsidP="001F614E">
      <w:pPr>
        <w:numPr>
          <w:ilvl w:val="0"/>
          <w:numId w:val="29"/>
        </w:numPr>
        <w:spacing w:line="360" w:lineRule="auto"/>
        <w:jc w:val="both"/>
        <w:rPr>
          <w:rFonts w:asciiTheme="majorBidi" w:hAnsiTheme="majorBidi" w:cstheme="majorBidi"/>
          <w:sz w:val="24"/>
          <w:szCs w:val="24"/>
        </w:rPr>
      </w:pPr>
      <w:r w:rsidRPr="001F614E">
        <w:rPr>
          <w:rFonts w:asciiTheme="majorBidi" w:hAnsiTheme="majorBidi" w:cstheme="majorBidi"/>
          <w:b/>
          <w:bCs/>
          <w:sz w:val="24"/>
          <w:szCs w:val="24"/>
        </w:rPr>
        <w:t>Improved Investor Confidence in Listed BANKS</w:t>
      </w:r>
    </w:p>
    <w:p w14:paraId="5E4AE2A3" w14:textId="15AAA0AF" w:rsidR="001F614E" w:rsidRPr="001F614E" w:rsidRDefault="001F614E" w:rsidP="001F614E">
      <w:pPr>
        <w:spacing w:line="360" w:lineRule="auto"/>
        <w:ind w:left="360"/>
        <w:jc w:val="both"/>
        <w:rPr>
          <w:rFonts w:asciiTheme="majorBidi" w:hAnsiTheme="majorBidi" w:cstheme="majorBidi"/>
          <w:sz w:val="24"/>
          <w:szCs w:val="24"/>
        </w:rPr>
      </w:pPr>
      <w:r w:rsidRPr="001F614E">
        <w:rPr>
          <w:rFonts w:asciiTheme="majorBidi" w:hAnsiTheme="majorBidi" w:cstheme="majorBidi"/>
          <w:sz w:val="24"/>
          <w:szCs w:val="24"/>
        </w:rPr>
        <w:t>The performance of listed banks such as Zenith Bank, GTCO, and Access Holdings suggests a high level of investor confidence. This is evident through steady increases in share prices, attractive dividend yields, and active participation from both retail and institutional investors.</w:t>
      </w:r>
    </w:p>
    <w:p w14:paraId="28E502A8" w14:textId="77777777" w:rsidR="001F614E" w:rsidRDefault="001F614E" w:rsidP="001F614E">
      <w:pPr>
        <w:numPr>
          <w:ilvl w:val="0"/>
          <w:numId w:val="29"/>
        </w:numPr>
        <w:spacing w:line="360" w:lineRule="auto"/>
        <w:jc w:val="both"/>
        <w:rPr>
          <w:rFonts w:asciiTheme="majorBidi" w:hAnsiTheme="majorBidi" w:cstheme="majorBidi"/>
          <w:sz w:val="24"/>
          <w:szCs w:val="24"/>
        </w:rPr>
      </w:pPr>
      <w:r w:rsidRPr="001F614E">
        <w:rPr>
          <w:rFonts w:asciiTheme="majorBidi" w:hAnsiTheme="majorBidi" w:cstheme="majorBidi"/>
          <w:b/>
          <w:bCs/>
          <w:sz w:val="24"/>
          <w:szCs w:val="24"/>
        </w:rPr>
        <w:t>Foreign Portfolio Investment Inflows</w:t>
      </w:r>
    </w:p>
    <w:p w14:paraId="79E55D87" w14:textId="3E85AA5A" w:rsidR="001F614E" w:rsidRPr="001F614E" w:rsidRDefault="001F614E" w:rsidP="001F614E">
      <w:pPr>
        <w:spacing w:line="360" w:lineRule="auto"/>
        <w:ind w:left="360"/>
        <w:jc w:val="both"/>
        <w:rPr>
          <w:rFonts w:asciiTheme="majorBidi" w:hAnsiTheme="majorBidi" w:cstheme="majorBidi"/>
          <w:sz w:val="24"/>
          <w:szCs w:val="24"/>
        </w:rPr>
      </w:pPr>
      <w:r w:rsidRPr="001F614E">
        <w:rPr>
          <w:rFonts w:asciiTheme="majorBidi" w:hAnsiTheme="majorBidi" w:cstheme="majorBidi"/>
          <w:sz w:val="24"/>
          <w:szCs w:val="24"/>
        </w:rPr>
        <w:t>The study found that the banking sector attracted substantial foreign portfolio investments. This inflow of capital contributed to the liquidity and financial strength of DMBs, further supporting their growth and operational capabilities.</w:t>
      </w:r>
    </w:p>
    <w:p w14:paraId="69A12239" w14:textId="77777777" w:rsidR="001F614E" w:rsidRDefault="001F614E" w:rsidP="001F614E">
      <w:pPr>
        <w:numPr>
          <w:ilvl w:val="0"/>
          <w:numId w:val="29"/>
        </w:numPr>
        <w:spacing w:line="360" w:lineRule="auto"/>
        <w:jc w:val="both"/>
        <w:rPr>
          <w:rFonts w:asciiTheme="majorBidi" w:hAnsiTheme="majorBidi" w:cstheme="majorBidi"/>
          <w:sz w:val="24"/>
          <w:szCs w:val="24"/>
        </w:rPr>
      </w:pPr>
      <w:r w:rsidRPr="001F614E">
        <w:rPr>
          <w:rFonts w:asciiTheme="majorBidi" w:hAnsiTheme="majorBidi" w:cstheme="majorBidi"/>
          <w:b/>
          <w:bCs/>
          <w:sz w:val="24"/>
          <w:szCs w:val="24"/>
        </w:rPr>
        <w:t>Enhanced Transparency and Governance</w:t>
      </w:r>
    </w:p>
    <w:p w14:paraId="6F420DD5" w14:textId="6C32883B" w:rsidR="001F614E" w:rsidRDefault="001F614E" w:rsidP="001F614E">
      <w:pPr>
        <w:spacing w:line="360" w:lineRule="auto"/>
        <w:ind w:left="360"/>
        <w:jc w:val="both"/>
        <w:rPr>
          <w:rFonts w:asciiTheme="majorBidi" w:hAnsiTheme="majorBidi" w:cstheme="majorBidi"/>
          <w:sz w:val="24"/>
          <w:szCs w:val="24"/>
        </w:rPr>
      </w:pPr>
      <w:r w:rsidRPr="001F614E">
        <w:rPr>
          <w:rFonts w:asciiTheme="majorBidi" w:hAnsiTheme="majorBidi" w:cstheme="majorBidi"/>
          <w:sz w:val="24"/>
          <w:szCs w:val="24"/>
        </w:rPr>
        <w:t>Listing on the Nigerian Stock Exchange imposes regulatory compliance and corporate governance standards on DMBs. This has contributed to better financial disclosures, investor protection, and overall credibility, making banks more attractive to both local and foreign investors.</w:t>
      </w:r>
    </w:p>
    <w:p w14:paraId="2AF0875E" w14:textId="77777777" w:rsidR="001F614E" w:rsidRDefault="001F614E" w:rsidP="001F614E">
      <w:pPr>
        <w:spacing w:line="360" w:lineRule="auto"/>
        <w:ind w:left="360"/>
        <w:jc w:val="both"/>
        <w:rPr>
          <w:rFonts w:asciiTheme="majorBidi" w:hAnsiTheme="majorBidi" w:cstheme="majorBidi"/>
          <w:sz w:val="24"/>
          <w:szCs w:val="24"/>
        </w:rPr>
      </w:pPr>
    </w:p>
    <w:p w14:paraId="71F5A763" w14:textId="77777777" w:rsidR="001F614E" w:rsidRDefault="001F614E" w:rsidP="001F614E">
      <w:pPr>
        <w:spacing w:line="360" w:lineRule="auto"/>
        <w:ind w:left="360"/>
        <w:jc w:val="both"/>
        <w:rPr>
          <w:rFonts w:asciiTheme="majorBidi" w:hAnsiTheme="majorBidi" w:cstheme="majorBidi"/>
          <w:sz w:val="24"/>
          <w:szCs w:val="24"/>
        </w:rPr>
      </w:pPr>
    </w:p>
    <w:p w14:paraId="0527C00F" w14:textId="77777777" w:rsidR="001F614E" w:rsidRDefault="001F614E" w:rsidP="001F614E">
      <w:pPr>
        <w:spacing w:line="360" w:lineRule="auto"/>
        <w:ind w:left="360"/>
        <w:jc w:val="both"/>
        <w:rPr>
          <w:rFonts w:asciiTheme="majorBidi" w:hAnsiTheme="majorBidi" w:cstheme="majorBidi"/>
          <w:sz w:val="24"/>
          <w:szCs w:val="24"/>
        </w:rPr>
      </w:pPr>
    </w:p>
    <w:p w14:paraId="4CADFDB3" w14:textId="77777777" w:rsidR="001F614E" w:rsidRDefault="001F614E" w:rsidP="001F614E">
      <w:pPr>
        <w:spacing w:line="360" w:lineRule="auto"/>
        <w:ind w:left="360"/>
        <w:jc w:val="both"/>
        <w:rPr>
          <w:rFonts w:asciiTheme="majorBidi" w:hAnsiTheme="majorBidi" w:cstheme="majorBidi"/>
          <w:sz w:val="24"/>
          <w:szCs w:val="24"/>
        </w:rPr>
      </w:pPr>
    </w:p>
    <w:p w14:paraId="4910E579" w14:textId="77777777" w:rsidR="001F614E" w:rsidRDefault="001F614E" w:rsidP="001F614E">
      <w:pPr>
        <w:spacing w:line="360" w:lineRule="auto"/>
        <w:ind w:left="360"/>
        <w:jc w:val="both"/>
        <w:rPr>
          <w:rFonts w:asciiTheme="majorBidi" w:hAnsiTheme="majorBidi" w:cstheme="majorBidi"/>
          <w:sz w:val="24"/>
          <w:szCs w:val="24"/>
        </w:rPr>
      </w:pPr>
    </w:p>
    <w:p w14:paraId="41F4D4EB" w14:textId="77777777" w:rsidR="001F614E" w:rsidRDefault="001F614E" w:rsidP="001F614E">
      <w:pPr>
        <w:spacing w:line="360" w:lineRule="auto"/>
        <w:ind w:left="360"/>
        <w:jc w:val="both"/>
        <w:rPr>
          <w:rFonts w:asciiTheme="majorBidi" w:hAnsiTheme="majorBidi" w:cstheme="majorBidi"/>
          <w:sz w:val="24"/>
          <w:szCs w:val="24"/>
        </w:rPr>
      </w:pPr>
    </w:p>
    <w:p w14:paraId="539BCC9E" w14:textId="77777777" w:rsidR="001F614E" w:rsidRDefault="001F614E" w:rsidP="001F614E">
      <w:pPr>
        <w:spacing w:line="360" w:lineRule="auto"/>
        <w:ind w:left="360"/>
        <w:jc w:val="both"/>
        <w:rPr>
          <w:rFonts w:asciiTheme="majorBidi" w:hAnsiTheme="majorBidi" w:cstheme="majorBidi"/>
          <w:sz w:val="24"/>
          <w:szCs w:val="24"/>
        </w:rPr>
      </w:pPr>
    </w:p>
    <w:p w14:paraId="282B8BAF" w14:textId="77777777" w:rsidR="001F614E" w:rsidRDefault="001F614E" w:rsidP="001F614E">
      <w:pPr>
        <w:spacing w:line="360" w:lineRule="auto"/>
        <w:ind w:left="360"/>
        <w:jc w:val="both"/>
        <w:rPr>
          <w:rFonts w:asciiTheme="majorBidi" w:hAnsiTheme="majorBidi" w:cstheme="majorBidi"/>
          <w:sz w:val="24"/>
          <w:szCs w:val="24"/>
        </w:rPr>
      </w:pPr>
    </w:p>
    <w:p w14:paraId="13748307" w14:textId="77777777" w:rsidR="001F614E" w:rsidRPr="00BE1049" w:rsidRDefault="001F614E" w:rsidP="001F614E">
      <w:pPr>
        <w:spacing w:line="360" w:lineRule="auto"/>
        <w:jc w:val="center"/>
        <w:rPr>
          <w:rFonts w:asciiTheme="majorBidi" w:hAnsiTheme="majorBidi" w:cstheme="majorBidi"/>
          <w:b/>
          <w:bCs/>
          <w:sz w:val="28"/>
          <w:szCs w:val="28"/>
        </w:rPr>
      </w:pPr>
      <w:r w:rsidRPr="00BE1049">
        <w:rPr>
          <w:rFonts w:asciiTheme="majorBidi" w:hAnsiTheme="majorBidi" w:cstheme="majorBidi"/>
          <w:b/>
          <w:bCs/>
          <w:sz w:val="28"/>
          <w:szCs w:val="28"/>
        </w:rPr>
        <w:lastRenderedPageBreak/>
        <w:t>CHAPTER FIVE:</w:t>
      </w:r>
    </w:p>
    <w:p w14:paraId="77D35F7C" w14:textId="77777777" w:rsidR="001F614E" w:rsidRDefault="001F614E" w:rsidP="001F614E">
      <w:pPr>
        <w:spacing w:line="360" w:lineRule="auto"/>
        <w:jc w:val="center"/>
        <w:rPr>
          <w:rFonts w:asciiTheme="majorBidi" w:hAnsiTheme="majorBidi" w:cstheme="majorBidi"/>
          <w:b/>
          <w:bCs/>
          <w:sz w:val="28"/>
          <w:szCs w:val="28"/>
        </w:rPr>
      </w:pPr>
      <w:r w:rsidRPr="00BE1049">
        <w:rPr>
          <w:rFonts w:asciiTheme="majorBidi" w:hAnsiTheme="majorBidi" w:cstheme="majorBidi"/>
          <w:b/>
          <w:bCs/>
          <w:sz w:val="28"/>
          <w:szCs w:val="28"/>
        </w:rPr>
        <w:t>SUMMARY, CONCLUSION AND RECOMMENDATION</w:t>
      </w:r>
      <w:r>
        <w:rPr>
          <w:rFonts w:asciiTheme="majorBidi" w:hAnsiTheme="majorBidi" w:cstheme="majorBidi"/>
          <w:b/>
          <w:bCs/>
          <w:sz w:val="28"/>
          <w:szCs w:val="28"/>
        </w:rPr>
        <w:t>S</w:t>
      </w:r>
    </w:p>
    <w:p w14:paraId="45F70E89" w14:textId="31F57104" w:rsidR="001F614E" w:rsidRDefault="001F614E" w:rsidP="001F614E">
      <w:pPr>
        <w:spacing w:line="360" w:lineRule="auto"/>
        <w:rPr>
          <w:rFonts w:asciiTheme="majorBidi" w:hAnsiTheme="majorBidi" w:cstheme="majorBidi"/>
          <w:b/>
          <w:bCs/>
          <w:sz w:val="28"/>
          <w:szCs w:val="28"/>
        </w:rPr>
      </w:pPr>
      <w:r>
        <w:rPr>
          <w:rFonts w:asciiTheme="majorBidi" w:hAnsiTheme="majorBidi" w:cstheme="majorBidi"/>
          <w:b/>
          <w:bCs/>
          <w:sz w:val="28"/>
          <w:szCs w:val="28"/>
        </w:rPr>
        <w:t>5.1</w:t>
      </w:r>
      <w:r>
        <w:rPr>
          <w:rFonts w:asciiTheme="majorBidi" w:hAnsiTheme="majorBidi" w:cstheme="majorBidi"/>
          <w:b/>
          <w:bCs/>
          <w:sz w:val="28"/>
          <w:szCs w:val="28"/>
        </w:rPr>
        <w:tab/>
        <w:t>Summary</w:t>
      </w:r>
    </w:p>
    <w:p w14:paraId="5FE72691" w14:textId="562F5F86" w:rsidR="001F614E" w:rsidRDefault="001F614E" w:rsidP="001F614E">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This study investigated the impact of the Nigerian Stock Exchange (NSE) on the generation of capital for Deposit Money Banks (DMBs) in Nigeria. The primary aim was to determine how effectively the stock exchange serves as a platform for capital formation, enhances investor confidence, and attracts both local and foreign investments into the banking sector.</w:t>
      </w:r>
      <w:r>
        <w:rPr>
          <w:rFonts w:asciiTheme="majorBidi" w:hAnsiTheme="majorBidi" w:cstheme="majorBidi"/>
          <w:sz w:val="24"/>
          <w:szCs w:val="24"/>
        </w:rPr>
        <w:t xml:space="preserve"> </w:t>
      </w:r>
      <w:r w:rsidRPr="001F614E">
        <w:rPr>
          <w:rFonts w:asciiTheme="majorBidi" w:hAnsiTheme="majorBidi" w:cstheme="majorBidi"/>
          <w:sz w:val="24"/>
          <w:szCs w:val="24"/>
        </w:rPr>
        <w:t>The research began by outlining the background of the Nigerian financial system and the role of the capital market, particularly the NSE, in providing long-term financing for businesses, including DMBs. It also identified challenges faced by banks in accessing sustainable capital and emphasized the relevance of stock market participation as a strategic solution.</w:t>
      </w:r>
    </w:p>
    <w:p w14:paraId="172B184A" w14:textId="77777777" w:rsidR="001F614E" w:rsidRDefault="001F614E" w:rsidP="001F614E">
      <w:pPr>
        <w:spacing w:line="360" w:lineRule="auto"/>
        <w:rPr>
          <w:rFonts w:asciiTheme="majorBidi" w:hAnsiTheme="majorBidi" w:cstheme="majorBidi"/>
          <w:b/>
          <w:bCs/>
          <w:sz w:val="28"/>
          <w:szCs w:val="28"/>
        </w:rPr>
      </w:pPr>
      <w:r w:rsidRPr="00CB494D">
        <w:rPr>
          <w:rFonts w:asciiTheme="majorBidi" w:hAnsiTheme="majorBidi" w:cstheme="majorBidi"/>
          <w:b/>
          <w:bCs/>
          <w:sz w:val="28"/>
          <w:szCs w:val="28"/>
        </w:rPr>
        <w:t>5.</w:t>
      </w:r>
      <w:r>
        <w:rPr>
          <w:rFonts w:asciiTheme="majorBidi" w:hAnsiTheme="majorBidi" w:cstheme="majorBidi"/>
          <w:b/>
          <w:bCs/>
          <w:sz w:val="28"/>
          <w:szCs w:val="28"/>
        </w:rPr>
        <w:t>2</w:t>
      </w:r>
      <w:r w:rsidRPr="00CB494D">
        <w:rPr>
          <w:rFonts w:asciiTheme="majorBidi" w:hAnsiTheme="majorBidi" w:cstheme="majorBidi"/>
          <w:b/>
          <w:bCs/>
          <w:sz w:val="28"/>
          <w:szCs w:val="28"/>
        </w:rPr>
        <w:tab/>
      </w:r>
      <w:r>
        <w:rPr>
          <w:rFonts w:asciiTheme="majorBidi" w:hAnsiTheme="majorBidi" w:cstheme="majorBidi"/>
          <w:b/>
          <w:bCs/>
          <w:sz w:val="28"/>
          <w:szCs w:val="28"/>
        </w:rPr>
        <w:t>Conclusion</w:t>
      </w:r>
    </w:p>
    <w:p w14:paraId="44621A89" w14:textId="11D83A49" w:rsidR="001F614E" w:rsidRDefault="001F614E" w:rsidP="001F614E">
      <w:pPr>
        <w:spacing w:line="360" w:lineRule="auto"/>
        <w:jc w:val="both"/>
        <w:rPr>
          <w:rFonts w:asciiTheme="majorBidi" w:hAnsiTheme="majorBidi" w:cstheme="majorBidi"/>
          <w:sz w:val="24"/>
          <w:szCs w:val="24"/>
        </w:rPr>
      </w:pPr>
      <w:r w:rsidRPr="001F614E">
        <w:rPr>
          <w:rFonts w:asciiTheme="majorBidi" w:hAnsiTheme="majorBidi" w:cstheme="majorBidi"/>
          <w:sz w:val="24"/>
          <w:szCs w:val="24"/>
        </w:rPr>
        <w:t>Based on the findings of this study, it can be concluded that the Nigerian Stock Exchange (NSE) plays a significant and positive role in enhancing the ability of Deposit Money Banks (DMBs) to generate capital. The stock exchange serves as an efficient platform for raising long-term funds through equity and debt instruments, which are essential for sustaining banking operations, expanding services, and improving financial resilience.</w:t>
      </w:r>
      <w:r>
        <w:rPr>
          <w:rFonts w:asciiTheme="majorBidi" w:hAnsiTheme="majorBidi" w:cstheme="majorBidi"/>
          <w:sz w:val="24"/>
          <w:szCs w:val="24"/>
        </w:rPr>
        <w:t xml:space="preserve"> </w:t>
      </w:r>
      <w:r w:rsidRPr="001F614E">
        <w:rPr>
          <w:rFonts w:asciiTheme="majorBidi" w:hAnsiTheme="majorBidi" w:cstheme="majorBidi"/>
          <w:sz w:val="24"/>
          <w:szCs w:val="24"/>
        </w:rPr>
        <w:t>The consistent increase in capital raised by banks over the years, coupled with rising market capitalization and improved share performance of listed DMBs, provides strong evidence that the stock market contributes meaningfully to the financial growth and competitiveness of Nigerian banks. Moreover, the participation of both local and foreign investors in the stock market has enhanced investor confidence, driven liquidity, and supported the banks’ strategic expansion efforts.</w:t>
      </w:r>
    </w:p>
    <w:p w14:paraId="6FE1A3A5" w14:textId="77777777" w:rsidR="001F614E" w:rsidRDefault="001F614E" w:rsidP="001F614E">
      <w:pPr>
        <w:spacing w:line="360" w:lineRule="auto"/>
        <w:rPr>
          <w:rFonts w:asciiTheme="majorBidi" w:hAnsiTheme="majorBidi" w:cstheme="majorBidi"/>
          <w:b/>
          <w:bCs/>
          <w:sz w:val="28"/>
          <w:szCs w:val="28"/>
        </w:rPr>
      </w:pPr>
      <w:r w:rsidRPr="00CB494D">
        <w:rPr>
          <w:rFonts w:asciiTheme="majorBidi" w:hAnsiTheme="majorBidi" w:cstheme="majorBidi"/>
          <w:b/>
          <w:bCs/>
          <w:sz w:val="28"/>
          <w:szCs w:val="28"/>
        </w:rPr>
        <w:t>5.</w:t>
      </w:r>
      <w:r>
        <w:rPr>
          <w:rFonts w:asciiTheme="majorBidi" w:hAnsiTheme="majorBidi" w:cstheme="majorBidi"/>
          <w:b/>
          <w:bCs/>
          <w:sz w:val="28"/>
          <w:szCs w:val="28"/>
        </w:rPr>
        <w:t>3</w:t>
      </w:r>
      <w:r w:rsidRPr="00CB494D">
        <w:rPr>
          <w:rFonts w:asciiTheme="majorBidi" w:hAnsiTheme="majorBidi" w:cstheme="majorBidi"/>
          <w:b/>
          <w:bCs/>
          <w:sz w:val="28"/>
          <w:szCs w:val="28"/>
        </w:rPr>
        <w:tab/>
      </w:r>
      <w:r>
        <w:rPr>
          <w:rFonts w:asciiTheme="majorBidi" w:hAnsiTheme="majorBidi" w:cstheme="majorBidi"/>
          <w:b/>
          <w:bCs/>
          <w:sz w:val="28"/>
          <w:szCs w:val="28"/>
        </w:rPr>
        <w:t>Recommendations</w:t>
      </w:r>
    </w:p>
    <w:p w14:paraId="52993F79" w14:textId="77777777" w:rsidR="00766DBE" w:rsidRPr="00766DBE" w:rsidRDefault="00766DBE" w:rsidP="00766DBE">
      <w:pPr>
        <w:spacing w:line="360" w:lineRule="auto"/>
        <w:jc w:val="both"/>
        <w:rPr>
          <w:rFonts w:asciiTheme="majorBidi" w:hAnsiTheme="majorBidi" w:cstheme="majorBidi"/>
          <w:sz w:val="24"/>
          <w:szCs w:val="24"/>
        </w:rPr>
      </w:pPr>
      <w:r w:rsidRPr="00766DBE">
        <w:rPr>
          <w:rFonts w:asciiTheme="majorBidi" w:hAnsiTheme="majorBidi" w:cstheme="majorBidi"/>
          <w:sz w:val="24"/>
          <w:szCs w:val="24"/>
        </w:rPr>
        <w:t>In light of the findings and conclusion of this study, the following recommendations are made to enhance the role of the Nigerian Stock Exchange in capital generation for Deposit Money Banks (DMBs):</w:t>
      </w:r>
    </w:p>
    <w:p w14:paraId="5C24EEAE" w14:textId="25956E15" w:rsidR="00766DBE" w:rsidRPr="00766DBE" w:rsidRDefault="00766DBE" w:rsidP="00766DBE">
      <w:pPr>
        <w:pStyle w:val="ListParagraph"/>
        <w:numPr>
          <w:ilvl w:val="0"/>
          <w:numId w:val="31"/>
        </w:numPr>
        <w:spacing w:line="360" w:lineRule="auto"/>
        <w:jc w:val="both"/>
        <w:rPr>
          <w:rFonts w:asciiTheme="majorBidi" w:hAnsiTheme="majorBidi" w:cstheme="majorBidi"/>
          <w:sz w:val="24"/>
          <w:szCs w:val="24"/>
        </w:rPr>
      </w:pPr>
      <w:r w:rsidRPr="00766DBE">
        <w:rPr>
          <w:rFonts w:asciiTheme="majorBidi" w:hAnsiTheme="majorBidi" w:cstheme="majorBidi"/>
          <w:sz w:val="24"/>
          <w:szCs w:val="24"/>
        </w:rPr>
        <w:lastRenderedPageBreak/>
        <w:t>Encourage More DMBs to List on the Stock Exchange: Regulatory bodies such as the Central Bank of Nigeria (CBN) and the Securities and Exchange Commission (SEC) should incentivize more Deposit Money Banks to list on the Nigerian Stock Exchange. Listing increases access to long-term capital and promotes financial transparency.</w:t>
      </w:r>
    </w:p>
    <w:p w14:paraId="0FE56E5E" w14:textId="4945BE5A" w:rsidR="00766DBE" w:rsidRPr="00766DBE" w:rsidRDefault="00766DBE" w:rsidP="00766DBE">
      <w:pPr>
        <w:numPr>
          <w:ilvl w:val="0"/>
          <w:numId w:val="31"/>
        </w:numPr>
        <w:spacing w:line="360" w:lineRule="auto"/>
        <w:jc w:val="both"/>
        <w:rPr>
          <w:rFonts w:asciiTheme="majorBidi" w:hAnsiTheme="majorBidi" w:cstheme="majorBidi"/>
          <w:sz w:val="24"/>
          <w:szCs w:val="24"/>
        </w:rPr>
      </w:pPr>
      <w:r w:rsidRPr="00766DBE">
        <w:rPr>
          <w:rFonts w:asciiTheme="majorBidi" w:hAnsiTheme="majorBidi" w:cstheme="majorBidi"/>
          <w:sz w:val="24"/>
          <w:szCs w:val="24"/>
        </w:rPr>
        <w:t>Improve Investor Education and Awareness: The Nigerian Exchange Group (NGX) and financial institutions should invest in investor education campaigns to build public awareness about the benefits and risks of stock market investment, especially in the banking sector. A more informed public is likely to invest, thereby increasing liquidity and market participation.</w:t>
      </w:r>
    </w:p>
    <w:p w14:paraId="6FC7C7DD" w14:textId="0592A4F4" w:rsidR="00766DBE" w:rsidRPr="00766DBE" w:rsidRDefault="00766DBE" w:rsidP="00766DBE">
      <w:pPr>
        <w:numPr>
          <w:ilvl w:val="0"/>
          <w:numId w:val="31"/>
        </w:numPr>
        <w:spacing w:line="360" w:lineRule="auto"/>
        <w:jc w:val="both"/>
        <w:rPr>
          <w:rFonts w:asciiTheme="majorBidi" w:hAnsiTheme="majorBidi" w:cstheme="majorBidi"/>
          <w:sz w:val="24"/>
          <w:szCs w:val="24"/>
        </w:rPr>
      </w:pPr>
      <w:r w:rsidRPr="00766DBE">
        <w:rPr>
          <w:rFonts w:asciiTheme="majorBidi" w:hAnsiTheme="majorBidi" w:cstheme="majorBidi"/>
          <w:sz w:val="24"/>
          <w:szCs w:val="24"/>
        </w:rPr>
        <w:t xml:space="preserve">Strengthen Corporate Governance and </w:t>
      </w:r>
      <w:proofErr w:type="gramStart"/>
      <w:r w:rsidRPr="00766DBE">
        <w:rPr>
          <w:rFonts w:asciiTheme="majorBidi" w:hAnsiTheme="majorBidi" w:cstheme="majorBidi"/>
          <w:sz w:val="24"/>
          <w:szCs w:val="24"/>
        </w:rPr>
        <w:t>Transparency :</w:t>
      </w:r>
      <w:proofErr w:type="gramEnd"/>
      <w:r w:rsidRPr="00766DBE">
        <w:rPr>
          <w:rFonts w:asciiTheme="majorBidi" w:hAnsiTheme="majorBidi" w:cstheme="majorBidi"/>
          <w:sz w:val="24"/>
          <w:szCs w:val="24"/>
        </w:rPr>
        <w:t xml:space="preserve"> DMBs should continue to uphold strong corporate governance standards to maintain investor trust. Regulatory agencies must enforce compliance with financial reporting standards and transparency in disclosures to attract both domestic and foreign investors.</w:t>
      </w:r>
    </w:p>
    <w:p w14:paraId="5E4B6092" w14:textId="05CBE563" w:rsidR="00766DBE" w:rsidRPr="00766DBE" w:rsidRDefault="00766DBE" w:rsidP="00766DBE">
      <w:pPr>
        <w:numPr>
          <w:ilvl w:val="0"/>
          <w:numId w:val="31"/>
        </w:numPr>
        <w:spacing w:line="360" w:lineRule="auto"/>
        <w:jc w:val="both"/>
        <w:rPr>
          <w:rFonts w:asciiTheme="majorBidi" w:hAnsiTheme="majorBidi" w:cstheme="majorBidi"/>
          <w:sz w:val="24"/>
          <w:szCs w:val="24"/>
        </w:rPr>
      </w:pPr>
      <w:r w:rsidRPr="00766DBE">
        <w:rPr>
          <w:rFonts w:asciiTheme="majorBidi" w:hAnsiTheme="majorBidi" w:cstheme="majorBidi"/>
          <w:sz w:val="24"/>
          <w:szCs w:val="24"/>
        </w:rPr>
        <w:t>Promote Market Stability and Economic Policies: The Nigerian government should implement policies that foster macroeconomic stability, reduce inflation, and stabilize the exchange rate. A stable economic environment boosts investor confidence and attracts long-term capital into the banking and capital markets.</w:t>
      </w:r>
    </w:p>
    <w:p w14:paraId="28BD7F7F" w14:textId="77777777" w:rsidR="00766DBE" w:rsidRDefault="00766DBE" w:rsidP="00766DBE">
      <w:pPr>
        <w:numPr>
          <w:ilvl w:val="0"/>
          <w:numId w:val="31"/>
        </w:numPr>
        <w:spacing w:line="360" w:lineRule="auto"/>
        <w:jc w:val="both"/>
        <w:rPr>
          <w:rFonts w:asciiTheme="majorBidi" w:hAnsiTheme="majorBidi" w:cstheme="majorBidi"/>
          <w:sz w:val="24"/>
          <w:szCs w:val="24"/>
        </w:rPr>
      </w:pPr>
      <w:r w:rsidRPr="00766DBE">
        <w:rPr>
          <w:rFonts w:asciiTheme="majorBidi" w:hAnsiTheme="majorBidi" w:cstheme="majorBidi"/>
          <w:sz w:val="24"/>
          <w:szCs w:val="24"/>
        </w:rPr>
        <w:t xml:space="preserve">Enhance Technological Infrastructure of the </w:t>
      </w:r>
      <w:proofErr w:type="gramStart"/>
      <w:r w:rsidRPr="00766DBE">
        <w:rPr>
          <w:rFonts w:asciiTheme="majorBidi" w:hAnsiTheme="majorBidi" w:cstheme="majorBidi"/>
          <w:sz w:val="24"/>
          <w:szCs w:val="24"/>
        </w:rPr>
        <w:t>NSE :</w:t>
      </w:r>
      <w:proofErr w:type="gramEnd"/>
      <w:r w:rsidRPr="00766DBE">
        <w:rPr>
          <w:rFonts w:asciiTheme="majorBidi" w:hAnsiTheme="majorBidi" w:cstheme="majorBidi"/>
          <w:sz w:val="24"/>
          <w:szCs w:val="24"/>
        </w:rPr>
        <w:t xml:space="preserve"> To improve trading efficiency and attract international investors, the NSE should continue upgrading its technological infrastructure, such as adopting more advanced digital trading platforms and ensuring real-time access to market data.</w:t>
      </w:r>
    </w:p>
    <w:p w14:paraId="662353CB" w14:textId="08D0FAA4" w:rsidR="00766DBE" w:rsidRDefault="00766DBE" w:rsidP="00766DBE">
      <w:pPr>
        <w:spacing w:line="360" w:lineRule="auto"/>
        <w:jc w:val="both"/>
        <w:rPr>
          <w:rFonts w:ascii="Times New Roman" w:hAnsi="Times New Roman" w:cs="Times New Roman"/>
          <w:b/>
          <w:bCs/>
          <w:sz w:val="28"/>
          <w:szCs w:val="28"/>
        </w:rPr>
      </w:pPr>
      <w:r w:rsidRPr="00766DBE">
        <w:rPr>
          <w:rFonts w:ascii="Times New Roman" w:hAnsi="Times New Roman" w:cs="Times New Roman"/>
          <w:b/>
          <w:bCs/>
          <w:sz w:val="24"/>
          <w:szCs w:val="24"/>
        </w:rPr>
        <w:t>5.4</w:t>
      </w:r>
      <w:r w:rsidRPr="00766DBE">
        <w:rPr>
          <w:rFonts w:ascii="Times New Roman" w:hAnsi="Times New Roman" w:cs="Times New Roman"/>
          <w:b/>
          <w:bCs/>
          <w:sz w:val="24"/>
          <w:szCs w:val="24"/>
        </w:rPr>
        <w:tab/>
      </w:r>
      <w:r w:rsidRPr="00766DBE">
        <w:rPr>
          <w:rFonts w:ascii="Times New Roman" w:hAnsi="Times New Roman" w:cs="Times New Roman"/>
          <w:b/>
          <w:bCs/>
          <w:sz w:val="28"/>
          <w:szCs w:val="28"/>
        </w:rPr>
        <w:t>References</w:t>
      </w:r>
    </w:p>
    <w:p w14:paraId="2E369DF1" w14:textId="3F063D0F" w:rsidR="00766DBE" w:rsidRDefault="00766DBE" w:rsidP="00766DBE">
      <w:pPr>
        <w:spacing w:line="240" w:lineRule="auto"/>
        <w:jc w:val="both"/>
        <w:rPr>
          <w:rFonts w:asciiTheme="majorBidi" w:hAnsiTheme="majorBidi" w:cstheme="majorBidi"/>
          <w:sz w:val="24"/>
          <w:szCs w:val="24"/>
        </w:rPr>
      </w:pPr>
      <w:proofErr w:type="spellStart"/>
      <w:r w:rsidRPr="00766DBE">
        <w:rPr>
          <w:rFonts w:asciiTheme="majorBidi" w:hAnsiTheme="majorBidi" w:cstheme="majorBidi"/>
          <w:sz w:val="24"/>
          <w:szCs w:val="24"/>
        </w:rPr>
        <w:t>Akingunola</w:t>
      </w:r>
      <w:proofErr w:type="spellEnd"/>
      <w:r w:rsidRPr="00766DBE">
        <w:rPr>
          <w:rFonts w:asciiTheme="majorBidi" w:hAnsiTheme="majorBidi" w:cstheme="majorBidi"/>
          <w:sz w:val="24"/>
          <w:szCs w:val="24"/>
        </w:rPr>
        <w:t xml:space="preserve">, R. O., Adekunle, O. A., &amp; </w:t>
      </w:r>
      <w:proofErr w:type="spellStart"/>
      <w:r w:rsidRPr="00766DBE">
        <w:rPr>
          <w:rFonts w:asciiTheme="majorBidi" w:hAnsiTheme="majorBidi" w:cstheme="majorBidi"/>
          <w:sz w:val="24"/>
          <w:szCs w:val="24"/>
        </w:rPr>
        <w:t>Adedipe</w:t>
      </w:r>
      <w:proofErr w:type="spellEnd"/>
      <w:r w:rsidRPr="00766DBE">
        <w:rPr>
          <w:rFonts w:asciiTheme="majorBidi" w:hAnsiTheme="majorBidi" w:cstheme="majorBidi"/>
          <w:sz w:val="24"/>
          <w:szCs w:val="24"/>
        </w:rPr>
        <w:t>, O. A. (20</w:t>
      </w:r>
      <w:r>
        <w:rPr>
          <w:rFonts w:asciiTheme="majorBidi" w:hAnsiTheme="majorBidi" w:cstheme="majorBidi"/>
          <w:sz w:val="24"/>
          <w:szCs w:val="24"/>
        </w:rPr>
        <w:t>21</w:t>
      </w:r>
      <w:r w:rsidRPr="00766DBE">
        <w:rPr>
          <w:rFonts w:asciiTheme="majorBidi" w:hAnsiTheme="majorBidi" w:cstheme="majorBidi"/>
          <w:sz w:val="24"/>
          <w:szCs w:val="24"/>
        </w:rPr>
        <w:t xml:space="preserve">). The role of the stock market in the </w:t>
      </w:r>
    </w:p>
    <w:p w14:paraId="06FD4B92" w14:textId="0A2040E8" w:rsidR="00766DBE" w:rsidRPr="00766DBE" w:rsidRDefault="00766DBE" w:rsidP="00766DBE">
      <w:pPr>
        <w:spacing w:line="240" w:lineRule="auto"/>
        <w:ind w:left="720"/>
        <w:jc w:val="both"/>
        <w:rPr>
          <w:rFonts w:asciiTheme="majorBidi" w:hAnsiTheme="majorBidi" w:cstheme="majorBidi"/>
          <w:sz w:val="24"/>
          <w:szCs w:val="24"/>
        </w:rPr>
      </w:pPr>
      <w:r w:rsidRPr="00766DBE">
        <w:rPr>
          <w:rFonts w:asciiTheme="majorBidi" w:hAnsiTheme="majorBidi" w:cstheme="majorBidi"/>
          <w:sz w:val="24"/>
          <w:szCs w:val="24"/>
        </w:rPr>
        <w:t>provision of capital to the banking sector in Nigeria. International Journal of Business and Social Science, 4(1), 142-150.</w:t>
      </w:r>
    </w:p>
    <w:p w14:paraId="7F0EE5D9" w14:textId="71920D0D" w:rsidR="00766DBE" w:rsidRDefault="00766DBE" w:rsidP="00766DBE">
      <w:pPr>
        <w:spacing w:line="240" w:lineRule="auto"/>
        <w:jc w:val="both"/>
        <w:rPr>
          <w:rFonts w:asciiTheme="majorBidi" w:hAnsiTheme="majorBidi" w:cstheme="majorBidi"/>
          <w:sz w:val="24"/>
          <w:szCs w:val="24"/>
        </w:rPr>
      </w:pPr>
      <w:r w:rsidRPr="00766DBE">
        <w:rPr>
          <w:rFonts w:asciiTheme="majorBidi" w:hAnsiTheme="majorBidi" w:cstheme="majorBidi"/>
          <w:sz w:val="24"/>
          <w:szCs w:val="24"/>
        </w:rPr>
        <w:t>Central Bank of Nigeria. (20</w:t>
      </w:r>
      <w:r>
        <w:rPr>
          <w:rFonts w:asciiTheme="majorBidi" w:hAnsiTheme="majorBidi" w:cstheme="majorBidi"/>
          <w:sz w:val="24"/>
          <w:szCs w:val="24"/>
        </w:rPr>
        <w:t>23</w:t>
      </w:r>
      <w:r w:rsidRPr="00766DBE">
        <w:rPr>
          <w:rFonts w:asciiTheme="majorBidi" w:hAnsiTheme="majorBidi" w:cstheme="majorBidi"/>
          <w:sz w:val="24"/>
          <w:szCs w:val="24"/>
        </w:rPr>
        <w:t xml:space="preserve">). Financial system strategy 2020 (FSS 2020). </w:t>
      </w:r>
    </w:p>
    <w:p w14:paraId="244EDB08" w14:textId="2068E54F" w:rsidR="00766DBE" w:rsidRPr="00766DBE" w:rsidRDefault="00766DBE" w:rsidP="00766DBE">
      <w:pPr>
        <w:spacing w:line="240" w:lineRule="auto"/>
        <w:jc w:val="both"/>
        <w:rPr>
          <w:rFonts w:asciiTheme="majorBidi" w:hAnsiTheme="majorBidi" w:cstheme="majorBidi"/>
          <w:sz w:val="24"/>
          <w:szCs w:val="24"/>
        </w:rPr>
      </w:pPr>
      <w:r>
        <w:rPr>
          <w:rFonts w:asciiTheme="majorBidi" w:hAnsiTheme="majorBidi" w:cstheme="majorBidi"/>
          <w:sz w:val="24"/>
          <w:szCs w:val="24"/>
        </w:rPr>
        <w:tab/>
      </w:r>
      <w:r w:rsidRPr="00766DBE">
        <w:rPr>
          <w:rFonts w:asciiTheme="majorBidi" w:hAnsiTheme="majorBidi" w:cstheme="majorBidi"/>
          <w:sz w:val="24"/>
          <w:szCs w:val="24"/>
        </w:rPr>
        <w:t>https://www.cbn.gov.ng</w:t>
      </w:r>
    </w:p>
    <w:p w14:paraId="5A5D28B6" w14:textId="4181F6DF" w:rsidR="00766DBE" w:rsidRDefault="00766DBE" w:rsidP="00766DBE">
      <w:pPr>
        <w:spacing w:line="240" w:lineRule="auto"/>
        <w:jc w:val="both"/>
        <w:rPr>
          <w:rFonts w:asciiTheme="majorBidi" w:hAnsiTheme="majorBidi" w:cstheme="majorBidi"/>
          <w:sz w:val="24"/>
          <w:szCs w:val="24"/>
        </w:rPr>
      </w:pPr>
      <w:proofErr w:type="spellStart"/>
      <w:r w:rsidRPr="00766DBE">
        <w:rPr>
          <w:rFonts w:asciiTheme="majorBidi" w:hAnsiTheme="majorBidi" w:cstheme="majorBidi"/>
          <w:sz w:val="24"/>
          <w:szCs w:val="24"/>
        </w:rPr>
        <w:t>Demirgüç</w:t>
      </w:r>
      <w:proofErr w:type="spellEnd"/>
      <w:r w:rsidRPr="00766DBE">
        <w:rPr>
          <w:rFonts w:asciiTheme="majorBidi" w:hAnsiTheme="majorBidi" w:cstheme="majorBidi"/>
          <w:sz w:val="24"/>
          <w:szCs w:val="24"/>
        </w:rPr>
        <w:t>-Kunt, A., &amp; Levine, R. (20</w:t>
      </w:r>
      <w:r>
        <w:rPr>
          <w:rFonts w:asciiTheme="majorBidi" w:hAnsiTheme="majorBidi" w:cstheme="majorBidi"/>
          <w:sz w:val="24"/>
          <w:szCs w:val="24"/>
        </w:rPr>
        <w:t>22</w:t>
      </w:r>
      <w:r w:rsidRPr="00766DBE">
        <w:rPr>
          <w:rFonts w:asciiTheme="majorBidi" w:hAnsiTheme="majorBidi" w:cstheme="majorBidi"/>
          <w:sz w:val="24"/>
          <w:szCs w:val="24"/>
        </w:rPr>
        <w:t xml:space="preserve">). Financial structure and economic growth: </w:t>
      </w:r>
    </w:p>
    <w:p w14:paraId="5FB96858" w14:textId="75C187CE" w:rsidR="00766DBE" w:rsidRPr="00766DBE" w:rsidRDefault="00766DBE" w:rsidP="00766DBE">
      <w:pPr>
        <w:spacing w:line="240" w:lineRule="auto"/>
        <w:jc w:val="both"/>
        <w:rPr>
          <w:rFonts w:asciiTheme="majorBidi" w:hAnsiTheme="majorBidi" w:cstheme="majorBidi"/>
          <w:sz w:val="24"/>
          <w:szCs w:val="24"/>
        </w:rPr>
      </w:pPr>
      <w:r>
        <w:rPr>
          <w:rFonts w:asciiTheme="majorBidi" w:hAnsiTheme="majorBidi" w:cstheme="majorBidi"/>
          <w:sz w:val="24"/>
          <w:szCs w:val="24"/>
        </w:rPr>
        <w:tab/>
      </w:r>
      <w:r w:rsidRPr="00766DBE">
        <w:rPr>
          <w:rFonts w:asciiTheme="majorBidi" w:hAnsiTheme="majorBidi" w:cstheme="majorBidi"/>
          <w:sz w:val="24"/>
          <w:szCs w:val="24"/>
        </w:rPr>
        <w:t>A cross-country comparison of banks, markets, and development. MIT Press.</w:t>
      </w:r>
    </w:p>
    <w:p w14:paraId="03388392" w14:textId="5F055FEC" w:rsidR="00766DBE" w:rsidRDefault="00766DBE" w:rsidP="00766DBE">
      <w:pPr>
        <w:spacing w:line="240" w:lineRule="auto"/>
        <w:jc w:val="both"/>
        <w:rPr>
          <w:rFonts w:asciiTheme="majorBidi" w:hAnsiTheme="majorBidi" w:cstheme="majorBidi"/>
          <w:sz w:val="24"/>
          <w:szCs w:val="24"/>
        </w:rPr>
      </w:pPr>
      <w:proofErr w:type="spellStart"/>
      <w:r w:rsidRPr="00766DBE">
        <w:rPr>
          <w:rFonts w:asciiTheme="majorBidi" w:hAnsiTheme="majorBidi" w:cstheme="majorBidi"/>
          <w:sz w:val="24"/>
          <w:szCs w:val="24"/>
        </w:rPr>
        <w:lastRenderedPageBreak/>
        <w:t>Ewah</w:t>
      </w:r>
      <w:proofErr w:type="spellEnd"/>
      <w:r w:rsidRPr="00766DBE">
        <w:rPr>
          <w:rFonts w:asciiTheme="majorBidi" w:hAnsiTheme="majorBidi" w:cstheme="majorBidi"/>
          <w:sz w:val="24"/>
          <w:szCs w:val="24"/>
        </w:rPr>
        <w:t xml:space="preserve">, S. O. E., </w:t>
      </w:r>
      <w:proofErr w:type="spellStart"/>
      <w:r w:rsidRPr="00766DBE">
        <w:rPr>
          <w:rFonts w:asciiTheme="majorBidi" w:hAnsiTheme="majorBidi" w:cstheme="majorBidi"/>
          <w:sz w:val="24"/>
          <w:szCs w:val="24"/>
        </w:rPr>
        <w:t>Esang</w:t>
      </w:r>
      <w:proofErr w:type="spellEnd"/>
      <w:r w:rsidRPr="00766DBE">
        <w:rPr>
          <w:rFonts w:asciiTheme="majorBidi" w:hAnsiTheme="majorBidi" w:cstheme="majorBidi"/>
          <w:sz w:val="24"/>
          <w:szCs w:val="24"/>
        </w:rPr>
        <w:t>, A. E., &amp; Bassey, J. U. (20</w:t>
      </w:r>
      <w:r>
        <w:rPr>
          <w:rFonts w:asciiTheme="majorBidi" w:hAnsiTheme="majorBidi" w:cstheme="majorBidi"/>
          <w:sz w:val="24"/>
          <w:szCs w:val="24"/>
        </w:rPr>
        <w:t>23</w:t>
      </w:r>
      <w:r w:rsidRPr="00766DBE">
        <w:rPr>
          <w:rFonts w:asciiTheme="majorBidi" w:hAnsiTheme="majorBidi" w:cstheme="majorBidi"/>
          <w:sz w:val="24"/>
          <w:szCs w:val="24"/>
        </w:rPr>
        <w:t xml:space="preserve">). Appraisal of capital market efficiency on </w:t>
      </w:r>
    </w:p>
    <w:p w14:paraId="3C4A9A60" w14:textId="77777777" w:rsidR="00766DBE" w:rsidRDefault="00766DBE" w:rsidP="00766DBE">
      <w:pPr>
        <w:spacing w:line="240" w:lineRule="auto"/>
        <w:ind w:left="720"/>
        <w:jc w:val="both"/>
        <w:rPr>
          <w:rFonts w:asciiTheme="majorBidi" w:hAnsiTheme="majorBidi" w:cstheme="majorBidi"/>
          <w:sz w:val="24"/>
          <w:szCs w:val="24"/>
        </w:rPr>
      </w:pPr>
      <w:r w:rsidRPr="00766DBE">
        <w:rPr>
          <w:rFonts w:asciiTheme="majorBidi" w:hAnsiTheme="majorBidi" w:cstheme="majorBidi"/>
          <w:sz w:val="24"/>
          <w:szCs w:val="24"/>
        </w:rPr>
        <w:t>economic growth in Nigeria. International Journal of Business and Management, 4(12), 219-225.</w:t>
      </w:r>
    </w:p>
    <w:p w14:paraId="42EB36D3" w14:textId="56E52E2F" w:rsidR="00766DBE" w:rsidRDefault="00766DBE" w:rsidP="00766DBE">
      <w:pPr>
        <w:spacing w:line="240" w:lineRule="auto"/>
        <w:jc w:val="both"/>
        <w:rPr>
          <w:rFonts w:asciiTheme="majorBidi" w:hAnsiTheme="majorBidi" w:cstheme="majorBidi"/>
          <w:sz w:val="24"/>
          <w:szCs w:val="24"/>
        </w:rPr>
      </w:pPr>
      <w:r w:rsidRPr="0077459D">
        <w:rPr>
          <w:rFonts w:ascii="Times New Roman" w:hAnsi="Times New Roman" w:cs="Times New Roman"/>
          <w:bCs/>
          <w:sz w:val="24"/>
          <w:szCs w:val="20"/>
        </w:rPr>
        <w:t xml:space="preserve">Jones and Wang (2020) </w:t>
      </w:r>
      <w:r w:rsidRPr="00766DBE">
        <w:rPr>
          <w:rFonts w:asciiTheme="majorBidi" w:hAnsiTheme="majorBidi" w:cstheme="majorBidi"/>
          <w:sz w:val="24"/>
          <w:szCs w:val="24"/>
        </w:rPr>
        <w:t>Stock markets, banks, and economic growth.</w:t>
      </w:r>
      <w:r w:rsidR="00B57C50">
        <w:rPr>
          <w:rFonts w:asciiTheme="majorBidi" w:hAnsiTheme="majorBidi" w:cstheme="majorBidi"/>
          <w:sz w:val="24"/>
          <w:szCs w:val="24"/>
        </w:rPr>
        <w:t xml:space="preserve"> </w:t>
      </w:r>
      <w:r w:rsidRPr="00766DBE">
        <w:rPr>
          <w:rFonts w:asciiTheme="majorBidi" w:hAnsiTheme="majorBidi" w:cstheme="majorBidi"/>
          <w:sz w:val="24"/>
          <w:szCs w:val="24"/>
        </w:rPr>
        <w:t xml:space="preserve">American Economic Review, </w:t>
      </w:r>
    </w:p>
    <w:p w14:paraId="2356FE1F" w14:textId="031F335F" w:rsidR="00B57C50" w:rsidRPr="00766DBE" w:rsidRDefault="00B57C50" w:rsidP="00766DBE">
      <w:pPr>
        <w:spacing w:line="240" w:lineRule="auto"/>
        <w:jc w:val="both"/>
        <w:rPr>
          <w:rFonts w:asciiTheme="majorBidi" w:hAnsiTheme="majorBidi" w:cstheme="majorBidi"/>
          <w:sz w:val="24"/>
          <w:szCs w:val="24"/>
        </w:rPr>
      </w:pPr>
      <w:r>
        <w:rPr>
          <w:rFonts w:asciiTheme="majorBidi" w:hAnsiTheme="majorBidi" w:cstheme="majorBidi"/>
          <w:sz w:val="24"/>
          <w:szCs w:val="24"/>
        </w:rPr>
        <w:tab/>
      </w:r>
      <w:r w:rsidRPr="00766DBE">
        <w:rPr>
          <w:rFonts w:asciiTheme="majorBidi" w:hAnsiTheme="majorBidi" w:cstheme="majorBidi"/>
          <w:sz w:val="24"/>
          <w:szCs w:val="24"/>
        </w:rPr>
        <w:t>88(3), 537–558.</w:t>
      </w:r>
    </w:p>
    <w:p w14:paraId="6FFACC0A" w14:textId="79C9029A" w:rsidR="00766DBE" w:rsidRPr="00766DBE" w:rsidRDefault="00766DBE" w:rsidP="00766DBE">
      <w:pPr>
        <w:spacing w:line="240" w:lineRule="auto"/>
        <w:jc w:val="both"/>
        <w:rPr>
          <w:rFonts w:asciiTheme="majorBidi" w:hAnsiTheme="majorBidi" w:cstheme="majorBidi"/>
          <w:sz w:val="24"/>
          <w:szCs w:val="24"/>
        </w:rPr>
      </w:pPr>
      <w:r w:rsidRPr="0077459D">
        <w:rPr>
          <w:rFonts w:ascii="Times New Roman" w:hAnsi="Times New Roman" w:cs="Times New Roman"/>
          <w:bCs/>
          <w:sz w:val="24"/>
          <w:szCs w:val="20"/>
        </w:rPr>
        <w:t>Ibrahim and Salami (2023)</w:t>
      </w:r>
      <w:r>
        <w:rPr>
          <w:rFonts w:ascii="Times New Roman" w:hAnsi="Times New Roman" w:cs="Times New Roman"/>
          <w:bCs/>
          <w:sz w:val="24"/>
          <w:szCs w:val="20"/>
        </w:rPr>
        <w:t xml:space="preserve"> </w:t>
      </w:r>
      <w:r w:rsidRPr="00766DBE">
        <w:rPr>
          <w:rFonts w:asciiTheme="majorBidi" w:hAnsiTheme="majorBidi" w:cstheme="majorBidi"/>
          <w:sz w:val="24"/>
          <w:szCs w:val="24"/>
        </w:rPr>
        <w:t>Annual market report. Nigerian Exchange Group. https://</w:t>
      </w:r>
      <w:r>
        <w:rPr>
          <w:rFonts w:asciiTheme="majorBidi" w:hAnsiTheme="majorBidi" w:cstheme="majorBidi"/>
          <w:sz w:val="24"/>
          <w:szCs w:val="24"/>
        </w:rPr>
        <w:tab/>
      </w:r>
      <w:r w:rsidRPr="00766DBE">
        <w:rPr>
          <w:rFonts w:asciiTheme="majorBidi" w:hAnsiTheme="majorBidi" w:cstheme="majorBidi"/>
          <w:sz w:val="24"/>
          <w:szCs w:val="24"/>
        </w:rPr>
        <w:t>ngxgroup.com</w:t>
      </w:r>
    </w:p>
    <w:p w14:paraId="2508B602" w14:textId="713AF6A6" w:rsidR="00766DBE" w:rsidRDefault="00766DBE" w:rsidP="00B57C50">
      <w:pPr>
        <w:spacing w:line="240" w:lineRule="auto"/>
        <w:jc w:val="both"/>
        <w:rPr>
          <w:rFonts w:asciiTheme="majorBidi" w:hAnsiTheme="majorBidi" w:cstheme="majorBidi"/>
          <w:sz w:val="24"/>
          <w:szCs w:val="24"/>
        </w:rPr>
      </w:pPr>
      <w:r w:rsidRPr="0077459D">
        <w:rPr>
          <w:rFonts w:ascii="Times New Roman" w:hAnsi="Times New Roman" w:cs="Times New Roman"/>
          <w:bCs/>
          <w:sz w:val="24"/>
          <w:szCs w:val="20"/>
        </w:rPr>
        <w:t xml:space="preserve">Lee and Zhang (2022) </w:t>
      </w:r>
      <w:r w:rsidRPr="00766DBE">
        <w:rPr>
          <w:rFonts w:asciiTheme="majorBidi" w:hAnsiTheme="majorBidi" w:cstheme="majorBidi"/>
          <w:sz w:val="24"/>
          <w:szCs w:val="24"/>
        </w:rPr>
        <w:t xml:space="preserve">Stock market performance and capital formation </w:t>
      </w:r>
      <w:proofErr w:type="gramStart"/>
      <w:r w:rsidRPr="00766DBE">
        <w:rPr>
          <w:rFonts w:asciiTheme="majorBidi" w:hAnsiTheme="majorBidi" w:cstheme="majorBidi"/>
          <w:sz w:val="24"/>
          <w:szCs w:val="24"/>
        </w:rPr>
        <w:t xml:space="preserve">of </w:t>
      </w:r>
      <w:r w:rsidR="00B57C50">
        <w:rPr>
          <w:rFonts w:asciiTheme="majorBidi" w:hAnsiTheme="majorBidi" w:cstheme="majorBidi"/>
          <w:sz w:val="24"/>
          <w:szCs w:val="24"/>
        </w:rPr>
        <w:t xml:space="preserve"> </w:t>
      </w:r>
      <w:r w:rsidRPr="00766DBE">
        <w:rPr>
          <w:rFonts w:asciiTheme="majorBidi" w:hAnsiTheme="majorBidi" w:cstheme="majorBidi"/>
          <w:sz w:val="24"/>
          <w:szCs w:val="24"/>
        </w:rPr>
        <w:t>deposit</w:t>
      </w:r>
      <w:proofErr w:type="gramEnd"/>
      <w:r w:rsidRPr="00766DBE">
        <w:rPr>
          <w:rFonts w:asciiTheme="majorBidi" w:hAnsiTheme="majorBidi" w:cstheme="majorBidi"/>
          <w:sz w:val="24"/>
          <w:szCs w:val="24"/>
        </w:rPr>
        <w:t xml:space="preserve"> money banks </w:t>
      </w:r>
    </w:p>
    <w:p w14:paraId="0E3A27ED" w14:textId="5A918D0D" w:rsidR="00B57C50" w:rsidRPr="00766DBE" w:rsidRDefault="00B57C50" w:rsidP="00B57C50">
      <w:pPr>
        <w:spacing w:line="240" w:lineRule="auto"/>
        <w:jc w:val="both"/>
        <w:rPr>
          <w:rFonts w:asciiTheme="majorBidi" w:hAnsiTheme="majorBidi" w:cstheme="majorBidi"/>
          <w:sz w:val="24"/>
          <w:szCs w:val="24"/>
        </w:rPr>
      </w:pPr>
      <w:r>
        <w:rPr>
          <w:rFonts w:asciiTheme="majorBidi" w:hAnsiTheme="majorBidi" w:cstheme="majorBidi"/>
          <w:sz w:val="24"/>
          <w:szCs w:val="24"/>
        </w:rPr>
        <w:tab/>
      </w:r>
      <w:r w:rsidRPr="00766DBE">
        <w:rPr>
          <w:rFonts w:asciiTheme="majorBidi" w:hAnsiTheme="majorBidi" w:cstheme="majorBidi"/>
          <w:sz w:val="24"/>
          <w:szCs w:val="24"/>
        </w:rPr>
        <w:t>in Nigeria. Journal of Economics and Sustainable Development, 11(3), 45-56.</w:t>
      </w:r>
    </w:p>
    <w:p w14:paraId="392EF241" w14:textId="7A30FFCC" w:rsidR="00766DBE" w:rsidRDefault="00C97961" w:rsidP="00766DBE">
      <w:pPr>
        <w:spacing w:line="240" w:lineRule="auto"/>
        <w:jc w:val="both"/>
        <w:rPr>
          <w:rFonts w:asciiTheme="majorBidi" w:hAnsiTheme="majorBidi" w:cstheme="majorBidi"/>
          <w:sz w:val="24"/>
          <w:szCs w:val="24"/>
        </w:rPr>
      </w:pPr>
      <w:r w:rsidRPr="0077459D">
        <w:rPr>
          <w:rFonts w:ascii="Times New Roman" w:hAnsi="Times New Roman" w:cs="Times New Roman"/>
          <w:bCs/>
          <w:sz w:val="24"/>
          <w:szCs w:val="20"/>
        </w:rPr>
        <w:t xml:space="preserve">Nwosu (2023) </w:t>
      </w:r>
      <w:r w:rsidR="00766DBE" w:rsidRPr="00766DBE">
        <w:rPr>
          <w:rFonts w:asciiTheme="majorBidi" w:hAnsiTheme="majorBidi" w:cstheme="majorBidi"/>
          <w:sz w:val="24"/>
          <w:szCs w:val="24"/>
        </w:rPr>
        <w:t xml:space="preserve">The Nigerian banking industry: What went wrong and the way forward. </w:t>
      </w:r>
    </w:p>
    <w:p w14:paraId="28F2C139" w14:textId="7A7A04B0" w:rsidR="00766DBE" w:rsidRDefault="00766DBE" w:rsidP="00766DBE">
      <w:pPr>
        <w:spacing w:line="240" w:lineRule="auto"/>
        <w:jc w:val="both"/>
        <w:rPr>
          <w:rFonts w:asciiTheme="majorBidi" w:hAnsiTheme="majorBidi" w:cstheme="majorBidi"/>
          <w:sz w:val="24"/>
          <w:szCs w:val="24"/>
        </w:rPr>
      </w:pPr>
      <w:r>
        <w:rPr>
          <w:rFonts w:asciiTheme="majorBidi" w:hAnsiTheme="majorBidi" w:cstheme="majorBidi"/>
          <w:sz w:val="24"/>
          <w:szCs w:val="24"/>
        </w:rPr>
        <w:tab/>
      </w:r>
      <w:r w:rsidRPr="00766DBE">
        <w:rPr>
          <w:rFonts w:asciiTheme="majorBidi" w:hAnsiTheme="majorBidi" w:cstheme="majorBidi"/>
          <w:sz w:val="24"/>
          <w:szCs w:val="24"/>
        </w:rPr>
        <w:t xml:space="preserve">Convocation Lecture, </w:t>
      </w:r>
      <w:proofErr w:type="spellStart"/>
      <w:r w:rsidRPr="00766DBE">
        <w:rPr>
          <w:rFonts w:asciiTheme="majorBidi" w:hAnsiTheme="majorBidi" w:cstheme="majorBidi"/>
          <w:sz w:val="24"/>
          <w:szCs w:val="24"/>
        </w:rPr>
        <w:t>Bayero</w:t>
      </w:r>
      <w:proofErr w:type="spellEnd"/>
      <w:r w:rsidRPr="00766DBE">
        <w:rPr>
          <w:rFonts w:asciiTheme="majorBidi" w:hAnsiTheme="majorBidi" w:cstheme="majorBidi"/>
          <w:sz w:val="24"/>
          <w:szCs w:val="24"/>
        </w:rPr>
        <w:t xml:space="preserve"> University Kano.</w:t>
      </w:r>
    </w:p>
    <w:p w14:paraId="4F682EFA" w14:textId="0AC2E8FF" w:rsidR="00C97961" w:rsidRDefault="00924BB7" w:rsidP="00766DBE">
      <w:pPr>
        <w:spacing w:line="240" w:lineRule="auto"/>
        <w:jc w:val="both"/>
        <w:rPr>
          <w:rFonts w:asciiTheme="majorBidi" w:hAnsiTheme="majorBidi" w:cstheme="majorBidi"/>
          <w:sz w:val="24"/>
          <w:szCs w:val="24"/>
        </w:rPr>
      </w:pPr>
      <w:r w:rsidRPr="0077459D">
        <w:rPr>
          <w:rFonts w:ascii="Times New Roman" w:hAnsi="Times New Roman" w:cs="Times New Roman"/>
          <w:bCs/>
          <w:sz w:val="24"/>
          <w:szCs w:val="20"/>
        </w:rPr>
        <w:t>Olorunfemi and Olaniyi (2022</w:t>
      </w:r>
      <w:r>
        <w:rPr>
          <w:rFonts w:ascii="Times New Roman" w:hAnsi="Times New Roman" w:cs="Times New Roman"/>
          <w:bCs/>
          <w:sz w:val="24"/>
          <w:szCs w:val="20"/>
        </w:rPr>
        <w:t xml:space="preserve">. </w:t>
      </w:r>
      <w:r w:rsidR="00C97961" w:rsidRPr="00C97961">
        <w:rPr>
          <w:rFonts w:asciiTheme="majorBidi" w:hAnsiTheme="majorBidi" w:cstheme="majorBidi"/>
          <w:sz w:val="24"/>
          <w:szCs w:val="24"/>
        </w:rPr>
        <w:t xml:space="preserve">The role of stock market in capital formation: Evidence from </w:t>
      </w:r>
    </w:p>
    <w:p w14:paraId="1EF011E2" w14:textId="77777777" w:rsidR="00924BB7" w:rsidRDefault="00924BB7" w:rsidP="00766DBE">
      <w:pPr>
        <w:spacing w:line="240" w:lineRule="auto"/>
        <w:jc w:val="both"/>
        <w:rPr>
          <w:rFonts w:asciiTheme="majorBidi" w:hAnsiTheme="majorBidi" w:cstheme="majorBidi"/>
          <w:sz w:val="24"/>
          <w:szCs w:val="24"/>
        </w:rPr>
      </w:pPr>
      <w:r>
        <w:rPr>
          <w:rFonts w:asciiTheme="majorBidi" w:hAnsiTheme="majorBidi" w:cstheme="majorBidi"/>
          <w:sz w:val="24"/>
          <w:szCs w:val="24"/>
        </w:rPr>
        <w:tab/>
      </w:r>
      <w:r w:rsidRPr="00C97961">
        <w:rPr>
          <w:rFonts w:asciiTheme="majorBidi" w:hAnsiTheme="majorBidi" w:cstheme="majorBidi"/>
          <w:sz w:val="24"/>
          <w:szCs w:val="24"/>
        </w:rPr>
        <w:t xml:space="preserve">Nigerian banking sector. </w:t>
      </w:r>
      <w:r w:rsidRPr="00C97961">
        <w:rPr>
          <w:rFonts w:asciiTheme="majorBidi" w:hAnsiTheme="majorBidi" w:cstheme="majorBidi"/>
          <w:i/>
          <w:iCs/>
          <w:sz w:val="24"/>
          <w:szCs w:val="24"/>
        </w:rPr>
        <w:t>International Journal of Finance and Accounting</w:t>
      </w:r>
      <w:r w:rsidRPr="00C97961">
        <w:rPr>
          <w:rFonts w:asciiTheme="majorBidi" w:hAnsiTheme="majorBidi" w:cstheme="majorBidi"/>
          <w:sz w:val="24"/>
          <w:szCs w:val="24"/>
        </w:rPr>
        <w:t xml:space="preserve">, </w:t>
      </w:r>
    </w:p>
    <w:p w14:paraId="79940B9D" w14:textId="6298E758" w:rsidR="00924BB7" w:rsidRDefault="00924BB7" w:rsidP="00924BB7">
      <w:pPr>
        <w:spacing w:line="240" w:lineRule="auto"/>
        <w:ind w:firstLine="720"/>
        <w:jc w:val="both"/>
        <w:rPr>
          <w:rFonts w:asciiTheme="majorBidi" w:hAnsiTheme="majorBidi" w:cstheme="majorBidi"/>
          <w:sz w:val="24"/>
          <w:szCs w:val="24"/>
        </w:rPr>
      </w:pPr>
      <w:r w:rsidRPr="00C97961">
        <w:rPr>
          <w:rFonts w:asciiTheme="majorBidi" w:hAnsiTheme="majorBidi" w:cstheme="majorBidi"/>
          <w:sz w:val="24"/>
          <w:szCs w:val="24"/>
        </w:rPr>
        <w:t>8(3), 123-134.</w:t>
      </w:r>
    </w:p>
    <w:p w14:paraId="49FF671B" w14:textId="27206372" w:rsidR="00766DBE" w:rsidRDefault="0049790E" w:rsidP="00766DBE">
      <w:pPr>
        <w:spacing w:line="360" w:lineRule="auto"/>
        <w:jc w:val="both"/>
        <w:rPr>
          <w:rFonts w:ascii="Times New Roman" w:hAnsi="Times New Roman" w:cs="Times New Roman"/>
          <w:bCs/>
          <w:sz w:val="24"/>
          <w:szCs w:val="20"/>
        </w:rPr>
      </w:pPr>
      <w:r w:rsidRPr="0049790E">
        <w:rPr>
          <w:rFonts w:ascii="Times New Roman" w:hAnsi="Times New Roman" w:cs="Times New Roman"/>
          <w:bCs/>
          <w:sz w:val="24"/>
          <w:szCs w:val="20"/>
        </w:rPr>
        <w:t>Onuoha</w:t>
      </w:r>
      <w:r>
        <w:rPr>
          <w:rFonts w:ascii="Times New Roman" w:hAnsi="Times New Roman" w:cs="Times New Roman"/>
          <w:bCs/>
          <w:sz w:val="24"/>
          <w:szCs w:val="20"/>
        </w:rPr>
        <w:t xml:space="preserve"> </w:t>
      </w:r>
      <w:r w:rsidRPr="0049790E">
        <w:rPr>
          <w:rFonts w:ascii="Times New Roman" w:hAnsi="Times New Roman" w:cs="Times New Roman"/>
          <w:bCs/>
          <w:sz w:val="24"/>
          <w:szCs w:val="20"/>
        </w:rPr>
        <w:t>(202</w:t>
      </w:r>
      <w:r>
        <w:rPr>
          <w:rFonts w:ascii="Times New Roman" w:hAnsi="Times New Roman" w:cs="Times New Roman"/>
          <w:bCs/>
          <w:sz w:val="24"/>
          <w:szCs w:val="20"/>
        </w:rPr>
        <w:t>2</w:t>
      </w:r>
      <w:r w:rsidRPr="0049790E">
        <w:rPr>
          <w:rFonts w:ascii="Times New Roman" w:hAnsi="Times New Roman" w:cs="Times New Roman"/>
          <w:bCs/>
          <w:sz w:val="24"/>
          <w:szCs w:val="20"/>
        </w:rPr>
        <w:t xml:space="preserve">). Exploring the nexus between corruption and all share index of Nigeria capital </w:t>
      </w:r>
    </w:p>
    <w:p w14:paraId="0F430E5C" w14:textId="77777777" w:rsidR="00941F77" w:rsidRDefault="00941F77" w:rsidP="00766DBE">
      <w:pPr>
        <w:spacing w:line="360" w:lineRule="auto"/>
        <w:jc w:val="both"/>
        <w:rPr>
          <w:rFonts w:ascii="Times New Roman" w:hAnsi="Times New Roman" w:cs="Times New Roman"/>
          <w:bCs/>
          <w:sz w:val="24"/>
          <w:szCs w:val="20"/>
        </w:rPr>
      </w:pPr>
    </w:p>
    <w:p w14:paraId="6197E666" w14:textId="77777777" w:rsidR="00941F77" w:rsidRPr="00941F77" w:rsidRDefault="00941F77" w:rsidP="00941F77">
      <w:pPr>
        <w:spacing w:line="360" w:lineRule="auto"/>
        <w:jc w:val="both"/>
        <w:rPr>
          <w:rFonts w:ascii="Times New Roman" w:hAnsi="Times New Roman" w:cs="Times New Roman"/>
          <w:b/>
          <w:bCs/>
          <w:sz w:val="24"/>
          <w:szCs w:val="20"/>
        </w:rPr>
      </w:pPr>
      <w:r w:rsidRPr="00941F77">
        <w:rPr>
          <w:rFonts w:ascii="Times New Roman" w:hAnsi="Times New Roman" w:cs="Times New Roman"/>
          <w:b/>
          <w:bCs/>
          <w:sz w:val="24"/>
          <w:szCs w:val="20"/>
        </w:rPr>
        <w:t>Appendices</w:t>
      </w:r>
    </w:p>
    <w:p w14:paraId="038A480C" w14:textId="77777777"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Appendix A: Questionnaire for Bank Employees and Investors</w:t>
      </w:r>
    </w:p>
    <w:p w14:paraId="6AFAB459" w14:textId="77777777" w:rsidR="00941F77" w:rsidRPr="00941F77" w:rsidRDefault="00941F77" w:rsidP="00941F77">
      <w:pPr>
        <w:numPr>
          <w:ilvl w:val="0"/>
          <w:numId w:val="34"/>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What is your position in the bank/investment firm?</w:t>
      </w:r>
    </w:p>
    <w:p w14:paraId="2EE598D1" w14:textId="77777777" w:rsidR="00941F77" w:rsidRPr="00941F77" w:rsidRDefault="00941F77" w:rsidP="00941F77">
      <w:pPr>
        <w:numPr>
          <w:ilvl w:val="0"/>
          <w:numId w:val="34"/>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How frequently does your bank use the Nigerian Stock Exchange to raise capital?</w:t>
      </w:r>
    </w:p>
    <w:p w14:paraId="392465B7" w14:textId="77777777" w:rsidR="00941F77" w:rsidRPr="00941F77" w:rsidRDefault="00941F77" w:rsidP="00941F77">
      <w:pPr>
        <w:numPr>
          <w:ilvl w:val="0"/>
          <w:numId w:val="34"/>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What types of capital instruments has your bank issued on the NSE? (e.g., equity shares, bonds)</w:t>
      </w:r>
    </w:p>
    <w:p w14:paraId="445EE483" w14:textId="77777777" w:rsidR="00941F77" w:rsidRPr="00941F77" w:rsidRDefault="00941F77" w:rsidP="00941F77">
      <w:pPr>
        <w:numPr>
          <w:ilvl w:val="0"/>
          <w:numId w:val="34"/>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How effective do you consider the NSE in helping your bank raise capital? (Very effective / Effective / Neutral / Ineffective / Very ineffective)</w:t>
      </w:r>
    </w:p>
    <w:p w14:paraId="077156ED" w14:textId="77777777" w:rsidR="00941F77" w:rsidRPr="00941F77" w:rsidRDefault="00941F77" w:rsidP="00941F77">
      <w:pPr>
        <w:numPr>
          <w:ilvl w:val="0"/>
          <w:numId w:val="34"/>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What challenges has your bank faced when raising capital through the stock exchange?</w:t>
      </w:r>
    </w:p>
    <w:p w14:paraId="222073B4" w14:textId="77777777" w:rsidR="00941F77" w:rsidRPr="00941F77" w:rsidRDefault="00941F77" w:rsidP="00941F77">
      <w:pPr>
        <w:numPr>
          <w:ilvl w:val="0"/>
          <w:numId w:val="34"/>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How does stock market volatility affect your bank’s capital raising efforts?</w:t>
      </w:r>
    </w:p>
    <w:p w14:paraId="52037D4E" w14:textId="77777777" w:rsidR="00941F77" w:rsidRPr="00941F77" w:rsidRDefault="00941F77" w:rsidP="00941F77">
      <w:pPr>
        <w:numPr>
          <w:ilvl w:val="0"/>
          <w:numId w:val="34"/>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Do you believe listing on the NSE has improved your bank’s access to capital?</w:t>
      </w:r>
    </w:p>
    <w:p w14:paraId="565F8A67" w14:textId="7F33699F" w:rsidR="00941F77" w:rsidRPr="00941F77" w:rsidRDefault="00941F77" w:rsidP="00941F77">
      <w:pPr>
        <w:numPr>
          <w:ilvl w:val="0"/>
          <w:numId w:val="34"/>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lastRenderedPageBreak/>
        <w:t>What improvements would you suggest for the NSE to better support capital generation for DMBs?</w:t>
      </w:r>
    </w:p>
    <w:p w14:paraId="2A4D6890" w14:textId="77777777"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Appendix B: Interview Guide for Senior Bank Officials</w:t>
      </w:r>
    </w:p>
    <w:p w14:paraId="76B1194D" w14:textId="77777777" w:rsidR="00941F77" w:rsidRPr="00941F77" w:rsidRDefault="00941F77" w:rsidP="00941F77">
      <w:pPr>
        <w:numPr>
          <w:ilvl w:val="0"/>
          <w:numId w:val="35"/>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How important is the Nigerian Stock Exchange as a source of capital for your bank?</w:t>
      </w:r>
    </w:p>
    <w:p w14:paraId="032499A2" w14:textId="77777777" w:rsidR="00941F77" w:rsidRPr="00941F77" w:rsidRDefault="00941F77" w:rsidP="00941F77">
      <w:pPr>
        <w:numPr>
          <w:ilvl w:val="0"/>
          <w:numId w:val="35"/>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Can you describe your bank’s experience with capital raising via the NSE?</w:t>
      </w:r>
    </w:p>
    <w:p w14:paraId="2E269CAA" w14:textId="77777777" w:rsidR="00941F77" w:rsidRPr="00941F77" w:rsidRDefault="00941F77" w:rsidP="00941F77">
      <w:pPr>
        <w:numPr>
          <w:ilvl w:val="0"/>
          <w:numId w:val="35"/>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What factors influence your decision to raise capital through the stock market?</w:t>
      </w:r>
    </w:p>
    <w:p w14:paraId="1A55042C" w14:textId="77777777" w:rsidR="00941F77" w:rsidRPr="00941F77" w:rsidRDefault="00941F77" w:rsidP="00941F77">
      <w:pPr>
        <w:numPr>
          <w:ilvl w:val="0"/>
          <w:numId w:val="35"/>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How does the regulatory environment impact your bank’s ability to raise capital?</w:t>
      </w:r>
    </w:p>
    <w:p w14:paraId="4A8DD15E" w14:textId="77777777" w:rsidR="00941F77" w:rsidRPr="00941F77" w:rsidRDefault="00941F77" w:rsidP="00941F77">
      <w:pPr>
        <w:numPr>
          <w:ilvl w:val="0"/>
          <w:numId w:val="35"/>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What measures does your bank take to mitigate risks related to stock market fluctuations?</w:t>
      </w:r>
    </w:p>
    <w:p w14:paraId="3DA5E4A1" w14:textId="77777777" w:rsidR="00941F77" w:rsidRPr="00941F77" w:rsidRDefault="00941F77" w:rsidP="00941F77">
      <w:pPr>
        <w:numPr>
          <w:ilvl w:val="0"/>
          <w:numId w:val="35"/>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In your opinion, what are the main challenges facing DMBs in capital generation through the NSE?</w:t>
      </w:r>
    </w:p>
    <w:p w14:paraId="2040DA65" w14:textId="77777777" w:rsidR="00941F77" w:rsidRPr="00941F77" w:rsidRDefault="00941F77" w:rsidP="00941F77">
      <w:pPr>
        <w:numPr>
          <w:ilvl w:val="0"/>
          <w:numId w:val="35"/>
        </w:num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How can the Nigerian Stock Exchange improve to better facilitate capital raising by banks?</w:t>
      </w:r>
    </w:p>
    <w:p w14:paraId="7307095D" w14:textId="0ADAFA1D" w:rsidR="00941F77" w:rsidRPr="00941F77" w:rsidRDefault="00941F77" w:rsidP="00941F77">
      <w:pPr>
        <w:spacing w:line="360" w:lineRule="auto"/>
        <w:jc w:val="both"/>
        <w:rPr>
          <w:rFonts w:ascii="Times New Roman" w:hAnsi="Times New Roman" w:cs="Times New Roman"/>
          <w:b/>
          <w:bCs/>
          <w:sz w:val="24"/>
          <w:szCs w:val="24"/>
        </w:rPr>
      </w:pPr>
    </w:p>
    <w:p w14:paraId="6FFF2939" w14:textId="77777777" w:rsidR="00941F77" w:rsidRPr="00941F77" w:rsidRDefault="00941F77" w:rsidP="00941F77">
      <w:pPr>
        <w:spacing w:line="360" w:lineRule="auto"/>
        <w:jc w:val="both"/>
        <w:rPr>
          <w:rFonts w:ascii="Times New Roman" w:hAnsi="Times New Roman" w:cs="Times New Roman"/>
          <w:b/>
          <w:bCs/>
          <w:sz w:val="24"/>
          <w:szCs w:val="24"/>
        </w:rPr>
      </w:pPr>
      <w:r w:rsidRPr="00941F77">
        <w:rPr>
          <w:rFonts w:ascii="Times New Roman" w:hAnsi="Times New Roman" w:cs="Times New Roman"/>
          <w:b/>
          <w:bCs/>
          <w:sz w:val="24"/>
          <w:szCs w:val="24"/>
        </w:rPr>
        <w:t>Appendix C: Sample Data Collection Sheet</w:t>
      </w:r>
    </w:p>
    <w:tbl>
      <w:tblPr>
        <w:tblStyle w:val="TableGrid"/>
        <w:tblW w:w="0" w:type="auto"/>
        <w:tblLook w:val="04A0" w:firstRow="1" w:lastRow="0" w:firstColumn="1" w:lastColumn="0" w:noHBand="0" w:noVBand="1"/>
      </w:tblPr>
      <w:tblGrid>
        <w:gridCol w:w="1361"/>
        <w:gridCol w:w="1350"/>
        <w:gridCol w:w="1410"/>
        <w:gridCol w:w="1438"/>
        <w:gridCol w:w="2310"/>
        <w:gridCol w:w="1481"/>
      </w:tblGrid>
      <w:tr w:rsidR="00941F77" w:rsidRPr="00941F77" w14:paraId="2B350335" w14:textId="77777777" w:rsidTr="00941F77">
        <w:tc>
          <w:tcPr>
            <w:tcW w:w="1558" w:type="dxa"/>
          </w:tcPr>
          <w:p w14:paraId="4DF7A99D" w14:textId="77777777" w:rsidR="00941F77" w:rsidRPr="00941F77" w:rsidRDefault="00941F77" w:rsidP="00941F77">
            <w:pPr>
              <w:spacing w:line="240" w:lineRule="auto"/>
              <w:jc w:val="both"/>
              <w:rPr>
                <w:sz w:val="24"/>
                <w:szCs w:val="24"/>
              </w:rPr>
            </w:pPr>
            <w:r w:rsidRPr="00941F77">
              <w:t>Bank Name</w:t>
            </w:r>
          </w:p>
          <w:p w14:paraId="2472990A" w14:textId="77777777" w:rsidR="00941F77" w:rsidRPr="00941F77" w:rsidRDefault="00941F77" w:rsidP="00941F77">
            <w:pPr>
              <w:spacing w:line="360" w:lineRule="auto"/>
              <w:jc w:val="both"/>
              <w:rPr>
                <w:rFonts w:ascii="Times New Roman" w:hAnsi="Times New Roman" w:cs="Times New Roman"/>
                <w:sz w:val="24"/>
                <w:szCs w:val="24"/>
              </w:rPr>
            </w:pPr>
          </w:p>
        </w:tc>
        <w:tc>
          <w:tcPr>
            <w:tcW w:w="155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41F77" w:rsidRPr="00941F77" w14:paraId="39B3D4AA" w14:textId="77777777" w:rsidTr="00941F77">
              <w:trPr>
                <w:tblCellSpacing w:w="15" w:type="dxa"/>
              </w:trPr>
              <w:tc>
                <w:tcPr>
                  <w:tcW w:w="0" w:type="auto"/>
                  <w:vAlign w:val="center"/>
                  <w:hideMark/>
                </w:tcPr>
                <w:p w14:paraId="27B3D9B6" w14:textId="77777777" w:rsidR="00941F77" w:rsidRPr="00941F77" w:rsidRDefault="00941F77" w:rsidP="00941F77">
                  <w:pPr>
                    <w:spacing w:after="0" w:line="360" w:lineRule="auto"/>
                    <w:jc w:val="both"/>
                    <w:rPr>
                      <w:rFonts w:ascii="Times New Roman" w:hAnsi="Times New Roman" w:cs="Times New Roman"/>
                      <w:sz w:val="24"/>
                      <w:szCs w:val="24"/>
                    </w:rPr>
                  </w:pPr>
                </w:p>
              </w:tc>
            </w:tr>
          </w:tbl>
          <w:p w14:paraId="42F2446A" w14:textId="77777777" w:rsidR="00941F77" w:rsidRPr="00941F77" w:rsidRDefault="00941F77" w:rsidP="00941F77">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7"/>
            </w:tblGrid>
            <w:tr w:rsidR="00941F77" w:rsidRPr="00941F77" w14:paraId="628464FE" w14:textId="77777777" w:rsidTr="00941F77">
              <w:trPr>
                <w:tblCellSpacing w:w="15" w:type="dxa"/>
              </w:trPr>
              <w:tc>
                <w:tcPr>
                  <w:tcW w:w="0" w:type="auto"/>
                  <w:vAlign w:val="center"/>
                  <w:hideMark/>
                </w:tcPr>
                <w:p w14:paraId="63377B5C" w14:textId="77777777" w:rsidR="00941F77" w:rsidRPr="00941F77" w:rsidRDefault="00941F77" w:rsidP="00941F77">
                  <w:pPr>
                    <w:spacing w:after="0" w:line="360" w:lineRule="auto"/>
                    <w:jc w:val="both"/>
                    <w:rPr>
                      <w:rFonts w:ascii="Times New Roman" w:hAnsi="Times New Roman" w:cs="Times New Roman"/>
                      <w:sz w:val="24"/>
                      <w:szCs w:val="24"/>
                    </w:rPr>
                  </w:pPr>
                  <w:r w:rsidRPr="00941F77">
                    <w:rPr>
                      <w:rFonts w:ascii="Times New Roman" w:hAnsi="Times New Roman" w:cs="Times New Roman"/>
                      <w:sz w:val="24"/>
                      <w:szCs w:val="24"/>
                    </w:rPr>
                    <w:t>Year</w:t>
                  </w:r>
                </w:p>
              </w:tc>
            </w:tr>
          </w:tbl>
          <w:p w14:paraId="5B65DF1C" w14:textId="77777777" w:rsidR="00941F77" w:rsidRPr="00941F77" w:rsidRDefault="00941F77" w:rsidP="00941F77">
            <w:pPr>
              <w:spacing w:line="360" w:lineRule="auto"/>
              <w:jc w:val="both"/>
              <w:rPr>
                <w:rFonts w:ascii="Times New Roman" w:hAnsi="Times New Roman" w:cs="Times New Roman"/>
                <w:sz w:val="24"/>
                <w:szCs w:val="24"/>
              </w:rPr>
            </w:pPr>
          </w:p>
        </w:tc>
        <w:tc>
          <w:tcPr>
            <w:tcW w:w="155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41F77" w:rsidRPr="00941F77" w14:paraId="1D56A820" w14:textId="77777777" w:rsidTr="00941F77">
              <w:trPr>
                <w:tblCellSpacing w:w="15" w:type="dxa"/>
              </w:trPr>
              <w:tc>
                <w:tcPr>
                  <w:tcW w:w="0" w:type="auto"/>
                  <w:vAlign w:val="center"/>
                  <w:hideMark/>
                </w:tcPr>
                <w:p w14:paraId="013D0788" w14:textId="77777777" w:rsidR="00941F77" w:rsidRPr="00941F77" w:rsidRDefault="00941F77" w:rsidP="00941F77">
                  <w:pPr>
                    <w:spacing w:after="0" w:line="360" w:lineRule="auto"/>
                    <w:jc w:val="both"/>
                    <w:rPr>
                      <w:rFonts w:ascii="Times New Roman" w:hAnsi="Times New Roman" w:cs="Times New Roman"/>
                      <w:sz w:val="24"/>
                      <w:szCs w:val="24"/>
                    </w:rPr>
                  </w:pPr>
                </w:p>
              </w:tc>
            </w:tr>
          </w:tbl>
          <w:p w14:paraId="207CA48D" w14:textId="77777777" w:rsidR="00941F77" w:rsidRPr="00941F77" w:rsidRDefault="00941F77" w:rsidP="00941F77">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4"/>
            </w:tblGrid>
            <w:tr w:rsidR="00941F77" w:rsidRPr="00941F77" w14:paraId="61909D77" w14:textId="77777777" w:rsidTr="00941F77">
              <w:trPr>
                <w:tblCellSpacing w:w="15" w:type="dxa"/>
              </w:trPr>
              <w:tc>
                <w:tcPr>
                  <w:tcW w:w="0" w:type="auto"/>
                  <w:vAlign w:val="center"/>
                  <w:hideMark/>
                </w:tcPr>
                <w:p w14:paraId="68C17ACB" w14:textId="77777777" w:rsidR="00941F77" w:rsidRPr="00941F77" w:rsidRDefault="00941F77" w:rsidP="00941F77">
                  <w:pPr>
                    <w:spacing w:after="0" w:line="360" w:lineRule="auto"/>
                    <w:jc w:val="both"/>
                    <w:rPr>
                      <w:rFonts w:ascii="Times New Roman" w:hAnsi="Times New Roman" w:cs="Times New Roman"/>
                      <w:sz w:val="24"/>
                      <w:szCs w:val="24"/>
                    </w:rPr>
                  </w:pPr>
                  <w:r w:rsidRPr="00941F77">
                    <w:rPr>
                      <w:rFonts w:ascii="Times New Roman" w:hAnsi="Times New Roman" w:cs="Times New Roman"/>
                      <w:sz w:val="24"/>
                      <w:szCs w:val="24"/>
                    </w:rPr>
                    <w:t>Type of Capital Raised</w:t>
                  </w:r>
                </w:p>
              </w:tc>
            </w:tr>
          </w:tbl>
          <w:p w14:paraId="6E2D2423" w14:textId="77777777" w:rsidR="00941F77" w:rsidRPr="00941F77" w:rsidRDefault="00941F77" w:rsidP="00941F77">
            <w:pPr>
              <w:spacing w:line="360" w:lineRule="auto"/>
              <w:jc w:val="both"/>
              <w:rPr>
                <w:rFonts w:ascii="Times New Roman" w:hAnsi="Times New Roman" w:cs="Times New Roman"/>
                <w:sz w:val="24"/>
                <w:szCs w:val="24"/>
              </w:rPr>
            </w:pPr>
          </w:p>
        </w:tc>
        <w:tc>
          <w:tcPr>
            <w:tcW w:w="155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41F77" w:rsidRPr="00941F77" w14:paraId="4DE9A0A3" w14:textId="77777777" w:rsidTr="00941F77">
              <w:trPr>
                <w:tblCellSpacing w:w="15" w:type="dxa"/>
              </w:trPr>
              <w:tc>
                <w:tcPr>
                  <w:tcW w:w="0" w:type="auto"/>
                  <w:vAlign w:val="center"/>
                  <w:hideMark/>
                </w:tcPr>
                <w:p w14:paraId="7C83232E" w14:textId="77777777" w:rsidR="00941F77" w:rsidRPr="00941F77" w:rsidRDefault="00941F77" w:rsidP="00941F77">
                  <w:pPr>
                    <w:spacing w:after="0" w:line="360" w:lineRule="auto"/>
                    <w:jc w:val="both"/>
                    <w:rPr>
                      <w:rFonts w:ascii="Times New Roman" w:hAnsi="Times New Roman" w:cs="Times New Roman"/>
                      <w:sz w:val="24"/>
                      <w:szCs w:val="24"/>
                    </w:rPr>
                  </w:pPr>
                </w:p>
              </w:tc>
            </w:tr>
          </w:tbl>
          <w:p w14:paraId="16C4609D" w14:textId="77777777" w:rsidR="00941F77" w:rsidRPr="00941F77" w:rsidRDefault="00941F77" w:rsidP="00941F77">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2"/>
            </w:tblGrid>
            <w:tr w:rsidR="00941F77" w:rsidRPr="00941F77" w14:paraId="53E93A45" w14:textId="77777777" w:rsidTr="00941F77">
              <w:trPr>
                <w:tblCellSpacing w:w="15" w:type="dxa"/>
              </w:trPr>
              <w:tc>
                <w:tcPr>
                  <w:tcW w:w="0" w:type="auto"/>
                  <w:vAlign w:val="center"/>
                  <w:hideMark/>
                </w:tcPr>
                <w:p w14:paraId="06BB20E2" w14:textId="77777777" w:rsidR="00941F77" w:rsidRPr="00941F77" w:rsidRDefault="00941F77" w:rsidP="00941F77">
                  <w:pPr>
                    <w:spacing w:after="0" w:line="360" w:lineRule="auto"/>
                    <w:jc w:val="both"/>
                    <w:rPr>
                      <w:rFonts w:ascii="Times New Roman" w:hAnsi="Times New Roman" w:cs="Times New Roman"/>
                      <w:sz w:val="24"/>
                      <w:szCs w:val="24"/>
                    </w:rPr>
                  </w:pPr>
                  <w:r w:rsidRPr="00941F77">
                    <w:rPr>
                      <w:rFonts w:ascii="Times New Roman" w:hAnsi="Times New Roman" w:cs="Times New Roman"/>
                      <w:sz w:val="24"/>
                      <w:szCs w:val="24"/>
                    </w:rPr>
                    <w:t>Amount Raised (₦ Million)</w:t>
                  </w:r>
                </w:p>
              </w:tc>
            </w:tr>
          </w:tbl>
          <w:p w14:paraId="54D0534A" w14:textId="77777777" w:rsidR="00941F77" w:rsidRPr="00941F77" w:rsidRDefault="00941F77" w:rsidP="00941F77">
            <w:pPr>
              <w:spacing w:line="360" w:lineRule="auto"/>
              <w:jc w:val="both"/>
              <w:rPr>
                <w:rFonts w:ascii="Times New Roman" w:hAnsi="Times New Roman" w:cs="Times New Roman"/>
                <w:sz w:val="24"/>
                <w:szCs w:val="24"/>
              </w:rPr>
            </w:pPr>
          </w:p>
        </w:tc>
        <w:tc>
          <w:tcPr>
            <w:tcW w:w="1559" w:type="dxa"/>
          </w:tcPr>
          <w:p w14:paraId="57183265" w14:textId="0859491D"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Method (Equity/Bond/Others)</w:t>
            </w:r>
          </w:p>
        </w:tc>
        <w:tc>
          <w:tcPr>
            <w:tcW w:w="1559" w:type="dxa"/>
          </w:tcPr>
          <w:p w14:paraId="565237D6" w14:textId="47A53808"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Remarks</w:t>
            </w:r>
          </w:p>
        </w:tc>
      </w:tr>
      <w:tr w:rsidR="00941F77" w:rsidRPr="00941F77" w14:paraId="7559C865" w14:textId="77777777" w:rsidTr="00941F77">
        <w:tc>
          <w:tcPr>
            <w:tcW w:w="1558" w:type="dxa"/>
          </w:tcPr>
          <w:p w14:paraId="3F7DB167" w14:textId="694D9A46" w:rsidR="00941F77" w:rsidRPr="00941F77" w:rsidRDefault="00941F77" w:rsidP="00941F77">
            <w:pPr>
              <w:spacing w:line="240" w:lineRule="auto"/>
              <w:jc w:val="both"/>
            </w:pPr>
            <w:r w:rsidRPr="00941F77">
              <w:t>First Bank</w:t>
            </w:r>
          </w:p>
        </w:tc>
        <w:tc>
          <w:tcPr>
            <w:tcW w:w="1558" w:type="dxa"/>
          </w:tcPr>
          <w:p w14:paraId="540B8E04" w14:textId="38EC1A0F"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2023</w:t>
            </w:r>
          </w:p>
        </w:tc>
        <w:tc>
          <w:tcPr>
            <w:tcW w:w="1558" w:type="dxa"/>
          </w:tcPr>
          <w:p w14:paraId="5A5401DF" w14:textId="2A3955FD"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Equity Shares</w:t>
            </w:r>
          </w:p>
        </w:tc>
        <w:tc>
          <w:tcPr>
            <w:tcW w:w="1558" w:type="dxa"/>
          </w:tcPr>
          <w:p w14:paraId="63D8C0B8" w14:textId="193F19EF"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18,000</w:t>
            </w:r>
          </w:p>
        </w:tc>
        <w:tc>
          <w:tcPr>
            <w:tcW w:w="1559" w:type="dxa"/>
          </w:tcPr>
          <w:p w14:paraId="0D664497" w14:textId="04A3FE77"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Equity</w:t>
            </w:r>
          </w:p>
        </w:tc>
        <w:tc>
          <w:tcPr>
            <w:tcW w:w="155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41F77" w:rsidRPr="00941F77" w14:paraId="47E093BC" w14:textId="77777777" w:rsidTr="00941F77">
              <w:trPr>
                <w:tblCellSpacing w:w="15" w:type="dxa"/>
              </w:trPr>
              <w:tc>
                <w:tcPr>
                  <w:tcW w:w="0" w:type="auto"/>
                  <w:vAlign w:val="center"/>
                  <w:hideMark/>
                </w:tcPr>
                <w:p w14:paraId="2C1F4D2D" w14:textId="77777777" w:rsidR="00941F77" w:rsidRPr="00941F77" w:rsidRDefault="00941F77" w:rsidP="00941F77">
                  <w:pPr>
                    <w:spacing w:after="0" w:line="360" w:lineRule="auto"/>
                    <w:jc w:val="both"/>
                    <w:rPr>
                      <w:rFonts w:ascii="Times New Roman" w:hAnsi="Times New Roman" w:cs="Times New Roman"/>
                      <w:sz w:val="24"/>
                      <w:szCs w:val="24"/>
                    </w:rPr>
                  </w:pPr>
                </w:p>
              </w:tc>
            </w:tr>
          </w:tbl>
          <w:p w14:paraId="0D906BB7" w14:textId="77777777" w:rsidR="00941F77" w:rsidRPr="00941F77" w:rsidRDefault="00941F77" w:rsidP="00941F77">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5"/>
            </w:tblGrid>
            <w:tr w:rsidR="00941F77" w:rsidRPr="00941F77" w14:paraId="09B0386F" w14:textId="77777777" w:rsidTr="00941F77">
              <w:trPr>
                <w:tblCellSpacing w:w="15" w:type="dxa"/>
              </w:trPr>
              <w:tc>
                <w:tcPr>
                  <w:tcW w:w="0" w:type="auto"/>
                  <w:vAlign w:val="center"/>
                  <w:hideMark/>
                </w:tcPr>
                <w:p w14:paraId="78810BD7" w14:textId="77777777" w:rsidR="00941F77" w:rsidRPr="00941F77" w:rsidRDefault="00941F77" w:rsidP="00941F77">
                  <w:pPr>
                    <w:spacing w:after="0" w:line="360" w:lineRule="auto"/>
                    <w:jc w:val="both"/>
                    <w:rPr>
                      <w:rFonts w:ascii="Times New Roman" w:hAnsi="Times New Roman" w:cs="Times New Roman"/>
                      <w:sz w:val="24"/>
                      <w:szCs w:val="24"/>
                    </w:rPr>
                  </w:pPr>
                  <w:r w:rsidRPr="00941F77">
                    <w:rPr>
                      <w:rFonts w:ascii="Times New Roman" w:hAnsi="Times New Roman" w:cs="Times New Roman"/>
                      <w:sz w:val="24"/>
                      <w:szCs w:val="24"/>
                    </w:rPr>
                    <w:t>Rights Issue</w:t>
                  </w:r>
                </w:p>
              </w:tc>
            </w:tr>
          </w:tbl>
          <w:p w14:paraId="2761FDFE" w14:textId="77777777" w:rsidR="00941F77" w:rsidRPr="00941F77" w:rsidRDefault="00941F77" w:rsidP="00941F77">
            <w:pPr>
              <w:spacing w:line="360" w:lineRule="auto"/>
              <w:jc w:val="both"/>
              <w:rPr>
                <w:rFonts w:ascii="Times New Roman" w:hAnsi="Times New Roman" w:cs="Times New Roman"/>
                <w:sz w:val="24"/>
                <w:szCs w:val="24"/>
              </w:rPr>
            </w:pPr>
          </w:p>
        </w:tc>
      </w:tr>
      <w:tr w:rsidR="00941F77" w:rsidRPr="00941F77" w14:paraId="34A70E34" w14:textId="77777777" w:rsidTr="00941F77">
        <w:tc>
          <w:tcPr>
            <w:tcW w:w="1558" w:type="dxa"/>
          </w:tcPr>
          <w:p w14:paraId="12F2EC9D" w14:textId="19C80C0F" w:rsidR="00941F77" w:rsidRPr="00941F77" w:rsidRDefault="00941F77" w:rsidP="00941F77">
            <w:pPr>
              <w:spacing w:line="240" w:lineRule="auto"/>
              <w:jc w:val="both"/>
            </w:pPr>
            <w:r w:rsidRPr="00941F77">
              <w:t>Access Bank</w:t>
            </w:r>
          </w:p>
        </w:tc>
        <w:tc>
          <w:tcPr>
            <w:tcW w:w="1558" w:type="dxa"/>
          </w:tcPr>
          <w:p w14:paraId="0C6C0833" w14:textId="739AD9B0"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2022</w:t>
            </w:r>
          </w:p>
        </w:tc>
        <w:tc>
          <w:tcPr>
            <w:tcW w:w="1558" w:type="dxa"/>
          </w:tcPr>
          <w:p w14:paraId="278332BE" w14:textId="60DE1486"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Bonds</w:t>
            </w:r>
          </w:p>
        </w:tc>
        <w:tc>
          <w:tcPr>
            <w:tcW w:w="1558" w:type="dxa"/>
          </w:tcPr>
          <w:p w14:paraId="6F3E6EEC" w14:textId="68DD91D9"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12,500</w:t>
            </w:r>
          </w:p>
        </w:tc>
        <w:tc>
          <w:tcPr>
            <w:tcW w:w="1559" w:type="dxa"/>
          </w:tcPr>
          <w:p w14:paraId="49325403" w14:textId="05815FA1"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Debt</w:t>
            </w:r>
          </w:p>
        </w:tc>
        <w:tc>
          <w:tcPr>
            <w:tcW w:w="155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41F77" w:rsidRPr="00941F77" w14:paraId="1BDD75A2" w14:textId="77777777" w:rsidTr="00941F77">
              <w:trPr>
                <w:tblCellSpacing w:w="15" w:type="dxa"/>
              </w:trPr>
              <w:tc>
                <w:tcPr>
                  <w:tcW w:w="0" w:type="auto"/>
                  <w:vAlign w:val="center"/>
                  <w:hideMark/>
                </w:tcPr>
                <w:p w14:paraId="094E4C9A" w14:textId="77777777" w:rsidR="00941F77" w:rsidRPr="00941F77" w:rsidRDefault="00941F77" w:rsidP="00941F77">
                  <w:pPr>
                    <w:spacing w:after="0" w:line="360" w:lineRule="auto"/>
                    <w:jc w:val="both"/>
                    <w:rPr>
                      <w:rFonts w:ascii="Times New Roman" w:hAnsi="Times New Roman" w:cs="Times New Roman"/>
                      <w:sz w:val="24"/>
                      <w:szCs w:val="24"/>
                    </w:rPr>
                  </w:pPr>
                </w:p>
              </w:tc>
            </w:tr>
          </w:tbl>
          <w:p w14:paraId="19F6787C" w14:textId="77777777" w:rsidR="00941F77" w:rsidRPr="00941F77" w:rsidRDefault="00941F77" w:rsidP="00941F77">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5"/>
            </w:tblGrid>
            <w:tr w:rsidR="00941F77" w:rsidRPr="00941F77" w14:paraId="7AA0ADFA" w14:textId="77777777" w:rsidTr="00941F77">
              <w:trPr>
                <w:tblCellSpacing w:w="15" w:type="dxa"/>
              </w:trPr>
              <w:tc>
                <w:tcPr>
                  <w:tcW w:w="0" w:type="auto"/>
                  <w:vAlign w:val="center"/>
                  <w:hideMark/>
                </w:tcPr>
                <w:p w14:paraId="1F78DC1B" w14:textId="77777777" w:rsidR="00941F77" w:rsidRPr="00941F77" w:rsidRDefault="00941F77" w:rsidP="00941F77">
                  <w:pPr>
                    <w:spacing w:after="0" w:line="360" w:lineRule="auto"/>
                    <w:jc w:val="both"/>
                    <w:rPr>
                      <w:rFonts w:ascii="Times New Roman" w:hAnsi="Times New Roman" w:cs="Times New Roman"/>
                      <w:sz w:val="24"/>
                      <w:szCs w:val="24"/>
                    </w:rPr>
                  </w:pPr>
                  <w:r w:rsidRPr="00941F77">
                    <w:rPr>
                      <w:rFonts w:ascii="Times New Roman" w:hAnsi="Times New Roman" w:cs="Times New Roman"/>
                      <w:sz w:val="24"/>
                      <w:szCs w:val="24"/>
                    </w:rPr>
                    <w:t>Corporate Bond</w:t>
                  </w:r>
                </w:p>
              </w:tc>
            </w:tr>
          </w:tbl>
          <w:p w14:paraId="2ACDCFBB" w14:textId="77777777" w:rsidR="00941F77" w:rsidRPr="00941F77" w:rsidRDefault="00941F77" w:rsidP="00941F77">
            <w:pPr>
              <w:spacing w:line="360" w:lineRule="auto"/>
              <w:jc w:val="both"/>
              <w:rPr>
                <w:rFonts w:ascii="Times New Roman" w:hAnsi="Times New Roman" w:cs="Times New Roman"/>
                <w:sz w:val="24"/>
                <w:szCs w:val="24"/>
              </w:rPr>
            </w:pPr>
          </w:p>
        </w:tc>
      </w:tr>
      <w:tr w:rsidR="00941F77" w:rsidRPr="00941F77" w14:paraId="30811B60" w14:textId="77777777" w:rsidTr="00941F77">
        <w:tc>
          <w:tcPr>
            <w:tcW w:w="1558" w:type="dxa"/>
          </w:tcPr>
          <w:p w14:paraId="4EE52381" w14:textId="4824101D" w:rsidR="00941F77" w:rsidRPr="00941F77" w:rsidRDefault="00941F77" w:rsidP="00941F77">
            <w:pPr>
              <w:spacing w:line="240" w:lineRule="auto"/>
              <w:jc w:val="both"/>
            </w:pPr>
            <w:r w:rsidRPr="00941F77">
              <w:t>Zenith Bank</w:t>
            </w:r>
          </w:p>
        </w:tc>
        <w:tc>
          <w:tcPr>
            <w:tcW w:w="1558" w:type="dxa"/>
          </w:tcPr>
          <w:p w14:paraId="478FDD2A" w14:textId="07CA3406"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2023</w:t>
            </w:r>
          </w:p>
        </w:tc>
        <w:tc>
          <w:tcPr>
            <w:tcW w:w="1558" w:type="dxa"/>
          </w:tcPr>
          <w:p w14:paraId="752461CE" w14:textId="2ACD73D7"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Equity Shares</w:t>
            </w:r>
          </w:p>
        </w:tc>
        <w:tc>
          <w:tcPr>
            <w:tcW w:w="1558" w:type="dxa"/>
          </w:tcPr>
          <w:p w14:paraId="0FC91BF7" w14:textId="7432A159"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20,000</w:t>
            </w:r>
          </w:p>
        </w:tc>
        <w:tc>
          <w:tcPr>
            <w:tcW w:w="155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41F77" w:rsidRPr="00941F77" w14:paraId="7B82E5AA" w14:textId="77777777" w:rsidTr="00941F77">
              <w:trPr>
                <w:tblCellSpacing w:w="15" w:type="dxa"/>
              </w:trPr>
              <w:tc>
                <w:tcPr>
                  <w:tcW w:w="0" w:type="auto"/>
                  <w:vAlign w:val="center"/>
                  <w:hideMark/>
                </w:tcPr>
                <w:p w14:paraId="0FEFBF19" w14:textId="77777777" w:rsidR="00941F77" w:rsidRPr="00941F77" w:rsidRDefault="00941F77" w:rsidP="00941F77">
                  <w:pPr>
                    <w:spacing w:after="0" w:line="360" w:lineRule="auto"/>
                    <w:jc w:val="both"/>
                    <w:rPr>
                      <w:rFonts w:ascii="Times New Roman" w:hAnsi="Times New Roman" w:cs="Times New Roman"/>
                      <w:sz w:val="24"/>
                      <w:szCs w:val="24"/>
                    </w:rPr>
                  </w:pPr>
                </w:p>
              </w:tc>
            </w:tr>
          </w:tbl>
          <w:p w14:paraId="67B1A4D0" w14:textId="77777777" w:rsidR="00941F77" w:rsidRPr="00941F77" w:rsidRDefault="00941F77" w:rsidP="00941F77">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0"/>
            </w:tblGrid>
            <w:tr w:rsidR="00941F77" w:rsidRPr="00941F77" w14:paraId="748A5ADB" w14:textId="77777777" w:rsidTr="00941F77">
              <w:trPr>
                <w:tblCellSpacing w:w="15" w:type="dxa"/>
              </w:trPr>
              <w:tc>
                <w:tcPr>
                  <w:tcW w:w="0" w:type="auto"/>
                  <w:vAlign w:val="center"/>
                  <w:hideMark/>
                </w:tcPr>
                <w:p w14:paraId="250CBBB8" w14:textId="77777777" w:rsidR="00941F77" w:rsidRPr="00941F77" w:rsidRDefault="00941F77" w:rsidP="00941F77">
                  <w:pPr>
                    <w:spacing w:after="0" w:line="360" w:lineRule="auto"/>
                    <w:jc w:val="both"/>
                    <w:rPr>
                      <w:rFonts w:ascii="Times New Roman" w:hAnsi="Times New Roman" w:cs="Times New Roman"/>
                      <w:sz w:val="24"/>
                      <w:szCs w:val="24"/>
                    </w:rPr>
                  </w:pPr>
                  <w:r w:rsidRPr="00941F77">
                    <w:rPr>
                      <w:rFonts w:ascii="Times New Roman" w:hAnsi="Times New Roman" w:cs="Times New Roman"/>
                      <w:sz w:val="24"/>
                      <w:szCs w:val="24"/>
                    </w:rPr>
                    <w:t>Equity</w:t>
                  </w:r>
                </w:p>
              </w:tc>
            </w:tr>
          </w:tbl>
          <w:p w14:paraId="31429D96" w14:textId="77777777" w:rsidR="00941F77" w:rsidRPr="00941F77" w:rsidRDefault="00941F77" w:rsidP="00941F77">
            <w:pPr>
              <w:spacing w:line="360" w:lineRule="auto"/>
              <w:jc w:val="both"/>
              <w:rPr>
                <w:rFonts w:ascii="Times New Roman" w:hAnsi="Times New Roman" w:cs="Times New Roman"/>
                <w:sz w:val="24"/>
                <w:szCs w:val="24"/>
              </w:rPr>
            </w:pPr>
          </w:p>
        </w:tc>
        <w:tc>
          <w:tcPr>
            <w:tcW w:w="1559" w:type="dxa"/>
          </w:tcPr>
          <w:p w14:paraId="63A44893" w14:textId="65C42E2B"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t>Public Offering</w:t>
            </w:r>
          </w:p>
        </w:tc>
      </w:tr>
    </w:tbl>
    <w:p w14:paraId="5A66BF42" w14:textId="0DB9E7E8" w:rsidR="00941F77" w:rsidRPr="00941F77" w:rsidRDefault="00941F77" w:rsidP="00941F77">
      <w:pPr>
        <w:spacing w:line="360" w:lineRule="auto"/>
        <w:jc w:val="both"/>
        <w:rPr>
          <w:rFonts w:ascii="Times New Roman" w:hAnsi="Times New Roman" w:cs="Times New Roman"/>
          <w:sz w:val="24"/>
          <w:szCs w:val="24"/>
        </w:rPr>
      </w:pPr>
    </w:p>
    <w:p w14:paraId="32C41C8C" w14:textId="77777777" w:rsidR="00941F77" w:rsidRPr="00941F77" w:rsidRDefault="00941F77" w:rsidP="00941F77">
      <w:pPr>
        <w:spacing w:line="360" w:lineRule="auto"/>
        <w:jc w:val="both"/>
        <w:rPr>
          <w:rFonts w:ascii="Times New Roman" w:hAnsi="Times New Roman" w:cs="Times New Roman"/>
          <w:b/>
          <w:bCs/>
          <w:sz w:val="24"/>
          <w:szCs w:val="24"/>
        </w:rPr>
      </w:pPr>
      <w:r w:rsidRPr="00941F77">
        <w:rPr>
          <w:rFonts w:ascii="Times New Roman" w:hAnsi="Times New Roman" w:cs="Times New Roman"/>
          <w:b/>
          <w:bCs/>
          <w:sz w:val="24"/>
          <w:szCs w:val="24"/>
        </w:rPr>
        <w:t>Appendix D: Consent Form for Participants</w:t>
      </w:r>
    </w:p>
    <w:p w14:paraId="2887EAF9" w14:textId="77777777"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sz w:val="24"/>
          <w:szCs w:val="24"/>
        </w:rPr>
        <w:lastRenderedPageBreak/>
        <w:t>Title of Study: Impact of Stock Exchange Market on the Generation of Capital for Deposit Money Banks in Nigeria.</w:t>
      </w:r>
    </w:p>
    <w:p w14:paraId="014E0A35" w14:textId="77777777"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i/>
          <w:iCs/>
          <w:sz w:val="24"/>
          <w:szCs w:val="24"/>
        </w:rPr>
        <w:t>Purpose:</w:t>
      </w:r>
      <w:r w:rsidRPr="00941F77">
        <w:rPr>
          <w:rFonts w:ascii="Times New Roman" w:hAnsi="Times New Roman" w:cs="Times New Roman"/>
          <w:sz w:val="24"/>
          <w:szCs w:val="24"/>
        </w:rPr>
        <w:t xml:space="preserve"> To understand how the Nigerian Stock Exchange affects capital generation for banks.</w:t>
      </w:r>
    </w:p>
    <w:p w14:paraId="29EA4C20" w14:textId="77777777"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i/>
          <w:iCs/>
          <w:sz w:val="24"/>
          <w:szCs w:val="24"/>
        </w:rPr>
        <w:t>Confidentiality:</w:t>
      </w:r>
      <w:r w:rsidRPr="00941F77">
        <w:rPr>
          <w:rFonts w:ascii="Times New Roman" w:hAnsi="Times New Roman" w:cs="Times New Roman"/>
          <w:sz w:val="24"/>
          <w:szCs w:val="24"/>
        </w:rPr>
        <w:t xml:space="preserve"> All responses will be treated confidentially and used only for research purposes.</w:t>
      </w:r>
    </w:p>
    <w:p w14:paraId="1C773C4C" w14:textId="77777777" w:rsidR="00941F77" w:rsidRP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i/>
          <w:iCs/>
          <w:sz w:val="24"/>
          <w:szCs w:val="24"/>
        </w:rPr>
        <w:t>Voluntary Participation:</w:t>
      </w:r>
      <w:r w:rsidRPr="00941F77">
        <w:rPr>
          <w:rFonts w:ascii="Times New Roman" w:hAnsi="Times New Roman" w:cs="Times New Roman"/>
          <w:sz w:val="24"/>
          <w:szCs w:val="24"/>
        </w:rPr>
        <w:t xml:space="preserve"> Participation is voluntary, and you may withdraw at any time without penalty.</w:t>
      </w:r>
    </w:p>
    <w:p w14:paraId="2550F854" w14:textId="29981111" w:rsidR="00941F77" w:rsidRDefault="00941F77" w:rsidP="00941F77">
      <w:pPr>
        <w:spacing w:line="360" w:lineRule="auto"/>
        <w:jc w:val="both"/>
        <w:rPr>
          <w:rFonts w:ascii="Times New Roman" w:hAnsi="Times New Roman" w:cs="Times New Roman"/>
          <w:sz w:val="24"/>
          <w:szCs w:val="24"/>
        </w:rPr>
      </w:pPr>
      <w:r w:rsidRPr="00941F77">
        <w:rPr>
          <w:rFonts w:ascii="Times New Roman" w:hAnsi="Times New Roman" w:cs="Times New Roman"/>
          <w:i/>
          <w:iCs/>
          <w:sz w:val="24"/>
          <w:szCs w:val="24"/>
        </w:rPr>
        <w:t>Signature:</w:t>
      </w:r>
      <w:r w:rsidRPr="00941F77">
        <w:rPr>
          <w:rFonts w:ascii="Times New Roman" w:hAnsi="Times New Roman" w:cs="Times New Roman"/>
          <w:sz w:val="24"/>
          <w:szCs w:val="24"/>
        </w:rPr>
        <w:br/>
      </w:r>
      <w:r w:rsidR="00797D4F" w:rsidRPr="00797D4F">
        <w:rPr>
          <w:rFonts w:ascii="Times New Roman" w:hAnsi="Times New Roman" w:cs="Times New Roman"/>
          <w:sz w:val="24"/>
          <w:szCs w:val="24"/>
        </w:rPr>
        <w:t>Participant Name: ____________________</w:t>
      </w:r>
    </w:p>
    <w:p w14:paraId="20FF2118" w14:textId="34C88CB9" w:rsidR="00797D4F" w:rsidRDefault="00797D4F" w:rsidP="00941F77">
      <w:pPr>
        <w:spacing w:line="360" w:lineRule="auto"/>
        <w:jc w:val="both"/>
        <w:rPr>
          <w:rFonts w:ascii="Times New Roman" w:hAnsi="Times New Roman" w:cs="Times New Roman"/>
          <w:sz w:val="24"/>
          <w:szCs w:val="24"/>
        </w:rPr>
      </w:pPr>
      <w:r w:rsidRPr="00797D4F">
        <w:rPr>
          <w:rFonts w:ascii="Times New Roman" w:hAnsi="Times New Roman" w:cs="Times New Roman"/>
          <w:sz w:val="24"/>
          <w:szCs w:val="24"/>
        </w:rPr>
        <w:t>Signature: _________________________</w:t>
      </w:r>
    </w:p>
    <w:p w14:paraId="29D90CB4" w14:textId="77777777" w:rsidR="00797D4F" w:rsidRPr="00797D4F" w:rsidRDefault="00797D4F" w:rsidP="00797D4F">
      <w:pPr>
        <w:spacing w:line="360" w:lineRule="auto"/>
        <w:jc w:val="both"/>
        <w:rPr>
          <w:rFonts w:ascii="Times New Roman" w:hAnsi="Times New Roman" w:cs="Times New Roman"/>
          <w:sz w:val="24"/>
          <w:szCs w:val="24"/>
        </w:rPr>
      </w:pPr>
      <w:r w:rsidRPr="00797D4F">
        <w:rPr>
          <w:rFonts w:ascii="Times New Roman" w:hAnsi="Times New Roman" w:cs="Times New Roman"/>
          <w:sz w:val="24"/>
          <w:szCs w:val="24"/>
        </w:rPr>
        <w:t>Date: ____________________________</w:t>
      </w:r>
    </w:p>
    <w:p w14:paraId="695D21C4" w14:textId="77777777" w:rsidR="00797D4F" w:rsidRPr="00941F77" w:rsidRDefault="00797D4F" w:rsidP="00941F77">
      <w:pPr>
        <w:spacing w:line="360" w:lineRule="auto"/>
        <w:jc w:val="both"/>
        <w:rPr>
          <w:rFonts w:ascii="Times New Roman" w:hAnsi="Times New Roman" w:cs="Times New Roman"/>
          <w:sz w:val="24"/>
          <w:szCs w:val="24"/>
        </w:rPr>
      </w:pPr>
    </w:p>
    <w:p w14:paraId="0E7E1CFF" w14:textId="77777777" w:rsidR="001F614E" w:rsidRPr="00941F77" w:rsidRDefault="001F614E" w:rsidP="00941F77">
      <w:pPr>
        <w:spacing w:line="360" w:lineRule="auto"/>
        <w:jc w:val="both"/>
        <w:rPr>
          <w:rFonts w:ascii="Times New Roman" w:hAnsi="Times New Roman" w:cs="Times New Roman"/>
          <w:sz w:val="24"/>
          <w:szCs w:val="24"/>
        </w:rPr>
      </w:pPr>
    </w:p>
    <w:p w14:paraId="2A0D3BFB" w14:textId="77777777" w:rsidR="001F614E" w:rsidRPr="00941F77" w:rsidRDefault="001F614E" w:rsidP="00941F77">
      <w:pPr>
        <w:spacing w:line="360" w:lineRule="auto"/>
        <w:jc w:val="both"/>
        <w:rPr>
          <w:rFonts w:ascii="Times New Roman" w:hAnsi="Times New Roman" w:cs="Times New Roman"/>
          <w:sz w:val="24"/>
          <w:szCs w:val="24"/>
        </w:rPr>
      </w:pPr>
    </w:p>
    <w:p w14:paraId="040F6545" w14:textId="77777777" w:rsidR="00FF4350" w:rsidRPr="00941F77" w:rsidRDefault="00FF4350" w:rsidP="00941F77">
      <w:pPr>
        <w:spacing w:line="360" w:lineRule="auto"/>
        <w:jc w:val="both"/>
        <w:rPr>
          <w:rFonts w:ascii="Times New Roman" w:hAnsi="Times New Roman" w:cs="Times New Roman"/>
          <w:sz w:val="24"/>
          <w:szCs w:val="24"/>
        </w:rPr>
      </w:pPr>
    </w:p>
    <w:p w14:paraId="6BDEDE01" w14:textId="77777777" w:rsidR="00FF4350" w:rsidRPr="00941F77" w:rsidRDefault="00FF4350" w:rsidP="00941F77">
      <w:pPr>
        <w:spacing w:line="360" w:lineRule="auto"/>
        <w:jc w:val="both"/>
        <w:rPr>
          <w:rFonts w:ascii="Times New Roman" w:hAnsi="Times New Roman" w:cs="Times New Roman"/>
          <w:sz w:val="24"/>
          <w:szCs w:val="24"/>
        </w:rPr>
      </w:pPr>
    </w:p>
    <w:p w14:paraId="72527490" w14:textId="77777777" w:rsidR="001B1B6B" w:rsidRPr="00941F77" w:rsidRDefault="001B1B6B" w:rsidP="00941F77">
      <w:pPr>
        <w:spacing w:line="360" w:lineRule="auto"/>
        <w:jc w:val="both"/>
        <w:rPr>
          <w:rFonts w:ascii="Times New Roman" w:hAnsi="Times New Roman" w:cs="Times New Roman"/>
          <w:sz w:val="24"/>
          <w:szCs w:val="24"/>
        </w:rPr>
      </w:pPr>
    </w:p>
    <w:p w14:paraId="7A2B1EDA" w14:textId="77777777" w:rsidR="00FF1054" w:rsidRPr="00941F77" w:rsidRDefault="00FF1054" w:rsidP="00941F77">
      <w:pPr>
        <w:spacing w:line="360" w:lineRule="auto"/>
        <w:jc w:val="both"/>
        <w:rPr>
          <w:rFonts w:ascii="Times New Roman" w:hAnsi="Times New Roman" w:cs="Times New Roman"/>
          <w:sz w:val="24"/>
          <w:szCs w:val="24"/>
        </w:rPr>
      </w:pPr>
    </w:p>
    <w:p w14:paraId="2A58CCB6" w14:textId="77777777" w:rsidR="00FF1054" w:rsidRPr="00941F77" w:rsidRDefault="00FF1054" w:rsidP="00941F77">
      <w:pPr>
        <w:spacing w:line="360" w:lineRule="auto"/>
        <w:jc w:val="both"/>
        <w:rPr>
          <w:rFonts w:ascii="Times New Roman" w:hAnsi="Times New Roman" w:cs="Times New Roman"/>
          <w:sz w:val="24"/>
          <w:szCs w:val="24"/>
        </w:rPr>
      </w:pPr>
    </w:p>
    <w:p w14:paraId="6E3E6DA4" w14:textId="17112697" w:rsidR="003D6175" w:rsidRPr="00941F77" w:rsidRDefault="003D6175" w:rsidP="00941F77">
      <w:pPr>
        <w:spacing w:line="360" w:lineRule="auto"/>
        <w:jc w:val="both"/>
        <w:rPr>
          <w:rFonts w:ascii="Times New Roman" w:hAnsi="Times New Roman" w:cs="Times New Roman"/>
          <w:sz w:val="24"/>
          <w:szCs w:val="24"/>
        </w:rPr>
      </w:pPr>
    </w:p>
    <w:p w14:paraId="0BE9285F" w14:textId="77777777" w:rsidR="003D6175" w:rsidRPr="00941F77" w:rsidRDefault="003D6175" w:rsidP="00941F77">
      <w:pPr>
        <w:spacing w:line="360" w:lineRule="auto"/>
        <w:jc w:val="both"/>
        <w:rPr>
          <w:rFonts w:ascii="Times New Roman" w:hAnsi="Times New Roman" w:cs="Times New Roman"/>
          <w:sz w:val="24"/>
          <w:szCs w:val="24"/>
        </w:rPr>
      </w:pPr>
    </w:p>
    <w:p w14:paraId="1BB337F4" w14:textId="6F681E43" w:rsidR="003D6175" w:rsidRPr="00941F77" w:rsidRDefault="003D6175" w:rsidP="00941F77">
      <w:pPr>
        <w:spacing w:line="360" w:lineRule="auto"/>
        <w:jc w:val="both"/>
        <w:rPr>
          <w:rFonts w:ascii="Times New Roman" w:hAnsi="Times New Roman" w:cs="Times New Roman"/>
          <w:sz w:val="24"/>
          <w:szCs w:val="24"/>
        </w:rPr>
      </w:pPr>
    </w:p>
    <w:p w14:paraId="08BDCAC4" w14:textId="77777777" w:rsidR="00BF5C82" w:rsidRPr="00941F77" w:rsidRDefault="00BF5C82" w:rsidP="00941F77">
      <w:pPr>
        <w:spacing w:line="360" w:lineRule="auto"/>
        <w:jc w:val="both"/>
        <w:rPr>
          <w:rFonts w:ascii="Times New Roman" w:hAnsi="Times New Roman" w:cs="Times New Roman"/>
          <w:sz w:val="24"/>
          <w:szCs w:val="24"/>
        </w:rPr>
      </w:pPr>
    </w:p>
    <w:p w14:paraId="391880AC" w14:textId="77777777" w:rsidR="00BF5C82" w:rsidRPr="00941F77" w:rsidRDefault="00BF5C82" w:rsidP="00941F77">
      <w:pPr>
        <w:spacing w:line="360" w:lineRule="auto"/>
        <w:jc w:val="both"/>
        <w:rPr>
          <w:rFonts w:ascii="Times New Roman" w:hAnsi="Times New Roman" w:cs="Times New Roman"/>
          <w:sz w:val="24"/>
          <w:szCs w:val="24"/>
        </w:rPr>
      </w:pPr>
    </w:p>
    <w:p w14:paraId="5E76984D" w14:textId="77777777" w:rsidR="00BF5C82" w:rsidRPr="00941F77" w:rsidRDefault="00BF5C82" w:rsidP="00941F77">
      <w:pPr>
        <w:spacing w:line="360" w:lineRule="auto"/>
        <w:jc w:val="both"/>
        <w:rPr>
          <w:rFonts w:ascii="Times New Roman" w:hAnsi="Times New Roman" w:cs="Times New Roman"/>
          <w:sz w:val="24"/>
          <w:szCs w:val="24"/>
        </w:rPr>
      </w:pPr>
    </w:p>
    <w:p w14:paraId="4F466F6E" w14:textId="77777777" w:rsidR="00BF5C82" w:rsidRPr="00941F77" w:rsidRDefault="00BF5C82" w:rsidP="00941F77">
      <w:pPr>
        <w:spacing w:line="360" w:lineRule="auto"/>
        <w:jc w:val="both"/>
        <w:rPr>
          <w:rFonts w:ascii="Times New Roman" w:hAnsi="Times New Roman" w:cs="Times New Roman"/>
          <w:sz w:val="24"/>
          <w:szCs w:val="24"/>
        </w:rPr>
      </w:pPr>
    </w:p>
    <w:p w14:paraId="4AFFB1AB" w14:textId="77777777" w:rsidR="00BF5C82" w:rsidRPr="00941F77" w:rsidRDefault="00BF5C82" w:rsidP="00941F77">
      <w:pPr>
        <w:spacing w:line="360" w:lineRule="auto"/>
        <w:jc w:val="both"/>
        <w:rPr>
          <w:rFonts w:ascii="Times New Roman" w:hAnsi="Times New Roman" w:cs="Times New Roman"/>
          <w:sz w:val="24"/>
          <w:szCs w:val="24"/>
        </w:rPr>
      </w:pPr>
    </w:p>
    <w:p w14:paraId="6A1AD422" w14:textId="77777777" w:rsidR="00BF5C82" w:rsidRPr="00941F77" w:rsidRDefault="00BF5C82" w:rsidP="00941F77">
      <w:pPr>
        <w:spacing w:before="100" w:beforeAutospacing="1" w:after="100" w:afterAutospacing="1" w:line="360" w:lineRule="auto"/>
        <w:jc w:val="both"/>
        <w:rPr>
          <w:rFonts w:ascii="Times New Roman" w:hAnsi="Times New Roman" w:cs="Times New Roman"/>
          <w:sz w:val="24"/>
          <w:szCs w:val="24"/>
        </w:rPr>
      </w:pPr>
    </w:p>
    <w:p w14:paraId="4E882590" w14:textId="77777777" w:rsidR="002E4A31" w:rsidRPr="00941F77" w:rsidRDefault="002E4A31" w:rsidP="00941F77">
      <w:pPr>
        <w:spacing w:line="360" w:lineRule="auto"/>
        <w:jc w:val="both"/>
        <w:rPr>
          <w:rFonts w:ascii="Times New Roman" w:hAnsi="Times New Roman" w:cs="Times New Roman"/>
          <w:sz w:val="24"/>
          <w:szCs w:val="24"/>
        </w:rPr>
      </w:pPr>
    </w:p>
    <w:p w14:paraId="42FC0EE6" w14:textId="77777777" w:rsidR="0077459D" w:rsidRDefault="0077459D" w:rsidP="0077459D">
      <w:pPr>
        <w:spacing w:line="360" w:lineRule="auto"/>
        <w:jc w:val="both"/>
        <w:rPr>
          <w:rFonts w:ascii="Times New Roman" w:hAnsi="Times New Roman" w:cs="Times New Roman"/>
          <w:bCs/>
          <w:sz w:val="24"/>
          <w:szCs w:val="20"/>
        </w:rPr>
      </w:pPr>
    </w:p>
    <w:p w14:paraId="4E2807FC" w14:textId="77777777" w:rsidR="0077459D" w:rsidRPr="0077459D" w:rsidRDefault="0077459D" w:rsidP="0077459D">
      <w:pPr>
        <w:spacing w:line="360" w:lineRule="auto"/>
        <w:rPr>
          <w:rFonts w:ascii="Times New Roman" w:hAnsi="Times New Roman" w:cs="Times New Roman"/>
          <w:bCs/>
          <w:sz w:val="24"/>
          <w:szCs w:val="20"/>
        </w:rPr>
      </w:pPr>
    </w:p>
    <w:p w14:paraId="2137E4A7" w14:textId="77777777" w:rsidR="0077459D" w:rsidRDefault="0077459D" w:rsidP="000708C4">
      <w:pPr>
        <w:spacing w:line="360" w:lineRule="auto"/>
        <w:jc w:val="both"/>
        <w:rPr>
          <w:rFonts w:ascii="Times New Roman" w:eastAsia="Times New Roman" w:hAnsi="Times New Roman" w:cs="Times New Roman"/>
          <w:sz w:val="24"/>
          <w:szCs w:val="24"/>
        </w:rPr>
      </w:pPr>
    </w:p>
    <w:p w14:paraId="3AC8214F" w14:textId="77777777" w:rsidR="0077459D" w:rsidRDefault="0077459D" w:rsidP="000708C4">
      <w:pPr>
        <w:spacing w:line="360" w:lineRule="auto"/>
        <w:jc w:val="both"/>
        <w:rPr>
          <w:rFonts w:ascii="Times New Roman" w:eastAsia="Times New Roman" w:hAnsi="Times New Roman" w:cs="Times New Roman"/>
          <w:sz w:val="24"/>
          <w:szCs w:val="24"/>
        </w:rPr>
      </w:pPr>
    </w:p>
    <w:p w14:paraId="2253E8D8" w14:textId="77777777" w:rsidR="0077459D" w:rsidRDefault="0077459D" w:rsidP="000708C4">
      <w:pPr>
        <w:spacing w:line="360" w:lineRule="auto"/>
        <w:jc w:val="both"/>
        <w:rPr>
          <w:rFonts w:ascii="Times New Roman" w:eastAsia="Times New Roman" w:hAnsi="Times New Roman" w:cs="Times New Roman"/>
          <w:sz w:val="24"/>
          <w:szCs w:val="24"/>
        </w:rPr>
      </w:pPr>
    </w:p>
    <w:p w14:paraId="2B059627" w14:textId="77777777" w:rsidR="0077459D" w:rsidRDefault="0077459D" w:rsidP="000708C4">
      <w:pPr>
        <w:spacing w:line="360" w:lineRule="auto"/>
        <w:jc w:val="both"/>
        <w:rPr>
          <w:rFonts w:ascii="Times New Roman" w:eastAsia="Times New Roman" w:hAnsi="Times New Roman" w:cs="Times New Roman"/>
          <w:sz w:val="24"/>
          <w:szCs w:val="24"/>
        </w:rPr>
      </w:pPr>
    </w:p>
    <w:p w14:paraId="087B8D5E" w14:textId="77777777" w:rsidR="0077459D" w:rsidRDefault="0077459D" w:rsidP="000708C4">
      <w:pPr>
        <w:spacing w:line="360" w:lineRule="auto"/>
        <w:jc w:val="both"/>
        <w:rPr>
          <w:rFonts w:ascii="Times New Roman" w:eastAsia="Times New Roman" w:hAnsi="Times New Roman" w:cs="Times New Roman"/>
          <w:sz w:val="24"/>
          <w:szCs w:val="24"/>
        </w:rPr>
      </w:pPr>
    </w:p>
    <w:p w14:paraId="018E3D44" w14:textId="77777777" w:rsidR="0077459D" w:rsidRPr="000708C4" w:rsidRDefault="0077459D" w:rsidP="000708C4">
      <w:pPr>
        <w:spacing w:line="360" w:lineRule="auto"/>
        <w:jc w:val="both"/>
        <w:rPr>
          <w:rFonts w:ascii="Times New Roman" w:eastAsia="Times New Roman" w:hAnsi="Times New Roman" w:cs="Times New Roman"/>
          <w:sz w:val="24"/>
          <w:szCs w:val="24"/>
        </w:rPr>
      </w:pPr>
    </w:p>
    <w:p w14:paraId="178FEE06" w14:textId="77777777" w:rsidR="000708C4" w:rsidRPr="000708C4" w:rsidRDefault="000708C4" w:rsidP="003075BB">
      <w:pPr>
        <w:spacing w:line="360" w:lineRule="auto"/>
        <w:jc w:val="both"/>
        <w:rPr>
          <w:rFonts w:ascii="Times New Roman" w:eastAsia="Times New Roman" w:hAnsi="Times New Roman" w:cs="Times New Roman"/>
          <w:sz w:val="24"/>
          <w:szCs w:val="24"/>
        </w:rPr>
      </w:pPr>
    </w:p>
    <w:p w14:paraId="54979E3B" w14:textId="77777777" w:rsidR="0001227E" w:rsidRPr="000708C4" w:rsidRDefault="0001227E" w:rsidP="00FA2B78">
      <w:pPr>
        <w:spacing w:line="360" w:lineRule="auto"/>
        <w:jc w:val="both"/>
        <w:rPr>
          <w:rFonts w:ascii="Times New Roman" w:hAnsi="Times New Roman" w:cs="Times New Roman"/>
          <w:sz w:val="24"/>
          <w:szCs w:val="24"/>
        </w:rPr>
      </w:pPr>
    </w:p>
    <w:sectPr w:rsidR="0001227E" w:rsidRPr="000708C4">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F2F31" w14:textId="77777777" w:rsidR="007003FC" w:rsidRDefault="007003FC" w:rsidP="006F7C1A">
      <w:pPr>
        <w:spacing w:after="0" w:line="240" w:lineRule="auto"/>
      </w:pPr>
      <w:r>
        <w:separator/>
      </w:r>
    </w:p>
  </w:endnote>
  <w:endnote w:type="continuationSeparator" w:id="0">
    <w:p w14:paraId="1CFFCE89" w14:textId="77777777" w:rsidR="007003FC" w:rsidRDefault="007003FC" w:rsidP="006F7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778641"/>
      <w:docPartObj>
        <w:docPartGallery w:val="Page Numbers (Bottom of Page)"/>
        <w:docPartUnique/>
      </w:docPartObj>
    </w:sdtPr>
    <w:sdtEndPr>
      <w:rPr>
        <w:noProof/>
      </w:rPr>
    </w:sdtEndPr>
    <w:sdtContent>
      <w:p w14:paraId="120D2C7C" w14:textId="4EF8451C" w:rsidR="006F7C1A" w:rsidRDefault="006F7C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0915BF" w14:textId="77777777" w:rsidR="006F7C1A" w:rsidRDefault="006F7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17AAB" w14:textId="77777777" w:rsidR="007003FC" w:rsidRDefault="007003FC" w:rsidP="006F7C1A">
      <w:pPr>
        <w:spacing w:after="0" w:line="240" w:lineRule="auto"/>
      </w:pPr>
      <w:r>
        <w:separator/>
      </w:r>
    </w:p>
  </w:footnote>
  <w:footnote w:type="continuationSeparator" w:id="0">
    <w:p w14:paraId="009BBA00" w14:textId="77777777" w:rsidR="007003FC" w:rsidRDefault="007003FC" w:rsidP="006F7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CBF52" w14:textId="13F32D0C" w:rsidR="0084202E" w:rsidRDefault="0084202E">
    <w:pPr>
      <w:pStyle w:val="Header"/>
    </w:pPr>
    <w:r>
      <w:t xml:space="preserve">                       </w:t>
    </w:r>
    <w:r w:rsidR="00DE0D1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494"/>
    <w:multiLevelType w:val="multilevel"/>
    <w:tmpl w:val="84927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1201D"/>
    <w:multiLevelType w:val="multilevel"/>
    <w:tmpl w:val="67F819A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15175C"/>
    <w:multiLevelType w:val="multilevel"/>
    <w:tmpl w:val="2E4454BC"/>
    <w:lvl w:ilvl="0">
      <w:start w:val="1"/>
      <w:numFmt w:val="lowerRoman"/>
      <w:lvlText w:val="%1."/>
      <w:lvlJc w:val="left"/>
      <w:pPr>
        <w:tabs>
          <w:tab w:val="num" w:pos="720"/>
        </w:tabs>
        <w:ind w:left="720" w:hanging="360"/>
      </w:pPr>
      <w:rPr>
        <w:rFonts w:asciiTheme="majorBidi" w:eastAsiaTheme="minorHAnsi" w:hAnsiTheme="majorBidi" w:cstheme="majorBid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41B96"/>
    <w:multiLevelType w:val="hybridMultilevel"/>
    <w:tmpl w:val="E2ECF3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57FD6"/>
    <w:multiLevelType w:val="multilevel"/>
    <w:tmpl w:val="20AE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1D1A16A4"/>
    <w:multiLevelType w:val="multilevel"/>
    <w:tmpl w:val="9E908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26FF3AE5"/>
    <w:multiLevelType w:val="multilevel"/>
    <w:tmpl w:val="91B2E1EC"/>
    <w:lvl w:ilvl="0">
      <w:start w:val="1"/>
      <w:numFmt w:val="lowerRoman"/>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6A45B3"/>
    <w:multiLevelType w:val="multilevel"/>
    <w:tmpl w:val="47B206A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B84465"/>
    <w:multiLevelType w:val="multilevel"/>
    <w:tmpl w:val="15EAF99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1C3896"/>
    <w:multiLevelType w:val="multilevel"/>
    <w:tmpl w:val="23D02EB6"/>
    <w:lvl w:ilvl="0">
      <w:start w:val="1"/>
      <w:numFmt w:val="decimal"/>
      <w:lvlText w:val="%1"/>
      <w:lvlJc w:val="left"/>
      <w:pPr>
        <w:ind w:left="360" w:hanging="360"/>
      </w:pPr>
      <w:rPr>
        <w:rFonts w:asciiTheme="majorBidi" w:hAnsiTheme="majorBidi" w:cstheme="majorBidi" w:hint="default"/>
        <w:sz w:val="28"/>
      </w:rPr>
    </w:lvl>
    <w:lvl w:ilvl="1">
      <w:start w:val="5"/>
      <w:numFmt w:val="decimal"/>
      <w:lvlText w:val="%1.%2"/>
      <w:lvlJc w:val="left"/>
      <w:pPr>
        <w:ind w:left="360" w:hanging="360"/>
      </w:pPr>
      <w:rPr>
        <w:rFonts w:asciiTheme="majorBidi" w:hAnsiTheme="majorBidi" w:cstheme="majorBidi" w:hint="default"/>
        <w:sz w:val="28"/>
      </w:rPr>
    </w:lvl>
    <w:lvl w:ilvl="2">
      <w:start w:val="1"/>
      <w:numFmt w:val="decimal"/>
      <w:lvlText w:val="%1.%2.%3"/>
      <w:lvlJc w:val="left"/>
      <w:pPr>
        <w:ind w:left="720" w:hanging="720"/>
      </w:pPr>
      <w:rPr>
        <w:rFonts w:asciiTheme="majorBidi" w:hAnsiTheme="majorBidi" w:cstheme="majorBidi" w:hint="default"/>
        <w:sz w:val="28"/>
      </w:rPr>
    </w:lvl>
    <w:lvl w:ilvl="3">
      <w:start w:val="1"/>
      <w:numFmt w:val="decimal"/>
      <w:lvlText w:val="%1.%2.%3.%4"/>
      <w:lvlJc w:val="left"/>
      <w:pPr>
        <w:ind w:left="720" w:hanging="720"/>
      </w:pPr>
      <w:rPr>
        <w:rFonts w:asciiTheme="majorBidi" w:hAnsiTheme="majorBidi" w:cstheme="majorBidi" w:hint="default"/>
        <w:sz w:val="28"/>
      </w:rPr>
    </w:lvl>
    <w:lvl w:ilvl="4">
      <w:start w:val="1"/>
      <w:numFmt w:val="decimal"/>
      <w:lvlText w:val="%1.%2.%3.%4.%5"/>
      <w:lvlJc w:val="left"/>
      <w:pPr>
        <w:ind w:left="1080" w:hanging="1080"/>
      </w:pPr>
      <w:rPr>
        <w:rFonts w:asciiTheme="majorBidi" w:hAnsiTheme="majorBidi" w:cstheme="majorBidi" w:hint="default"/>
        <w:sz w:val="28"/>
      </w:rPr>
    </w:lvl>
    <w:lvl w:ilvl="5">
      <w:start w:val="1"/>
      <w:numFmt w:val="decimal"/>
      <w:lvlText w:val="%1.%2.%3.%4.%5.%6"/>
      <w:lvlJc w:val="left"/>
      <w:pPr>
        <w:ind w:left="1080" w:hanging="1080"/>
      </w:pPr>
      <w:rPr>
        <w:rFonts w:asciiTheme="majorBidi" w:hAnsiTheme="majorBidi" w:cstheme="majorBidi" w:hint="default"/>
        <w:sz w:val="28"/>
      </w:rPr>
    </w:lvl>
    <w:lvl w:ilvl="6">
      <w:start w:val="1"/>
      <w:numFmt w:val="decimal"/>
      <w:lvlText w:val="%1.%2.%3.%4.%5.%6.%7"/>
      <w:lvlJc w:val="left"/>
      <w:pPr>
        <w:ind w:left="1440" w:hanging="1440"/>
      </w:pPr>
      <w:rPr>
        <w:rFonts w:asciiTheme="majorBidi" w:hAnsiTheme="majorBidi" w:cstheme="majorBidi" w:hint="default"/>
        <w:sz w:val="28"/>
      </w:rPr>
    </w:lvl>
    <w:lvl w:ilvl="7">
      <w:start w:val="1"/>
      <w:numFmt w:val="decimal"/>
      <w:lvlText w:val="%1.%2.%3.%4.%5.%6.%7.%8"/>
      <w:lvlJc w:val="left"/>
      <w:pPr>
        <w:ind w:left="1440" w:hanging="1440"/>
      </w:pPr>
      <w:rPr>
        <w:rFonts w:asciiTheme="majorBidi" w:hAnsiTheme="majorBidi" w:cstheme="majorBidi" w:hint="default"/>
        <w:sz w:val="28"/>
      </w:rPr>
    </w:lvl>
    <w:lvl w:ilvl="8">
      <w:start w:val="1"/>
      <w:numFmt w:val="decimal"/>
      <w:lvlText w:val="%1.%2.%3.%4.%5.%6.%7.%8.%9"/>
      <w:lvlJc w:val="left"/>
      <w:pPr>
        <w:ind w:left="1800" w:hanging="1800"/>
      </w:pPr>
      <w:rPr>
        <w:rFonts w:asciiTheme="majorBidi" w:hAnsiTheme="majorBidi" w:cstheme="majorBidi" w:hint="default"/>
        <w:sz w:val="28"/>
      </w:rPr>
    </w:lvl>
  </w:abstractNum>
  <w:abstractNum w:abstractNumId="13" w15:restartNumberingAfterBreak="0">
    <w:nsid w:val="2C310096"/>
    <w:multiLevelType w:val="multilevel"/>
    <w:tmpl w:val="FAF07DB4"/>
    <w:lvl w:ilvl="0">
      <w:start w:val="1"/>
      <w:numFmt w:val="lowerRoman"/>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5368FA"/>
    <w:multiLevelType w:val="multilevel"/>
    <w:tmpl w:val="2FF2B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521E6"/>
    <w:multiLevelType w:val="multilevel"/>
    <w:tmpl w:val="6A64F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B173A"/>
    <w:multiLevelType w:val="multilevel"/>
    <w:tmpl w:val="03C2719E"/>
    <w:lvl w:ilvl="0">
      <w:start w:val="1"/>
      <w:numFmt w:val="decimal"/>
      <w:lvlText w:val="%1"/>
      <w:lvlJc w:val="left"/>
      <w:pPr>
        <w:tabs>
          <w:tab w:val="num" w:pos="720"/>
        </w:tabs>
        <w:ind w:left="720" w:hanging="720"/>
      </w:pPr>
      <w:rPr>
        <w:rFonts w:cs="Times New Roman" w:hint="default"/>
      </w:rPr>
    </w:lvl>
    <w:lvl w:ilv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15:restartNumberingAfterBreak="0">
    <w:nsid w:val="3F80580F"/>
    <w:multiLevelType w:val="multilevel"/>
    <w:tmpl w:val="8A1E1CBE"/>
    <w:lvl w:ilvl="0">
      <w:start w:val="1"/>
      <w:numFmt w:val="lowerRoman"/>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21167"/>
    <w:multiLevelType w:val="hybridMultilevel"/>
    <w:tmpl w:val="2110ADF2"/>
    <w:lvl w:ilvl="0" w:tplc="86C600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803E70"/>
    <w:multiLevelType w:val="multilevel"/>
    <w:tmpl w:val="04C41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F22649"/>
    <w:multiLevelType w:val="multilevel"/>
    <w:tmpl w:val="12B0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401D04"/>
    <w:multiLevelType w:val="hybridMultilevel"/>
    <w:tmpl w:val="59020B68"/>
    <w:lvl w:ilvl="0" w:tplc="64A8FD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407705"/>
    <w:multiLevelType w:val="multilevel"/>
    <w:tmpl w:val="B992B6B8"/>
    <w:lvl w:ilvl="0">
      <w:start w:val="1"/>
      <w:numFmt w:val="decimal"/>
      <w:lvlText w:val="%1"/>
      <w:lvlJc w:val="left"/>
      <w:pPr>
        <w:ind w:left="360" w:hanging="360"/>
      </w:pPr>
      <w:rPr>
        <w:rFonts w:asciiTheme="majorBidi" w:hAnsiTheme="majorBidi" w:cstheme="majorBidi" w:hint="default"/>
        <w:sz w:val="28"/>
      </w:rPr>
    </w:lvl>
    <w:lvl w:ilvl="1">
      <w:start w:val="5"/>
      <w:numFmt w:val="decimal"/>
      <w:lvlText w:val="%1.%2"/>
      <w:lvlJc w:val="left"/>
      <w:pPr>
        <w:ind w:left="360" w:hanging="360"/>
      </w:pPr>
      <w:rPr>
        <w:rFonts w:asciiTheme="majorBidi" w:hAnsiTheme="majorBidi" w:cstheme="majorBidi" w:hint="default"/>
        <w:sz w:val="28"/>
      </w:rPr>
    </w:lvl>
    <w:lvl w:ilvl="2">
      <w:start w:val="1"/>
      <w:numFmt w:val="decimal"/>
      <w:lvlText w:val="%1.%2.%3"/>
      <w:lvlJc w:val="left"/>
      <w:pPr>
        <w:ind w:left="720" w:hanging="720"/>
      </w:pPr>
      <w:rPr>
        <w:rFonts w:asciiTheme="majorBidi" w:hAnsiTheme="majorBidi" w:cstheme="majorBidi" w:hint="default"/>
        <w:sz w:val="28"/>
      </w:rPr>
    </w:lvl>
    <w:lvl w:ilvl="3">
      <w:start w:val="1"/>
      <w:numFmt w:val="decimal"/>
      <w:lvlText w:val="%1.%2.%3.%4"/>
      <w:lvlJc w:val="left"/>
      <w:pPr>
        <w:ind w:left="720" w:hanging="720"/>
      </w:pPr>
      <w:rPr>
        <w:rFonts w:asciiTheme="majorBidi" w:hAnsiTheme="majorBidi" w:cstheme="majorBidi" w:hint="default"/>
        <w:sz w:val="28"/>
      </w:rPr>
    </w:lvl>
    <w:lvl w:ilvl="4">
      <w:start w:val="1"/>
      <w:numFmt w:val="decimal"/>
      <w:lvlText w:val="%1.%2.%3.%4.%5"/>
      <w:lvlJc w:val="left"/>
      <w:pPr>
        <w:ind w:left="1080" w:hanging="1080"/>
      </w:pPr>
      <w:rPr>
        <w:rFonts w:asciiTheme="majorBidi" w:hAnsiTheme="majorBidi" w:cstheme="majorBidi" w:hint="default"/>
        <w:sz w:val="28"/>
      </w:rPr>
    </w:lvl>
    <w:lvl w:ilvl="5">
      <w:start w:val="1"/>
      <w:numFmt w:val="decimal"/>
      <w:lvlText w:val="%1.%2.%3.%4.%5.%6"/>
      <w:lvlJc w:val="left"/>
      <w:pPr>
        <w:ind w:left="1080" w:hanging="1080"/>
      </w:pPr>
      <w:rPr>
        <w:rFonts w:asciiTheme="majorBidi" w:hAnsiTheme="majorBidi" w:cstheme="majorBidi" w:hint="default"/>
        <w:sz w:val="28"/>
      </w:rPr>
    </w:lvl>
    <w:lvl w:ilvl="6">
      <w:start w:val="1"/>
      <w:numFmt w:val="decimal"/>
      <w:lvlText w:val="%1.%2.%3.%4.%5.%6.%7"/>
      <w:lvlJc w:val="left"/>
      <w:pPr>
        <w:ind w:left="1440" w:hanging="1440"/>
      </w:pPr>
      <w:rPr>
        <w:rFonts w:asciiTheme="majorBidi" w:hAnsiTheme="majorBidi" w:cstheme="majorBidi" w:hint="default"/>
        <w:sz w:val="28"/>
      </w:rPr>
    </w:lvl>
    <w:lvl w:ilvl="7">
      <w:start w:val="1"/>
      <w:numFmt w:val="decimal"/>
      <w:lvlText w:val="%1.%2.%3.%4.%5.%6.%7.%8"/>
      <w:lvlJc w:val="left"/>
      <w:pPr>
        <w:ind w:left="1440" w:hanging="1440"/>
      </w:pPr>
      <w:rPr>
        <w:rFonts w:asciiTheme="majorBidi" w:hAnsiTheme="majorBidi" w:cstheme="majorBidi" w:hint="default"/>
        <w:sz w:val="28"/>
      </w:rPr>
    </w:lvl>
    <w:lvl w:ilvl="8">
      <w:start w:val="1"/>
      <w:numFmt w:val="decimal"/>
      <w:lvlText w:val="%1.%2.%3.%4.%5.%6.%7.%8.%9"/>
      <w:lvlJc w:val="left"/>
      <w:pPr>
        <w:ind w:left="1800" w:hanging="1800"/>
      </w:pPr>
      <w:rPr>
        <w:rFonts w:asciiTheme="majorBidi" w:hAnsiTheme="majorBidi" w:cstheme="majorBidi" w:hint="default"/>
        <w:sz w:val="28"/>
      </w:rPr>
    </w:lvl>
  </w:abstractNum>
  <w:abstractNum w:abstractNumId="23" w15:restartNumberingAfterBreak="0">
    <w:nsid w:val="594F6818"/>
    <w:multiLevelType w:val="multilevel"/>
    <w:tmpl w:val="7700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E409E"/>
    <w:multiLevelType w:val="multilevel"/>
    <w:tmpl w:val="16C015D2"/>
    <w:lvl w:ilvl="0">
      <w:start w:val="1"/>
      <w:numFmt w:val="lowerRoman"/>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037EFE"/>
    <w:multiLevelType w:val="hybridMultilevel"/>
    <w:tmpl w:val="07080CA8"/>
    <w:lvl w:ilvl="0" w:tplc="5680FC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2373AB"/>
    <w:multiLevelType w:val="multilevel"/>
    <w:tmpl w:val="105C12BE"/>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21654D"/>
    <w:multiLevelType w:val="multilevel"/>
    <w:tmpl w:val="249A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A970B5"/>
    <w:multiLevelType w:val="multilevel"/>
    <w:tmpl w:val="62FA89E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22137F"/>
    <w:multiLevelType w:val="hybridMultilevel"/>
    <w:tmpl w:val="C2B068BA"/>
    <w:lvl w:ilvl="0" w:tplc="17D81096">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15:restartNumberingAfterBreak="0">
    <w:nsid w:val="6F933108"/>
    <w:multiLevelType w:val="multilevel"/>
    <w:tmpl w:val="97F416E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4604894"/>
    <w:multiLevelType w:val="multilevel"/>
    <w:tmpl w:val="1C56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F8168E"/>
    <w:multiLevelType w:val="multilevel"/>
    <w:tmpl w:val="149E777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6393330"/>
    <w:multiLevelType w:val="multilevel"/>
    <w:tmpl w:val="DC206A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64E5D78"/>
    <w:multiLevelType w:val="multilevel"/>
    <w:tmpl w:val="06E26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CB02EA"/>
    <w:multiLevelType w:val="multilevel"/>
    <w:tmpl w:val="D424069A"/>
    <w:lvl w:ilvl="0">
      <w:start w:val="1"/>
      <w:numFmt w:val="lowerRoman"/>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593AE8"/>
    <w:multiLevelType w:val="hybridMultilevel"/>
    <w:tmpl w:val="8376DAAA"/>
    <w:lvl w:ilvl="0" w:tplc="3E8287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10"/>
  </w:num>
  <w:num w:numId="2" w16cid:durableId="2140755678">
    <w:abstractNumId w:val="0"/>
  </w:num>
  <w:num w:numId="3" w16cid:durableId="1854109481">
    <w:abstractNumId w:val="37"/>
  </w:num>
  <w:num w:numId="4" w16cid:durableId="1599681098">
    <w:abstractNumId w:val="17"/>
  </w:num>
  <w:num w:numId="5" w16cid:durableId="1816139473">
    <w:abstractNumId w:val="16"/>
  </w:num>
  <w:num w:numId="6" w16cid:durableId="949624220">
    <w:abstractNumId w:val="33"/>
  </w:num>
  <w:num w:numId="7" w16cid:durableId="953098402">
    <w:abstractNumId w:val="12"/>
  </w:num>
  <w:num w:numId="8" w16cid:durableId="664357131">
    <w:abstractNumId w:val="11"/>
  </w:num>
  <w:num w:numId="9" w16cid:durableId="688141164">
    <w:abstractNumId w:val="22"/>
  </w:num>
  <w:num w:numId="10" w16cid:durableId="1415585727">
    <w:abstractNumId w:val="31"/>
  </w:num>
  <w:num w:numId="11" w16cid:durableId="2016565006">
    <w:abstractNumId w:val="1"/>
  </w:num>
  <w:num w:numId="12" w16cid:durableId="93132360">
    <w:abstractNumId w:val="29"/>
  </w:num>
  <w:num w:numId="13" w16cid:durableId="1043017057">
    <w:abstractNumId w:val="20"/>
  </w:num>
  <w:num w:numId="14" w16cid:durableId="296224101">
    <w:abstractNumId w:val="8"/>
  </w:num>
  <w:num w:numId="15" w16cid:durableId="996109292">
    <w:abstractNumId w:val="34"/>
  </w:num>
  <w:num w:numId="16" w16cid:durableId="565458490">
    <w:abstractNumId w:val="28"/>
  </w:num>
  <w:num w:numId="17" w16cid:durableId="530146011">
    <w:abstractNumId w:val="25"/>
  </w:num>
  <w:num w:numId="18" w16cid:durableId="551237039">
    <w:abstractNumId w:val="18"/>
  </w:num>
  <w:num w:numId="19" w16cid:durableId="2068068369">
    <w:abstractNumId w:val="32"/>
  </w:num>
  <w:num w:numId="20" w16cid:durableId="1709601163">
    <w:abstractNumId w:val="4"/>
  </w:num>
  <w:num w:numId="21" w16cid:durableId="538515251">
    <w:abstractNumId w:val="21"/>
  </w:num>
  <w:num w:numId="22" w16cid:durableId="1923761441">
    <w:abstractNumId w:val="2"/>
  </w:num>
  <w:num w:numId="23" w16cid:durableId="1255279619">
    <w:abstractNumId w:val="3"/>
  </w:num>
  <w:num w:numId="24" w16cid:durableId="1128012662">
    <w:abstractNumId w:val="35"/>
  </w:num>
  <w:num w:numId="25" w16cid:durableId="48388183">
    <w:abstractNumId w:val="14"/>
  </w:num>
  <w:num w:numId="26" w16cid:durableId="1887062518">
    <w:abstractNumId w:val="19"/>
  </w:num>
  <w:num w:numId="27" w16cid:durableId="362482705">
    <w:abstractNumId w:val="15"/>
  </w:num>
  <w:num w:numId="28" w16cid:durableId="1747260292">
    <w:abstractNumId w:val="6"/>
  </w:num>
  <w:num w:numId="29" w16cid:durableId="809328101">
    <w:abstractNumId w:val="24"/>
  </w:num>
  <w:num w:numId="30" w16cid:durableId="2122453941">
    <w:abstractNumId w:val="9"/>
  </w:num>
  <w:num w:numId="31" w16cid:durableId="2020961646">
    <w:abstractNumId w:val="36"/>
  </w:num>
  <w:num w:numId="32" w16cid:durableId="723144844">
    <w:abstractNumId w:val="13"/>
  </w:num>
  <w:num w:numId="33" w16cid:durableId="193082138">
    <w:abstractNumId w:val="26"/>
  </w:num>
  <w:num w:numId="34" w16cid:durableId="1513303051">
    <w:abstractNumId w:val="27"/>
  </w:num>
  <w:num w:numId="35" w16cid:durableId="1333489705">
    <w:abstractNumId w:val="23"/>
  </w:num>
  <w:num w:numId="36" w16cid:durableId="790056529">
    <w:abstractNumId w:val="30"/>
  </w:num>
  <w:num w:numId="37" w16cid:durableId="1745420353">
    <w:abstractNumId w:val="5"/>
  </w:num>
  <w:num w:numId="38" w16cid:durableId="1979334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8CC"/>
    <w:rsid w:val="0001227E"/>
    <w:rsid w:val="00035004"/>
    <w:rsid w:val="000708C4"/>
    <w:rsid w:val="00096F94"/>
    <w:rsid w:val="000D76BB"/>
    <w:rsid w:val="00154AD6"/>
    <w:rsid w:val="001B1B6B"/>
    <w:rsid w:val="001B7116"/>
    <w:rsid w:val="001F614E"/>
    <w:rsid w:val="002B343A"/>
    <w:rsid w:val="002E4A31"/>
    <w:rsid w:val="002F4F15"/>
    <w:rsid w:val="003075BB"/>
    <w:rsid w:val="003D3EED"/>
    <w:rsid w:val="003D6175"/>
    <w:rsid w:val="0049790E"/>
    <w:rsid w:val="00521E35"/>
    <w:rsid w:val="005238CC"/>
    <w:rsid w:val="005302A5"/>
    <w:rsid w:val="006645CC"/>
    <w:rsid w:val="00692C26"/>
    <w:rsid w:val="006F7C1A"/>
    <w:rsid w:val="007003FC"/>
    <w:rsid w:val="00766DBE"/>
    <w:rsid w:val="0077459D"/>
    <w:rsid w:val="00797D4F"/>
    <w:rsid w:val="0084202E"/>
    <w:rsid w:val="00880C2A"/>
    <w:rsid w:val="008A21EE"/>
    <w:rsid w:val="00924BB7"/>
    <w:rsid w:val="00941F77"/>
    <w:rsid w:val="009B1133"/>
    <w:rsid w:val="00A10FBE"/>
    <w:rsid w:val="00AD19EB"/>
    <w:rsid w:val="00B27917"/>
    <w:rsid w:val="00B57C50"/>
    <w:rsid w:val="00BF5C82"/>
    <w:rsid w:val="00C97961"/>
    <w:rsid w:val="00CB29E5"/>
    <w:rsid w:val="00DE0D10"/>
    <w:rsid w:val="00F468B6"/>
    <w:rsid w:val="00FA2B78"/>
    <w:rsid w:val="00FB0EB0"/>
    <w:rsid w:val="00FB26FE"/>
    <w:rsid w:val="00FF1054"/>
    <w:rsid w:val="00FF4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E74B1"/>
  <w15:chartTrackingRefBased/>
  <w15:docId w15:val="{7CB51AEC-E469-4D54-A812-DC13CB429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8CC"/>
    <w:pPr>
      <w:spacing w:line="259" w:lineRule="auto"/>
    </w:pPr>
    <w:rPr>
      <w:kern w:val="0"/>
      <w:sz w:val="22"/>
      <w:szCs w:val="22"/>
      <w14:ligatures w14:val="none"/>
    </w:rPr>
  </w:style>
  <w:style w:type="paragraph" w:styleId="Heading1">
    <w:name w:val="heading 1"/>
    <w:basedOn w:val="Normal"/>
    <w:next w:val="Normal"/>
    <w:link w:val="Heading1Char"/>
    <w:uiPriority w:val="9"/>
    <w:qFormat/>
    <w:rsid w:val="005238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38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38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38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38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38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38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38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38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8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38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38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38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38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38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38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38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38CC"/>
    <w:rPr>
      <w:rFonts w:eastAsiaTheme="majorEastAsia" w:cstheme="majorBidi"/>
      <w:color w:val="272727" w:themeColor="text1" w:themeTint="D8"/>
    </w:rPr>
  </w:style>
  <w:style w:type="paragraph" w:styleId="Title">
    <w:name w:val="Title"/>
    <w:basedOn w:val="Normal"/>
    <w:next w:val="Normal"/>
    <w:link w:val="TitleChar"/>
    <w:uiPriority w:val="10"/>
    <w:qFormat/>
    <w:rsid w:val="005238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8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38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38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38CC"/>
    <w:pPr>
      <w:spacing w:before="160"/>
      <w:jc w:val="center"/>
    </w:pPr>
    <w:rPr>
      <w:i/>
      <w:iCs/>
      <w:color w:val="404040" w:themeColor="text1" w:themeTint="BF"/>
    </w:rPr>
  </w:style>
  <w:style w:type="character" w:customStyle="1" w:styleId="QuoteChar">
    <w:name w:val="Quote Char"/>
    <w:basedOn w:val="DefaultParagraphFont"/>
    <w:link w:val="Quote"/>
    <w:uiPriority w:val="29"/>
    <w:rsid w:val="005238CC"/>
    <w:rPr>
      <w:i/>
      <w:iCs/>
      <w:color w:val="404040" w:themeColor="text1" w:themeTint="BF"/>
    </w:rPr>
  </w:style>
  <w:style w:type="paragraph" w:styleId="ListParagraph">
    <w:name w:val="List Paragraph"/>
    <w:basedOn w:val="Normal"/>
    <w:uiPriority w:val="34"/>
    <w:qFormat/>
    <w:rsid w:val="005238CC"/>
    <w:pPr>
      <w:ind w:left="720"/>
      <w:contextualSpacing/>
    </w:pPr>
  </w:style>
  <w:style w:type="character" w:styleId="IntenseEmphasis">
    <w:name w:val="Intense Emphasis"/>
    <w:basedOn w:val="DefaultParagraphFont"/>
    <w:uiPriority w:val="21"/>
    <w:qFormat/>
    <w:rsid w:val="005238CC"/>
    <w:rPr>
      <w:i/>
      <w:iCs/>
      <w:color w:val="2F5496" w:themeColor="accent1" w:themeShade="BF"/>
    </w:rPr>
  </w:style>
  <w:style w:type="paragraph" w:styleId="IntenseQuote">
    <w:name w:val="Intense Quote"/>
    <w:basedOn w:val="Normal"/>
    <w:next w:val="Normal"/>
    <w:link w:val="IntenseQuoteChar"/>
    <w:uiPriority w:val="30"/>
    <w:qFormat/>
    <w:rsid w:val="005238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38CC"/>
    <w:rPr>
      <w:i/>
      <w:iCs/>
      <w:color w:val="2F5496" w:themeColor="accent1" w:themeShade="BF"/>
    </w:rPr>
  </w:style>
  <w:style w:type="character" w:styleId="IntenseReference">
    <w:name w:val="Intense Reference"/>
    <w:basedOn w:val="DefaultParagraphFont"/>
    <w:uiPriority w:val="32"/>
    <w:qFormat/>
    <w:rsid w:val="005238CC"/>
    <w:rPr>
      <w:b/>
      <w:bCs/>
      <w:smallCaps/>
      <w:color w:val="2F5496" w:themeColor="accent1" w:themeShade="BF"/>
      <w:spacing w:val="5"/>
    </w:rPr>
  </w:style>
  <w:style w:type="character" w:styleId="Hyperlink">
    <w:name w:val="Hyperlink"/>
    <w:basedOn w:val="DefaultParagraphFont"/>
    <w:uiPriority w:val="99"/>
    <w:unhideWhenUsed/>
    <w:rsid w:val="008A21EE"/>
    <w:rPr>
      <w:color w:val="0563C1" w:themeColor="hyperlink"/>
      <w:u w:val="single"/>
    </w:rPr>
  </w:style>
  <w:style w:type="character" w:styleId="UnresolvedMention">
    <w:name w:val="Unresolved Mention"/>
    <w:basedOn w:val="DefaultParagraphFont"/>
    <w:uiPriority w:val="99"/>
    <w:semiHidden/>
    <w:unhideWhenUsed/>
    <w:rsid w:val="008A21EE"/>
    <w:rPr>
      <w:color w:val="605E5C"/>
      <w:shd w:val="clear" w:color="auto" w:fill="E1DFDD"/>
    </w:rPr>
  </w:style>
  <w:style w:type="character" w:styleId="Strong">
    <w:name w:val="Strong"/>
    <w:basedOn w:val="DefaultParagraphFont"/>
    <w:uiPriority w:val="22"/>
    <w:qFormat/>
    <w:rsid w:val="0001227E"/>
    <w:rPr>
      <w:b/>
      <w:bCs/>
    </w:rPr>
  </w:style>
  <w:style w:type="table" w:styleId="TableGrid">
    <w:name w:val="Table Grid"/>
    <w:basedOn w:val="TableNormal"/>
    <w:uiPriority w:val="39"/>
    <w:rsid w:val="00664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7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C1A"/>
    <w:rPr>
      <w:kern w:val="0"/>
      <w:sz w:val="22"/>
      <w:szCs w:val="22"/>
      <w14:ligatures w14:val="none"/>
    </w:rPr>
  </w:style>
  <w:style w:type="paragraph" w:styleId="Footer">
    <w:name w:val="footer"/>
    <w:basedOn w:val="Normal"/>
    <w:link w:val="FooterChar"/>
    <w:uiPriority w:val="99"/>
    <w:unhideWhenUsed/>
    <w:rsid w:val="006F7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C1A"/>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9065">
      <w:bodyDiv w:val="1"/>
      <w:marLeft w:val="0"/>
      <w:marRight w:val="0"/>
      <w:marTop w:val="0"/>
      <w:marBottom w:val="0"/>
      <w:divBdr>
        <w:top w:val="none" w:sz="0" w:space="0" w:color="auto"/>
        <w:left w:val="none" w:sz="0" w:space="0" w:color="auto"/>
        <w:bottom w:val="none" w:sz="0" w:space="0" w:color="auto"/>
        <w:right w:val="none" w:sz="0" w:space="0" w:color="auto"/>
      </w:divBdr>
    </w:div>
    <w:div w:id="35669496">
      <w:bodyDiv w:val="1"/>
      <w:marLeft w:val="0"/>
      <w:marRight w:val="0"/>
      <w:marTop w:val="0"/>
      <w:marBottom w:val="0"/>
      <w:divBdr>
        <w:top w:val="none" w:sz="0" w:space="0" w:color="auto"/>
        <w:left w:val="none" w:sz="0" w:space="0" w:color="auto"/>
        <w:bottom w:val="none" w:sz="0" w:space="0" w:color="auto"/>
        <w:right w:val="none" w:sz="0" w:space="0" w:color="auto"/>
      </w:divBdr>
    </w:div>
    <w:div w:id="40332034">
      <w:bodyDiv w:val="1"/>
      <w:marLeft w:val="0"/>
      <w:marRight w:val="0"/>
      <w:marTop w:val="0"/>
      <w:marBottom w:val="0"/>
      <w:divBdr>
        <w:top w:val="none" w:sz="0" w:space="0" w:color="auto"/>
        <w:left w:val="none" w:sz="0" w:space="0" w:color="auto"/>
        <w:bottom w:val="none" w:sz="0" w:space="0" w:color="auto"/>
        <w:right w:val="none" w:sz="0" w:space="0" w:color="auto"/>
      </w:divBdr>
    </w:div>
    <w:div w:id="43796602">
      <w:bodyDiv w:val="1"/>
      <w:marLeft w:val="0"/>
      <w:marRight w:val="0"/>
      <w:marTop w:val="0"/>
      <w:marBottom w:val="0"/>
      <w:divBdr>
        <w:top w:val="none" w:sz="0" w:space="0" w:color="auto"/>
        <w:left w:val="none" w:sz="0" w:space="0" w:color="auto"/>
        <w:bottom w:val="none" w:sz="0" w:space="0" w:color="auto"/>
        <w:right w:val="none" w:sz="0" w:space="0" w:color="auto"/>
      </w:divBdr>
    </w:div>
    <w:div w:id="84420478">
      <w:bodyDiv w:val="1"/>
      <w:marLeft w:val="0"/>
      <w:marRight w:val="0"/>
      <w:marTop w:val="0"/>
      <w:marBottom w:val="0"/>
      <w:divBdr>
        <w:top w:val="none" w:sz="0" w:space="0" w:color="auto"/>
        <w:left w:val="none" w:sz="0" w:space="0" w:color="auto"/>
        <w:bottom w:val="none" w:sz="0" w:space="0" w:color="auto"/>
        <w:right w:val="none" w:sz="0" w:space="0" w:color="auto"/>
      </w:divBdr>
    </w:div>
    <w:div w:id="104006354">
      <w:bodyDiv w:val="1"/>
      <w:marLeft w:val="0"/>
      <w:marRight w:val="0"/>
      <w:marTop w:val="0"/>
      <w:marBottom w:val="0"/>
      <w:divBdr>
        <w:top w:val="none" w:sz="0" w:space="0" w:color="auto"/>
        <w:left w:val="none" w:sz="0" w:space="0" w:color="auto"/>
        <w:bottom w:val="none" w:sz="0" w:space="0" w:color="auto"/>
        <w:right w:val="none" w:sz="0" w:space="0" w:color="auto"/>
      </w:divBdr>
    </w:div>
    <w:div w:id="109060014">
      <w:bodyDiv w:val="1"/>
      <w:marLeft w:val="0"/>
      <w:marRight w:val="0"/>
      <w:marTop w:val="0"/>
      <w:marBottom w:val="0"/>
      <w:divBdr>
        <w:top w:val="none" w:sz="0" w:space="0" w:color="auto"/>
        <w:left w:val="none" w:sz="0" w:space="0" w:color="auto"/>
        <w:bottom w:val="none" w:sz="0" w:space="0" w:color="auto"/>
        <w:right w:val="none" w:sz="0" w:space="0" w:color="auto"/>
      </w:divBdr>
    </w:div>
    <w:div w:id="151458649">
      <w:bodyDiv w:val="1"/>
      <w:marLeft w:val="0"/>
      <w:marRight w:val="0"/>
      <w:marTop w:val="0"/>
      <w:marBottom w:val="0"/>
      <w:divBdr>
        <w:top w:val="none" w:sz="0" w:space="0" w:color="auto"/>
        <w:left w:val="none" w:sz="0" w:space="0" w:color="auto"/>
        <w:bottom w:val="none" w:sz="0" w:space="0" w:color="auto"/>
        <w:right w:val="none" w:sz="0" w:space="0" w:color="auto"/>
      </w:divBdr>
    </w:div>
    <w:div w:id="163322742">
      <w:bodyDiv w:val="1"/>
      <w:marLeft w:val="0"/>
      <w:marRight w:val="0"/>
      <w:marTop w:val="0"/>
      <w:marBottom w:val="0"/>
      <w:divBdr>
        <w:top w:val="none" w:sz="0" w:space="0" w:color="auto"/>
        <w:left w:val="none" w:sz="0" w:space="0" w:color="auto"/>
        <w:bottom w:val="none" w:sz="0" w:space="0" w:color="auto"/>
        <w:right w:val="none" w:sz="0" w:space="0" w:color="auto"/>
      </w:divBdr>
    </w:div>
    <w:div w:id="166673287">
      <w:bodyDiv w:val="1"/>
      <w:marLeft w:val="0"/>
      <w:marRight w:val="0"/>
      <w:marTop w:val="0"/>
      <w:marBottom w:val="0"/>
      <w:divBdr>
        <w:top w:val="none" w:sz="0" w:space="0" w:color="auto"/>
        <w:left w:val="none" w:sz="0" w:space="0" w:color="auto"/>
        <w:bottom w:val="none" w:sz="0" w:space="0" w:color="auto"/>
        <w:right w:val="none" w:sz="0" w:space="0" w:color="auto"/>
      </w:divBdr>
    </w:div>
    <w:div w:id="168377875">
      <w:bodyDiv w:val="1"/>
      <w:marLeft w:val="0"/>
      <w:marRight w:val="0"/>
      <w:marTop w:val="0"/>
      <w:marBottom w:val="0"/>
      <w:divBdr>
        <w:top w:val="none" w:sz="0" w:space="0" w:color="auto"/>
        <w:left w:val="none" w:sz="0" w:space="0" w:color="auto"/>
        <w:bottom w:val="none" w:sz="0" w:space="0" w:color="auto"/>
        <w:right w:val="none" w:sz="0" w:space="0" w:color="auto"/>
      </w:divBdr>
    </w:div>
    <w:div w:id="190802975">
      <w:bodyDiv w:val="1"/>
      <w:marLeft w:val="0"/>
      <w:marRight w:val="0"/>
      <w:marTop w:val="0"/>
      <w:marBottom w:val="0"/>
      <w:divBdr>
        <w:top w:val="none" w:sz="0" w:space="0" w:color="auto"/>
        <w:left w:val="none" w:sz="0" w:space="0" w:color="auto"/>
        <w:bottom w:val="none" w:sz="0" w:space="0" w:color="auto"/>
        <w:right w:val="none" w:sz="0" w:space="0" w:color="auto"/>
      </w:divBdr>
    </w:div>
    <w:div w:id="202862690">
      <w:bodyDiv w:val="1"/>
      <w:marLeft w:val="0"/>
      <w:marRight w:val="0"/>
      <w:marTop w:val="0"/>
      <w:marBottom w:val="0"/>
      <w:divBdr>
        <w:top w:val="none" w:sz="0" w:space="0" w:color="auto"/>
        <w:left w:val="none" w:sz="0" w:space="0" w:color="auto"/>
        <w:bottom w:val="none" w:sz="0" w:space="0" w:color="auto"/>
        <w:right w:val="none" w:sz="0" w:space="0" w:color="auto"/>
      </w:divBdr>
    </w:div>
    <w:div w:id="381834810">
      <w:bodyDiv w:val="1"/>
      <w:marLeft w:val="0"/>
      <w:marRight w:val="0"/>
      <w:marTop w:val="0"/>
      <w:marBottom w:val="0"/>
      <w:divBdr>
        <w:top w:val="none" w:sz="0" w:space="0" w:color="auto"/>
        <w:left w:val="none" w:sz="0" w:space="0" w:color="auto"/>
        <w:bottom w:val="none" w:sz="0" w:space="0" w:color="auto"/>
        <w:right w:val="none" w:sz="0" w:space="0" w:color="auto"/>
      </w:divBdr>
    </w:div>
    <w:div w:id="387345875">
      <w:bodyDiv w:val="1"/>
      <w:marLeft w:val="0"/>
      <w:marRight w:val="0"/>
      <w:marTop w:val="0"/>
      <w:marBottom w:val="0"/>
      <w:divBdr>
        <w:top w:val="none" w:sz="0" w:space="0" w:color="auto"/>
        <w:left w:val="none" w:sz="0" w:space="0" w:color="auto"/>
        <w:bottom w:val="none" w:sz="0" w:space="0" w:color="auto"/>
        <w:right w:val="none" w:sz="0" w:space="0" w:color="auto"/>
      </w:divBdr>
    </w:div>
    <w:div w:id="405079689">
      <w:bodyDiv w:val="1"/>
      <w:marLeft w:val="0"/>
      <w:marRight w:val="0"/>
      <w:marTop w:val="0"/>
      <w:marBottom w:val="0"/>
      <w:divBdr>
        <w:top w:val="none" w:sz="0" w:space="0" w:color="auto"/>
        <w:left w:val="none" w:sz="0" w:space="0" w:color="auto"/>
        <w:bottom w:val="none" w:sz="0" w:space="0" w:color="auto"/>
        <w:right w:val="none" w:sz="0" w:space="0" w:color="auto"/>
      </w:divBdr>
    </w:div>
    <w:div w:id="424424338">
      <w:bodyDiv w:val="1"/>
      <w:marLeft w:val="0"/>
      <w:marRight w:val="0"/>
      <w:marTop w:val="0"/>
      <w:marBottom w:val="0"/>
      <w:divBdr>
        <w:top w:val="none" w:sz="0" w:space="0" w:color="auto"/>
        <w:left w:val="none" w:sz="0" w:space="0" w:color="auto"/>
        <w:bottom w:val="none" w:sz="0" w:space="0" w:color="auto"/>
        <w:right w:val="none" w:sz="0" w:space="0" w:color="auto"/>
      </w:divBdr>
    </w:div>
    <w:div w:id="426734059">
      <w:bodyDiv w:val="1"/>
      <w:marLeft w:val="0"/>
      <w:marRight w:val="0"/>
      <w:marTop w:val="0"/>
      <w:marBottom w:val="0"/>
      <w:divBdr>
        <w:top w:val="none" w:sz="0" w:space="0" w:color="auto"/>
        <w:left w:val="none" w:sz="0" w:space="0" w:color="auto"/>
        <w:bottom w:val="none" w:sz="0" w:space="0" w:color="auto"/>
        <w:right w:val="none" w:sz="0" w:space="0" w:color="auto"/>
      </w:divBdr>
    </w:div>
    <w:div w:id="471143646">
      <w:bodyDiv w:val="1"/>
      <w:marLeft w:val="0"/>
      <w:marRight w:val="0"/>
      <w:marTop w:val="0"/>
      <w:marBottom w:val="0"/>
      <w:divBdr>
        <w:top w:val="none" w:sz="0" w:space="0" w:color="auto"/>
        <w:left w:val="none" w:sz="0" w:space="0" w:color="auto"/>
        <w:bottom w:val="none" w:sz="0" w:space="0" w:color="auto"/>
        <w:right w:val="none" w:sz="0" w:space="0" w:color="auto"/>
      </w:divBdr>
    </w:div>
    <w:div w:id="502167570">
      <w:bodyDiv w:val="1"/>
      <w:marLeft w:val="0"/>
      <w:marRight w:val="0"/>
      <w:marTop w:val="0"/>
      <w:marBottom w:val="0"/>
      <w:divBdr>
        <w:top w:val="none" w:sz="0" w:space="0" w:color="auto"/>
        <w:left w:val="none" w:sz="0" w:space="0" w:color="auto"/>
        <w:bottom w:val="none" w:sz="0" w:space="0" w:color="auto"/>
        <w:right w:val="none" w:sz="0" w:space="0" w:color="auto"/>
      </w:divBdr>
    </w:div>
    <w:div w:id="503932539">
      <w:bodyDiv w:val="1"/>
      <w:marLeft w:val="0"/>
      <w:marRight w:val="0"/>
      <w:marTop w:val="0"/>
      <w:marBottom w:val="0"/>
      <w:divBdr>
        <w:top w:val="none" w:sz="0" w:space="0" w:color="auto"/>
        <w:left w:val="none" w:sz="0" w:space="0" w:color="auto"/>
        <w:bottom w:val="none" w:sz="0" w:space="0" w:color="auto"/>
        <w:right w:val="none" w:sz="0" w:space="0" w:color="auto"/>
      </w:divBdr>
    </w:div>
    <w:div w:id="513880499">
      <w:bodyDiv w:val="1"/>
      <w:marLeft w:val="0"/>
      <w:marRight w:val="0"/>
      <w:marTop w:val="0"/>
      <w:marBottom w:val="0"/>
      <w:divBdr>
        <w:top w:val="none" w:sz="0" w:space="0" w:color="auto"/>
        <w:left w:val="none" w:sz="0" w:space="0" w:color="auto"/>
        <w:bottom w:val="none" w:sz="0" w:space="0" w:color="auto"/>
        <w:right w:val="none" w:sz="0" w:space="0" w:color="auto"/>
      </w:divBdr>
    </w:div>
    <w:div w:id="515921065">
      <w:bodyDiv w:val="1"/>
      <w:marLeft w:val="0"/>
      <w:marRight w:val="0"/>
      <w:marTop w:val="0"/>
      <w:marBottom w:val="0"/>
      <w:divBdr>
        <w:top w:val="none" w:sz="0" w:space="0" w:color="auto"/>
        <w:left w:val="none" w:sz="0" w:space="0" w:color="auto"/>
        <w:bottom w:val="none" w:sz="0" w:space="0" w:color="auto"/>
        <w:right w:val="none" w:sz="0" w:space="0" w:color="auto"/>
      </w:divBdr>
    </w:div>
    <w:div w:id="542988066">
      <w:bodyDiv w:val="1"/>
      <w:marLeft w:val="0"/>
      <w:marRight w:val="0"/>
      <w:marTop w:val="0"/>
      <w:marBottom w:val="0"/>
      <w:divBdr>
        <w:top w:val="none" w:sz="0" w:space="0" w:color="auto"/>
        <w:left w:val="none" w:sz="0" w:space="0" w:color="auto"/>
        <w:bottom w:val="none" w:sz="0" w:space="0" w:color="auto"/>
        <w:right w:val="none" w:sz="0" w:space="0" w:color="auto"/>
      </w:divBdr>
    </w:div>
    <w:div w:id="579145558">
      <w:bodyDiv w:val="1"/>
      <w:marLeft w:val="0"/>
      <w:marRight w:val="0"/>
      <w:marTop w:val="0"/>
      <w:marBottom w:val="0"/>
      <w:divBdr>
        <w:top w:val="none" w:sz="0" w:space="0" w:color="auto"/>
        <w:left w:val="none" w:sz="0" w:space="0" w:color="auto"/>
        <w:bottom w:val="none" w:sz="0" w:space="0" w:color="auto"/>
        <w:right w:val="none" w:sz="0" w:space="0" w:color="auto"/>
      </w:divBdr>
    </w:div>
    <w:div w:id="588973193">
      <w:bodyDiv w:val="1"/>
      <w:marLeft w:val="0"/>
      <w:marRight w:val="0"/>
      <w:marTop w:val="0"/>
      <w:marBottom w:val="0"/>
      <w:divBdr>
        <w:top w:val="none" w:sz="0" w:space="0" w:color="auto"/>
        <w:left w:val="none" w:sz="0" w:space="0" w:color="auto"/>
        <w:bottom w:val="none" w:sz="0" w:space="0" w:color="auto"/>
        <w:right w:val="none" w:sz="0" w:space="0" w:color="auto"/>
      </w:divBdr>
    </w:div>
    <w:div w:id="606933000">
      <w:bodyDiv w:val="1"/>
      <w:marLeft w:val="0"/>
      <w:marRight w:val="0"/>
      <w:marTop w:val="0"/>
      <w:marBottom w:val="0"/>
      <w:divBdr>
        <w:top w:val="none" w:sz="0" w:space="0" w:color="auto"/>
        <w:left w:val="none" w:sz="0" w:space="0" w:color="auto"/>
        <w:bottom w:val="none" w:sz="0" w:space="0" w:color="auto"/>
        <w:right w:val="none" w:sz="0" w:space="0" w:color="auto"/>
      </w:divBdr>
    </w:div>
    <w:div w:id="624653254">
      <w:bodyDiv w:val="1"/>
      <w:marLeft w:val="0"/>
      <w:marRight w:val="0"/>
      <w:marTop w:val="0"/>
      <w:marBottom w:val="0"/>
      <w:divBdr>
        <w:top w:val="none" w:sz="0" w:space="0" w:color="auto"/>
        <w:left w:val="none" w:sz="0" w:space="0" w:color="auto"/>
        <w:bottom w:val="none" w:sz="0" w:space="0" w:color="auto"/>
        <w:right w:val="none" w:sz="0" w:space="0" w:color="auto"/>
      </w:divBdr>
    </w:div>
    <w:div w:id="624699971">
      <w:bodyDiv w:val="1"/>
      <w:marLeft w:val="0"/>
      <w:marRight w:val="0"/>
      <w:marTop w:val="0"/>
      <w:marBottom w:val="0"/>
      <w:divBdr>
        <w:top w:val="none" w:sz="0" w:space="0" w:color="auto"/>
        <w:left w:val="none" w:sz="0" w:space="0" w:color="auto"/>
        <w:bottom w:val="none" w:sz="0" w:space="0" w:color="auto"/>
        <w:right w:val="none" w:sz="0" w:space="0" w:color="auto"/>
      </w:divBdr>
    </w:div>
    <w:div w:id="634683299">
      <w:bodyDiv w:val="1"/>
      <w:marLeft w:val="0"/>
      <w:marRight w:val="0"/>
      <w:marTop w:val="0"/>
      <w:marBottom w:val="0"/>
      <w:divBdr>
        <w:top w:val="none" w:sz="0" w:space="0" w:color="auto"/>
        <w:left w:val="none" w:sz="0" w:space="0" w:color="auto"/>
        <w:bottom w:val="none" w:sz="0" w:space="0" w:color="auto"/>
        <w:right w:val="none" w:sz="0" w:space="0" w:color="auto"/>
      </w:divBdr>
    </w:div>
    <w:div w:id="657928833">
      <w:bodyDiv w:val="1"/>
      <w:marLeft w:val="0"/>
      <w:marRight w:val="0"/>
      <w:marTop w:val="0"/>
      <w:marBottom w:val="0"/>
      <w:divBdr>
        <w:top w:val="none" w:sz="0" w:space="0" w:color="auto"/>
        <w:left w:val="none" w:sz="0" w:space="0" w:color="auto"/>
        <w:bottom w:val="none" w:sz="0" w:space="0" w:color="auto"/>
        <w:right w:val="none" w:sz="0" w:space="0" w:color="auto"/>
      </w:divBdr>
    </w:div>
    <w:div w:id="666245954">
      <w:bodyDiv w:val="1"/>
      <w:marLeft w:val="0"/>
      <w:marRight w:val="0"/>
      <w:marTop w:val="0"/>
      <w:marBottom w:val="0"/>
      <w:divBdr>
        <w:top w:val="none" w:sz="0" w:space="0" w:color="auto"/>
        <w:left w:val="none" w:sz="0" w:space="0" w:color="auto"/>
        <w:bottom w:val="none" w:sz="0" w:space="0" w:color="auto"/>
        <w:right w:val="none" w:sz="0" w:space="0" w:color="auto"/>
      </w:divBdr>
    </w:div>
    <w:div w:id="692195633">
      <w:bodyDiv w:val="1"/>
      <w:marLeft w:val="0"/>
      <w:marRight w:val="0"/>
      <w:marTop w:val="0"/>
      <w:marBottom w:val="0"/>
      <w:divBdr>
        <w:top w:val="none" w:sz="0" w:space="0" w:color="auto"/>
        <w:left w:val="none" w:sz="0" w:space="0" w:color="auto"/>
        <w:bottom w:val="none" w:sz="0" w:space="0" w:color="auto"/>
        <w:right w:val="none" w:sz="0" w:space="0" w:color="auto"/>
      </w:divBdr>
    </w:div>
    <w:div w:id="700279526">
      <w:bodyDiv w:val="1"/>
      <w:marLeft w:val="0"/>
      <w:marRight w:val="0"/>
      <w:marTop w:val="0"/>
      <w:marBottom w:val="0"/>
      <w:divBdr>
        <w:top w:val="none" w:sz="0" w:space="0" w:color="auto"/>
        <w:left w:val="none" w:sz="0" w:space="0" w:color="auto"/>
        <w:bottom w:val="none" w:sz="0" w:space="0" w:color="auto"/>
        <w:right w:val="none" w:sz="0" w:space="0" w:color="auto"/>
      </w:divBdr>
    </w:div>
    <w:div w:id="711226795">
      <w:bodyDiv w:val="1"/>
      <w:marLeft w:val="0"/>
      <w:marRight w:val="0"/>
      <w:marTop w:val="0"/>
      <w:marBottom w:val="0"/>
      <w:divBdr>
        <w:top w:val="none" w:sz="0" w:space="0" w:color="auto"/>
        <w:left w:val="none" w:sz="0" w:space="0" w:color="auto"/>
        <w:bottom w:val="none" w:sz="0" w:space="0" w:color="auto"/>
        <w:right w:val="none" w:sz="0" w:space="0" w:color="auto"/>
      </w:divBdr>
    </w:div>
    <w:div w:id="729957721">
      <w:bodyDiv w:val="1"/>
      <w:marLeft w:val="0"/>
      <w:marRight w:val="0"/>
      <w:marTop w:val="0"/>
      <w:marBottom w:val="0"/>
      <w:divBdr>
        <w:top w:val="none" w:sz="0" w:space="0" w:color="auto"/>
        <w:left w:val="none" w:sz="0" w:space="0" w:color="auto"/>
        <w:bottom w:val="none" w:sz="0" w:space="0" w:color="auto"/>
        <w:right w:val="none" w:sz="0" w:space="0" w:color="auto"/>
      </w:divBdr>
    </w:div>
    <w:div w:id="764308678">
      <w:bodyDiv w:val="1"/>
      <w:marLeft w:val="0"/>
      <w:marRight w:val="0"/>
      <w:marTop w:val="0"/>
      <w:marBottom w:val="0"/>
      <w:divBdr>
        <w:top w:val="none" w:sz="0" w:space="0" w:color="auto"/>
        <w:left w:val="none" w:sz="0" w:space="0" w:color="auto"/>
        <w:bottom w:val="none" w:sz="0" w:space="0" w:color="auto"/>
        <w:right w:val="none" w:sz="0" w:space="0" w:color="auto"/>
      </w:divBdr>
    </w:div>
    <w:div w:id="778992618">
      <w:bodyDiv w:val="1"/>
      <w:marLeft w:val="0"/>
      <w:marRight w:val="0"/>
      <w:marTop w:val="0"/>
      <w:marBottom w:val="0"/>
      <w:divBdr>
        <w:top w:val="none" w:sz="0" w:space="0" w:color="auto"/>
        <w:left w:val="none" w:sz="0" w:space="0" w:color="auto"/>
        <w:bottom w:val="none" w:sz="0" w:space="0" w:color="auto"/>
        <w:right w:val="none" w:sz="0" w:space="0" w:color="auto"/>
      </w:divBdr>
    </w:div>
    <w:div w:id="790054974">
      <w:bodyDiv w:val="1"/>
      <w:marLeft w:val="0"/>
      <w:marRight w:val="0"/>
      <w:marTop w:val="0"/>
      <w:marBottom w:val="0"/>
      <w:divBdr>
        <w:top w:val="none" w:sz="0" w:space="0" w:color="auto"/>
        <w:left w:val="none" w:sz="0" w:space="0" w:color="auto"/>
        <w:bottom w:val="none" w:sz="0" w:space="0" w:color="auto"/>
        <w:right w:val="none" w:sz="0" w:space="0" w:color="auto"/>
      </w:divBdr>
      <w:divsChild>
        <w:div w:id="305283191">
          <w:marLeft w:val="0"/>
          <w:marRight w:val="0"/>
          <w:marTop w:val="0"/>
          <w:marBottom w:val="0"/>
          <w:divBdr>
            <w:top w:val="none" w:sz="0" w:space="0" w:color="auto"/>
            <w:left w:val="none" w:sz="0" w:space="0" w:color="auto"/>
            <w:bottom w:val="none" w:sz="0" w:space="0" w:color="auto"/>
            <w:right w:val="none" w:sz="0" w:space="0" w:color="auto"/>
          </w:divBdr>
          <w:divsChild>
            <w:div w:id="17593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31282">
      <w:bodyDiv w:val="1"/>
      <w:marLeft w:val="0"/>
      <w:marRight w:val="0"/>
      <w:marTop w:val="0"/>
      <w:marBottom w:val="0"/>
      <w:divBdr>
        <w:top w:val="none" w:sz="0" w:space="0" w:color="auto"/>
        <w:left w:val="none" w:sz="0" w:space="0" w:color="auto"/>
        <w:bottom w:val="none" w:sz="0" w:space="0" w:color="auto"/>
        <w:right w:val="none" w:sz="0" w:space="0" w:color="auto"/>
      </w:divBdr>
    </w:div>
    <w:div w:id="805662096">
      <w:bodyDiv w:val="1"/>
      <w:marLeft w:val="0"/>
      <w:marRight w:val="0"/>
      <w:marTop w:val="0"/>
      <w:marBottom w:val="0"/>
      <w:divBdr>
        <w:top w:val="none" w:sz="0" w:space="0" w:color="auto"/>
        <w:left w:val="none" w:sz="0" w:space="0" w:color="auto"/>
        <w:bottom w:val="none" w:sz="0" w:space="0" w:color="auto"/>
        <w:right w:val="none" w:sz="0" w:space="0" w:color="auto"/>
      </w:divBdr>
    </w:div>
    <w:div w:id="819734955">
      <w:bodyDiv w:val="1"/>
      <w:marLeft w:val="0"/>
      <w:marRight w:val="0"/>
      <w:marTop w:val="0"/>
      <w:marBottom w:val="0"/>
      <w:divBdr>
        <w:top w:val="none" w:sz="0" w:space="0" w:color="auto"/>
        <w:left w:val="none" w:sz="0" w:space="0" w:color="auto"/>
        <w:bottom w:val="none" w:sz="0" w:space="0" w:color="auto"/>
        <w:right w:val="none" w:sz="0" w:space="0" w:color="auto"/>
      </w:divBdr>
    </w:div>
    <w:div w:id="823617949">
      <w:bodyDiv w:val="1"/>
      <w:marLeft w:val="0"/>
      <w:marRight w:val="0"/>
      <w:marTop w:val="0"/>
      <w:marBottom w:val="0"/>
      <w:divBdr>
        <w:top w:val="none" w:sz="0" w:space="0" w:color="auto"/>
        <w:left w:val="none" w:sz="0" w:space="0" w:color="auto"/>
        <w:bottom w:val="none" w:sz="0" w:space="0" w:color="auto"/>
        <w:right w:val="none" w:sz="0" w:space="0" w:color="auto"/>
      </w:divBdr>
    </w:div>
    <w:div w:id="835456463">
      <w:bodyDiv w:val="1"/>
      <w:marLeft w:val="0"/>
      <w:marRight w:val="0"/>
      <w:marTop w:val="0"/>
      <w:marBottom w:val="0"/>
      <w:divBdr>
        <w:top w:val="none" w:sz="0" w:space="0" w:color="auto"/>
        <w:left w:val="none" w:sz="0" w:space="0" w:color="auto"/>
        <w:bottom w:val="none" w:sz="0" w:space="0" w:color="auto"/>
        <w:right w:val="none" w:sz="0" w:space="0" w:color="auto"/>
      </w:divBdr>
    </w:div>
    <w:div w:id="884029514">
      <w:bodyDiv w:val="1"/>
      <w:marLeft w:val="0"/>
      <w:marRight w:val="0"/>
      <w:marTop w:val="0"/>
      <w:marBottom w:val="0"/>
      <w:divBdr>
        <w:top w:val="none" w:sz="0" w:space="0" w:color="auto"/>
        <w:left w:val="none" w:sz="0" w:space="0" w:color="auto"/>
        <w:bottom w:val="none" w:sz="0" w:space="0" w:color="auto"/>
        <w:right w:val="none" w:sz="0" w:space="0" w:color="auto"/>
      </w:divBdr>
    </w:div>
    <w:div w:id="894200298">
      <w:bodyDiv w:val="1"/>
      <w:marLeft w:val="0"/>
      <w:marRight w:val="0"/>
      <w:marTop w:val="0"/>
      <w:marBottom w:val="0"/>
      <w:divBdr>
        <w:top w:val="none" w:sz="0" w:space="0" w:color="auto"/>
        <w:left w:val="none" w:sz="0" w:space="0" w:color="auto"/>
        <w:bottom w:val="none" w:sz="0" w:space="0" w:color="auto"/>
        <w:right w:val="none" w:sz="0" w:space="0" w:color="auto"/>
      </w:divBdr>
    </w:div>
    <w:div w:id="896551137">
      <w:bodyDiv w:val="1"/>
      <w:marLeft w:val="0"/>
      <w:marRight w:val="0"/>
      <w:marTop w:val="0"/>
      <w:marBottom w:val="0"/>
      <w:divBdr>
        <w:top w:val="none" w:sz="0" w:space="0" w:color="auto"/>
        <w:left w:val="none" w:sz="0" w:space="0" w:color="auto"/>
        <w:bottom w:val="none" w:sz="0" w:space="0" w:color="auto"/>
        <w:right w:val="none" w:sz="0" w:space="0" w:color="auto"/>
      </w:divBdr>
    </w:div>
    <w:div w:id="898786595">
      <w:bodyDiv w:val="1"/>
      <w:marLeft w:val="0"/>
      <w:marRight w:val="0"/>
      <w:marTop w:val="0"/>
      <w:marBottom w:val="0"/>
      <w:divBdr>
        <w:top w:val="none" w:sz="0" w:space="0" w:color="auto"/>
        <w:left w:val="none" w:sz="0" w:space="0" w:color="auto"/>
        <w:bottom w:val="none" w:sz="0" w:space="0" w:color="auto"/>
        <w:right w:val="none" w:sz="0" w:space="0" w:color="auto"/>
      </w:divBdr>
      <w:divsChild>
        <w:div w:id="2008050493">
          <w:marLeft w:val="0"/>
          <w:marRight w:val="0"/>
          <w:marTop w:val="0"/>
          <w:marBottom w:val="0"/>
          <w:divBdr>
            <w:top w:val="none" w:sz="0" w:space="0" w:color="auto"/>
            <w:left w:val="none" w:sz="0" w:space="0" w:color="auto"/>
            <w:bottom w:val="none" w:sz="0" w:space="0" w:color="auto"/>
            <w:right w:val="none" w:sz="0" w:space="0" w:color="auto"/>
          </w:divBdr>
          <w:divsChild>
            <w:div w:id="545795979">
              <w:marLeft w:val="0"/>
              <w:marRight w:val="0"/>
              <w:marTop w:val="0"/>
              <w:marBottom w:val="0"/>
              <w:divBdr>
                <w:top w:val="none" w:sz="0" w:space="0" w:color="auto"/>
                <w:left w:val="none" w:sz="0" w:space="0" w:color="auto"/>
                <w:bottom w:val="none" w:sz="0" w:space="0" w:color="auto"/>
                <w:right w:val="none" w:sz="0" w:space="0" w:color="auto"/>
              </w:divBdr>
              <w:divsChild>
                <w:div w:id="1887797171">
                  <w:marLeft w:val="0"/>
                  <w:marRight w:val="0"/>
                  <w:marTop w:val="0"/>
                  <w:marBottom w:val="0"/>
                  <w:divBdr>
                    <w:top w:val="none" w:sz="0" w:space="0" w:color="auto"/>
                    <w:left w:val="none" w:sz="0" w:space="0" w:color="auto"/>
                    <w:bottom w:val="none" w:sz="0" w:space="0" w:color="auto"/>
                    <w:right w:val="none" w:sz="0" w:space="0" w:color="auto"/>
                  </w:divBdr>
                  <w:divsChild>
                    <w:div w:id="1881553170">
                      <w:marLeft w:val="0"/>
                      <w:marRight w:val="0"/>
                      <w:marTop w:val="0"/>
                      <w:marBottom w:val="0"/>
                      <w:divBdr>
                        <w:top w:val="none" w:sz="0" w:space="0" w:color="auto"/>
                        <w:left w:val="none" w:sz="0" w:space="0" w:color="auto"/>
                        <w:bottom w:val="none" w:sz="0" w:space="0" w:color="auto"/>
                        <w:right w:val="none" w:sz="0" w:space="0" w:color="auto"/>
                      </w:divBdr>
                      <w:divsChild>
                        <w:div w:id="888805256">
                          <w:marLeft w:val="0"/>
                          <w:marRight w:val="0"/>
                          <w:marTop w:val="0"/>
                          <w:marBottom w:val="0"/>
                          <w:divBdr>
                            <w:top w:val="none" w:sz="0" w:space="0" w:color="auto"/>
                            <w:left w:val="none" w:sz="0" w:space="0" w:color="auto"/>
                            <w:bottom w:val="none" w:sz="0" w:space="0" w:color="auto"/>
                            <w:right w:val="none" w:sz="0" w:space="0" w:color="auto"/>
                          </w:divBdr>
                          <w:divsChild>
                            <w:div w:id="1670983851">
                              <w:marLeft w:val="0"/>
                              <w:marRight w:val="0"/>
                              <w:marTop w:val="0"/>
                              <w:marBottom w:val="0"/>
                              <w:divBdr>
                                <w:top w:val="none" w:sz="0" w:space="0" w:color="auto"/>
                                <w:left w:val="none" w:sz="0" w:space="0" w:color="auto"/>
                                <w:bottom w:val="none" w:sz="0" w:space="0" w:color="auto"/>
                                <w:right w:val="none" w:sz="0" w:space="0" w:color="auto"/>
                              </w:divBdr>
                              <w:divsChild>
                                <w:div w:id="1870609645">
                                  <w:marLeft w:val="0"/>
                                  <w:marRight w:val="0"/>
                                  <w:marTop w:val="0"/>
                                  <w:marBottom w:val="0"/>
                                  <w:divBdr>
                                    <w:top w:val="none" w:sz="0" w:space="0" w:color="auto"/>
                                    <w:left w:val="none" w:sz="0" w:space="0" w:color="auto"/>
                                    <w:bottom w:val="none" w:sz="0" w:space="0" w:color="auto"/>
                                    <w:right w:val="none" w:sz="0" w:space="0" w:color="auto"/>
                                  </w:divBdr>
                                  <w:divsChild>
                                    <w:div w:id="6783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57368">
                          <w:marLeft w:val="0"/>
                          <w:marRight w:val="0"/>
                          <w:marTop w:val="0"/>
                          <w:marBottom w:val="0"/>
                          <w:divBdr>
                            <w:top w:val="none" w:sz="0" w:space="0" w:color="auto"/>
                            <w:left w:val="none" w:sz="0" w:space="0" w:color="auto"/>
                            <w:bottom w:val="none" w:sz="0" w:space="0" w:color="auto"/>
                            <w:right w:val="none" w:sz="0" w:space="0" w:color="auto"/>
                          </w:divBdr>
                          <w:divsChild>
                            <w:div w:id="392310600">
                              <w:marLeft w:val="0"/>
                              <w:marRight w:val="0"/>
                              <w:marTop w:val="0"/>
                              <w:marBottom w:val="0"/>
                              <w:divBdr>
                                <w:top w:val="none" w:sz="0" w:space="0" w:color="auto"/>
                                <w:left w:val="none" w:sz="0" w:space="0" w:color="auto"/>
                                <w:bottom w:val="none" w:sz="0" w:space="0" w:color="auto"/>
                                <w:right w:val="none" w:sz="0" w:space="0" w:color="auto"/>
                              </w:divBdr>
                              <w:divsChild>
                                <w:div w:id="15317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842366">
      <w:bodyDiv w:val="1"/>
      <w:marLeft w:val="0"/>
      <w:marRight w:val="0"/>
      <w:marTop w:val="0"/>
      <w:marBottom w:val="0"/>
      <w:divBdr>
        <w:top w:val="none" w:sz="0" w:space="0" w:color="auto"/>
        <w:left w:val="none" w:sz="0" w:space="0" w:color="auto"/>
        <w:bottom w:val="none" w:sz="0" w:space="0" w:color="auto"/>
        <w:right w:val="none" w:sz="0" w:space="0" w:color="auto"/>
      </w:divBdr>
    </w:div>
    <w:div w:id="916131541">
      <w:bodyDiv w:val="1"/>
      <w:marLeft w:val="0"/>
      <w:marRight w:val="0"/>
      <w:marTop w:val="0"/>
      <w:marBottom w:val="0"/>
      <w:divBdr>
        <w:top w:val="none" w:sz="0" w:space="0" w:color="auto"/>
        <w:left w:val="none" w:sz="0" w:space="0" w:color="auto"/>
        <w:bottom w:val="none" w:sz="0" w:space="0" w:color="auto"/>
        <w:right w:val="none" w:sz="0" w:space="0" w:color="auto"/>
      </w:divBdr>
    </w:div>
    <w:div w:id="934364471">
      <w:bodyDiv w:val="1"/>
      <w:marLeft w:val="0"/>
      <w:marRight w:val="0"/>
      <w:marTop w:val="0"/>
      <w:marBottom w:val="0"/>
      <w:divBdr>
        <w:top w:val="none" w:sz="0" w:space="0" w:color="auto"/>
        <w:left w:val="none" w:sz="0" w:space="0" w:color="auto"/>
        <w:bottom w:val="none" w:sz="0" w:space="0" w:color="auto"/>
        <w:right w:val="none" w:sz="0" w:space="0" w:color="auto"/>
      </w:divBdr>
    </w:div>
    <w:div w:id="939726064">
      <w:bodyDiv w:val="1"/>
      <w:marLeft w:val="0"/>
      <w:marRight w:val="0"/>
      <w:marTop w:val="0"/>
      <w:marBottom w:val="0"/>
      <w:divBdr>
        <w:top w:val="none" w:sz="0" w:space="0" w:color="auto"/>
        <w:left w:val="none" w:sz="0" w:space="0" w:color="auto"/>
        <w:bottom w:val="none" w:sz="0" w:space="0" w:color="auto"/>
        <w:right w:val="none" w:sz="0" w:space="0" w:color="auto"/>
      </w:divBdr>
    </w:div>
    <w:div w:id="945430816">
      <w:bodyDiv w:val="1"/>
      <w:marLeft w:val="0"/>
      <w:marRight w:val="0"/>
      <w:marTop w:val="0"/>
      <w:marBottom w:val="0"/>
      <w:divBdr>
        <w:top w:val="none" w:sz="0" w:space="0" w:color="auto"/>
        <w:left w:val="none" w:sz="0" w:space="0" w:color="auto"/>
        <w:bottom w:val="none" w:sz="0" w:space="0" w:color="auto"/>
        <w:right w:val="none" w:sz="0" w:space="0" w:color="auto"/>
      </w:divBdr>
    </w:div>
    <w:div w:id="953556180">
      <w:bodyDiv w:val="1"/>
      <w:marLeft w:val="0"/>
      <w:marRight w:val="0"/>
      <w:marTop w:val="0"/>
      <w:marBottom w:val="0"/>
      <w:divBdr>
        <w:top w:val="none" w:sz="0" w:space="0" w:color="auto"/>
        <w:left w:val="none" w:sz="0" w:space="0" w:color="auto"/>
        <w:bottom w:val="none" w:sz="0" w:space="0" w:color="auto"/>
        <w:right w:val="none" w:sz="0" w:space="0" w:color="auto"/>
      </w:divBdr>
    </w:div>
    <w:div w:id="969824235">
      <w:bodyDiv w:val="1"/>
      <w:marLeft w:val="0"/>
      <w:marRight w:val="0"/>
      <w:marTop w:val="0"/>
      <w:marBottom w:val="0"/>
      <w:divBdr>
        <w:top w:val="none" w:sz="0" w:space="0" w:color="auto"/>
        <w:left w:val="none" w:sz="0" w:space="0" w:color="auto"/>
        <w:bottom w:val="none" w:sz="0" w:space="0" w:color="auto"/>
        <w:right w:val="none" w:sz="0" w:space="0" w:color="auto"/>
      </w:divBdr>
    </w:div>
    <w:div w:id="970019569">
      <w:bodyDiv w:val="1"/>
      <w:marLeft w:val="0"/>
      <w:marRight w:val="0"/>
      <w:marTop w:val="0"/>
      <w:marBottom w:val="0"/>
      <w:divBdr>
        <w:top w:val="none" w:sz="0" w:space="0" w:color="auto"/>
        <w:left w:val="none" w:sz="0" w:space="0" w:color="auto"/>
        <w:bottom w:val="none" w:sz="0" w:space="0" w:color="auto"/>
        <w:right w:val="none" w:sz="0" w:space="0" w:color="auto"/>
      </w:divBdr>
    </w:div>
    <w:div w:id="1002313937">
      <w:bodyDiv w:val="1"/>
      <w:marLeft w:val="0"/>
      <w:marRight w:val="0"/>
      <w:marTop w:val="0"/>
      <w:marBottom w:val="0"/>
      <w:divBdr>
        <w:top w:val="none" w:sz="0" w:space="0" w:color="auto"/>
        <w:left w:val="none" w:sz="0" w:space="0" w:color="auto"/>
        <w:bottom w:val="none" w:sz="0" w:space="0" w:color="auto"/>
        <w:right w:val="none" w:sz="0" w:space="0" w:color="auto"/>
      </w:divBdr>
    </w:div>
    <w:div w:id="1026442615">
      <w:bodyDiv w:val="1"/>
      <w:marLeft w:val="0"/>
      <w:marRight w:val="0"/>
      <w:marTop w:val="0"/>
      <w:marBottom w:val="0"/>
      <w:divBdr>
        <w:top w:val="none" w:sz="0" w:space="0" w:color="auto"/>
        <w:left w:val="none" w:sz="0" w:space="0" w:color="auto"/>
        <w:bottom w:val="none" w:sz="0" w:space="0" w:color="auto"/>
        <w:right w:val="none" w:sz="0" w:space="0" w:color="auto"/>
      </w:divBdr>
      <w:divsChild>
        <w:div w:id="1196456413">
          <w:marLeft w:val="0"/>
          <w:marRight w:val="0"/>
          <w:marTop w:val="0"/>
          <w:marBottom w:val="0"/>
          <w:divBdr>
            <w:top w:val="none" w:sz="0" w:space="0" w:color="auto"/>
            <w:left w:val="none" w:sz="0" w:space="0" w:color="auto"/>
            <w:bottom w:val="none" w:sz="0" w:space="0" w:color="auto"/>
            <w:right w:val="none" w:sz="0" w:space="0" w:color="auto"/>
          </w:divBdr>
          <w:divsChild>
            <w:div w:id="2083286552">
              <w:marLeft w:val="0"/>
              <w:marRight w:val="0"/>
              <w:marTop w:val="0"/>
              <w:marBottom w:val="0"/>
              <w:divBdr>
                <w:top w:val="none" w:sz="0" w:space="0" w:color="auto"/>
                <w:left w:val="none" w:sz="0" w:space="0" w:color="auto"/>
                <w:bottom w:val="none" w:sz="0" w:space="0" w:color="auto"/>
                <w:right w:val="none" w:sz="0" w:space="0" w:color="auto"/>
              </w:divBdr>
              <w:divsChild>
                <w:div w:id="1702977746">
                  <w:marLeft w:val="0"/>
                  <w:marRight w:val="0"/>
                  <w:marTop w:val="0"/>
                  <w:marBottom w:val="0"/>
                  <w:divBdr>
                    <w:top w:val="none" w:sz="0" w:space="0" w:color="auto"/>
                    <w:left w:val="none" w:sz="0" w:space="0" w:color="auto"/>
                    <w:bottom w:val="none" w:sz="0" w:space="0" w:color="auto"/>
                    <w:right w:val="none" w:sz="0" w:space="0" w:color="auto"/>
                  </w:divBdr>
                  <w:divsChild>
                    <w:div w:id="1248461069">
                      <w:marLeft w:val="0"/>
                      <w:marRight w:val="0"/>
                      <w:marTop w:val="0"/>
                      <w:marBottom w:val="0"/>
                      <w:divBdr>
                        <w:top w:val="none" w:sz="0" w:space="0" w:color="auto"/>
                        <w:left w:val="none" w:sz="0" w:space="0" w:color="auto"/>
                        <w:bottom w:val="none" w:sz="0" w:space="0" w:color="auto"/>
                        <w:right w:val="none" w:sz="0" w:space="0" w:color="auto"/>
                      </w:divBdr>
                      <w:divsChild>
                        <w:div w:id="477116114">
                          <w:marLeft w:val="0"/>
                          <w:marRight w:val="0"/>
                          <w:marTop w:val="0"/>
                          <w:marBottom w:val="0"/>
                          <w:divBdr>
                            <w:top w:val="none" w:sz="0" w:space="0" w:color="auto"/>
                            <w:left w:val="none" w:sz="0" w:space="0" w:color="auto"/>
                            <w:bottom w:val="none" w:sz="0" w:space="0" w:color="auto"/>
                            <w:right w:val="none" w:sz="0" w:space="0" w:color="auto"/>
                          </w:divBdr>
                          <w:divsChild>
                            <w:div w:id="1112434582">
                              <w:marLeft w:val="0"/>
                              <w:marRight w:val="0"/>
                              <w:marTop w:val="0"/>
                              <w:marBottom w:val="0"/>
                              <w:divBdr>
                                <w:top w:val="none" w:sz="0" w:space="0" w:color="auto"/>
                                <w:left w:val="none" w:sz="0" w:space="0" w:color="auto"/>
                                <w:bottom w:val="none" w:sz="0" w:space="0" w:color="auto"/>
                                <w:right w:val="none" w:sz="0" w:space="0" w:color="auto"/>
                              </w:divBdr>
                              <w:divsChild>
                                <w:div w:id="1977447020">
                                  <w:marLeft w:val="0"/>
                                  <w:marRight w:val="0"/>
                                  <w:marTop w:val="0"/>
                                  <w:marBottom w:val="0"/>
                                  <w:divBdr>
                                    <w:top w:val="none" w:sz="0" w:space="0" w:color="auto"/>
                                    <w:left w:val="none" w:sz="0" w:space="0" w:color="auto"/>
                                    <w:bottom w:val="none" w:sz="0" w:space="0" w:color="auto"/>
                                    <w:right w:val="none" w:sz="0" w:space="0" w:color="auto"/>
                                  </w:divBdr>
                                  <w:divsChild>
                                    <w:div w:id="12699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87152">
                          <w:marLeft w:val="0"/>
                          <w:marRight w:val="0"/>
                          <w:marTop w:val="0"/>
                          <w:marBottom w:val="0"/>
                          <w:divBdr>
                            <w:top w:val="none" w:sz="0" w:space="0" w:color="auto"/>
                            <w:left w:val="none" w:sz="0" w:space="0" w:color="auto"/>
                            <w:bottom w:val="none" w:sz="0" w:space="0" w:color="auto"/>
                            <w:right w:val="none" w:sz="0" w:space="0" w:color="auto"/>
                          </w:divBdr>
                          <w:divsChild>
                            <w:div w:id="1395395175">
                              <w:marLeft w:val="0"/>
                              <w:marRight w:val="0"/>
                              <w:marTop w:val="0"/>
                              <w:marBottom w:val="0"/>
                              <w:divBdr>
                                <w:top w:val="none" w:sz="0" w:space="0" w:color="auto"/>
                                <w:left w:val="none" w:sz="0" w:space="0" w:color="auto"/>
                                <w:bottom w:val="none" w:sz="0" w:space="0" w:color="auto"/>
                                <w:right w:val="none" w:sz="0" w:space="0" w:color="auto"/>
                              </w:divBdr>
                              <w:divsChild>
                                <w:div w:id="7614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765000">
      <w:bodyDiv w:val="1"/>
      <w:marLeft w:val="0"/>
      <w:marRight w:val="0"/>
      <w:marTop w:val="0"/>
      <w:marBottom w:val="0"/>
      <w:divBdr>
        <w:top w:val="none" w:sz="0" w:space="0" w:color="auto"/>
        <w:left w:val="none" w:sz="0" w:space="0" w:color="auto"/>
        <w:bottom w:val="none" w:sz="0" w:space="0" w:color="auto"/>
        <w:right w:val="none" w:sz="0" w:space="0" w:color="auto"/>
      </w:divBdr>
    </w:div>
    <w:div w:id="1051879556">
      <w:bodyDiv w:val="1"/>
      <w:marLeft w:val="0"/>
      <w:marRight w:val="0"/>
      <w:marTop w:val="0"/>
      <w:marBottom w:val="0"/>
      <w:divBdr>
        <w:top w:val="none" w:sz="0" w:space="0" w:color="auto"/>
        <w:left w:val="none" w:sz="0" w:space="0" w:color="auto"/>
        <w:bottom w:val="none" w:sz="0" w:space="0" w:color="auto"/>
        <w:right w:val="none" w:sz="0" w:space="0" w:color="auto"/>
      </w:divBdr>
    </w:div>
    <w:div w:id="1074354637">
      <w:bodyDiv w:val="1"/>
      <w:marLeft w:val="0"/>
      <w:marRight w:val="0"/>
      <w:marTop w:val="0"/>
      <w:marBottom w:val="0"/>
      <w:divBdr>
        <w:top w:val="none" w:sz="0" w:space="0" w:color="auto"/>
        <w:left w:val="none" w:sz="0" w:space="0" w:color="auto"/>
        <w:bottom w:val="none" w:sz="0" w:space="0" w:color="auto"/>
        <w:right w:val="none" w:sz="0" w:space="0" w:color="auto"/>
      </w:divBdr>
    </w:div>
    <w:div w:id="1128088386">
      <w:bodyDiv w:val="1"/>
      <w:marLeft w:val="0"/>
      <w:marRight w:val="0"/>
      <w:marTop w:val="0"/>
      <w:marBottom w:val="0"/>
      <w:divBdr>
        <w:top w:val="none" w:sz="0" w:space="0" w:color="auto"/>
        <w:left w:val="none" w:sz="0" w:space="0" w:color="auto"/>
        <w:bottom w:val="none" w:sz="0" w:space="0" w:color="auto"/>
        <w:right w:val="none" w:sz="0" w:space="0" w:color="auto"/>
      </w:divBdr>
    </w:div>
    <w:div w:id="1136871316">
      <w:bodyDiv w:val="1"/>
      <w:marLeft w:val="0"/>
      <w:marRight w:val="0"/>
      <w:marTop w:val="0"/>
      <w:marBottom w:val="0"/>
      <w:divBdr>
        <w:top w:val="none" w:sz="0" w:space="0" w:color="auto"/>
        <w:left w:val="none" w:sz="0" w:space="0" w:color="auto"/>
        <w:bottom w:val="none" w:sz="0" w:space="0" w:color="auto"/>
        <w:right w:val="none" w:sz="0" w:space="0" w:color="auto"/>
      </w:divBdr>
    </w:div>
    <w:div w:id="1183014048">
      <w:bodyDiv w:val="1"/>
      <w:marLeft w:val="0"/>
      <w:marRight w:val="0"/>
      <w:marTop w:val="0"/>
      <w:marBottom w:val="0"/>
      <w:divBdr>
        <w:top w:val="none" w:sz="0" w:space="0" w:color="auto"/>
        <w:left w:val="none" w:sz="0" w:space="0" w:color="auto"/>
        <w:bottom w:val="none" w:sz="0" w:space="0" w:color="auto"/>
        <w:right w:val="none" w:sz="0" w:space="0" w:color="auto"/>
      </w:divBdr>
    </w:div>
    <w:div w:id="1183057423">
      <w:bodyDiv w:val="1"/>
      <w:marLeft w:val="0"/>
      <w:marRight w:val="0"/>
      <w:marTop w:val="0"/>
      <w:marBottom w:val="0"/>
      <w:divBdr>
        <w:top w:val="none" w:sz="0" w:space="0" w:color="auto"/>
        <w:left w:val="none" w:sz="0" w:space="0" w:color="auto"/>
        <w:bottom w:val="none" w:sz="0" w:space="0" w:color="auto"/>
        <w:right w:val="none" w:sz="0" w:space="0" w:color="auto"/>
      </w:divBdr>
    </w:div>
    <w:div w:id="1189611662">
      <w:bodyDiv w:val="1"/>
      <w:marLeft w:val="0"/>
      <w:marRight w:val="0"/>
      <w:marTop w:val="0"/>
      <w:marBottom w:val="0"/>
      <w:divBdr>
        <w:top w:val="none" w:sz="0" w:space="0" w:color="auto"/>
        <w:left w:val="none" w:sz="0" w:space="0" w:color="auto"/>
        <w:bottom w:val="none" w:sz="0" w:space="0" w:color="auto"/>
        <w:right w:val="none" w:sz="0" w:space="0" w:color="auto"/>
      </w:divBdr>
    </w:div>
    <w:div w:id="1236477174">
      <w:bodyDiv w:val="1"/>
      <w:marLeft w:val="0"/>
      <w:marRight w:val="0"/>
      <w:marTop w:val="0"/>
      <w:marBottom w:val="0"/>
      <w:divBdr>
        <w:top w:val="none" w:sz="0" w:space="0" w:color="auto"/>
        <w:left w:val="none" w:sz="0" w:space="0" w:color="auto"/>
        <w:bottom w:val="none" w:sz="0" w:space="0" w:color="auto"/>
        <w:right w:val="none" w:sz="0" w:space="0" w:color="auto"/>
      </w:divBdr>
    </w:div>
    <w:div w:id="1248729431">
      <w:bodyDiv w:val="1"/>
      <w:marLeft w:val="0"/>
      <w:marRight w:val="0"/>
      <w:marTop w:val="0"/>
      <w:marBottom w:val="0"/>
      <w:divBdr>
        <w:top w:val="none" w:sz="0" w:space="0" w:color="auto"/>
        <w:left w:val="none" w:sz="0" w:space="0" w:color="auto"/>
        <w:bottom w:val="none" w:sz="0" w:space="0" w:color="auto"/>
        <w:right w:val="none" w:sz="0" w:space="0" w:color="auto"/>
      </w:divBdr>
    </w:div>
    <w:div w:id="1254434711">
      <w:bodyDiv w:val="1"/>
      <w:marLeft w:val="0"/>
      <w:marRight w:val="0"/>
      <w:marTop w:val="0"/>
      <w:marBottom w:val="0"/>
      <w:divBdr>
        <w:top w:val="none" w:sz="0" w:space="0" w:color="auto"/>
        <w:left w:val="none" w:sz="0" w:space="0" w:color="auto"/>
        <w:bottom w:val="none" w:sz="0" w:space="0" w:color="auto"/>
        <w:right w:val="none" w:sz="0" w:space="0" w:color="auto"/>
      </w:divBdr>
    </w:div>
    <w:div w:id="1276862718">
      <w:bodyDiv w:val="1"/>
      <w:marLeft w:val="0"/>
      <w:marRight w:val="0"/>
      <w:marTop w:val="0"/>
      <w:marBottom w:val="0"/>
      <w:divBdr>
        <w:top w:val="none" w:sz="0" w:space="0" w:color="auto"/>
        <w:left w:val="none" w:sz="0" w:space="0" w:color="auto"/>
        <w:bottom w:val="none" w:sz="0" w:space="0" w:color="auto"/>
        <w:right w:val="none" w:sz="0" w:space="0" w:color="auto"/>
      </w:divBdr>
    </w:div>
    <w:div w:id="1282153046">
      <w:bodyDiv w:val="1"/>
      <w:marLeft w:val="0"/>
      <w:marRight w:val="0"/>
      <w:marTop w:val="0"/>
      <w:marBottom w:val="0"/>
      <w:divBdr>
        <w:top w:val="none" w:sz="0" w:space="0" w:color="auto"/>
        <w:left w:val="none" w:sz="0" w:space="0" w:color="auto"/>
        <w:bottom w:val="none" w:sz="0" w:space="0" w:color="auto"/>
        <w:right w:val="none" w:sz="0" w:space="0" w:color="auto"/>
      </w:divBdr>
    </w:div>
    <w:div w:id="1299341213">
      <w:bodyDiv w:val="1"/>
      <w:marLeft w:val="0"/>
      <w:marRight w:val="0"/>
      <w:marTop w:val="0"/>
      <w:marBottom w:val="0"/>
      <w:divBdr>
        <w:top w:val="none" w:sz="0" w:space="0" w:color="auto"/>
        <w:left w:val="none" w:sz="0" w:space="0" w:color="auto"/>
        <w:bottom w:val="none" w:sz="0" w:space="0" w:color="auto"/>
        <w:right w:val="none" w:sz="0" w:space="0" w:color="auto"/>
      </w:divBdr>
    </w:div>
    <w:div w:id="1315909114">
      <w:bodyDiv w:val="1"/>
      <w:marLeft w:val="0"/>
      <w:marRight w:val="0"/>
      <w:marTop w:val="0"/>
      <w:marBottom w:val="0"/>
      <w:divBdr>
        <w:top w:val="none" w:sz="0" w:space="0" w:color="auto"/>
        <w:left w:val="none" w:sz="0" w:space="0" w:color="auto"/>
        <w:bottom w:val="none" w:sz="0" w:space="0" w:color="auto"/>
        <w:right w:val="none" w:sz="0" w:space="0" w:color="auto"/>
      </w:divBdr>
    </w:div>
    <w:div w:id="1317536913">
      <w:bodyDiv w:val="1"/>
      <w:marLeft w:val="0"/>
      <w:marRight w:val="0"/>
      <w:marTop w:val="0"/>
      <w:marBottom w:val="0"/>
      <w:divBdr>
        <w:top w:val="none" w:sz="0" w:space="0" w:color="auto"/>
        <w:left w:val="none" w:sz="0" w:space="0" w:color="auto"/>
        <w:bottom w:val="none" w:sz="0" w:space="0" w:color="auto"/>
        <w:right w:val="none" w:sz="0" w:space="0" w:color="auto"/>
      </w:divBdr>
    </w:div>
    <w:div w:id="1318462249">
      <w:bodyDiv w:val="1"/>
      <w:marLeft w:val="0"/>
      <w:marRight w:val="0"/>
      <w:marTop w:val="0"/>
      <w:marBottom w:val="0"/>
      <w:divBdr>
        <w:top w:val="none" w:sz="0" w:space="0" w:color="auto"/>
        <w:left w:val="none" w:sz="0" w:space="0" w:color="auto"/>
        <w:bottom w:val="none" w:sz="0" w:space="0" w:color="auto"/>
        <w:right w:val="none" w:sz="0" w:space="0" w:color="auto"/>
      </w:divBdr>
    </w:div>
    <w:div w:id="1338267420">
      <w:bodyDiv w:val="1"/>
      <w:marLeft w:val="0"/>
      <w:marRight w:val="0"/>
      <w:marTop w:val="0"/>
      <w:marBottom w:val="0"/>
      <w:divBdr>
        <w:top w:val="none" w:sz="0" w:space="0" w:color="auto"/>
        <w:left w:val="none" w:sz="0" w:space="0" w:color="auto"/>
        <w:bottom w:val="none" w:sz="0" w:space="0" w:color="auto"/>
        <w:right w:val="none" w:sz="0" w:space="0" w:color="auto"/>
      </w:divBdr>
    </w:div>
    <w:div w:id="1358774840">
      <w:bodyDiv w:val="1"/>
      <w:marLeft w:val="0"/>
      <w:marRight w:val="0"/>
      <w:marTop w:val="0"/>
      <w:marBottom w:val="0"/>
      <w:divBdr>
        <w:top w:val="none" w:sz="0" w:space="0" w:color="auto"/>
        <w:left w:val="none" w:sz="0" w:space="0" w:color="auto"/>
        <w:bottom w:val="none" w:sz="0" w:space="0" w:color="auto"/>
        <w:right w:val="none" w:sz="0" w:space="0" w:color="auto"/>
      </w:divBdr>
    </w:div>
    <w:div w:id="1368988017">
      <w:bodyDiv w:val="1"/>
      <w:marLeft w:val="0"/>
      <w:marRight w:val="0"/>
      <w:marTop w:val="0"/>
      <w:marBottom w:val="0"/>
      <w:divBdr>
        <w:top w:val="none" w:sz="0" w:space="0" w:color="auto"/>
        <w:left w:val="none" w:sz="0" w:space="0" w:color="auto"/>
        <w:bottom w:val="none" w:sz="0" w:space="0" w:color="auto"/>
        <w:right w:val="none" w:sz="0" w:space="0" w:color="auto"/>
      </w:divBdr>
    </w:div>
    <w:div w:id="1369143827">
      <w:bodyDiv w:val="1"/>
      <w:marLeft w:val="0"/>
      <w:marRight w:val="0"/>
      <w:marTop w:val="0"/>
      <w:marBottom w:val="0"/>
      <w:divBdr>
        <w:top w:val="none" w:sz="0" w:space="0" w:color="auto"/>
        <w:left w:val="none" w:sz="0" w:space="0" w:color="auto"/>
        <w:bottom w:val="none" w:sz="0" w:space="0" w:color="auto"/>
        <w:right w:val="none" w:sz="0" w:space="0" w:color="auto"/>
      </w:divBdr>
    </w:div>
    <w:div w:id="1370033144">
      <w:bodyDiv w:val="1"/>
      <w:marLeft w:val="0"/>
      <w:marRight w:val="0"/>
      <w:marTop w:val="0"/>
      <w:marBottom w:val="0"/>
      <w:divBdr>
        <w:top w:val="none" w:sz="0" w:space="0" w:color="auto"/>
        <w:left w:val="none" w:sz="0" w:space="0" w:color="auto"/>
        <w:bottom w:val="none" w:sz="0" w:space="0" w:color="auto"/>
        <w:right w:val="none" w:sz="0" w:space="0" w:color="auto"/>
      </w:divBdr>
    </w:div>
    <w:div w:id="1381586886">
      <w:bodyDiv w:val="1"/>
      <w:marLeft w:val="0"/>
      <w:marRight w:val="0"/>
      <w:marTop w:val="0"/>
      <w:marBottom w:val="0"/>
      <w:divBdr>
        <w:top w:val="none" w:sz="0" w:space="0" w:color="auto"/>
        <w:left w:val="none" w:sz="0" w:space="0" w:color="auto"/>
        <w:bottom w:val="none" w:sz="0" w:space="0" w:color="auto"/>
        <w:right w:val="none" w:sz="0" w:space="0" w:color="auto"/>
      </w:divBdr>
    </w:div>
    <w:div w:id="1382635551">
      <w:bodyDiv w:val="1"/>
      <w:marLeft w:val="0"/>
      <w:marRight w:val="0"/>
      <w:marTop w:val="0"/>
      <w:marBottom w:val="0"/>
      <w:divBdr>
        <w:top w:val="none" w:sz="0" w:space="0" w:color="auto"/>
        <w:left w:val="none" w:sz="0" w:space="0" w:color="auto"/>
        <w:bottom w:val="none" w:sz="0" w:space="0" w:color="auto"/>
        <w:right w:val="none" w:sz="0" w:space="0" w:color="auto"/>
      </w:divBdr>
    </w:div>
    <w:div w:id="1384139315">
      <w:bodyDiv w:val="1"/>
      <w:marLeft w:val="0"/>
      <w:marRight w:val="0"/>
      <w:marTop w:val="0"/>
      <w:marBottom w:val="0"/>
      <w:divBdr>
        <w:top w:val="none" w:sz="0" w:space="0" w:color="auto"/>
        <w:left w:val="none" w:sz="0" w:space="0" w:color="auto"/>
        <w:bottom w:val="none" w:sz="0" w:space="0" w:color="auto"/>
        <w:right w:val="none" w:sz="0" w:space="0" w:color="auto"/>
      </w:divBdr>
    </w:div>
    <w:div w:id="1414473973">
      <w:bodyDiv w:val="1"/>
      <w:marLeft w:val="0"/>
      <w:marRight w:val="0"/>
      <w:marTop w:val="0"/>
      <w:marBottom w:val="0"/>
      <w:divBdr>
        <w:top w:val="none" w:sz="0" w:space="0" w:color="auto"/>
        <w:left w:val="none" w:sz="0" w:space="0" w:color="auto"/>
        <w:bottom w:val="none" w:sz="0" w:space="0" w:color="auto"/>
        <w:right w:val="none" w:sz="0" w:space="0" w:color="auto"/>
      </w:divBdr>
      <w:divsChild>
        <w:div w:id="587470341">
          <w:marLeft w:val="0"/>
          <w:marRight w:val="0"/>
          <w:marTop w:val="0"/>
          <w:marBottom w:val="0"/>
          <w:divBdr>
            <w:top w:val="none" w:sz="0" w:space="0" w:color="auto"/>
            <w:left w:val="none" w:sz="0" w:space="0" w:color="auto"/>
            <w:bottom w:val="none" w:sz="0" w:space="0" w:color="auto"/>
            <w:right w:val="none" w:sz="0" w:space="0" w:color="auto"/>
          </w:divBdr>
          <w:divsChild>
            <w:div w:id="17853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510">
      <w:bodyDiv w:val="1"/>
      <w:marLeft w:val="0"/>
      <w:marRight w:val="0"/>
      <w:marTop w:val="0"/>
      <w:marBottom w:val="0"/>
      <w:divBdr>
        <w:top w:val="none" w:sz="0" w:space="0" w:color="auto"/>
        <w:left w:val="none" w:sz="0" w:space="0" w:color="auto"/>
        <w:bottom w:val="none" w:sz="0" w:space="0" w:color="auto"/>
        <w:right w:val="none" w:sz="0" w:space="0" w:color="auto"/>
      </w:divBdr>
    </w:div>
    <w:div w:id="1429428350">
      <w:bodyDiv w:val="1"/>
      <w:marLeft w:val="0"/>
      <w:marRight w:val="0"/>
      <w:marTop w:val="0"/>
      <w:marBottom w:val="0"/>
      <w:divBdr>
        <w:top w:val="none" w:sz="0" w:space="0" w:color="auto"/>
        <w:left w:val="none" w:sz="0" w:space="0" w:color="auto"/>
        <w:bottom w:val="none" w:sz="0" w:space="0" w:color="auto"/>
        <w:right w:val="none" w:sz="0" w:space="0" w:color="auto"/>
      </w:divBdr>
    </w:div>
    <w:div w:id="1440442381">
      <w:bodyDiv w:val="1"/>
      <w:marLeft w:val="0"/>
      <w:marRight w:val="0"/>
      <w:marTop w:val="0"/>
      <w:marBottom w:val="0"/>
      <w:divBdr>
        <w:top w:val="none" w:sz="0" w:space="0" w:color="auto"/>
        <w:left w:val="none" w:sz="0" w:space="0" w:color="auto"/>
        <w:bottom w:val="none" w:sz="0" w:space="0" w:color="auto"/>
        <w:right w:val="none" w:sz="0" w:space="0" w:color="auto"/>
      </w:divBdr>
    </w:div>
    <w:div w:id="1444039560">
      <w:bodyDiv w:val="1"/>
      <w:marLeft w:val="0"/>
      <w:marRight w:val="0"/>
      <w:marTop w:val="0"/>
      <w:marBottom w:val="0"/>
      <w:divBdr>
        <w:top w:val="none" w:sz="0" w:space="0" w:color="auto"/>
        <w:left w:val="none" w:sz="0" w:space="0" w:color="auto"/>
        <w:bottom w:val="none" w:sz="0" w:space="0" w:color="auto"/>
        <w:right w:val="none" w:sz="0" w:space="0" w:color="auto"/>
      </w:divBdr>
    </w:div>
    <w:div w:id="1457219794">
      <w:bodyDiv w:val="1"/>
      <w:marLeft w:val="0"/>
      <w:marRight w:val="0"/>
      <w:marTop w:val="0"/>
      <w:marBottom w:val="0"/>
      <w:divBdr>
        <w:top w:val="none" w:sz="0" w:space="0" w:color="auto"/>
        <w:left w:val="none" w:sz="0" w:space="0" w:color="auto"/>
        <w:bottom w:val="none" w:sz="0" w:space="0" w:color="auto"/>
        <w:right w:val="none" w:sz="0" w:space="0" w:color="auto"/>
      </w:divBdr>
    </w:div>
    <w:div w:id="1461609345">
      <w:bodyDiv w:val="1"/>
      <w:marLeft w:val="0"/>
      <w:marRight w:val="0"/>
      <w:marTop w:val="0"/>
      <w:marBottom w:val="0"/>
      <w:divBdr>
        <w:top w:val="none" w:sz="0" w:space="0" w:color="auto"/>
        <w:left w:val="none" w:sz="0" w:space="0" w:color="auto"/>
        <w:bottom w:val="none" w:sz="0" w:space="0" w:color="auto"/>
        <w:right w:val="none" w:sz="0" w:space="0" w:color="auto"/>
      </w:divBdr>
    </w:div>
    <w:div w:id="1480613731">
      <w:bodyDiv w:val="1"/>
      <w:marLeft w:val="0"/>
      <w:marRight w:val="0"/>
      <w:marTop w:val="0"/>
      <w:marBottom w:val="0"/>
      <w:divBdr>
        <w:top w:val="none" w:sz="0" w:space="0" w:color="auto"/>
        <w:left w:val="none" w:sz="0" w:space="0" w:color="auto"/>
        <w:bottom w:val="none" w:sz="0" w:space="0" w:color="auto"/>
        <w:right w:val="none" w:sz="0" w:space="0" w:color="auto"/>
      </w:divBdr>
    </w:div>
    <w:div w:id="1489519585">
      <w:bodyDiv w:val="1"/>
      <w:marLeft w:val="0"/>
      <w:marRight w:val="0"/>
      <w:marTop w:val="0"/>
      <w:marBottom w:val="0"/>
      <w:divBdr>
        <w:top w:val="none" w:sz="0" w:space="0" w:color="auto"/>
        <w:left w:val="none" w:sz="0" w:space="0" w:color="auto"/>
        <w:bottom w:val="none" w:sz="0" w:space="0" w:color="auto"/>
        <w:right w:val="none" w:sz="0" w:space="0" w:color="auto"/>
      </w:divBdr>
    </w:div>
    <w:div w:id="1507596601">
      <w:bodyDiv w:val="1"/>
      <w:marLeft w:val="0"/>
      <w:marRight w:val="0"/>
      <w:marTop w:val="0"/>
      <w:marBottom w:val="0"/>
      <w:divBdr>
        <w:top w:val="none" w:sz="0" w:space="0" w:color="auto"/>
        <w:left w:val="none" w:sz="0" w:space="0" w:color="auto"/>
        <w:bottom w:val="none" w:sz="0" w:space="0" w:color="auto"/>
        <w:right w:val="none" w:sz="0" w:space="0" w:color="auto"/>
      </w:divBdr>
    </w:div>
    <w:div w:id="1515993637">
      <w:bodyDiv w:val="1"/>
      <w:marLeft w:val="0"/>
      <w:marRight w:val="0"/>
      <w:marTop w:val="0"/>
      <w:marBottom w:val="0"/>
      <w:divBdr>
        <w:top w:val="none" w:sz="0" w:space="0" w:color="auto"/>
        <w:left w:val="none" w:sz="0" w:space="0" w:color="auto"/>
        <w:bottom w:val="none" w:sz="0" w:space="0" w:color="auto"/>
        <w:right w:val="none" w:sz="0" w:space="0" w:color="auto"/>
      </w:divBdr>
    </w:div>
    <w:div w:id="1523738863">
      <w:bodyDiv w:val="1"/>
      <w:marLeft w:val="0"/>
      <w:marRight w:val="0"/>
      <w:marTop w:val="0"/>
      <w:marBottom w:val="0"/>
      <w:divBdr>
        <w:top w:val="none" w:sz="0" w:space="0" w:color="auto"/>
        <w:left w:val="none" w:sz="0" w:space="0" w:color="auto"/>
        <w:bottom w:val="none" w:sz="0" w:space="0" w:color="auto"/>
        <w:right w:val="none" w:sz="0" w:space="0" w:color="auto"/>
      </w:divBdr>
    </w:div>
    <w:div w:id="1566262671">
      <w:bodyDiv w:val="1"/>
      <w:marLeft w:val="0"/>
      <w:marRight w:val="0"/>
      <w:marTop w:val="0"/>
      <w:marBottom w:val="0"/>
      <w:divBdr>
        <w:top w:val="none" w:sz="0" w:space="0" w:color="auto"/>
        <w:left w:val="none" w:sz="0" w:space="0" w:color="auto"/>
        <w:bottom w:val="none" w:sz="0" w:space="0" w:color="auto"/>
        <w:right w:val="none" w:sz="0" w:space="0" w:color="auto"/>
      </w:divBdr>
      <w:divsChild>
        <w:div w:id="1751466461">
          <w:marLeft w:val="0"/>
          <w:marRight w:val="0"/>
          <w:marTop w:val="0"/>
          <w:marBottom w:val="0"/>
          <w:divBdr>
            <w:top w:val="none" w:sz="0" w:space="0" w:color="auto"/>
            <w:left w:val="none" w:sz="0" w:space="0" w:color="auto"/>
            <w:bottom w:val="none" w:sz="0" w:space="0" w:color="auto"/>
            <w:right w:val="none" w:sz="0" w:space="0" w:color="auto"/>
          </w:divBdr>
          <w:divsChild>
            <w:div w:id="3856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3797">
      <w:bodyDiv w:val="1"/>
      <w:marLeft w:val="0"/>
      <w:marRight w:val="0"/>
      <w:marTop w:val="0"/>
      <w:marBottom w:val="0"/>
      <w:divBdr>
        <w:top w:val="none" w:sz="0" w:space="0" w:color="auto"/>
        <w:left w:val="none" w:sz="0" w:space="0" w:color="auto"/>
        <w:bottom w:val="none" w:sz="0" w:space="0" w:color="auto"/>
        <w:right w:val="none" w:sz="0" w:space="0" w:color="auto"/>
      </w:divBdr>
    </w:div>
    <w:div w:id="1600674226">
      <w:bodyDiv w:val="1"/>
      <w:marLeft w:val="0"/>
      <w:marRight w:val="0"/>
      <w:marTop w:val="0"/>
      <w:marBottom w:val="0"/>
      <w:divBdr>
        <w:top w:val="none" w:sz="0" w:space="0" w:color="auto"/>
        <w:left w:val="none" w:sz="0" w:space="0" w:color="auto"/>
        <w:bottom w:val="none" w:sz="0" w:space="0" w:color="auto"/>
        <w:right w:val="none" w:sz="0" w:space="0" w:color="auto"/>
      </w:divBdr>
    </w:div>
    <w:div w:id="1617105639">
      <w:bodyDiv w:val="1"/>
      <w:marLeft w:val="0"/>
      <w:marRight w:val="0"/>
      <w:marTop w:val="0"/>
      <w:marBottom w:val="0"/>
      <w:divBdr>
        <w:top w:val="none" w:sz="0" w:space="0" w:color="auto"/>
        <w:left w:val="none" w:sz="0" w:space="0" w:color="auto"/>
        <w:bottom w:val="none" w:sz="0" w:space="0" w:color="auto"/>
        <w:right w:val="none" w:sz="0" w:space="0" w:color="auto"/>
      </w:divBdr>
    </w:div>
    <w:div w:id="1618901574">
      <w:bodyDiv w:val="1"/>
      <w:marLeft w:val="0"/>
      <w:marRight w:val="0"/>
      <w:marTop w:val="0"/>
      <w:marBottom w:val="0"/>
      <w:divBdr>
        <w:top w:val="none" w:sz="0" w:space="0" w:color="auto"/>
        <w:left w:val="none" w:sz="0" w:space="0" w:color="auto"/>
        <w:bottom w:val="none" w:sz="0" w:space="0" w:color="auto"/>
        <w:right w:val="none" w:sz="0" w:space="0" w:color="auto"/>
      </w:divBdr>
    </w:div>
    <w:div w:id="1641111940">
      <w:bodyDiv w:val="1"/>
      <w:marLeft w:val="0"/>
      <w:marRight w:val="0"/>
      <w:marTop w:val="0"/>
      <w:marBottom w:val="0"/>
      <w:divBdr>
        <w:top w:val="none" w:sz="0" w:space="0" w:color="auto"/>
        <w:left w:val="none" w:sz="0" w:space="0" w:color="auto"/>
        <w:bottom w:val="none" w:sz="0" w:space="0" w:color="auto"/>
        <w:right w:val="none" w:sz="0" w:space="0" w:color="auto"/>
      </w:divBdr>
    </w:div>
    <w:div w:id="1666859099">
      <w:bodyDiv w:val="1"/>
      <w:marLeft w:val="0"/>
      <w:marRight w:val="0"/>
      <w:marTop w:val="0"/>
      <w:marBottom w:val="0"/>
      <w:divBdr>
        <w:top w:val="none" w:sz="0" w:space="0" w:color="auto"/>
        <w:left w:val="none" w:sz="0" w:space="0" w:color="auto"/>
        <w:bottom w:val="none" w:sz="0" w:space="0" w:color="auto"/>
        <w:right w:val="none" w:sz="0" w:space="0" w:color="auto"/>
      </w:divBdr>
    </w:div>
    <w:div w:id="1671443004">
      <w:bodyDiv w:val="1"/>
      <w:marLeft w:val="0"/>
      <w:marRight w:val="0"/>
      <w:marTop w:val="0"/>
      <w:marBottom w:val="0"/>
      <w:divBdr>
        <w:top w:val="none" w:sz="0" w:space="0" w:color="auto"/>
        <w:left w:val="none" w:sz="0" w:space="0" w:color="auto"/>
        <w:bottom w:val="none" w:sz="0" w:space="0" w:color="auto"/>
        <w:right w:val="none" w:sz="0" w:space="0" w:color="auto"/>
      </w:divBdr>
    </w:div>
    <w:div w:id="1689335676">
      <w:bodyDiv w:val="1"/>
      <w:marLeft w:val="0"/>
      <w:marRight w:val="0"/>
      <w:marTop w:val="0"/>
      <w:marBottom w:val="0"/>
      <w:divBdr>
        <w:top w:val="none" w:sz="0" w:space="0" w:color="auto"/>
        <w:left w:val="none" w:sz="0" w:space="0" w:color="auto"/>
        <w:bottom w:val="none" w:sz="0" w:space="0" w:color="auto"/>
        <w:right w:val="none" w:sz="0" w:space="0" w:color="auto"/>
      </w:divBdr>
    </w:div>
    <w:div w:id="1701974947">
      <w:bodyDiv w:val="1"/>
      <w:marLeft w:val="0"/>
      <w:marRight w:val="0"/>
      <w:marTop w:val="0"/>
      <w:marBottom w:val="0"/>
      <w:divBdr>
        <w:top w:val="none" w:sz="0" w:space="0" w:color="auto"/>
        <w:left w:val="none" w:sz="0" w:space="0" w:color="auto"/>
        <w:bottom w:val="none" w:sz="0" w:space="0" w:color="auto"/>
        <w:right w:val="none" w:sz="0" w:space="0" w:color="auto"/>
      </w:divBdr>
    </w:div>
    <w:div w:id="1716658917">
      <w:bodyDiv w:val="1"/>
      <w:marLeft w:val="0"/>
      <w:marRight w:val="0"/>
      <w:marTop w:val="0"/>
      <w:marBottom w:val="0"/>
      <w:divBdr>
        <w:top w:val="none" w:sz="0" w:space="0" w:color="auto"/>
        <w:left w:val="none" w:sz="0" w:space="0" w:color="auto"/>
        <w:bottom w:val="none" w:sz="0" w:space="0" w:color="auto"/>
        <w:right w:val="none" w:sz="0" w:space="0" w:color="auto"/>
      </w:divBdr>
    </w:div>
    <w:div w:id="1723862854">
      <w:bodyDiv w:val="1"/>
      <w:marLeft w:val="0"/>
      <w:marRight w:val="0"/>
      <w:marTop w:val="0"/>
      <w:marBottom w:val="0"/>
      <w:divBdr>
        <w:top w:val="none" w:sz="0" w:space="0" w:color="auto"/>
        <w:left w:val="none" w:sz="0" w:space="0" w:color="auto"/>
        <w:bottom w:val="none" w:sz="0" w:space="0" w:color="auto"/>
        <w:right w:val="none" w:sz="0" w:space="0" w:color="auto"/>
      </w:divBdr>
    </w:div>
    <w:div w:id="1777627972">
      <w:bodyDiv w:val="1"/>
      <w:marLeft w:val="0"/>
      <w:marRight w:val="0"/>
      <w:marTop w:val="0"/>
      <w:marBottom w:val="0"/>
      <w:divBdr>
        <w:top w:val="none" w:sz="0" w:space="0" w:color="auto"/>
        <w:left w:val="none" w:sz="0" w:space="0" w:color="auto"/>
        <w:bottom w:val="none" w:sz="0" w:space="0" w:color="auto"/>
        <w:right w:val="none" w:sz="0" w:space="0" w:color="auto"/>
      </w:divBdr>
      <w:divsChild>
        <w:div w:id="1754889341">
          <w:marLeft w:val="0"/>
          <w:marRight w:val="0"/>
          <w:marTop w:val="0"/>
          <w:marBottom w:val="0"/>
          <w:divBdr>
            <w:top w:val="none" w:sz="0" w:space="0" w:color="auto"/>
            <w:left w:val="none" w:sz="0" w:space="0" w:color="auto"/>
            <w:bottom w:val="none" w:sz="0" w:space="0" w:color="auto"/>
            <w:right w:val="none" w:sz="0" w:space="0" w:color="auto"/>
          </w:divBdr>
          <w:divsChild>
            <w:div w:id="20619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4863">
      <w:bodyDiv w:val="1"/>
      <w:marLeft w:val="0"/>
      <w:marRight w:val="0"/>
      <w:marTop w:val="0"/>
      <w:marBottom w:val="0"/>
      <w:divBdr>
        <w:top w:val="none" w:sz="0" w:space="0" w:color="auto"/>
        <w:left w:val="none" w:sz="0" w:space="0" w:color="auto"/>
        <w:bottom w:val="none" w:sz="0" w:space="0" w:color="auto"/>
        <w:right w:val="none" w:sz="0" w:space="0" w:color="auto"/>
      </w:divBdr>
    </w:div>
    <w:div w:id="1798329312">
      <w:bodyDiv w:val="1"/>
      <w:marLeft w:val="0"/>
      <w:marRight w:val="0"/>
      <w:marTop w:val="0"/>
      <w:marBottom w:val="0"/>
      <w:divBdr>
        <w:top w:val="none" w:sz="0" w:space="0" w:color="auto"/>
        <w:left w:val="none" w:sz="0" w:space="0" w:color="auto"/>
        <w:bottom w:val="none" w:sz="0" w:space="0" w:color="auto"/>
        <w:right w:val="none" w:sz="0" w:space="0" w:color="auto"/>
      </w:divBdr>
    </w:div>
    <w:div w:id="1800878918">
      <w:bodyDiv w:val="1"/>
      <w:marLeft w:val="0"/>
      <w:marRight w:val="0"/>
      <w:marTop w:val="0"/>
      <w:marBottom w:val="0"/>
      <w:divBdr>
        <w:top w:val="none" w:sz="0" w:space="0" w:color="auto"/>
        <w:left w:val="none" w:sz="0" w:space="0" w:color="auto"/>
        <w:bottom w:val="none" w:sz="0" w:space="0" w:color="auto"/>
        <w:right w:val="none" w:sz="0" w:space="0" w:color="auto"/>
      </w:divBdr>
    </w:div>
    <w:div w:id="1865051348">
      <w:bodyDiv w:val="1"/>
      <w:marLeft w:val="0"/>
      <w:marRight w:val="0"/>
      <w:marTop w:val="0"/>
      <w:marBottom w:val="0"/>
      <w:divBdr>
        <w:top w:val="none" w:sz="0" w:space="0" w:color="auto"/>
        <w:left w:val="none" w:sz="0" w:space="0" w:color="auto"/>
        <w:bottom w:val="none" w:sz="0" w:space="0" w:color="auto"/>
        <w:right w:val="none" w:sz="0" w:space="0" w:color="auto"/>
      </w:divBdr>
    </w:div>
    <w:div w:id="1899583646">
      <w:bodyDiv w:val="1"/>
      <w:marLeft w:val="0"/>
      <w:marRight w:val="0"/>
      <w:marTop w:val="0"/>
      <w:marBottom w:val="0"/>
      <w:divBdr>
        <w:top w:val="none" w:sz="0" w:space="0" w:color="auto"/>
        <w:left w:val="none" w:sz="0" w:space="0" w:color="auto"/>
        <w:bottom w:val="none" w:sz="0" w:space="0" w:color="auto"/>
        <w:right w:val="none" w:sz="0" w:space="0" w:color="auto"/>
      </w:divBdr>
    </w:div>
    <w:div w:id="1954628289">
      <w:bodyDiv w:val="1"/>
      <w:marLeft w:val="0"/>
      <w:marRight w:val="0"/>
      <w:marTop w:val="0"/>
      <w:marBottom w:val="0"/>
      <w:divBdr>
        <w:top w:val="none" w:sz="0" w:space="0" w:color="auto"/>
        <w:left w:val="none" w:sz="0" w:space="0" w:color="auto"/>
        <w:bottom w:val="none" w:sz="0" w:space="0" w:color="auto"/>
        <w:right w:val="none" w:sz="0" w:space="0" w:color="auto"/>
      </w:divBdr>
    </w:div>
    <w:div w:id="2009402447">
      <w:bodyDiv w:val="1"/>
      <w:marLeft w:val="0"/>
      <w:marRight w:val="0"/>
      <w:marTop w:val="0"/>
      <w:marBottom w:val="0"/>
      <w:divBdr>
        <w:top w:val="none" w:sz="0" w:space="0" w:color="auto"/>
        <w:left w:val="none" w:sz="0" w:space="0" w:color="auto"/>
        <w:bottom w:val="none" w:sz="0" w:space="0" w:color="auto"/>
        <w:right w:val="none" w:sz="0" w:space="0" w:color="auto"/>
      </w:divBdr>
    </w:div>
    <w:div w:id="2035763476">
      <w:bodyDiv w:val="1"/>
      <w:marLeft w:val="0"/>
      <w:marRight w:val="0"/>
      <w:marTop w:val="0"/>
      <w:marBottom w:val="0"/>
      <w:divBdr>
        <w:top w:val="none" w:sz="0" w:space="0" w:color="auto"/>
        <w:left w:val="none" w:sz="0" w:space="0" w:color="auto"/>
        <w:bottom w:val="none" w:sz="0" w:space="0" w:color="auto"/>
        <w:right w:val="none" w:sz="0" w:space="0" w:color="auto"/>
      </w:divBdr>
    </w:div>
    <w:div w:id="2054231164">
      <w:bodyDiv w:val="1"/>
      <w:marLeft w:val="0"/>
      <w:marRight w:val="0"/>
      <w:marTop w:val="0"/>
      <w:marBottom w:val="0"/>
      <w:divBdr>
        <w:top w:val="none" w:sz="0" w:space="0" w:color="auto"/>
        <w:left w:val="none" w:sz="0" w:space="0" w:color="auto"/>
        <w:bottom w:val="none" w:sz="0" w:space="0" w:color="auto"/>
        <w:right w:val="none" w:sz="0" w:space="0" w:color="auto"/>
      </w:divBdr>
    </w:div>
    <w:div w:id="2075854481">
      <w:bodyDiv w:val="1"/>
      <w:marLeft w:val="0"/>
      <w:marRight w:val="0"/>
      <w:marTop w:val="0"/>
      <w:marBottom w:val="0"/>
      <w:divBdr>
        <w:top w:val="none" w:sz="0" w:space="0" w:color="auto"/>
        <w:left w:val="none" w:sz="0" w:space="0" w:color="auto"/>
        <w:bottom w:val="none" w:sz="0" w:space="0" w:color="auto"/>
        <w:right w:val="none" w:sz="0" w:space="0" w:color="auto"/>
      </w:divBdr>
    </w:div>
    <w:div w:id="210922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8728</Words>
  <Characters>49753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2</cp:revision>
  <cp:lastPrinted>2025-05-15T08:12:00Z</cp:lastPrinted>
  <dcterms:created xsi:type="dcterms:W3CDTF">2025-07-23T10:33:00Z</dcterms:created>
  <dcterms:modified xsi:type="dcterms:W3CDTF">2025-07-23T10:33:00Z</dcterms:modified>
</cp:coreProperties>
</file>