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FD4" w:rsidRPr="00E50665" w:rsidRDefault="00131FD4" w:rsidP="00131FD4">
      <w:pPr>
        <w:spacing w:after="200" w:line="480" w:lineRule="auto"/>
        <w:ind w:left="2880" w:firstLine="720"/>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CHAPTER ONE</w:t>
      </w:r>
    </w:p>
    <w:p w:rsidR="00131FD4" w:rsidRPr="00E50665" w:rsidRDefault="00131FD4" w:rsidP="00131FD4">
      <w:pPr>
        <w:spacing w:after="0" w:line="480" w:lineRule="auto"/>
        <w:ind w:left="2880" w:firstLine="720"/>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INTRODUCTION</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1.1</w:t>
      </w:r>
      <w:r w:rsidRPr="00E50665">
        <w:rPr>
          <w:rFonts w:ascii="Times New Roman" w:eastAsia="Times New Roman" w:hAnsi="Times New Roman" w:cs="Times New Roman"/>
          <w:b/>
          <w:bCs/>
          <w:color w:val="000000"/>
          <w:sz w:val="24"/>
          <w:szCs w:val="24"/>
        </w:rPr>
        <w:tab/>
        <w:t>BACKGROUND TO THE STUDY</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It is often said that there is no resting place for an organization or its chief executive, especially in a competitive environment saddled with government interventions. Banking in Nigeria has passed through several legislative and regulatory changes with a view to repositioning, sanitizing, galvanizing and stabilizing the institution (Agundu et al, 2002). These efforts of the regulators specially the Central Bank of Nigeria (CBN) tend towards fraud detection/prevention and other unethical practices, bad debt recovery, corporate reorganization/reconstruction, statutory (mandatory) financial recapitalization and above all, the need to engender good corporate governance.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Corporate Governance (CG) according to Okereke et al (2009) is a way of life that moulds and directs the roles, responsibilities and rights of management and Board of Directors (BODs) of organizations / institutions with a view to achieving the corporate objectives of the organization and capturing the interests of various stakeholders. It provides decorum on the roles, responsibilities and rights of management and BODs and the need to have respect for each other. It involves mainly disclosure, transparency, fairness, equity, and accountability. It is complying with the rules of the ‘game’. That is, doing what the law, policy, procedures and methods specified in a very strict manner with the key elements of CG (transparency, accountability, trust, respect, fairness and honesty) at the background.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There is a renewed emphasis by the regulators – Central Bank of Nigeria (CBN), Nigeria Deposit Insurance Corporation (NDIC), Nigeria Stock Exchange (NSE) &amp; Stock and Exchange Commission (SEC) on the need to improve the corporate governance of the Deposit Money Banks </w:t>
      </w:r>
      <w:r w:rsidRPr="00E50665">
        <w:rPr>
          <w:rFonts w:ascii="Times New Roman" w:eastAsia="Times New Roman" w:hAnsi="Times New Roman" w:cs="Times New Roman"/>
          <w:color w:val="000000"/>
          <w:sz w:val="24"/>
          <w:szCs w:val="24"/>
        </w:rPr>
        <w:lastRenderedPageBreak/>
        <w:t>(DMBs) because of the exigency to re-examine the capacity building following the consolidation of the banking sector in 2004. Banks’ distress and failure have been attributed to poor or lack of corporate governance. Vanguard of 19 November 2007 report indicated that, “the distress and eventual collapse of these banks was occasioned by factors relating to corporate governance”. A study by the Nigeria Deposit Insurance Corporation (NDIC) in 2003 listed the factors that caused severe distress in banks and accounted 51.1% to issues relating to corporate governance. This has therefore raised a number of issues. It ranges from financial disclosure, market discipline, to capacity building, among others. Corporate governance issues have generated intense debate and discussion worldwide, as witnessed by the Sarbanes-Oxley Act in the US, the New Combined Code on Corporate Governance in the UK, and Clause 49 in India.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Though corporate governance is still at its rudimentary stage in Nigeria, it is essentially aimed at raising ethical standards and restoring accountability and transparency. Other studies have shown that engendering good corporate governance has positive effect on portfolio performance, development mission, and reputation risk as well as capital market development. According to Solomon (2007) “companies should care about corporate governance because it provides access to and lowers cost of capital, improves operational efficiency in terms of risk management and improve the companies’ reputation”.</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1.2   STATEMENT OF THE PROBLEM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Failure in corporate governance at banks is indeed a principal factor contributing to the financial crisis. As banks grew in size and complexity, bank boards often did not fulfill their function and were lulled into a sense of well-being by the apparent year-over-year growth in assets and profits. In hindsight, boards and executive management in some major banks were not equipped to run their institutions. The bank chairman/CEO often had an overbearing influence on </w:t>
      </w:r>
      <w:r w:rsidRPr="00E50665">
        <w:rPr>
          <w:rFonts w:ascii="Times New Roman" w:eastAsia="Times New Roman" w:hAnsi="Times New Roman" w:cs="Times New Roman"/>
          <w:color w:val="000000"/>
          <w:sz w:val="24"/>
          <w:szCs w:val="24"/>
        </w:rPr>
        <w:lastRenderedPageBreak/>
        <w:t>the board, and some boards lacked independence; directors often failed to make meaningful contributions to safeguard the growth and development of the bank and had weak ethical standards; the board committees were also often ineffective or dormant. Details of the extent of insider abuse in several of the banks include; CEOs set up Special Purpose Vehicles to lend money to themselves for stock price manipulation or the purchase of estates all over the world. One bank borrowed money and purchased private jets which was later discovered were registered in the name of the CEO’s son. In another bank the management set up 100 fake companies for the purpose of perpetrating fraud. A lot of the capital supposedly raised by these so called “mega banks” was fake capital financed from depositors’ funds. 30% of the share capital of Intercontinental bank was purchased with customer deposits. Afribank used depositors’ funds to purchase 80% of its IPO. It paid N25 per share when the shares were trading at N11 on the NSE and these shares later collapsed to under N3. The CEO of Oceanic bank controlled over 35% of the bank through SPVs borrowing customer deposits. The collapse of the capital market wiped out these customer deposits amounting to hundreds of billions of naira. All these fraudulent activities shows the need to study corporate Governance and the financial management of Nigerian Banks. </w:t>
      </w: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1.3   RESEARCH QUESTIONS</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following are specific research questions;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 What is the impact of board size on financial performance of Nigeria deposit banks?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 What is the impact of board composition on financial performance of Nigeria deposit banks?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 What is the impact of board committee on financial performance of Nigeria deposit banks?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  Does the number of shareholders have effect on financial performance of Nigeria deposit banks?</w:t>
      </w: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1.4 OBJECTIVES OF THE STUDY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broad objective of the study is to examine the impact of corporate governance on financial performance in Nigeria Banks using a study of 5 Nigeria Deposit banks. The specific objectives are; </w:t>
      </w:r>
    </w:p>
    <w:p w:rsidR="00131FD4" w:rsidRPr="00E50665" w:rsidRDefault="00131FD4" w:rsidP="00131FD4">
      <w:pPr>
        <w:numPr>
          <w:ilvl w:val="0"/>
          <w:numId w:val="1"/>
        </w:numPr>
        <w:spacing w:after="0" w:line="480" w:lineRule="auto"/>
        <w:ind w:left="360"/>
        <w:jc w:val="both"/>
        <w:textAlignment w:val="baseline"/>
        <w:rPr>
          <w:rFonts w:ascii="Calibri" w:eastAsia="Times New Roman" w:hAnsi="Calibri" w:cs="Calibri"/>
          <w:color w:val="000000"/>
        </w:rPr>
      </w:pPr>
      <w:r w:rsidRPr="00E50665">
        <w:rPr>
          <w:rFonts w:ascii="Times New Roman" w:eastAsia="Times New Roman" w:hAnsi="Times New Roman" w:cs="Times New Roman"/>
          <w:color w:val="000000"/>
          <w:sz w:val="24"/>
          <w:szCs w:val="24"/>
        </w:rPr>
        <w:t>To examine the impact of board size on financial performance of Nigeria deposit banks. </w:t>
      </w:r>
    </w:p>
    <w:p w:rsidR="00131FD4" w:rsidRPr="00E50665" w:rsidRDefault="00131FD4" w:rsidP="00131FD4">
      <w:pPr>
        <w:numPr>
          <w:ilvl w:val="0"/>
          <w:numId w:val="1"/>
        </w:numPr>
        <w:spacing w:after="0" w:line="480" w:lineRule="auto"/>
        <w:ind w:left="360"/>
        <w:jc w:val="both"/>
        <w:textAlignment w:val="baseline"/>
        <w:rPr>
          <w:rFonts w:ascii="Calibri" w:eastAsia="Times New Roman" w:hAnsi="Calibri" w:cs="Calibri"/>
          <w:color w:val="000000"/>
        </w:rPr>
      </w:pPr>
      <w:r w:rsidRPr="00E50665">
        <w:rPr>
          <w:rFonts w:ascii="Times New Roman" w:eastAsia="Times New Roman" w:hAnsi="Times New Roman" w:cs="Times New Roman"/>
          <w:color w:val="000000"/>
          <w:sz w:val="24"/>
          <w:szCs w:val="24"/>
        </w:rPr>
        <w:t> To examine the impact of board composition on financial performance of Nigeria deposit banks. </w:t>
      </w:r>
    </w:p>
    <w:p w:rsidR="00131FD4" w:rsidRPr="00E50665" w:rsidRDefault="00131FD4" w:rsidP="00131FD4">
      <w:pPr>
        <w:numPr>
          <w:ilvl w:val="0"/>
          <w:numId w:val="1"/>
        </w:numPr>
        <w:spacing w:after="0" w:line="480" w:lineRule="auto"/>
        <w:ind w:left="360"/>
        <w:jc w:val="both"/>
        <w:textAlignment w:val="baseline"/>
        <w:rPr>
          <w:rFonts w:ascii="Calibri" w:eastAsia="Times New Roman" w:hAnsi="Calibri" w:cs="Calibri"/>
          <w:color w:val="000000"/>
        </w:rPr>
      </w:pPr>
      <w:r w:rsidRPr="00E50665">
        <w:rPr>
          <w:rFonts w:ascii="Times New Roman" w:eastAsia="Times New Roman" w:hAnsi="Times New Roman" w:cs="Times New Roman"/>
          <w:color w:val="000000"/>
          <w:sz w:val="24"/>
          <w:szCs w:val="24"/>
        </w:rPr>
        <w:t>To examine the impact of board committee on financial performance of Nigeria deposit banks. </w:t>
      </w:r>
    </w:p>
    <w:p w:rsidR="00131FD4" w:rsidRPr="00E50665" w:rsidRDefault="00131FD4" w:rsidP="00131FD4">
      <w:pPr>
        <w:numPr>
          <w:ilvl w:val="0"/>
          <w:numId w:val="1"/>
        </w:numPr>
        <w:spacing w:after="0" w:line="480" w:lineRule="auto"/>
        <w:ind w:left="360"/>
        <w:jc w:val="both"/>
        <w:textAlignment w:val="baseline"/>
        <w:rPr>
          <w:rFonts w:ascii="Calibri" w:eastAsia="Times New Roman" w:hAnsi="Calibri" w:cs="Calibri"/>
          <w:color w:val="000000"/>
        </w:rPr>
      </w:pPr>
      <w:r w:rsidRPr="00E50665">
        <w:rPr>
          <w:rFonts w:ascii="Times New Roman" w:eastAsia="Times New Roman" w:hAnsi="Times New Roman" w:cs="Times New Roman"/>
          <w:color w:val="000000"/>
          <w:sz w:val="24"/>
          <w:szCs w:val="24"/>
        </w:rPr>
        <w:t>To examine the impact of number of shareholders on financial performance of Nigeria deposit banks.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1.5.  RESEARCH HYPOTHESES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Four hypotheses were developed based on the objectives and the research question to guide the study. They include: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one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H0: Board size has no significant impact on financial performance of Nigeria deposit banks.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H1: Board size has significant impact on financial performance of Nigeria deposit banks.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two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H0: Board composition has no significant impact on financial performance of Nigeria deposit banks.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H1: Board composition has significant impact on financial performance of Nigeria deposit banks.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three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H0: Board committee has no significant impact on financial performance of Nigeria deposit banks.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H1: Board committee has significant impact on financial performance of Nigeria deposit banks.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four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H0: Number of shareholders has no significant impact on financial performance of Nigeria deposit banks.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H1: Number of shareholders has significant impact on financial performance of Nigeria deposit banks.</w:t>
      </w: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1.6 SIGNIFICANCE OF THE STUDY</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study would be significant to the Nigeria Banks in all aspects relating to Corporate Governance. It would add to the existing knowledge on the subject matter and serve as reference data for future research. It would also enable the banks to know their stance in relation to corporate governance issues. The board of directors will find this information useful in benchmarking the performance of their banks. </w:t>
      </w: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 1.7      SCOPE AND LIMITATION OF STUDY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study covers the examination of the impact of corporate governance on the financial performance of Banks in Nigeria, using five Nigeria deposit banks as a case study which are "(First bank Nigeria (FBN), Guarantee Trust Bank (GTB), United Bank of Africa (UBA), Zenith bank and Diamond bank)". The study covers a time from 2011 till 2022. Irrespective of the size of the corporation, the adherence to all formalities and requirement must benefit without any exceptions. </w:t>
      </w:r>
    </w:p>
    <w:p w:rsidR="00131FD4" w:rsidRPr="00E50665" w:rsidRDefault="00131FD4" w:rsidP="00131FD4">
      <w:pPr>
        <w:spacing w:after="0" w:line="240" w:lineRule="auto"/>
        <w:rPr>
          <w:rFonts w:ascii="Times New Roman" w:eastAsia="Times New Roman" w:hAnsi="Times New Roman" w:cs="Times New Roman"/>
          <w:sz w:val="24"/>
          <w:szCs w:val="24"/>
        </w:rPr>
      </w:pP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1.8    DEFINITION OF TERMS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CORPORATE GOVERNANCE; Corporate Governance is defined according to the Business Dictionary, as the framework of rules and practices by which a board of directors ensures accountability, fairness, and transparency in a company's relationship with its all stakeholders. Such Stakeholders include, financiers, customers, management, employees, government, and the community.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term also refers to the mechanisms, relations, and processes by which a corporation is controlled and is directed i.e. involves balancing the many interests of the stakeholders of a corporation.</w:t>
      </w:r>
    </w:p>
    <w:p w:rsidR="00131FD4" w:rsidRPr="00E50665" w:rsidRDefault="00131FD4" w:rsidP="00131FD4">
      <w:pPr>
        <w:spacing w:after="240" w:line="240" w:lineRule="auto"/>
        <w:rPr>
          <w:rFonts w:ascii="Times New Roman" w:eastAsia="Times New Roman" w:hAnsi="Times New Roman" w:cs="Times New Roman"/>
          <w:sz w:val="24"/>
          <w:szCs w:val="24"/>
        </w:rPr>
      </w:pP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r w:rsidRPr="00E50665">
        <w:rPr>
          <w:rFonts w:ascii="Times New Roman" w:eastAsia="Times New Roman" w:hAnsi="Times New Roman" w:cs="Times New Roman"/>
          <w:sz w:val="24"/>
          <w:szCs w:val="24"/>
        </w:rPr>
        <w:br/>
      </w: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CHAPTER TWO</w:t>
      </w:r>
    </w:p>
    <w:p w:rsidR="00131FD4" w:rsidRPr="00E50665" w:rsidRDefault="00131FD4" w:rsidP="00131FD4">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LITERATURE REVIEW</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2.1       PREAMBLE</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An attempt is made here to present selected local and international works on corporate governance and firm performance. Black, Jang and Kim (2003), in their study reported 17 that corporate governance is an important factor in explaining the market value of Korean public companies. They construct a corporate governance index (0 - 100) for 531 of the 560 companies listed on the Korea Stock Exchange, relying primarily on responses to a survey conducted by the Korea Stock Exchange (KSE) during the first half of 2001. They find a strong positive correlation between the overall corporate governance index and firm value, which is robust across OLS, 2SLS and 3SLS regressions, in sub-samples, in alternate specifications of the corporate governance index, and with alternate measures of firm value.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5" w:history="1">
        <w:r w:rsidRPr="00E50665">
          <w:rPr>
            <w:rFonts w:ascii="Times New Roman" w:eastAsia="Times New Roman" w:hAnsi="Times New Roman" w:cs="Times New Roman"/>
            <w:color w:val="000000"/>
            <w:sz w:val="24"/>
            <w:szCs w:val="24"/>
            <w:u w:val="single"/>
          </w:rPr>
          <w:t>http://www.fma.org</w:t>
        </w:r>
      </w:hyperlink>
      <w:r w:rsidRPr="00E50665">
        <w:rPr>
          <w:rFonts w:ascii="Times New Roman" w:eastAsia="Times New Roman" w:hAnsi="Times New Roman" w:cs="Times New Roman"/>
          <w:color w:val="000000"/>
          <w:sz w:val="24"/>
          <w:szCs w:val="24"/>
        </w:rPr>
        <w:t>).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Starks et al (2003) in their work hypothesized that corporate governance structures differ systematically across industries and firms due to difference in the costs and benefits of the monitoring mechanisms. In another study Drobert et al (2003) found a strong positive relationship between the quality of firm-level corporate governance and firm valuation. The effect is also significant from an economic point of view. For example, for the median firm, the point estimate </w:t>
      </w:r>
      <w:r w:rsidRPr="00E50665">
        <w:rPr>
          <w:rFonts w:ascii="Times New Roman" w:eastAsia="Times New Roman" w:hAnsi="Times New Roman" w:cs="Times New Roman"/>
          <w:color w:val="000000"/>
          <w:sz w:val="24"/>
          <w:szCs w:val="24"/>
        </w:rPr>
        <w:lastRenderedPageBreak/>
        <w:t>in the regression for Tobin’s Q implies that a one standard deviation change in the governance rating results in about a 24% increase in the value of Tobin’s Q. Larcker D. F., Richardson S. A. and Tuna I. (2004) in their study on How important is Corporate Governance? found that corporate governance constructs have some association with measures of managerial decision making and firm performance and valuation. From these studies, it is obvious that no comprehensive study on corporate governance and performance has been carried out particularly in the banking sector in Nigeria.</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Corporate governance,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2003). In other words, corporate governance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governance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governance structure entails the distribution of rights and responsibilities among different participants in the corporation, such as, the board, managers, shareholders and other stakeholders and spells out the rules and procedures for making decisions on corporate affairs and other matters. This provides the structure </w:t>
      </w:r>
      <w:r w:rsidRPr="00E50665">
        <w:rPr>
          <w:rFonts w:ascii="Times New Roman" w:eastAsia="Times New Roman" w:hAnsi="Times New Roman" w:cs="Times New Roman"/>
          <w:color w:val="000000"/>
          <w:sz w:val="24"/>
          <w:szCs w:val="24"/>
        </w:rPr>
        <w:lastRenderedPageBreak/>
        <w:t>through which the company objectives are set, and the means of attaining those objectives and monitoring performance. Mathiesen (2002) affirmed that the corporate governance is to investigate how to secure or motivate efficient management of corporations by the use of incentive mechanism, such as contracts, organizational design and legislation. This is often limited to the question of improving financial performance i.e profitability, for example, how the corporate owners can secure or motivate so that corporate manager will deliver a competitive rate of return? Pandey (2006) asserts that corporate governance implies that the company would manage its affairs with diligence, transparency, responsibility and accountability and would maximize shareholders wealth.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Akinsulire (2006) corroborated that, corporate governance as a term covers all the general mechanism by which management are led to act in the best interest of the company owners. A perfect system of corporate governance would give management all the right incentives to make value maximizing investment and financing decision and would assure that cash is paid out to investors when the company runs out of viable projects i.e. investment with positive NPV In general terms, however, corporate governance deals with the way corporate bodies utilize their funds to generate financial wealth for shareholders and social wealth for the community in which they are located (Uwuigbe,2011).It is therefore observed that corporate governance deals with issues of accountability and fiduciary duty, in the main advocating the implementation of policies and mechanisms to ensure good behaviour and protect shareholders.</w:t>
      </w: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CORPORATE GOVERNANCE AND BANKS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Corporate governance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banks) (Uwuigbe,2011) The Basel Committee on Banking Supervision (1999) states that from a banking industry perspective, corporate governance involves the manner in which the business and affairs of individual institutions are governed by their boards of directors and senior management. This thus affect how banks: i) set corporate objectives (including generating economic returns to owners); ii) run the day-to-day operations of the business; iii) consider the interest of recognized stakeholders; iv) align corporate activities and behaviours with the expectation that banks will operate in safe and sound manner, and in compliance with applicable laws and regulations; and protect the interests of depositors.</w:t>
      </w:r>
    </w:p>
    <w:p w:rsidR="00131FD4" w:rsidRPr="00E50665" w:rsidRDefault="00131FD4" w:rsidP="00131FD4">
      <w:pPr>
        <w:spacing w:after="0" w:line="240" w:lineRule="auto"/>
        <w:rPr>
          <w:rFonts w:ascii="Times New Roman" w:eastAsia="Times New Roman" w:hAnsi="Times New Roman" w:cs="Times New Roman"/>
          <w:sz w:val="24"/>
          <w:szCs w:val="24"/>
        </w:rPr>
      </w:pP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CORPORATE GOVERNANCE MECHANISMS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(Uwuigbe, 2011). Corporate Governance Mechanisms determined by outsiders include, institutional holding, outside block holding, takeover activity, while Corporate Governance Mechanisms determined by insiders include, Insider holding, Debt financing, outside market for managerial talents, board size that consist of non executive Director, audit committee ,etc</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2.2</w:t>
      </w:r>
      <w:r w:rsidRPr="00E50665">
        <w:rPr>
          <w:rFonts w:ascii="Times New Roman" w:eastAsia="Times New Roman" w:hAnsi="Times New Roman" w:cs="Times New Roman"/>
          <w:b/>
          <w:bCs/>
          <w:color w:val="000000"/>
          <w:sz w:val="24"/>
          <w:szCs w:val="24"/>
        </w:rPr>
        <w:tab/>
        <w:t>CONCEPTUAL APPROACH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Kwakwa and Nzekwu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2.3</w:t>
      </w:r>
      <w:r w:rsidRPr="00E50665">
        <w:rPr>
          <w:rFonts w:ascii="Times New Roman" w:eastAsia="Times New Roman" w:hAnsi="Times New Roman" w:cs="Times New Roman"/>
          <w:b/>
          <w:bCs/>
          <w:color w:val="000000"/>
          <w:sz w:val="24"/>
          <w:szCs w:val="24"/>
        </w:rPr>
        <w:tab/>
        <w:t>THEORETICAL REVIEW </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Several economic and accounting theories have been proposed to run an effective system in an organization; therefore, corporate governance is generally classified under different theories. However, three models of corporate governances were identified in the literature analysis as theories. The models are steward-ship theory, the agency theory and the market theory model (Akintoye 2010).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2.3.1</w:t>
      </w:r>
      <w:r w:rsidRPr="00E50665">
        <w:rPr>
          <w:rFonts w:ascii="Times New Roman" w:eastAsia="Times New Roman" w:hAnsi="Times New Roman" w:cs="Times New Roman"/>
          <w:b/>
          <w:bCs/>
          <w:color w:val="000000"/>
          <w:sz w:val="24"/>
          <w:szCs w:val="24"/>
        </w:rPr>
        <w:tab/>
        <w:t>THE STEWARDSHIP THEORY</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This upholds that, because people can be trusted to act in the public good in general and in the interest of their shareholders in particular, it makes sense to create 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governance movement to a day tends to be based on this theory.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2.3.2</w:t>
      </w:r>
      <w:r w:rsidRPr="00E50665">
        <w:rPr>
          <w:rFonts w:ascii="Times New Roman" w:eastAsia="Times New Roman" w:hAnsi="Times New Roman" w:cs="Times New Roman"/>
          <w:b/>
          <w:bCs/>
          <w:color w:val="000000"/>
          <w:sz w:val="24"/>
          <w:szCs w:val="24"/>
        </w:rPr>
        <w:tab/>
        <w:t>THE AGENCY THEORY</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This theory sees shareholders as the principals and management as their agents. Agents will, however, act with rational self-interest as employee directors of a company, they will aspire to maximize their monetary compensation, job stability and other perks, and do no more than seek to appease shareholders. They cannot, in other words, be expected to act in the interests of the shareholders. They need, instead, to be monitored and controlled to ensure that the principals’ best interest are served. This theory is the basis for most of today’s corporate governance activity. </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2.3.3</w:t>
      </w:r>
      <w:r w:rsidRPr="00E50665">
        <w:rPr>
          <w:rFonts w:ascii="Times New Roman" w:eastAsia="Times New Roman" w:hAnsi="Times New Roman" w:cs="Times New Roman"/>
          <w:b/>
          <w:bCs/>
          <w:color w:val="000000"/>
          <w:sz w:val="24"/>
          <w:szCs w:val="24"/>
        </w:rPr>
        <w:tab/>
        <w:t>THE MARKET THEORY</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This theory upholds that is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inadequate.(Akingunola, et al ,2015).</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2.4</w:t>
      </w:r>
      <w:r w:rsidRPr="00E50665">
        <w:rPr>
          <w:rFonts w:ascii="Times New Roman" w:eastAsia="Times New Roman" w:hAnsi="Times New Roman" w:cs="Times New Roman"/>
          <w:b/>
          <w:bCs/>
          <w:color w:val="000000"/>
          <w:sz w:val="24"/>
          <w:szCs w:val="24"/>
        </w:rPr>
        <w:tab/>
        <w:t>EMPIRICAL REVIEW</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Osuji (2013) examined the impact of corporate governance on Nigerian banking system. This research empirically investigates the effect of corporate governance on financial performance of banks in Nigeria. The effects of relative size of non-executive directors and the board size on return on investment (ROA) of a sample of 10 selected banks were 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governance and bank performance in Nigeria is quite significant as a unit change in the </w:t>
      </w:r>
      <w:r w:rsidRPr="00E50665">
        <w:rPr>
          <w:rFonts w:ascii="Times New Roman" w:eastAsia="Times New Roman" w:hAnsi="Times New Roman" w:cs="Times New Roman"/>
          <w:color w:val="000000"/>
          <w:sz w:val="24"/>
          <w:szCs w:val="24"/>
        </w:rPr>
        <w:lastRenderedPageBreak/>
        <w:t>board size and the relative size of nonexecutive directors increases the return on assets. The study therefore concludes that proper structuring of the stakeholders in the corporate governance team is a panacea to the perennial banking crisis experienced in Nigeria. It was recommended among others that banking sector should engage in strategic training of board members and senior bank managers especially in areas that promote internal control effectiveness, board structure and independence and in banking ethics.</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A study by Udeh (2013) evaluated the Impact of Corporate Governance on Firms Financial Performance in Nigeria Quoted Banks in order to determine the Banks Financial Performance before and after the introduction of Code of Corporate Governance in Nigeria. The main objective of this study is to evaluate Board Composition with a view to determining its impact on Firms Financial Performance. Board Composition was used as measure of Corporate Governance while Return on Capital Employed (ROCE), was used to operationalise Financial Performance.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The method of data analysis utilised was Ordinary Least Squares Regression Analysis. A model was formulated. The findings from this study showed that Board composition has a negative, though insignificant impacts on ROCE during the 2003 – 2008 period (p1 ) and during the 2009 – 2014 period (p2 ). In conclusion, the way in which corporate governance is organised differs among countries, depending on the economic, political and social contexts. We therefore recommend that the directors of board should </w:t>
      </w:r>
      <w:r w:rsidRPr="00E50665">
        <w:rPr>
          <w:rFonts w:ascii="Times New Roman" w:eastAsia="Times New Roman" w:hAnsi="Times New Roman" w:cs="Times New Roman"/>
          <w:color w:val="000000"/>
          <w:sz w:val="24"/>
          <w:szCs w:val="24"/>
        </w:rPr>
        <w:lastRenderedPageBreak/>
        <w:t>adhere to CBN regulations and guidelines in bank management, with this, they can achieve their aim and shareholders confidence will be restored, on the board.</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study conducted by Goel and Ramesh (2016) examined the governance factors and their impact on financial performance of banks in South Korea and reported the governance factors affect the performance of selected banks.</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w:t>
      </w:r>
      <w:r w:rsidRPr="00E50665">
        <w:rPr>
          <w:rFonts w:ascii="Times New Roman" w:eastAsia="Times New Roman" w:hAnsi="Times New Roman" w:cs="Times New Roman"/>
          <w:color w:val="000000"/>
          <w:sz w:val="24"/>
          <w:szCs w:val="24"/>
        </w:rPr>
        <w:lastRenderedPageBreak/>
        <w:t>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In a related research conducted by George and Karibo (2014) on corporate governance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w:t>
      </w:r>
    </w:p>
    <w:p w:rsidR="00131FD4" w:rsidRPr="00E50665" w:rsidRDefault="00131FD4" w:rsidP="00131FD4">
      <w:pPr>
        <w:spacing w:after="0" w:line="240" w:lineRule="auto"/>
        <w:rPr>
          <w:rFonts w:ascii="Times New Roman" w:eastAsia="Times New Roman" w:hAnsi="Times New Roman" w:cs="Times New Roman"/>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CHAPTER THREE</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                                           RESEARCH METHODOLOGY</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3.1       PREAMBLE</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governance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analyse the data.</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3.2</w:t>
      </w:r>
      <w:r w:rsidRPr="00E50665">
        <w:rPr>
          <w:rFonts w:ascii="Times New Roman" w:eastAsia="Times New Roman" w:hAnsi="Times New Roman" w:cs="Times New Roman"/>
          <w:b/>
          <w:bCs/>
          <w:color w:val="000000"/>
          <w:sz w:val="24"/>
          <w:szCs w:val="24"/>
        </w:rPr>
        <w:tab/>
        <w:t>RESEARCH DESIGN</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ab/>
      </w:r>
      <w:r w:rsidRPr="00E50665">
        <w:rPr>
          <w:rFonts w:ascii="Times New Roman" w:eastAsia="Times New Roman" w:hAnsi="Times New Roman" w:cs="Times New Roman"/>
          <w:color w:val="000000"/>
          <w:sz w:val="24"/>
          <w:szCs w:val="24"/>
        </w:rPr>
        <w:t>This is the plan that allows us to proffer solutions to research problems. For this purpose of this study, explanatory research will be adopted to give a depth in sight into effect of corporate governance of the performance of Deposit money banks in Nigeria.</w:t>
      </w:r>
    </w:p>
    <w:p w:rsidR="00131FD4" w:rsidRPr="00E50665" w:rsidRDefault="00131FD4" w:rsidP="00131FD4">
      <w:pPr>
        <w:spacing w:after="240" w:line="240" w:lineRule="auto"/>
        <w:rPr>
          <w:rFonts w:ascii="Times New Roman" w:eastAsia="Times New Roman" w:hAnsi="Times New Roman" w:cs="Times New Roman"/>
          <w:sz w:val="24"/>
          <w:szCs w:val="24"/>
        </w:rPr>
      </w:pPr>
      <w:r w:rsidRPr="00E50665">
        <w:rPr>
          <w:rFonts w:ascii="Times New Roman" w:eastAsia="Times New Roman" w:hAnsi="Times New Roman" w:cs="Times New Roman"/>
          <w:sz w:val="24"/>
          <w:szCs w:val="24"/>
        </w:rPr>
        <w:br/>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3.3</w:t>
      </w:r>
      <w:r w:rsidRPr="00E50665">
        <w:rPr>
          <w:rFonts w:ascii="Times New Roman" w:eastAsia="Times New Roman" w:hAnsi="Times New Roman" w:cs="Times New Roman"/>
          <w:b/>
          <w:bCs/>
          <w:color w:val="000000"/>
          <w:sz w:val="24"/>
          <w:szCs w:val="24"/>
        </w:rPr>
        <w:tab/>
        <w:t>POPULATION OF THE STUDY</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One way to capture the concept of population is point the perspective of demography. In the sense, population comprises all the elements of a particular group.</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population used for this study is based on the number of staff in First bank Plc (one hundred staff)</w:t>
      </w:r>
      <w:r w:rsidRPr="00E50665">
        <w:rPr>
          <w:rFonts w:ascii="Times New Roman" w:eastAsia="Times New Roman" w:hAnsi="Times New Roman" w:cs="Times New Roman"/>
          <w:b/>
          <w:bCs/>
          <w:color w:val="000000"/>
          <w:sz w:val="24"/>
          <w:szCs w:val="24"/>
        </w:rPr>
        <w:t xml:space="preserve"> </w:t>
      </w:r>
      <w:r w:rsidRPr="00E50665">
        <w:rPr>
          <w:rFonts w:ascii="Times New Roman" w:eastAsia="Times New Roman" w:hAnsi="Times New Roman" w:cs="Times New Roman"/>
          <w:color w:val="000000"/>
          <w:sz w:val="24"/>
          <w:szCs w:val="24"/>
        </w:rPr>
        <w:t>company of administrative manager and others.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3.4</w:t>
      </w:r>
      <w:r w:rsidRPr="00E50665">
        <w:rPr>
          <w:rFonts w:ascii="Times New Roman" w:eastAsia="Times New Roman" w:hAnsi="Times New Roman" w:cs="Times New Roman"/>
          <w:b/>
          <w:bCs/>
          <w:color w:val="000000"/>
          <w:sz w:val="24"/>
          <w:szCs w:val="24"/>
        </w:rPr>
        <w:tab/>
        <w:t>SAMPLE SIZE AND SAMPLING TECHNIQUES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r w:rsidRPr="00E50665">
        <w:rPr>
          <w:rFonts w:ascii="Times New Roman" w:eastAsia="Times New Roman" w:hAnsi="Times New Roman" w:cs="Times New Roman"/>
          <w:color w:val="000000"/>
          <w:sz w:val="24"/>
          <w:szCs w:val="24"/>
        </w:rPr>
        <w:tab/>
        <w:t>The sample size will be obtained by using the Taro Yamane formular below:</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n=</w:t>
      </w:r>
      <w:r w:rsidRPr="00E50665">
        <w:rPr>
          <w:rFonts w:ascii="Times New Roman" w:eastAsia="Times New Roman" w:hAnsi="Times New Roman" w:cs="Times New Roman"/>
          <w:color w:val="000000"/>
          <w:sz w:val="24"/>
          <w:szCs w:val="24"/>
        </w:rPr>
        <w:tab/>
        <w:t>    N</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r w:rsidRPr="00E50665">
        <w:rPr>
          <w:rFonts w:ascii="Times New Roman" w:eastAsia="Times New Roman" w:hAnsi="Times New Roman" w:cs="Times New Roman"/>
          <w:color w:val="000000"/>
          <w:sz w:val="24"/>
          <w:szCs w:val="24"/>
        </w:rPr>
        <w:tab/>
        <w:t>1+ N (e)</w:t>
      </w:r>
      <w:r w:rsidRPr="00E50665">
        <w:rPr>
          <w:rFonts w:ascii="Times New Roman" w:eastAsia="Times New Roman" w:hAnsi="Times New Roman" w:cs="Times New Roman"/>
          <w:color w:val="000000"/>
          <w:sz w:val="14"/>
          <w:szCs w:val="14"/>
          <w:vertAlign w:val="superscript"/>
        </w:rPr>
        <w:t>2</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14"/>
          <w:szCs w:val="14"/>
          <w:vertAlign w:val="superscript"/>
        </w:rPr>
        <w:tab/>
      </w:r>
      <w:r w:rsidRPr="00E50665">
        <w:rPr>
          <w:rFonts w:ascii="Times New Roman" w:eastAsia="Times New Roman" w:hAnsi="Times New Roman" w:cs="Times New Roman"/>
          <w:color w:val="000000"/>
          <w:sz w:val="24"/>
          <w:szCs w:val="24"/>
        </w:rPr>
        <w:t>Where N = population</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r w:rsidRPr="00E50665">
        <w:rPr>
          <w:rFonts w:ascii="Times New Roman" w:eastAsia="Times New Roman" w:hAnsi="Times New Roman" w:cs="Times New Roman"/>
          <w:color w:val="000000"/>
          <w:sz w:val="24"/>
          <w:szCs w:val="24"/>
        </w:rPr>
        <w:tab/>
        <w:t>n = sample size</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r w:rsidRPr="00E50665">
        <w:rPr>
          <w:rFonts w:ascii="Times New Roman" w:eastAsia="Times New Roman" w:hAnsi="Times New Roman" w:cs="Times New Roman"/>
          <w:color w:val="000000"/>
          <w:sz w:val="24"/>
          <w:szCs w:val="24"/>
        </w:rPr>
        <w:tab/>
        <w:t>e = error (5%)</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r>
      <w:r w:rsidRPr="00E50665">
        <w:rPr>
          <w:rFonts w:ascii="Times New Roman" w:eastAsia="Times New Roman" w:hAnsi="Times New Roman" w:cs="Times New Roman"/>
          <w:color w:val="000000"/>
          <w:sz w:val="24"/>
          <w:szCs w:val="24"/>
        </w:rPr>
        <w:tab/>
        <w:t>i = Constant</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level of error of 0.05 was chosen by the researcher therefore</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 xml:space="preserve">n = </w:t>
      </w:r>
      <w:r w:rsidRPr="00E50665">
        <w:rPr>
          <w:rFonts w:ascii="Times New Roman" w:eastAsia="Times New Roman" w:hAnsi="Times New Roman" w:cs="Times New Roman"/>
          <w:color w:val="000000"/>
          <w:sz w:val="24"/>
          <w:szCs w:val="24"/>
        </w:rPr>
        <w:tab/>
        <w:t>100</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      1 + 100(5%)</w:t>
      </w:r>
      <w:r w:rsidRPr="00E50665">
        <w:rPr>
          <w:rFonts w:ascii="Times New Roman" w:eastAsia="Times New Roman" w:hAnsi="Times New Roman" w:cs="Times New Roman"/>
          <w:color w:val="000000"/>
          <w:sz w:val="14"/>
          <w:szCs w:val="14"/>
          <w:vertAlign w:val="superscript"/>
        </w:rPr>
        <w:t>2</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n =</w:t>
      </w:r>
      <w:r w:rsidRPr="00E50665">
        <w:rPr>
          <w:rFonts w:ascii="Times New Roman" w:eastAsia="Times New Roman" w:hAnsi="Times New Roman" w:cs="Times New Roman"/>
          <w:color w:val="000000"/>
          <w:sz w:val="24"/>
          <w:szCs w:val="24"/>
        </w:rPr>
        <w:tab/>
        <w:t>100</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      1.25</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n =</w:t>
      </w:r>
      <w:r w:rsidRPr="00E50665">
        <w:rPr>
          <w:rFonts w:ascii="Times New Roman" w:eastAsia="Times New Roman" w:hAnsi="Times New Roman" w:cs="Times New Roman"/>
          <w:color w:val="000000"/>
          <w:sz w:val="24"/>
          <w:szCs w:val="24"/>
        </w:rPr>
        <w:tab/>
        <w:t>80</w:t>
      </w:r>
    </w:p>
    <w:p w:rsidR="00131FD4" w:rsidRPr="00E50665" w:rsidRDefault="00131FD4" w:rsidP="00131FD4">
      <w:pPr>
        <w:spacing w:after="0" w:line="240" w:lineRule="auto"/>
        <w:rPr>
          <w:rFonts w:ascii="Times New Roman" w:eastAsia="Times New Roman" w:hAnsi="Times New Roman" w:cs="Times New Roman"/>
          <w:sz w:val="24"/>
          <w:szCs w:val="24"/>
        </w:rPr>
      </w:pP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3.5</w:t>
      </w:r>
      <w:r w:rsidRPr="00E50665">
        <w:rPr>
          <w:rFonts w:ascii="Times New Roman" w:eastAsia="Times New Roman" w:hAnsi="Times New Roman" w:cs="Times New Roman"/>
          <w:b/>
          <w:bCs/>
          <w:color w:val="000000"/>
          <w:sz w:val="24"/>
          <w:szCs w:val="24"/>
        </w:rPr>
        <w:tab/>
        <w:t>METHODS OF DATA COLLECTION</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Information were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governance performance on the Deposit Money Bank of Nigeria.</w:t>
      </w: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Default="00131FD4" w:rsidP="00131FD4">
      <w:pPr>
        <w:spacing w:after="0" w:line="480" w:lineRule="auto"/>
        <w:jc w:val="both"/>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3.6</w:t>
      </w:r>
      <w:r w:rsidRPr="00E50665">
        <w:rPr>
          <w:rFonts w:ascii="Times New Roman" w:eastAsia="Times New Roman" w:hAnsi="Times New Roman" w:cs="Times New Roman"/>
          <w:b/>
          <w:bCs/>
          <w:color w:val="000000"/>
          <w:sz w:val="24"/>
          <w:szCs w:val="24"/>
        </w:rPr>
        <w:tab/>
        <w:t>METHOD OF DATA ANALYSIS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This is a descriptive report mainly aiming to depict the loan a6pproval process and monitoring techniques of Deposit Money banks. The data gathered from both primary and secondary sources were arranged orderly to get a clear picture of the effect of corporate governance on the Deposit Money Bank. The study includes both qualitative and quantitative analysis.</w:t>
      </w:r>
    </w:p>
    <w:p w:rsidR="00131FD4" w:rsidRPr="00E50665" w:rsidRDefault="00131FD4" w:rsidP="00131FD4">
      <w:pPr>
        <w:spacing w:after="0" w:line="240" w:lineRule="auto"/>
        <w:rPr>
          <w:rFonts w:ascii="Times New Roman" w:eastAsia="Times New Roman" w:hAnsi="Times New Roman" w:cs="Times New Roman"/>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CHAPTER FOUR</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ab/>
        <w:t xml:space="preserve">                               ANALYSIS AND DISCUSSION</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4.1        PREAMBLE</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Data analysis of the research work result and findings are important steps in the research process and vital to the conclusion and decision of the research study which is done at the end of data collection exercise.</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Data analysis is the process by which a wide range of activities of both quantitative of statistical methods and techniques are employed in carrying out data analysis to find answers to management problems.</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This chapter explains in details how data collected were analysed,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presentation of data commended from section A which comprises of 5 questions that relates to the bio data and geographical days of the respondents. Section B is related to the study into the issues in exchange rate policy design and management in Nigeria economy.</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4.2       RESPONDENTS CHARACTERISTICS AND CLASSIFICATION</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ab/>
      </w:r>
      <w:r w:rsidRPr="00E50665">
        <w:rPr>
          <w:rFonts w:ascii="Times New Roman" w:eastAsia="Times New Roman" w:hAnsi="Times New Roman" w:cs="Times New Roman"/>
          <w:color w:val="000000"/>
          <w:sz w:val="24"/>
          <w:szCs w:val="24"/>
        </w:rPr>
        <w:t>This gives detail break down of the respondents in filling the questionnaire, the breakdown if tabulated below:</w:t>
      </w:r>
    </w:p>
    <w:p w:rsidR="00131FD4" w:rsidRPr="00E50665" w:rsidRDefault="00131FD4" w:rsidP="00131FD4">
      <w:pPr>
        <w:spacing w:after="0" w:line="240" w:lineRule="auto"/>
        <w:rPr>
          <w:rFonts w:ascii="Times New Roman" w:eastAsia="Times New Roman" w:hAnsi="Times New Roman" w:cs="Times New Roman"/>
          <w:sz w:val="24"/>
          <w:szCs w:val="24"/>
        </w:rPr>
      </w:pP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Total number of questionnaire administered</w:t>
      </w:r>
    </w:p>
    <w:tbl>
      <w:tblPr>
        <w:tblW w:w="0" w:type="auto"/>
        <w:tblCellMar>
          <w:top w:w="15" w:type="dxa"/>
          <w:left w:w="15" w:type="dxa"/>
          <w:bottom w:w="15" w:type="dxa"/>
          <w:right w:w="15" w:type="dxa"/>
        </w:tblCellMar>
        <w:tblLook w:val="04A0" w:firstRow="1" w:lastRow="0" w:firstColumn="1" w:lastColumn="0" w:noHBand="0" w:noVBand="1"/>
      </w:tblPr>
      <w:tblGrid>
        <w:gridCol w:w="4002"/>
        <w:gridCol w:w="2630"/>
        <w:gridCol w:w="1349"/>
      </w:tblGrid>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Outcome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Returned questionnaire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Returned but not properly administered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0</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Not 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22</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131FD4" w:rsidRPr="00E50665" w:rsidRDefault="00131FD4" w:rsidP="00131F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above table shows that 78% of the questionnaire distributed to the respondents were retrieved and properly filled while 22% was not.</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Table 1: Gender</w:t>
      </w:r>
    </w:p>
    <w:tbl>
      <w:tblPr>
        <w:tblW w:w="0" w:type="auto"/>
        <w:tblCellMar>
          <w:top w:w="15" w:type="dxa"/>
          <w:left w:w="15" w:type="dxa"/>
          <w:bottom w:w="15" w:type="dxa"/>
          <w:right w:w="15" w:type="dxa"/>
        </w:tblCellMar>
        <w:tblLook w:val="04A0" w:firstRow="1" w:lastRow="0" w:firstColumn="1" w:lastColumn="0" w:noHBand="0" w:noVBand="1"/>
      </w:tblPr>
      <w:tblGrid>
        <w:gridCol w:w="1110"/>
        <w:gridCol w:w="2630"/>
        <w:gridCol w:w="1349"/>
      </w:tblGrid>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56.4</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43.6</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131FD4" w:rsidRPr="00E50665" w:rsidRDefault="00131FD4" w:rsidP="00131F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From the analysis above, it can be said that the organization has higher concentration of male staff than female.</w:t>
      </w:r>
    </w:p>
    <w:p w:rsidR="00131FD4" w:rsidRPr="00E50665" w:rsidRDefault="00131FD4" w:rsidP="00131FD4">
      <w:pPr>
        <w:spacing w:after="240" w:line="240" w:lineRule="auto"/>
        <w:rPr>
          <w:rFonts w:ascii="Times New Roman" w:eastAsia="Times New Roman" w:hAnsi="Times New Roman" w:cs="Times New Roman"/>
          <w:sz w:val="24"/>
          <w:szCs w:val="24"/>
        </w:rPr>
      </w:pPr>
      <w:r w:rsidRPr="00E50665">
        <w:rPr>
          <w:rFonts w:ascii="Times New Roman" w:eastAsia="Times New Roman" w:hAnsi="Times New Roman" w:cs="Times New Roman"/>
          <w:sz w:val="24"/>
          <w:szCs w:val="24"/>
        </w:rPr>
        <w:br/>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Table 2:</w:t>
      </w:r>
      <w:r w:rsidRPr="00E50665">
        <w:rPr>
          <w:rFonts w:ascii="Times New Roman" w:eastAsia="Times New Roman" w:hAnsi="Times New Roman" w:cs="Times New Roman"/>
          <w:b/>
          <w:bCs/>
          <w:color w:val="000000"/>
          <w:sz w:val="24"/>
          <w:szCs w:val="24"/>
        </w:rPr>
        <w:tab/>
        <w:t>Marital Status</w:t>
      </w:r>
    </w:p>
    <w:tbl>
      <w:tblPr>
        <w:tblW w:w="0" w:type="auto"/>
        <w:tblCellMar>
          <w:top w:w="15" w:type="dxa"/>
          <w:left w:w="15" w:type="dxa"/>
          <w:bottom w:w="15" w:type="dxa"/>
          <w:right w:w="15" w:type="dxa"/>
        </w:tblCellMar>
        <w:tblLook w:val="04A0" w:firstRow="1" w:lastRow="0" w:firstColumn="1" w:lastColumn="0" w:noHBand="0" w:noVBand="1"/>
      </w:tblPr>
      <w:tblGrid>
        <w:gridCol w:w="1110"/>
        <w:gridCol w:w="2630"/>
        <w:gridCol w:w="1349"/>
      </w:tblGrid>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30.8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69.2</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131FD4" w:rsidRPr="00E50665" w:rsidRDefault="00131FD4" w:rsidP="00131F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ab/>
        <w:t>From the above table, we can see that 12 of the respondents constitute the single while 27 of the respondents were married in the organization.</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Table 3:</w:t>
      </w:r>
      <w:r w:rsidRPr="00E50665">
        <w:rPr>
          <w:rFonts w:ascii="Times New Roman" w:eastAsia="Times New Roman" w:hAnsi="Times New Roman" w:cs="Times New Roman"/>
          <w:b/>
          <w:bCs/>
          <w:color w:val="000000"/>
          <w:sz w:val="24"/>
          <w:szCs w:val="24"/>
        </w:rPr>
        <w:tab/>
        <w:t>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2729"/>
        <w:gridCol w:w="2630"/>
        <w:gridCol w:w="1349"/>
      </w:tblGrid>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Degree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25.6</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MSc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51.3</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Professional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23.1</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131FD4" w:rsidRPr="00E50665" w:rsidRDefault="00131FD4" w:rsidP="00131F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above table shows that the total of 25.5% are Degree holders, while 51.3% constitute MSc and 23.1% have professional qualifications.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Table 4:</w:t>
      </w:r>
      <w:r w:rsidRPr="00E50665">
        <w:rPr>
          <w:rFonts w:ascii="Times New Roman" w:eastAsia="Times New Roman" w:hAnsi="Times New Roman" w:cs="Times New Roman"/>
          <w:b/>
          <w:bCs/>
          <w:color w:val="000000"/>
          <w:sz w:val="24"/>
          <w:szCs w:val="24"/>
        </w:rPr>
        <w:tab/>
        <w:t>Work Experience</w:t>
      </w:r>
    </w:p>
    <w:tbl>
      <w:tblPr>
        <w:tblW w:w="0" w:type="auto"/>
        <w:tblCellMar>
          <w:top w:w="15" w:type="dxa"/>
          <w:left w:w="15" w:type="dxa"/>
          <w:bottom w:w="15" w:type="dxa"/>
          <w:right w:w="15" w:type="dxa"/>
        </w:tblCellMar>
        <w:tblLook w:val="04A0" w:firstRow="1" w:lastRow="0" w:firstColumn="1" w:lastColumn="0" w:noHBand="0" w:noVBand="1"/>
      </w:tblPr>
      <w:tblGrid>
        <w:gridCol w:w="1496"/>
        <w:gridCol w:w="2630"/>
        <w:gridCol w:w="1349"/>
      </w:tblGrid>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69</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11-20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23</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21-40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41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131FD4" w:rsidRPr="00E50665" w:rsidRDefault="00131FD4" w:rsidP="00131F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table above explains that 69% of the respondents have spent nothing less than 10 years in the banking industry, while 23% have been on the banking industry for 11-20 years and only 8% have spent 21 years in the banking industry.</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Table 5:</w:t>
      </w:r>
      <w:r w:rsidRPr="00E50665">
        <w:rPr>
          <w:rFonts w:ascii="Times New Roman" w:eastAsia="Times New Roman" w:hAnsi="Times New Roman" w:cs="Times New Roman"/>
          <w:b/>
          <w:bCs/>
          <w:color w:val="000000"/>
          <w:sz w:val="24"/>
          <w:szCs w:val="24"/>
        </w:rPr>
        <w:tab/>
        <w:t>Management Level</w:t>
      </w:r>
    </w:p>
    <w:tbl>
      <w:tblPr>
        <w:tblW w:w="0" w:type="auto"/>
        <w:tblCellMar>
          <w:top w:w="15" w:type="dxa"/>
          <w:left w:w="15" w:type="dxa"/>
          <w:bottom w:w="15" w:type="dxa"/>
          <w:right w:w="15" w:type="dxa"/>
        </w:tblCellMar>
        <w:tblLook w:val="04A0" w:firstRow="1" w:lastRow="0" w:firstColumn="1" w:lastColumn="0" w:noHBand="0" w:noVBand="1"/>
      </w:tblPr>
      <w:tblGrid>
        <w:gridCol w:w="2196"/>
        <w:gridCol w:w="2630"/>
        <w:gridCol w:w="1349"/>
      </w:tblGrid>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Percentage</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27</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Middle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40</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Lower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33</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100</w:t>
            </w:r>
          </w:p>
        </w:tc>
      </w:tr>
    </w:tbl>
    <w:p w:rsidR="00131FD4" w:rsidRPr="00E50665" w:rsidRDefault="00131FD4" w:rsidP="00131F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table shows that only 27% of the respondents are in top management, 40% are in middle management, while 33% are in lower level management.</w:t>
      </w:r>
    </w:p>
    <w:p w:rsidR="00131FD4" w:rsidRPr="00E50665" w:rsidRDefault="00131FD4" w:rsidP="00131FD4">
      <w:pPr>
        <w:spacing w:after="0" w:line="240" w:lineRule="auto"/>
        <w:rPr>
          <w:rFonts w:ascii="Times New Roman" w:eastAsia="Times New Roman" w:hAnsi="Times New Roman" w:cs="Times New Roman"/>
          <w:sz w:val="24"/>
          <w:szCs w:val="24"/>
        </w:rPr>
      </w:pP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4.3</w:t>
      </w:r>
      <w:r w:rsidRPr="00E50665">
        <w:rPr>
          <w:rFonts w:ascii="Times New Roman" w:eastAsia="Times New Roman" w:hAnsi="Times New Roman" w:cs="Times New Roman"/>
          <w:b/>
          <w:bCs/>
          <w:color w:val="000000"/>
          <w:sz w:val="24"/>
          <w:szCs w:val="24"/>
        </w:rPr>
        <w:tab/>
        <w:t>DATA ANALYSIS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Upon the systematic prevention of the data gathered from the questionnaire, the hypotheses will be tested using the Statistical test of this study.</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The Chi-square formular is as follows: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xml:space="preserve"> </w:t>
      </w:r>
      <w:r w:rsidRPr="00E50665">
        <w:rPr>
          <w:rFonts w:ascii="Times New Roman" w:eastAsia="Times New Roman" w:hAnsi="Times New Roman" w:cs="Times New Roman"/>
          <w:color w:val="000000"/>
          <w:sz w:val="24"/>
          <w:szCs w:val="24"/>
        </w:rPr>
        <w:tab/>
        <w:t>=</w:t>
      </w:r>
      <w:r w:rsidRPr="00E50665">
        <w:rPr>
          <w:rFonts w:ascii="Times New Roman" w:eastAsia="Times New Roman" w:hAnsi="Times New Roman" w:cs="Times New Roman"/>
          <w:color w:val="000000"/>
          <w:sz w:val="24"/>
          <w:szCs w:val="24"/>
        </w:rPr>
        <w:tab/>
        <w:t>∑(O-E)</w:t>
      </w:r>
      <w:r w:rsidRPr="00E50665">
        <w:rPr>
          <w:rFonts w:ascii="Times New Roman" w:eastAsia="Times New Roman" w:hAnsi="Times New Roman" w:cs="Times New Roman"/>
          <w:color w:val="000000"/>
          <w:sz w:val="14"/>
          <w:szCs w:val="14"/>
          <w:vertAlign w:val="superscript"/>
        </w:rPr>
        <w:t>2</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O</w:t>
      </w:r>
      <w:r w:rsidRPr="00E50665">
        <w:rPr>
          <w:rFonts w:ascii="Times New Roman" w:eastAsia="Times New Roman" w:hAnsi="Times New Roman" w:cs="Times New Roman"/>
          <w:color w:val="000000"/>
          <w:sz w:val="24"/>
          <w:szCs w:val="24"/>
        </w:rPr>
        <w:tab/>
        <w:t>=</w:t>
      </w:r>
      <w:r w:rsidRPr="00E50665">
        <w:rPr>
          <w:rFonts w:ascii="Times New Roman" w:eastAsia="Times New Roman" w:hAnsi="Times New Roman" w:cs="Times New Roman"/>
          <w:color w:val="000000"/>
          <w:sz w:val="24"/>
          <w:szCs w:val="24"/>
        </w:rPr>
        <w:tab/>
        <w:t>Observed frequency</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E</w:t>
      </w:r>
      <w:r w:rsidRPr="00E50665">
        <w:rPr>
          <w:rFonts w:ascii="Times New Roman" w:eastAsia="Times New Roman" w:hAnsi="Times New Roman" w:cs="Times New Roman"/>
          <w:color w:val="000000"/>
          <w:sz w:val="24"/>
          <w:szCs w:val="24"/>
        </w:rPr>
        <w:tab/>
        <w:t>=</w:t>
      </w:r>
      <w:r w:rsidRPr="00E50665">
        <w:rPr>
          <w:rFonts w:ascii="Times New Roman" w:eastAsia="Times New Roman" w:hAnsi="Times New Roman" w:cs="Times New Roman"/>
          <w:color w:val="000000"/>
          <w:sz w:val="24"/>
          <w:szCs w:val="24"/>
        </w:rPr>
        <w:tab/>
        <w:t>Expected Frequency</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Testing of hypothesis and findings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Hypothesis One</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Ho:</w:t>
      </w:r>
      <w:r w:rsidRPr="00E50665">
        <w:rPr>
          <w:rFonts w:ascii="Times New Roman" w:eastAsia="Times New Roman" w:hAnsi="Times New Roman" w:cs="Times New Roman"/>
          <w:color w:val="000000"/>
          <w:sz w:val="24"/>
          <w:szCs w:val="24"/>
        </w:rPr>
        <w:tab/>
        <w:t>There are no significant reasons behind the issues in exchange rate policy design and management in the Nigeria economy.</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Ho:</w:t>
      </w:r>
      <w:r w:rsidRPr="00E50665">
        <w:rPr>
          <w:rFonts w:ascii="Times New Roman" w:eastAsia="Times New Roman" w:hAnsi="Times New Roman" w:cs="Times New Roman"/>
          <w:color w:val="000000"/>
          <w:sz w:val="24"/>
          <w:szCs w:val="24"/>
        </w:rPr>
        <w:tab/>
        <w:t>There is significant reason behind the issues in exchange rate policy design and management in the Nigeria economy.</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Table 1 shows that the calculated value (X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at 0.005 level of significance in all the questions on the table. The null hypothesis is rejected and we accepted the alternative hypothesis.</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ab/>
        <w:t>Therefore, there are significant reasons behind the issues in exchange rate policy design and management in the Nigeria economy.</w:t>
      </w:r>
    </w:p>
    <w:p w:rsidR="00131FD4" w:rsidRPr="00E50665" w:rsidRDefault="00131FD4" w:rsidP="00131FD4">
      <w:pPr>
        <w:spacing w:after="240" w:line="240" w:lineRule="auto"/>
        <w:rPr>
          <w:rFonts w:ascii="Times New Roman" w:eastAsia="Times New Roman" w:hAnsi="Times New Roman" w:cs="Times New Roman"/>
          <w:sz w:val="24"/>
          <w:szCs w:val="24"/>
        </w:rPr>
      </w:pPr>
      <w:r w:rsidRPr="00E50665">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023"/>
        <w:gridCol w:w="456"/>
        <w:gridCol w:w="516"/>
        <w:gridCol w:w="643"/>
        <w:gridCol w:w="876"/>
        <w:gridCol w:w="1135"/>
      </w:tblGrid>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r w:rsidRPr="00E50665">
              <w:rPr>
                <w:rFonts w:ascii="Times New Roman" w:eastAsia="Times New Roman" w:hAnsi="Times New Roman" w:cs="Times New Roman"/>
                <w:b/>
                <w:bCs/>
                <w:color w:val="000000"/>
                <w:sz w:val="24"/>
                <w:szCs w:val="24"/>
              </w:rPr>
              <w:t xml:space="preserve"> /E</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62.1</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148.84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19.1</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0.18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97</w:t>
            </w:r>
          </w:p>
        </w:tc>
      </w:tr>
    </w:tbl>
    <w:p w:rsidR="00131FD4" w:rsidRPr="00E50665" w:rsidRDefault="00131FD4" w:rsidP="00131F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Determination of critical level</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at 5% significance level</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Where degree of freedom (df) = 4</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tab = (r-1)(c-1)</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(5-1)(2-1)</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 x (1)</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w:t>
      </w:r>
      <w:r w:rsidRPr="00E50665">
        <w:rPr>
          <w:rFonts w:ascii="Times New Roman" w:eastAsia="Times New Roman" w:hAnsi="Times New Roman" w:cs="Times New Roman"/>
          <w:color w:val="000000"/>
          <w:sz w:val="24"/>
          <w:szCs w:val="24"/>
        </w:rPr>
        <w:tab/>
        <w:t>4</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Two</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Ho:</w:t>
      </w:r>
      <w:r w:rsidRPr="00E50665">
        <w:rPr>
          <w:rFonts w:ascii="Times New Roman" w:eastAsia="Times New Roman" w:hAnsi="Times New Roman" w:cs="Times New Roman"/>
          <w:color w:val="000000"/>
          <w:sz w:val="24"/>
          <w:szCs w:val="24"/>
        </w:rPr>
        <w:tab/>
        <w:t>Issues if exchange rate policy has not positively affected the development of Central Bank of Nigeria</w:t>
      </w:r>
    </w:p>
    <w:p w:rsidR="00131FD4" w:rsidRPr="00E50665" w:rsidRDefault="00131FD4" w:rsidP="00131FD4">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Hi:</w:t>
      </w:r>
      <w:r w:rsidRPr="00E50665">
        <w:rPr>
          <w:rFonts w:ascii="Times New Roman" w:eastAsia="Times New Roman" w:hAnsi="Times New Roman" w:cs="Times New Roman"/>
          <w:color w:val="000000"/>
          <w:sz w:val="24"/>
          <w:szCs w:val="24"/>
        </w:rPr>
        <w:tab/>
        <w:t>Issues if exchange rate policy has positively affected the development of Central Bank of Nigeria</w:t>
      </w:r>
    </w:p>
    <w:p w:rsidR="00131FD4" w:rsidRPr="00E50665" w:rsidRDefault="00131FD4" w:rsidP="00131FD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23"/>
        <w:gridCol w:w="456"/>
        <w:gridCol w:w="516"/>
        <w:gridCol w:w="643"/>
        <w:gridCol w:w="876"/>
        <w:gridCol w:w="1135"/>
      </w:tblGrid>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r w:rsidRPr="00E50665">
              <w:rPr>
                <w:rFonts w:ascii="Times New Roman" w:eastAsia="Times New Roman" w:hAnsi="Times New Roman" w:cs="Times New Roman"/>
                <w:b/>
                <w:bCs/>
                <w:color w:val="000000"/>
                <w:sz w:val="24"/>
                <w:szCs w:val="24"/>
              </w:rPr>
              <w:t xml:space="preserve"> /E</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148.84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19.1</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125.44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16.1</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97</w:t>
            </w:r>
          </w:p>
        </w:tc>
      </w:tr>
    </w:tbl>
    <w:p w:rsidR="00131FD4" w:rsidRPr="00E50665" w:rsidRDefault="00131FD4" w:rsidP="00131FD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at 5% significance level</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Where degree of freedom (df) = 4</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tab = (r-1)(c-1)</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(5-1)(2-1)</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 x (1)</w:t>
      </w:r>
    </w:p>
    <w:p w:rsidR="00131FD4" w:rsidRPr="00E50665" w:rsidRDefault="00131FD4" w:rsidP="00131FD4">
      <w:pPr>
        <w:spacing w:after="200" w:line="24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w:t>
      </w:r>
      <w:r w:rsidRPr="00E50665">
        <w:rPr>
          <w:rFonts w:ascii="Times New Roman" w:eastAsia="Times New Roman" w:hAnsi="Times New Roman" w:cs="Times New Roman"/>
          <w:color w:val="000000"/>
          <w:sz w:val="24"/>
          <w:szCs w:val="24"/>
        </w:rPr>
        <w:tab/>
        <w:t>4</w:t>
      </w:r>
    </w:p>
    <w:p w:rsidR="00131FD4" w:rsidRPr="00E50665" w:rsidRDefault="00131FD4" w:rsidP="00131FD4">
      <w:pPr>
        <w:spacing w:after="200" w:line="24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Table 2 reveals that the calculated value (X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is greater than the table (X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in all the questions on the table at 0.005 level of significance.7u</w:t>
      </w:r>
    </w:p>
    <w:p w:rsidR="00131FD4" w:rsidRPr="00E50665" w:rsidRDefault="00131FD4" w:rsidP="00131FD4">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Null hypothesis rejected and we will accept the alternative hypothesis. Therefore, issues in exchange rate policy has positively affected the development of Central Bank of Nigeria</w:t>
      </w:r>
    </w:p>
    <w:p w:rsidR="00131FD4" w:rsidRPr="00E50665" w:rsidRDefault="00131FD4" w:rsidP="00131FD4">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Hypothesis 3</w:t>
      </w:r>
    </w:p>
    <w:p w:rsidR="00131FD4" w:rsidRPr="00E50665" w:rsidRDefault="00131FD4" w:rsidP="00131FD4">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Ho:</w:t>
      </w:r>
      <w:r w:rsidRPr="00E50665">
        <w:rPr>
          <w:rFonts w:ascii="Times New Roman" w:eastAsia="Times New Roman" w:hAnsi="Times New Roman" w:cs="Times New Roman"/>
          <w:color w:val="000000"/>
          <w:sz w:val="24"/>
          <w:szCs w:val="24"/>
        </w:rPr>
        <w:tab/>
        <w:t>There are no identifiable challenges/problems facing the issues in exchange rate policy design and management in Nigeria economy.</w:t>
      </w:r>
    </w:p>
    <w:p w:rsidR="00131FD4" w:rsidRPr="00E50665" w:rsidRDefault="00131FD4" w:rsidP="00131FD4">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Hi:</w:t>
      </w:r>
      <w:r w:rsidRPr="00E50665">
        <w:rPr>
          <w:rFonts w:ascii="Times New Roman" w:eastAsia="Times New Roman" w:hAnsi="Times New Roman" w:cs="Times New Roman"/>
          <w:color w:val="000000"/>
          <w:sz w:val="24"/>
          <w:szCs w:val="24"/>
        </w:rPr>
        <w:tab/>
        <w:t>There are identifiable challenges/problems facing the issues in exchange rate policy design and management in Nigeria economy.</w:t>
      </w:r>
    </w:p>
    <w:tbl>
      <w:tblPr>
        <w:tblW w:w="0" w:type="auto"/>
        <w:tblCellMar>
          <w:top w:w="15" w:type="dxa"/>
          <w:left w:w="15" w:type="dxa"/>
          <w:bottom w:w="15" w:type="dxa"/>
          <w:right w:w="15" w:type="dxa"/>
        </w:tblCellMar>
        <w:tblLook w:val="04A0" w:firstRow="1" w:lastRow="0" w:firstColumn="1" w:lastColumn="0" w:noHBand="0" w:noVBand="1"/>
      </w:tblPr>
      <w:tblGrid>
        <w:gridCol w:w="2023"/>
        <w:gridCol w:w="456"/>
        <w:gridCol w:w="516"/>
        <w:gridCol w:w="643"/>
        <w:gridCol w:w="876"/>
        <w:gridCol w:w="1135"/>
      </w:tblGrid>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(O-E)</w:t>
            </w:r>
            <w:r w:rsidRPr="00E50665">
              <w:rPr>
                <w:rFonts w:ascii="Times New Roman" w:eastAsia="Times New Roman" w:hAnsi="Times New Roman" w:cs="Times New Roman"/>
                <w:b/>
                <w:bCs/>
                <w:color w:val="000000"/>
                <w:sz w:val="14"/>
                <w:szCs w:val="14"/>
                <w:vertAlign w:val="superscript"/>
              </w:rPr>
              <w:t>2</w:t>
            </w:r>
            <w:r w:rsidRPr="00E50665">
              <w:rPr>
                <w:rFonts w:ascii="Times New Roman" w:eastAsia="Times New Roman" w:hAnsi="Times New Roman" w:cs="Times New Roman"/>
                <w:b/>
                <w:bCs/>
                <w:color w:val="000000"/>
                <w:sz w:val="24"/>
                <w:szCs w:val="24"/>
              </w:rPr>
              <w:t xml:space="preserve"> /E</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148.84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19.1</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lastRenderedPageBreak/>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125.44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16.1</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60.84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7.8</w:t>
            </w:r>
          </w:p>
        </w:tc>
      </w:tr>
      <w:tr w:rsidR="00131FD4" w:rsidRPr="00E50665" w:rsidTr="005F532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756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1FD4" w:rsidRPr="00E50665" w:rsidRDefault="00131FD4" w:rsidP="005F5328">
            <w:pPr>
              <w:spacing w:after="0" w:line="48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97</w:t>
            </w:r>
          </w:p>
        </w:tc>
      </w:tr>
    </w:tbl>
    <w:p w:rsidR="00131FD4" w:rsidRPr="00E50665" w:rsidRDefault="00131FD4" w:rsidP="00131FD4">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Field Survey, 2025</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at 5% significance level</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Where degree of freedom (df) = 4</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tab = (r-1)(c-1)</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(5-1)(2-1)</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(4) x (1)</w:t>
      </w:r>
    </w:p>
    <w:p w:rsidR="00131FD4" w:rsidRPr="00E50665" w:rsidRDefault="00131FD4" w:rsidP="00131FD4">
      <w:pPr>
        <w:spacing w:after="200" w:line="240" w:lineRule="auto"/>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X</w:t>
      </w:r>
      <w:r w:rsidRPr="00E50665">
        <w:rPr>
          <w:rFonts w:ascii="Times New Roman" w:eastAsia="Times New Roman" w:hAnsi="Times New Roman" w:cs="Times New Roman"/>
          <w:color w:val="000000"/>
          <w:sz w:val="14"/>
          <w:szCs w:val="14"/>
          <w:vertAlign w:val="superscript"/>
        </w:rPr>
        <w:t xml:space="preserve">2 </w:t>
      </w:r>
      <w:r w:rsidRPr="00E50665">
        <w:rPr>
          <w:rFonts w:ascii="Times New Roman" w:eastAsia="Times New Roman" w:hAnsi="Times New Roman" w:cs="Times New Roman"/>
          <w:color w:val="000000"/>
          <w:sz w:val="24"/>
          <w:szCs w:val="24"/>
        </w:rPr>
        <w:t> =</w:t>
      </w:r>
      <w:r w:rsidRPr="00E50665">
        <w:rPr>
          <w:rFonts w:ascii="Times New Roman" w:eastAsia="Times New Roman" w:hAnsi="Times New Roman" w:cs="Times New Roman"/>
          <w:color w:val="000000"/>
          <w:sz w:val="24"/>
          <w:szCs w:val="24"/>
        </w:rPr>
        <w:tab/>
        <w:t>4</w:t>
      </w:r>
    </w:p>
    <w:p w:rsidR="00131FD4" w:rsidRPr="00E50665" w:rsidRDefault="00131FD4" w:rsidP="00131FD4">
      <w:pPr>
        <w:spacing w:after="200" w:line="24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Table 2 reveals that the calculated value (X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is greater than the table (X</w:t>
      </w:r>
      <w:r w:rsidRPr="00E50665">
        <w:rPr>
          <w:rFonts w:ascii="Times New Roman" w:eastAsia="Times New Roman" w:hAnsi="Times New Roman" w:cs="Times New Roman"/>
          <w:color w:val="000000"/>
          <w:sz w:val="14"/>
          <w:szCs w:val="14"/>
          <w:vertAlign w:val="superscript"/>
        </w:rPr>
        <w:t>2</w:t>
      </w:r>
      <w:r w:rsidRPr="00E50665">
        <w:rPr>
          <w:rFonts w:ascii="Times New Roman" w:eastAsia="Times New Roman" w:hAnsi="Times New Roman" w:cs="Times New Roman"/>
          <w:color w:val="000000"/>
          <w:sz w:val="24"/>
          <w:szCs w:val="24"/>
        </w:rPr>
        <w:t>) in all the questions on the table at 0.005 level of significance.7u</w:t>
      </w:r>
    </w:p>
    <w:p w:rsidR="00131FD4" w:rsidRPr="00E50665" w:rsidRDefault="00131FD4" w:rsidP="00131FD4">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Null hypothesis rejected and we will accept the alternative hypothesis. Therefore, there are identifiable challenges/problems facing the issues in exchange rate policy design and management in Nigeria economy.</w:t>
      </w:r>
    </w:p>
    <w:p w:rsidR="00131FD4" w:rsidRPr="00E50665" w:rsidRDefault="00131FD4" w:rsidP="00131FD4">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4.4</w:t>
      </w:r>
      <w:r w:rsidRPr="00E50665">
        <w:rPr>
          <w:rFonts w:ascii="Times New Roman" w:eastAsia="Times New Roman" w:hAnsi="Times New Roman" w:cs="Times New Roman"/>
          <w:b/>
          <w:bCs/>
          <w:color w:val="000000"/>
          <w:sz w:val="24"/>
          <w:szCs w:val="24"/>
        </w:rPr>
        <w:tab/>
        <w:t>DATA INTERPRETATION</w:t>
      </w:r>
    </w:p>
    <w:p w:rsidR="00131FD4" w:rsidRPr="00E50665" w:rsidRDefault="00131FD4" w:rsidP="00131FD4">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It can be summed up from the analysis that the implementation of exchange rate policy has great significant effect in one service delivery in the banking industry.</w:t>
      </w:r>
    </w:p>
    <w:p w:rsidR="00131FD4" w:rsidRPr="00E50665" w:rsidRDefault="00131FD4" w:rsidP="00131FD4">
      <w:pPr>
        <w:spacing w:after="200" w:line="240" w:lineRule="auto"/>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ab/>
        <w:t>The interpretation of the result derived from hypothesis tested is the purpose of this findings.</w:t>
      </w:r>
    </w:p>
    <w:p w:rsidR="00131FD4" w:rsidRPr="00E50665" w:rsidRDefault="00131FD4" w:rsidP="00131FD4">
      <w:pPr>
        <w:spacing w:after="200" w:line="24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Thus the rejection of null hypothesis which says that issues in exchange rate policy will not have effect on the banking industry.</w:t>
      </w: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Default="00131FD4" w:rsidP="00131FD4">
      <w:pPr>
        <w:spacing w:after="0" w:line="480" w:lineRule="auto"/>
        <w:jc w:val="center"/>
        <w:rPr>
          <w:rFonts w:ascii="Times New Roman" w:eastAsia="Times New Roman" w:hAnsi="Times New Roman" w:cs="Times New Roman"/>
          <w:b/>
          <w:bCs/>
          <w:color w:val="000000"/>
          <w:sz w:val="24"/>
          <w:szCs w:val="24"/>
        </w:rPr>
      </w:pPr>
    </w:p>
    <w:p w:rsidR="00131FD4" w:rsidRPr="00E50665" w:rsidRDefault="00131FD4" w:rsidP="00131FD4">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lastRenderedPageBreak/>
        <w:t>CHAPTER FIVE</w:t>
      </w:r>
    </w:p>
    <w:p w:rsidR="00131FD4" w:rsidRPr="00E50665" w:rsidRDefault="00131FD4" w:rsidP="00131FD4">
      <w:pPr>
        <w:spacing w:after="0" w:line="480" w:lineRule="auto"/>
        <w:jc w:val="center"/>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SUMMARY, CONCLUSION AND RECOMMENDATIONS</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5.1</w:t>
      </w:r>
      <w:r w:rsidRPr="00E50665">
        <w:rPr>
          <w:rFonts w:ascii="Times New Roman" w:eastAsia="Times New Roman" w:hAnsi="Times New Roman" w:cs="Times New Roman"/>
          <w:b/>
          <w:bCs/>
          <w:color w:val="000000"/>
          <w:sz w:val="24"/>
          <w:szCs w:val="24"/>
        </w:rPr>
        <w:tab/>
        <w:t>SUMMARY</w:t>
      </w:r>
    </w:p>
    <w:p w:rsidR="00131FD4" w:rsidRPr="00E50665" w:rsidRDefault="00131FD4" w:rsidP="00131FD4">
      <w:pPr>
        <w:spacing w:after="0" w:line="480" w:lineRule="auto"/>
        <w:ind w:firstLine="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The study is on the effect of Corporate Governance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131FD4" w:rsidRPr="00E50665" w:rsidRDefault="00131FD4" w:rsidP="00131FD4">
      <w:pPr>
        <w:spacing w:after="0" w:line="480" w:lineRule="auto"/>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b/>
          <w:bCs/>
          <w:color w:val="000000"/>
          <w:kern w:val="36"/>
          <w:sz w:val="24"/>
          <w:szCs w:val="24"/>
        </w:rPr>
        <w:t>5.2</w:t>
      </w:r>
      <w:r w:rsidRPr="00E50665">
        <w:rPr>
          <w:rFonts w:ascii="Times New Roman" w:eastAsia="Times New Roman" w:hAnsi="Times New Roman" w:cs="Times New Roman"/>
          <w:b/>
          <w:bCs/>
          <w:color w:val="000000"/>
          <w:kern w:val="36"/>
          <w:sz w:val="24"/>
          <w:szCs w:val="24"/>
        </w:rPr>
        <w:tab/>
        <w:t>CONCLUSION</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For deposit money banks’ transparency and accountability to be meaningful, information disclosed must be comprehensive, relevant and timely, comparable and pass the materiality test. The results of our study affirm these. Hypotheses 1 and 4 have also indicated that there is transparency and effective internal control in the banking system and hypothesis two showed that there is a positive correlation between the corporate governance and the deposit money banks performance.</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 xml:space="preserve">Given the results of our study, we therefore conclude that the deposit money banks are committed to corporate governance with effective internal control and high level of transparency </w:t>
      </w:r>
      <w:r w:rsidRPr="00E50665">
        <w:rPr>
          <w:rFonts w:ascii="Times New Roman" w:eastAsia="Times New Roman" w:hAnsi="Times New Roman" w:cs="Times New Roman"/>
          <w:color w:val="000000"/>
          <w:sz w:val="24"/>
          <w:szCs w:val="24"/>
        </w:rPr>
        <w:lastRenderedPageBreak/>
        <w:t>and disclosure of information. However, the contribution of corporate governance to deposit money banks’ performance of about 43% shows that there is still room for improvement.</w:t>
      </w:r>
    </w:p>
    <w:p w:rsidR="00131FD4" w:rsidRPr="00E50665" w:rsidRDefault="00131FD4" w:rsidP="00131FD4">
      <w:pPr>
        <w:spacing w:after="0" w:line="480" w:lineRule="auto"/>
        <w:rPr>
          <w:rFonts w:ascii="Times New Roman" w:eastAsia="Times New Roman" w:hAnsi="Times New Roman" w:cs="Times New Roman"/>
          <w:sz w:val="24"/>
          <w:szCs w:val="24"/>
        </w:rPr>
      </w:pPr>
      <w:r w:rsidRPr="00E50665">
        <w:rPr>
          <w:rFonts w:ascii="Times New Roman" w:eastAsia="Times New Roman" w:hAnsi="Times New Roman" w:cs="Times New Roman"/>
          <w:b/>
          <w:bCs/>
          <w:color w:val="000000"/>
          <w:sz w:val="24"/>
          <w:szCs w:val="24"/>
        </w:rPr>
        <w:t>5.3</w:t>
      </w:r>
      <w:r w:rsidRPr="00E50665">
        <w:rPr>
          <w:rFonts w:ascii="Times New Roman" w:eastAsia="Times New Roman" w:hAnsi="Times New Roman" w:cs="Times New Roman"/>
          <w:b/>
          <w:bCs/>
          <w:color w:val="000000"/>
          <w:sz w:val="24"/>
          <w:szCs w:val="24"/>
        </w:rPr>
        <w:tab/>
        <w:t>RECOMMENDATIONS</w:t>
      </w:r>
    </w:p>
    <w:p w:rsidR="00131FD4" w:rsidRPr="00E50665" w:rsidRDefault="00131FD4" w:rsidP="00131FD4">
      <w:pPr>
        <w:spacing w:after="0" w:line="480" w:lineRule="auto"/>
        <w:ind w:firstLine="720"/>
        <w:jc w:val="both"/>
        <w:rPr>
          <w:rFonts w:ascii="Times New Roman" w:eastAsia="Times New Roman" w:hAnsi="Times New Roman" w:cs="Times New Roman"/>
          <w:sz w:val="24"/>
          <w:szCs w:val="24"/>
        </w:rPr>
      </w:pPr>
      <w:r w:rsidRPr="00E50665">
        <w:rPr>
          <w:rFonts w:ascii="Times New Roman" w:eastAsia="Times New Roman" w:hAnsi="Times New Roman" w:cs="Times New Roman"/>
          <w:color w:val="000000"/>
          <w:sz w:val="24"/>
          <w:szCs w:val="24"/>
        </w:rPr>
        <w:t>Based on our findings the following recommendations are proffered:</w:t>
      </w:r>
    </w:p>
    <w:p w:rsidR="00131FD4" w:rsidRPr="00E50665" w:rsidRDefault="00131FD4" w:rsidP="00131FD4">
      <w:pPr>
        <w:numPr>
          <w:ilvl w:val="0"/>
          <w:numId w:val="2"/>
        </w:numPr>
        <w:spacing w:after="0" w:line="480" w:lineRule="auto"/>
        <w:jc w:val="both"/>
        <w:textAlignment w:val="baseline"/>
        <w:rPr>
          <w:rFonts w:ascii="Arial" w:eastAsia="Times New Roman" w:hAnsi="Arial" w:cs="Arial"/>
          <w:color w:val="000000"/>
          <w:sz w:val="24"/>
          <w:szCs w:val="24"/>
        </w:rPr>
      </w:pPr>
      <w:r w:rsidRPr="00E50665">
        <w:rPr>
          <w:rFonts w:ascii="Times New Roman" w:eastAsia="Times New Roman" w:hAnsi="Times New Roman" w:cs="Times New Roman"/>
          <w:color w:val="000000"/>
          <w:sz w:val="24"/>
          <w:szCs w:val="24"/>
        </w:rPr>
        <w:t>Efforts should be made by regulatory and supervisory agencies to assist the deposit money banks to develop principles of corporate governance that cut across all their functions.</w:t>
      </w:r>
    </w:p>
    <w:p w:rsidR="00131FD4" w:rsidRPr="00E50665" w:rsidRDefault="00131FD4" w:rsidP="00131FD4">
      <w:pPr>
        <w:numPr>
          <w:ilvl w:val="0"/>
          <w:numId w:val="2"/>
        </w:numPr>
        <w:spacing w:after="0" w:line="480" w:lineRule="auto"/>
        <w:jc w:val="both"/>
        <w:textAlignment w:val="baseline"/>
        <w:rPr>
          <w:rFonts w:ascii="Arial" w:eastAsia="Times New Roman" w:hAnsi="Arial" w:cs="Arial"/>
          <w:color w:val="000000"/>
          <w:sz w:val="24"/>
          <w:szCs w:val="24"/>
        </w:rPr>
      </w:pPr>
      <w:r w:rsidRPr="00E50665">
        <w:rPr>
          <w:rFonts w:ascii="Times New Roman" w:eastAsia="Times New Roman" w:hAnsi="Times New Roman" w:cs="Times New Roman"/>
          <w:color w:val="000000"/>
          <w:sz w:val="24"/>
          <w:szCs w:val="24"/>
        </w:rPr>
        <w:t>The deposit money banks and the stakeholders in corporate governance should intensify strategic training and re-training for board members and senior bank managers to promote good corporate governance in these institutions. They should be sensitized on their responsibilities to innovate and adapt the corporate governance practices so that they can meet new demands and grasp new opportunities</w:t>
      </w:r>
    </w:p>
    <w:p w:rsidR="00131FD4" w:rsidRPr="00E50665" w:rsidRDefault="00131FD4" w:rsidP="00131FD4">
      <w:pPr>
        <w:numPr>
          <w:ilvl w:val="0"/>
          <w:numId w:val="2"/>
        </w:numPr>
        <w:spacing w:after="0" w:line="480" w:lineRule="auto"/>
        <w:jc w:val="both"/>
        <w:textAlignment w:val="baseline"/>
        <w:rPr>
          <w:rFonts w:ascii="Arial" w:eastAsia="Times New Roman" w:hAnsi="Arial" w:cs="Arial"/>
          <w:color w:val="000000"/>
          <w:sz w:val="24"/>
          <w:szCs w:val="24"/>
        </w:rPr>
      </w:pPr>
      <w:r w:rsidRPr="00E50665">
        <w:rPr>
          <w:rFonts w:ascii="Times New Roman" w:eastAsia="Times New Roman" w:hAnsi="Times New Roman" w:cs="Times New Roman"/>
          <w:color w:val="000000"/>
          <w:sz w:val="24"/>
          <w:szCs w:val="24"/>
        </w:rPr>
        <w:t>The government, as a matter of priority, should create an enabling environment that allow the flourishing of corporate governance.</w:t>
      </w:r>
    </w:p>
    <w:p w:rsidR="00131FD4" w:rsidRPr="00E50665" w:rsidRDefault="00131FD4" w:rsidP="00131FD4">
      <w:pPr>
        <w:numPr>
          <w:ilvl w:val="0"/>
          <w:numId w:val="2"/>
        </w:numPr>
        <w:spacing w:after="0" w:line="480" w:lineRule="auto"/>
        <w:jc w:val="both"/>
        <w:textAlignment w:val="baseline"/>
        <w:rPr>
          <w:rFonts w:ascii="Arial" w:eastAsia="Times New Roman" w:hAnsi="Arial" w:cs="Arial"/>
          <w:color w:val="000000"/>
          <w:sz w:val="24"/>
          <w:szCs w:val="24"/>
        </w:rPr>
      </w:pPr>
      <w:r w:rsidRPr="00E50665">
        <w:rPr>
          <w:rFonts w:ascii="Times New Roman" w:eastAsia="Times New Roman" w:hAnsi="Times New Roman" w:cs="Times New Roman"/>
          <w:color w:val="000000"/>
          <w:sz w:val="24"/>
          <w:szCs w:val="24"/>
        </w:rPr>
        <w:t>Even though the existing corporate governance procedures within the banks studied showed an encouraging status, the need for stakeholders to play an effective role in assisting the deposit money banks with necessary professionals and technical assistance towards the implementation of good and effective corporate governance cannot be overemphasized.</w:t>
      </w:r>
    </w:p>
    <w:p w:rsidR="00131FD4" w:rsidRDefault="00131FD4" w:rsidP="00131FD4">
      <w:pPr>
        <w:spacing w:after="0" w:line="480" w:lineRule="auto"/>
        <w:jc w:val="center"/>
        <w:outlineLvl w:val="0"/>
        <w:rPr>
          <w:rFonts w:ascii="Times New Roman" w:eastAsia="Times New Roman" w:hAnsi="Times New Roman" w:cs="Times New Roman"/>
          <w:b/>
          <w:bCs/>
          <w:color w:val="000000"/>
          <w:kern w:val="36"/>
          <w:sz w:val="24"/>
          <w:szCs w:val="24"/>
        </w:rPr>
      </w:pPr>
    </w:p>
    <w:p w:rsidR="00131FD4" w:rsidRDefault="00131FD4" w:rsidP="00131FD4">
      <w:pPr>
        <w:spacing w:after="0" w:line="480" w:lineRule="auto"/>
        <w:jc w:val="center"/>
        <w:outlineLvl w:val="0"/>
        <w:rPr>
          <w:rFonts w:ascii="Times New Roman" w:eastAsia="Times New Roman" w:hAnsi="Times New Roman" w:cs="Times New Roman"/>
          <w:b/>
          <w:bCs/>
          <w:color w:val="000000"/>
          <w:kern w:val="36"/>
          <w:sz w:val="24"/>
          <w:szCs w:val="24"/>
        </w:rPr>
      </w:pPr>
    </w:p>
    <w:p w:rsidR="00131FD4" w:rsidRDefault="00131FD4" w:rsidP="00131FD4">
      <w:pPr>
        <w:spacing w:after="0" w:line="480" w:lineRule="auto"/>
        <w:jc w:val="center"/>
        <w:outlineLvl w:val="0"/>
        <w:rPr>
          <w:rFonts w:ascii="Times New Roman" w:eastAsia="Times New Roman" w:hAnsi="Times New Roman" w:cs="Times New Roman"/>
          <w:b/>
          <w:bCs/>
          <w:color w:val="000000"/>
          <w:kern w:val="36"/>
          <w:sz w:val="24"/>
          <w:szCs w:val="24"/>
        </w:rPr>
      </w:pPr>
    </w:p>
    <w:p w:rsidR="00131FD4" w:rsidRDefault="00131FD4" w:rsidP="00131FD4">
      <w:pPr>
        <w:spacing w:after="0" w:line="480" w:lineRule="auto"/>
        <w:jc w:val="center"/>
        <w:outlineLvl w:val="0"/>
        <w:rPr>
          <w:rFonts w:ascii="Times New Roman" w:eastAsia="Times New Roman" w:hAnsi="Times New Roman" w:cs="Times New Roman"/>
          <w:b/>
          <w:bCs/>
          <w:color w:val="000000"/>
          <w:kern w:val="36"/>
          <w:sz w:val="24"/>
          <w:szCs w:val="24"/>
        </w:rPr>
      </w:pPr>
    </w:p>
    <w:p w:rsidR="00131FD4" w:rsidRDefault="00131FD4" w:rsidP="00131FD4">
      <w:pPr>
        <w:spacing w:after="0" w:line="480" w:lineRule="auto"/>
        <w:outlineLvl w:val="0"/>
        <w:rPr>
          <w:rFonts w:ascii="Times New Roman" w:eastAsia="Times New Roman" w:hAnsi="Times New Roman" w:cs="Times New Roman"/>
          <w:b/>
          <w:bCs/>
          <w:color w:val="000000"/>
          <w:kern w:val="36"/>
          <w:sz w:val="24"/>
          <w:szCs w:val="24"/>
        </w:rPr>
      </w:pPr>
    </w:p>
    <w:p w:rsidR="00131FD4" w:rsidRPr="00E50665" w:rsidRDefault="00131FD4" w:rsidP="00131FD4">
      <w:pPr>
        <w:spacing w:after="0" w:line="480" w:lineRule="auto"/>
        <w:ind w:left="2880" w:firstLine="720"/>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b/>
          <w:bCs/>
          <w:color w:val="000000"/>
          <w:kern w:val="36"/>
          <w:sz w:val="24"/>
          <w:szCs w:val="24"/>
        </w:rPr>
        <w:lastRenderedPageBreak/>
        <w:t>REFERENCES</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Agundu, P. U. C. </w:t>
      </w:r>
      <w:r w:rsidRPr="00E50665">
        <w:rPr>
          <w:rFonts w:ascii="Times New Roman" w:eastAsia="Times New Roman" w:hAnsi="Times New Roman" w:cs="Times New Roman"/>
          <w:i/>
          <w:iCs/>
          <w:color w:val="000000"/>
          <w:kern w:val="36"/>
          <w:sz w:val="24"/>
          <w:szCs w:val="24"/>
        </w:rPr>
        <w:t xml:space="preserve">et al </w:t>
      </w:r>
      <w:r w:rsidRPr="00E50665">
        <w:rPr>
          <w:rFonts w:ascii="Times New Roman" w:eastAsia="Times New Roman" w:hAnsi="Times New Roman" w:cs="Times New Roman"/>
          <w:color w:val="000000"/>
          <w:kern w:val="36"/>
          <w:sz w:val="24"/>
          <w:szCs w:val="24"/>
        </w:rPr>
        <w:t xml:space="preserve">(2002), “Strategic Portfolio Synergy”, </w:t>
      </w:r>
      <w:r w:rsidRPr="00E50665">
        <w:rPr>
          <w:rFonts w:ascii="Times New Roman" w:eastAsia="Times New Roman" w:hAnsi="Times New Roman" w:cs="Times New Roman"/>
          <w:i/>
          <w:iCs/>
          <w:color w:val="000000"/>
          <w:kern w:val="36"/>
          <w:sz w:val="24"/>
          <w:szCs w:val="24"/>
        </w:rPr>
        <w:t xml:space="preserve">Nigeria Business and Social Reviews, </w:t>
      </w:r>
      <w:r w:rsidRPr="00E50665">
        <w:rPr>
          <w:rFonts w:ascii="Times New Roman" w:eastAsia="Times New Roman" w:hAnsi="Times New Roman" w:cs="Times New Roman"/>
          <w:color w:val="000000"/>
          <w:kern w:val="36"/>
          <w:sz w:val="24"/>
          <w:szCs w:val="24"/>
        </w:rPr>
        <w:t>Vol.1, No.1, RSUST Port Harcourt.</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Black, B.S., Jang, H. &amp; Kim, W. (2003), “Corporate Governance Index” </w:t>
      </w:r>
      <w:hyperlink r:id="rId6" w:history="1">
        <w:r w:rsidRPr="00E50665">
          <w:rPr>
            <w:rFonts w:ascii="Times New Roman" w:eastAsia="Times New Roman" w:hAnsi="Times New Roman" w:cs="Times New Roman"/>
            <w:i/>
            <w:iCs/>
            <w:color w:val="000000"/>
            <w:kern w:val="36"/>
            <w:sz w:val="24"/>
            <w:szCs w:val="24"/>
            <w:u w:val="single"/>
          </w:rPr>
          <w:t>www.econ.utah.</w:t>
        </w:r>
      </w:hyperlink>
      <w:r w:rsidRPr="00E50665">
        <w:rPr>
          <w:rFonts w:ascii="Times New Roman" w:eastAsia="Times New Roman" w:hAnsi="Times New Roman" w:cs="Times New Roman"/>
          <w:i/>
          <w:iCs/>
          <w:color w:val="000000"/>
          <w:kern w:val="36"/>
          <w:sz w:val="24"/>
          <w:szCs w:val="24"/>
        </w:rPr>
        <w:t xml:space="preserve"> edu/slee/phdc/corporate. Governance</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Central Bank of Nigeria (2007), “Regulators Seek Ways to Improve Corporate Governance”, </w:t>
      </w:r>
      <w:r w:rsidRPr="00E50665">
        <w:rPr>
          <w:rFonts w:ascii="Times New Roman" w:eastAsia="Times New Roman" w:hAnsi="Times New Roman" w:cs="Times New Roman"/>
          <w:i/>
          <w:iCs/>
          <w:color w:val="000000"/>
          <w:kern w:val="36"/>
          <w:sz w:val="24"/>
          <w:szCs w:val="24"/>
        </w:rPr>
        <w:t xml:space="preserve">Business News </w:t>
      </w:r>
      <w:r w:rsidRPr="00E50665">
        <w:rPr>
          <w:rFonts w:ascii="Times New Roman" w:eastAsia="Times New Roman" w:hAnsi="Times New Roman" w:cs="Times New Roman"/>
          <w:color w:val="000000"/>
          <w:kern w:val="36"/>
          <w:sz w:val="24"/>
          <w:szCs w:val="24"/>
        </w:rPr>
        <w:t>of March, 29</w:t>
      </w:r>
      <w:r w:rsidRPr="00E50665">
        <w:rPr>
          <w:rFonts w:ascii="Times New Roman" w:eastAsia="Times New Roman" w:hAnsi="Times New Roman" w:cs="Times New Roman"/>
          <w:color w:val="000000"/>
          <w:kern w:val="36"/>
          <w:vertAlign w:val="superscript"/>
        </w:rPr>
        <w:t>th</w:t>
      </w:r>
      <w:r w:rsidRPr="00E50665">
        <w:rPr>
          <w:rFonts w:ascii="Times New Roman" w:eastAsia="Times New Roman" w:hAnsi="Times New Roman" w:cs="Times New Roman"/>
          <w:color w:val="000000"/>
          <w:kern w:val="36"/>
          <w:sz w:val="24"/>
          <w:szCs w:val="24"/>
        </w:rPr>
        <w:t>.</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Central Bank of Nigeria (2005), Banking Supervision Annual Report.</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Central Bank of Nigeria CBN (2006), Annual Report and Statement of Accounts.</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Central Bank of Nigeria (2003) </w:t>
      </w:r>
      <w:r w:rsidRPr="00E50665">
        <w:rPr>
          <w:rFonts w:ascii="Times New Roman" w:eastAsia="Times New Roman" w:hAnsi="Times New Roman" w:cs="Times New Roman"/>
          <w:i/>
          <w:iCs/>
          <w:color w:val="000000"/>
          <w:kern w:val="36"/>
          <w:sz w:val="24"/>
          <w:szCs w:val="24"/>
        </w:rPr>
        <w:t xml:space="preserve">CBN Briefs, </w:t>
      </w:r>
      <w:r w:rsidRPr="00E50665">
        <w:rPr>
          <w:rFonts w:ascii="Times New Roman" w:eastAsia="Times New Roman" w:hAnsi="Times New Roman" w:cs="Times New Roman"/>
          <w:color w:val="000000"/>
          <w:kern w:val="36"/>
          <w:sz w:val="24"/>
          <w:szCs w:val="24"/>
        </w:rPr>
        <w:t>2002/2003 Edition</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Drobert W. </w:t>
      </w:r>
      <w:r w:rsidRPr="00E50665">
        <w:rPr>
          <w:rFonts w:ascii="Times New Roman" w:eastAsia="Times New Roman" w:hAnsi="Times New Roman" w:cs="Times New Roman"/>
          <w:i/>
          <w:iCs/>
          <w:color w:val="000000"/>
          <w:kern w:val="36"/>
          <w:sz w:val="24"/>
          <w:szCs w:val="24"/>
        </w:rPr>
        <w:t xml:space="preserve">et al </w:t>
      </w:r>
      <w:r w:rsidRPr="00E50665">
        <w:rPr>
          <w:rFonts w:ascii="Times New Roman" w:eastAsia="Times New Roman" w:hAnsi="Times New Roman" w:cs="Times New Roman"/>
          <w:color w:val="000000"/>
          <w:kern w:val="36"/>
          <w:sz w:val="24"/>
          <w:szCs w:val="24"/>
        </w:rPr>
        <w:t xml:space="preserve">(2003), Corporate Governance and Firm Performance: Evidence from Germany </w:t>
      </w:r>
      <w:hyperlink r:id="rId7" w:history="1">
        <w:r w:rsidRPr="00E50665">
          <w:rPr>
            <w:rFonts w:ascii="Times New Roman" w:eastAsia="Times New Roman" w:hAnsi="Times New Roman" w:cs="Times New Roman"/>
            <w:i/>
            <w:iCs/>
            <w:color w:val="000000"/>
            <w:kern w:val="36"/>
            <w:sz w:val="24"/>
            <w:szCs w:val="24"/>
            <w:u w:val="single"/>
          </w:rPr>
          <w:t>http//www.wwz.unibas.ch/cofi/publication/paper/05-03pdf</w:t>
        </w:r>
      </w:hyperlink>
      <w:r w:rsidRPr="00E50665">
        <w:rPr>
          <w:rFonts w:ascii="Times New Roman" w:eastAsia="Times New Roman" w:hAnsi="Times New Roman" w:cs="Times New Roman"/>
          <w:color w:val="000000"/>
          <w:kern w:val="36"/>
          <w:sz w:val="24"/>
          <w:szCs w:val="24"/>
        </w:rPr>
        <w:t xml:space="preserve"> </w:t>
      </w:r>
      <w:hyperlink r:id="rId8" w:history="1">
        <w:r w:rsidRPr="00E50665">
          <w:rPr>
            <w:rFonts w:ascii="Times New Roman" w:eastAsia="Times New Roman" w:hAnsi="Times New Roman" w:cs="Times New Roman"/>
            <w:color w:val="000000"/>
            <w:kern w:val="36"/>
            <w:sz w:val="24"/>
            <w:szCs w:val="24"/>
            <w:u w:val="single"/>
          </w:rPr>
          <w:t>http://www/fma.org./SLC/papers/bankgovernance_1_15_06.pdf</w:t>
        </w:r>
      </w:hyperlink>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Nigeria Stock Exchange (NSE) Fact Book (2006).</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Okereke, E J., Sanni T.A, Anyanwu G I. and Ogunbiyi, S. (2009), </w:t>
      </w:r>
      <w:r w:rsidRPr="00E50665">
        <w:rPr>
          <w:rFonts w:ascii="Times New Roman" w:eastAsia="Times New Roman" w:hAnsi="Times New Roman" w:cs="Times New Roman"/>
          <w:i/>
          <w:iCs/>
          <w:color w:val="000000"/>
          <w:kern w:val="36"/>
          <w:sz w:val="24"/>
          <w:szCs w:val="24"/>
        </w:rPr>
        <w:t>Money and the Nigerian Financial System 3</w:t>
      </w:r>
      <w:r w:rsidRPr="00E50665">
        <w:rPr>
          <w:rFonts w:ascii="Times New Roman" w:eastAsia="Times New Roman" w:hAnsi="Times New Roman" w:cs="Times New Roman"/>
          <w:i/>
          <w:iCs/>
          <w:color w:val="000000"/>
          <w:kern w:val="36"/>
          <w:vertAlign w:val="superscript"/>
        </w:rPr>
        <w:t xml:space="preserve">rd </w:t>
      </w:r>
      <w:r w:rsidRPr="00E50665">
        <w:rPr>
          <w:rFonts w:ascii="Times New Roman" w:eastAsia="Times New Roman" w:hAnsi="Times New Roman" w:cs="Times New Roman"/>
          <w:i/>
          <w:iCs/>
          <w:color w:val="000000"/>
          <w:kern w:val="36"/>
          <w:sz w:val="24"/>
          <w:szCs w:val="24"/>
        </w:rPr>
        <w:t xml:space="preserve">Ed., </w:t>
      </w:r>
      <w:r w:rsidRPr="00E50665">
        <w:rPr>
          <w:rFonts w:ascii="Times New Roman" w:eastAsia="Times New Roman" w:hAnsi="Times New Roman" w:cs="Times New Roman"/>
          <w:color w:val="000000"/>
          <w:kern w:val="36"/>
          <w:sz w:val="24"/>
          <w:szCs w:val="24"/>
        </w:rPr>
        <w:t>JESO International, Owerri.</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Okereke, E J. (2003), </w:t>
      </w:r>
      <w:r w:rsidRPr="00E50665">
        <w:rPr>
          <w:rFonts w:ascii="Times New Roman" w:eastAsia="Times New Roman" w:hAnsi="Times New Roman" w:cs="Times New Roman"/>
          <w:i/>
          <w:iCs/>
          <w:color w:val="000000"/>
          <w:kern w:val="36"/>
          <w:sz w:val="24"/>
          <w:szCs w:val="24"/>
        </w:rPr>
        <w:t xml:space="preserve">Banking in Nigeria, Practice and Management, </w:t>
      </w:r>
      <w:r w:rsidRPr="00E50665">
        <w:rPr>
          <w:rFonts w:ascii="Times New Roman" w:eastAsia="Times New Roman" w:hAnsi="Times New Roman" w:cs="Times New Roman"/>
          <w:color w:val="000000"/>
          <w:kern w:val="36"/>
          <w:sz w:val="24"/>
          <w:szCs w:val="24"/>
        </w:rPr>
        <w:t>JESO International Owerri.</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Larcker, D. F., Richardson, S.A. and Tuna, I. (2004), “How Important is Corporate Governance”, </w:t>
      </w:r>
      <w:r w:rsidRPr="00E50665">
        <w:rPr>
          <w:rFonts w:ascii="Times New Roman" w:eastAsia="Times New Roman" w:hAnsi="Times New Roman" w:cs="Times New Roman"/>
          <w:i/>
          <w:iCs/>
          <w:color w:val="000000"/>
          <w:kern w:val="36"/>
          <w:sz w:val="24"/>
          <w:szCs w:val="24"/>
        </w:rPr>
        <w:t>Philadelphia P. A. 19104 – 6365.</w:t>
      </w:r>
    </w:p>
    <w:p w:rsidR="00131FD4" w:rsidRPr="00E50665" w:rsidRDefault="00131FD4" w:rsidP="00131FD4">
      <w:pPr>
        <w:spacing w:after="0" w:line="240" w:lineRule="auto"/>
        <w:rPr>
          <w:rFonts w:ascii="Times New Roman" w:eastAsia="Times New Roman" w:hAnsi="Times New Roman" w:cs="Times New Roman"/>
          <w:sz w:val="24"/>
          <w:szCs w:val="24"/>
        </w:rPr>
      </w:pP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Solomon, A. (2007), “Investment Climate has Improved in Nigeria”, </w:t>
      </w:r>
      <w:r w:rsidRPr="00E50665">
        <w:rPr>
          <w:rFonts w:ascii="Times New Roman" w:eastAsia="Times New Roman" w:hAnsi="Times New Roman" w:cs="Times New Roman"/>
          <w:i/>
          <w:iCs/>
          <w:color w:val="000000"/>
          <w:kern w:val="36"/>
          <w:sz w:val="24"/>
          <w:szCs w:val="24"/>
        </w:rPr>
        <w:t xml:space="preserve">Nigerian Tribune </w:t>
      </w:r>
      <w:r w:rsidRPr="00E50665">
        <w:rPr>
          <w:rFonts w:ascii="Times New Roman" w:eastAsia="Times New Roman" w:hAnsi="Times New Roman" w:cs="Times New Roman"/>
          <w:color w:val="000000"/>
          <w:kern w:val="36"/>
          <w:sz w:val="24"/>
          <w:szCs w:val="24"/>
        </w:rPr>
        <w:t>of </w:t>
      </w:r>
    </w:p>
    <w:p w:rsidR="00131FD4" w:rsidRPr="00E50665"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May, 11.</w:t>
      </w:r>
    </w:p>
    <w:p w:rsidR="00AF066A" w:rsidRPr="00131FD4" w:rsidRDefault="00131FD4" w:rsidP="00131FD4">
      <w:pPr>
        <w:spacing w:after="0" w:line="480" w:lineRule="auto"/>
        <w:ind w:hanging="720"/>
        <w:jc w:val="both"/>
        <w:outlineLvl w:val="0"/>
        <w:rPr>
          <w:rFonts w:ascii="Times New Roman" w:eastAsia="Times New Roman" w:hAnsi="Times New Roman" w:cs="Times New Roman"/>
          <w:b/>
          <w:bCs/>
          <w:kern w:val="36"/>
          <w:sz w:val="48"/>
          <w:szCs w:val="48"/>
        </w:rPr>
      </w:pPr>
      <w:r w:rsidRPr="00E50665">
        <w:rPr>
          <w:rFonts w:ascii="Times New Roman" w:eastAsia="Times New Roman" w:hAnsi="Times New Roman" w:cs="Times New Roman"/>
          <w:color w:val="000000"/>
          <w:kern w:val="36"/>
          <w:sz w:val="24"/>
          <w:szCs w:val="24"/>
        </w:rPr>
        <w:t xml:space="preserve">Starks L. </w:t>
      </w:r>
      <w:r w:rsidRPr="00E50665">
        <w:rPr>
          <w:rFonts w:ascii="Times New Roman" w:eastAsia="Times New Roman" w:hAnsi="Times New Roman" w:cs="Times New Roman"/>
          <w:i/>
          <w:iCs/>
          <w:color w:val="000000"/>
          <w:kern w:val="36"/>
          <w:sz w:val="24"/>
          <w:szCs w:val="24"/>
        </w:rPr>
        <w:t xml:space="preserve">et al </w:t>
      </w:r>
      <w:r w:rsidRPr="00E50665">
        <w:rPr>
          <w:rFonts w:ascii="Times New Roman" w:eastAsia="Times New Roman" w:hAnsi="Times New Roman" w:cs="Times New Roman"/>
          <w:color w:val="000000"/>
          <w:kern w:val="36"/>
          <w:sz w:val="24"/>
          <w:szCs w:val="24"/>
        </w:rPr>
        <w:t xml:space="preserve">(2003), Explaining Corporate Governance: Boards, Bylaws, and Charter Provisions* </w:t>
      </w:r>
      <w:hyperlink r:id="rId9" w:history="1">
        <w:r w:rsidRPr="00E50665">
          <w:rPr>
            <w:rFonts w:ascii="Times New Roman" w:eastAsia="Times New Roman" w:hAnsi="Times New Roman" w:cs="Times New Roman"/>
            <w:i/>
            <w:iCs/>
            <w:color w:val="000000"/>
            <w:kern w:val="36"/>
            <w:sz w:val="24"/>
            <w:szCs w:val="24"/>
            <w:u w:val="single"/>
          </w:rPr>
          <w:t>Istaks@mail.utexas.ed</w:t>
        </w:r>
      </w:hyperlink>
      <w:bookmarkStart w:id="0" w:name="_GoBack"/>
      <w:bookmarkEnd w:id="0"/>
    </w:p>
    <w:sectPr w:rsidR="00AF066A" w:rsidRPr="00131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011FC"/>
    <w:multiLevelType w:val="multilevel"/>
    <w:tmpl w:val="5B1E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002EF4"/>
    <w:multiLevelType w:val="multilevel"/>
    <w:tmpl w:val="13E6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D4"/>
    <w:rsid w:val="00131FD4"/>
    <w:rsid w:val="00AF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EDAF8-F08A-4085-9CB6-A078077E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a.org./SLC/papers/bankgovernance_1_15_06.pdf" TargetMode="External"/><Relationship Id="rId3" Type="http://schemas.openxmlformats.org/officeDocument/2006/relationships/settings" Target="settings.xml"/><Relationship Id="rId7" Type="http://schemas.openxmlformats.org/officeDocument/2006/relationships/hyperlink" Target="http://www.wwz.unibas.ch/cofi/publication/paper/05-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utah/" TargetMode="External"/><Relationship Id="rId11" Type="http://schemas.openxmlformats.org/officeDocument/2006/relationships/theme" Target="theme/theme1.xml"/><Relationship Id="rId5" Type="http://schemas.openxmlformats.org/officeDocument/2006/relationships/hyperlink" Target="http://www.fm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staks@mail.utexa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6135</Words>
  <Characters>33890</Characters>
  <Application>Microsoft Office Word</Application>
  <DocSecurity>0</DocSecurity>
  <Lines>841</Lines>
  <Paragraphs>415</Paragraphs>
  <ScaleCrop>false</ScaleCrop>
  <Company/>
  <LinksUpToDate>false</LinksUpToDate>
  <CharactersWithSpaces>39857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1</cp:revision>
  <dcterms:created xsi:type="dcterms:W3CDTF">2025-07-23T10:34:00Z</dcterms:created>
  <dcterms:modified xsi:type="dcterms:W3CDTF">2025-07-23T10:35:00Z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e9c66146-ba69-4bc8-9811-4588d41033e9</vt:lpwstr>
  </property>
</Properties>
</file>