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53" w:rsidRPr="001B5735" w:rsidRDefault="00A93553" w:rsidP="00A93553">
      <w:pPr>
        <w:spacing w:after="0" w:line="240" w:lineRule="auto"/>
        <w:jc w:val="center"/>
        <w:rPr>
          <w:rFonts w:ascii="Bookman Old Style" w:hAnsi="Bookman Old Style"/>
          <w:b/>
          <w:sz w:val="80"/>
        </w:rPr>
      </w:pPr>
      <w:bookmarkStart w:id="0" w:name="_GoBack"/>
      <w:r>
        <w:rPr>
          <w:rFonts w:ascii="Bookman Old Style" w:hAnsi="Bookman Old Style"/>
          <w:b/>
          <w:sz w:val="48"/>
        </w:rPr>
        <w:t>UTILIZATION AND PRODUCTION OF TURMERIC AND GINGER AS A SPICE</w:t>
      </w:r>
    </w:p>
    <w:p w:rsidR="00A93553" w:rsidRPr="001B5735" w:rsidRDefault="00A93553" w:rsidP="00A93553">
      <w:pPr>
        <w:jc w:val="center"/>
        <w:rPr>
          <w:rFonts w:ascii="Bookman Old Style" w:hAnsi="Bookman Old Style"/>
          <w:b/>
        </w:rPr>
      </w:pPr>
    </w:p>
    <w:p w:rsidR="00A93553" w:rsidRPr="001B5735" w:rsidRDefault="00A93553" w:rsidP="00A93553">
      <w:pPr>
        <w:jc w:val="center"/>
        <w:rPr>
          <w:rFonts w:ascii="Bookman Old Style" w:hAnsi="Bookman Old Style"/>
          <w:b/>
          <w:sz w:val="44"/>
        </w:rPr>
      </w:pPr>
    </w:p>
    <w:p w:rsidR="00A93553" w:rsidRPr="001B5735" w:rsidRDefault="00A93553" w:rsidP="00A93553">
      <w:pPr>
        <w:jc w:val="center"/>
        <w:rPr>
          <w:rFonts w:ascii="Bookman Old Style" w:hAnsi="Bookman Old Style"/>
          <w:b/>
          <w:i/>
          <w:sz w:val="46"/>
        </w:rPr>
      </w:pPr>
      <w:r w:rsidRPr="001B5735">
        <w:rPr>
          <w:rFonts w:ascii="Bookman Old Style" w:hAnsi="Bookman Old Style"/>
          <w:b/>
          <w:i/>
          <w:sz w:val="46"/>
        </w:rPr>
        <w:t>BY</w:t>
      </w:r>
    </w:p>
    <w:p w:rsidR="00A93553" w:rsidRDefault="00A93553" w:rsidP="00A93553">
      <w:pPr>
        <w:jc w:val="center"/>
        <w:rPr>
          <w:rFonts w:ascii="Bookman Old Style" w:hAnsi="Bookman Old Style"/>
          <w:b/>
        </w:rPr>
      </w:pPr>
    </w:p>
    <w:p w:rsidR="00A93553" w:rsidRPr="001B5735" w:rsidRDefault="00A93553" w:rsidP="00A93553">
      <w:pPr>
        <w:jc w:val="center"/>
        <w:rPr>
          <w:rFonts w:ascii="Bookman Old Style" w:hAnsi="Bookman Old Style"/>
          <w:b/>
        </w:rPr>
      </w:pPr>
    </w:p>
    <w:p w:rsidR="00A93553" w:rsidRPr="00AE7E61" w:rsidRDefault="00A93553" w:rsidP="00A93553">
      <w:pPr>
        <w:spacing w:after="0" w:line="240" w:lineRule="auto"/>
        <w:jc w:val="center"/>
        <w:rPr>
          <w:rFonts w:ascii="Bookman Old Style" w:hAnsi="Bookman Old Style"/>
          <w:b/>
          <w:sz w:val="54"/>
        </w:rPr>
      </w:pPr>
      <w:r>
        <w:rPr>
          <w:rFonts w:ascii="Bookman Old Style" w:hAnsi="Bookman Old Style"/>
          <w:b/>
          <w:sz w:val="54"/>
        </w:rPr>
        <w:t>UMAR, ISLAMIYAT ADUKE</w:t>
      </w:r>
    </w:p>
    <w:p w:rsidR="00A93553" w:rsidRPr="00AE7E61" w:rsidRDefault="00A93553" w:rsidP="00A93553">
      <w:pPr>
        <w:spacing w:after="0" w:line="240" w:lineRule="auto"/>
        <w:ind w:firstLine="720"/>
        <w:jc w:val="center"/>
        <w:rPr>
          <w:rFonts w:ascii="Bookman Old Style" w:hAnsi="Bookman Old Style"/>
          <w:b/>
          <w:sz w:val="54"/>
        </w:rPr>
      </w:pPr>
      <w:r>
        <w:rPr>
          <w:rFonts w:ascii="Bookman Old Style" w:hAnsi="Bookman Old Style"/>
          <w:b/>
          <w:sz w:val="54"/>
        </w:rPr>
        <w:t>ND/23/HMT/PT/0022</w:t>
      </w:r>
    </w:p>
    <w:p w:rsidR="00A93553" w:rsidRPr="00D34EA3" w:rsidRDefault="00A93553" w:rsidP="00A93553">
      <w:pPr>
        <w:spacing w:after="0" w:line="240" w:lineRule="auto"/>
        <w:jc w:val="center"/>
        <w:rPr>
          <w:rFonts w:ascii="Cambria" w:hAnsi="Cambria"/>
          <w:b/>
          <w:sz w:val="38"/>
        </w:rPr>
      </w:pPr>
    </w:p>
    <w:p w:rsidR="00A93553" w:rsidRDefault="00A93553" w:rsidP="00A93553">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A93553" w:rsidRPr="00290A20" w:rsidRDefault="00A93553" w:rsidP="00A93553">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A93553" w:rsidRPr="00290A20" w:rsidRDefault="00A93553" w:rsidP="00A93553">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A93553" w:rsidRPr="00290A20" w:rsidRDefault="00A93553" w:rsidP="00A93553">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A93553" w:rsidRPr="001B5735" w:rsidRDefault="00A93553" w:rsidP="00A93553">
      <w:pPr>
        <w:pStyle w:val="Footer"/>
        <w:spacing w:line="360" w:lineRule="auto"/>
        <w:jc w:val="center"/>
        <w:rPr>
          <w:rFonts w:ascii="Bookman Old Style" w:hAnsi="Bookman Old Style"/>
          <w:b/>
          <w:sz w:val="18"/>
          <w:szCs w:val="28"/>
        </w:rPr>
      </w:pPr>
    </w:p>
    <w:p w:rsidR="00A93553" w:rsidRPr="00290A20" w:rsidRDefault="00A93553" w:rsidP="00A93553">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A93553" w:rsidRPr="00290A20" w:rsidRDefault="00A93553" w:rsidP="00A93553">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A93553" w:rsidRPr="00290A20" w:rsidRDefault="00A93553" w:rsidP="00A93553">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A93553" w:rsidRDefault="00A93553" w:rsidP="00A93553">
      <w:pPr>
        <w:jc w:val="right"/>
        <w:rPr>
          <w:rFonts w:ascii="Bookman Old Style" w:hAnsi="Bookman Old Style"/>
          <w:b/>
          <w:sz w:val="30"/>
        </w:rPr>
      </w:pPr>
    </w:p>
    <w:p w:rsidR="00A93553" w:rsidRPr="00290A20" w:rsidRDefault="00A93553" w:rsidP="00A93553">
      <w:pPr>
        <w:jc w:val="right"/>
        <w:rPr>
          <w:rFonts w:ascii="Bookman Old Style" w:hAnsi="Bookman Old Style"/>
          <w:b/>
          <w:sz w:val="30"/>
        </w:rPr>
      </w:pPr>
      <w:r>
        <w:rPr>
          <w:rFonts w:ascii="Bookman Old Style" w:hAnsi="Bookman Old Style"/>
          <w:b/>
          <w:sz w:val="30"/>
        </w:rPr>
        <w:t>JULY 2025</w:t>
      </w:r>
    </w:p>
    <w:p w:rsidR="00A93553" w:rsidRPr="00790FF5" w:rsidRDefault="00A93553" w:rsidP="00A93553">
      <w:pPr>
        <w:jc w:val="center"/>
        <w:rPr>
          <w:rFonts w:ascii="Bookman Old Style" w:hAnsi="Bookman Old Style"/>
          <w:b/>
          <w:sz w:val="24"/>
          <w:szCs w:val="24"/>
        </w:rPr>
      </w:pPr>
      <w:r w:rsidRPr="00790FF5">
        <w:rPr>
          <w:rFonts w:ascii="Bookman Old Style" w:hAnsi="Bookman Old Style"/>
          <w:b/>
          <w:sz w:val="24"/>
          <w:szCs w:val="24"/>
        </w:rPr>
        <w:lastRenderedPageBreak/>
        <w:t>CERTIFICATION</w:t>
      </w:r>
    </w:p>
    <w:p w:rsidR="00A93553" w:rsidRPr="00B574BF" w:rsidRDefault="00A93553" w:rsidP="00A93553">
      <w:pPr>
        <w:spacing w:line="432" w:lineRule="auto"/>
        <w:ind w:firstLine="720"/>
        <w:jc w:val="both"/>
        <w:rPr>
          <w:rFonts w:ascii="Bookman Old Style" w:hAnsi="Bookman Old Style"/>
          <w:szCs w:val="24"/>
        </w:rPr>
      </w:pPr>
      <w:r w:rsidRPr="00790FF5">
        <w:rPr>
          <w:rFonts w:ascii="Bookman Old Style" w:hAnsi="Bookman Old Style"/>
          <w:sz w:val="24"/>
          <w:szCs w:val="24"/>
        </w:rPr>
        <w:t xml:space="preserve">This project work has been carefully read and approved as meeting the requirements of the department of Hospitality Management of institute of Applied Sciences, (IAS), Kwara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A93553" w:rsidRDefault="00A93553" w:rsidP="00A93553">
      <w:pPr>
        <w:jc w:val="center"/>
        <w:rPr>
          <w:rFonts w:ascii="Bookman Old Style" w:hAnsi="Bookman Old Style"/>
          <w:b/>
          <w:sz w:val="24"/>
          <w:szCs w:val="24"/>
        </w:rPr>
      </w:pPr>
    </w:p>
    <w:p w:rsidR="00A93553" w:rsidRPr="00790FF5" w:rsidRDefault="00A93553" w:rsidP="00A93553">
      <w:pPr>
        <w:jc w:val="center"/>
        <w:rPr>
          <w:rFonts w:ascii="Bookman Old Style" w:hAnsi="Bookman Old Style"/>
          <w:b/>
          <w:sz w:val="24"/>
          <w:szCs w:val="24"/>
        </w:rPr>
      </w:pPr>
    </w:p>
    <w:p w:rsidR="00A93553" w:rsidRPr="00790FF5" w:rsidRDefault="00A93553" w:rsidP="00A93553">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A93553" w:rsidRPr="00790FF5" w:rsidRDefault="00A93553" w:rsidP="00A93553">
      <w:pPr>
        <w:spacing w:after="0" w:line="240" w:lineRule="auto"/>
        <w:rPr>
          <w:rFonts w:ascii="Bookman Old Style" w:hAnsi="Bookman Old Style"/>
          <w:b/>
          <w:i/>
          <w:sz w:val="24"/>
          <w:szCs w:val="24"/>
        </w:rPr>
      </w:pPr>
      <w:r w:rsidRPr="00790FF5">
        <w:rPr>
          <w:rFonts w:ascii="Bookman Old Style" w:hAnsi="Bookman Old Style"/>
          <w:b/>
          <w:i/>
          <w:sz w:val="24"/>
          <w:szCs w:val="24"/>
        </w:rPr>
        <w:t>MR</w:t>
      </w:r>
      <w:r>
        <w:rPr>
          <w:rFonts w:ascii="Bookman Old Style" w:hAnsi="Bookman Old Style"/>
          <w:b/>
          <w:i/>
          <w:sz w:val="24"/>
          <w:szCs w:val="24"/>
        </w:rPr>
        <w:t>S ADEWUNMI D.O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A93553" w:rsidRPr="00790FF5" w:rsidRDefault="00A93553" w:rsidP="00A93553">
      <w:pPr>
        <w:spacing w:after="0" w:line="240" w:lineRule="auto"/>
        <w:rPr>
          <w:rFonts w:ascii="Bookman Old Style" w:hAnsi="Bookman Old Style"/>
          <w:b/>
          <w:i/>
          <w:sz w:val="24"/>
          <w:szCs w:val="24"/>
        </w:rPr>
      </w:pPr>
      <w:r w:rsidRPr="00790FF5">
        <w:rPr>
          <w:rFonts w:ascii="Bookman Old Style" w:hAnsi="Bookman Old Style"/>
          <w:b/>
          <w:i/>
          <w:sz w:val="24"/>
          <w:szCs w:val="24"/>
        </w:rPr>
        <w:t>(Project Supervisor)</w:t>
      </w:r>
    </w:p>
    <w:p w:rsidR="00A93553" w:rsidRPr="00790FF5" w:rsidRDefault="00A93553" w:rsidP="00A93553">
      <w:pPr>
        <w:jc w:val="center"/>
        <w:rPr>
          <w:rFonts w:ascii="Bookman Old Style" w:hAnsi="Bookman Old Style"/>
          <w:sz w:val="24"/>
          <w:szCs w:val="24"/>
        </w:rPr>
      </w:pPr>
    </w:p>
    <w:p w:rsidR="00A93553" w:rsidRPr="00790FF5" w:rsidRDefault="00A93553" w:rsidP="00A93553">
      <w:pPr>
        <w:jc w:val="center"/>
        <w:rPr>
          <w:rFonts w:ascii="Bookman Old Style" w:hAnsi="Bookman Old Style"/>
          <w:b/>
          <w:sz w:val="24"/>
          <w:szCs w:val="24"/>
        </w:rPr>
      </w:pPr>
    </w:p>
    <w:p w:rsidR="00A93553" w:rsidRDefault="00A93553" w:rsidP="00A93553">
      <w:pPr>
        <w:spacing w:after="0" w:line="240" w:lineRule="auto"/>
        <w:jc w:val="center"/>
        <w:rPr>
          <w:rFonts w:ascii="Bookman Old Style" w:hAnsi="Bookman Old Style"/>
          <w:b/>
          <w:sz w:val="24"/>
          <w:szCs w:val="24"/>
        </w:rPr>
      </w:pPr>
    </w:p>
    <w:p w:rsidR="00A93553" w:rsidRPr="00790FF5" w:rsidRDefault="00A93553" w:rsidP="00A93553">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A93553" w:rsidRPr="00790FF5" w:rsidRDefault="00A93553" w:rsidP="00A93553">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A93553" w:rsidRDefault="00A93553" w:rsidP="00A93553">
      <w:pPr>
        <w:spacing w:after="0" w:line="240" w:lineRule="auto"/>
        <w:rPr>
          <w:rFonts w:ascii="Bookman Old Style" w:hAnsi="Bookman Old Style"/>
          <w:b/>
          <w:i/>
          <w:sz w:val="24"/>
          <w:szCs w:val="24"/>
        </w:rPr>
      </w:pPr>
      <w:r w:rsidRPr="00790FF5">
        <w:rPr>
          <w:rFonts w:ascii="Bookman Old Style" w:hAnsi="Bookman Old Style"/>
          <w:b/>
          <w:i/>
          <w:sz w:val="24"/>
          <w:szCs w:val="24"/>
        </w:rPr>
        <w:t>(</w:t>
      </w:r>
      <w:r>
        <w:rPr>
          <w:rFonts w:ascii="Bookman Old Style" w:hAnsi="Bookman Old Style"/>
          <w:b/>
          <w:i/>
          <w:sz w:val="24"/>
          <w:szCs w:val="24"/>
        </w:rPr>
        <w:t>Project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p>
    <w:p w:rsidR="00A93553" w:rsidRDefault="00A93553" w:rsidP="00A93553">
      <w:pPr>
        <w:spacing w:after="0" w:line="240" w:lineRule="auto"/>
        <w:rPr>
          <w:rFonts w:ascii="Bookman Old Style" w:hAnsi="Bookman Old Style"/>
          <w:b/>
          <w:i/>
          <w:sz w:val="24"/>
          <w:szCs w:val="24"/>
        </w:rPr>
      </w:pPr>
    </w:p>
    <w:p w:rsidR="00A93553" w:rsidRDefault="00A93553" w:rsidP="00A93553">
      <w:pPr>
        <w:spacing w:after="0" w:line="240" w:lineRule="auto"/>
        <w:rPr>
          <w:rFonts w:ascii="Bookman Old Style" w:hAnsi="Bookman Old Style"/>
          <w:b/>
          <w:i/>
          <w:sz w:val="24"/>
          <w:szCs w:val="24"/>
        </w:rPr>
      </w:pPr>
    </w:p>
    <w:p w:rsidR="00A93553" w:rsidRDefault="00A93553" w:rsidP="00A93553">
      <w:pPr>
        <w:spacing w:after="0" w:line="240" w:lineRule="auto"/>
        <w:rPr>
          <w:rFonts w:ascii="Bookman Old Style" w:hAnsi="Bookman Old Style"/>
          <w:b/>
          <w:i/>
          <w:sz w:val="24"/>
          <w:szCs w:val="24"/>
        </w:rPr>
      </w:pPr>
    </w:p>
    <w:p w:rsidR="00A93553" w:rsidRDefault="00A93553" w:rsidP="00A93553">
      <w:pPr>
        <w:spacing w:after="0" w:line="240" w:lineRule="auto"/>
        <w:rPr>
          <w:rFonts w:ascii="Bookman Old Style" w:hAnsi="Bookman Old Style"/>
          <w:b/>
          <w:i/>
          <w:sz w:val="24"/>
          <w:szCs w:val="24"/>
        </w:rPr>
      </w:pPr>
    </w:p>
    <w:p w:rsidR="00A93553" w:rsidRDefault="00A93553" w:rsidP="00A93553">
      <w:pPr>
        <w:spacing w:after="0" w:line="240" w:lineRule="auto"/>
        <w:rPr>
          <w:rFonts w:ascii="Bookman Old Style" w:hAnsi="Bookman Old Style"/>
          <w:b/>
          <w:i/>
          <w:sz w:val="24"/>
          <w:szCs w:val="24"/>
        </w:rPr>
      </w:pPr>
    </w:p>
    <w:p w:rsidR="00A93553" w:rsidRPr="00790FF5" w:rsidRDefault="00A93553" w:rsidP="00A93553">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A93553" w:rsidRPr="00790FF5" w:rsidRDefault="00A93553" w:rsidP="00A93553">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AREMU O.O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A93553" w:rsidRPr="0035415D" w:rsidRDefault="00A93553" w:rsidP="00A93553">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Head of Department</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A93553" w:rsidRPr="00704CD4" w:rsidRDefault="00A93553" w:rsidP="00A93553">
      <w:pPr>
        <w:spacing w:after="0" w:line="432" w:lineRule="auto"/>
        <w:jc w:val="center"/>
        <w:rPr>
          <w:rFonts w:ascii="Bookman Old Style" w:hAnsi="Bookman Old Style"/>
          <w:b/>
          <w:i/>
          <w:sz w:val="24"/>
          <w:szCs w:val="24"/>
        </w:rPr>
      </w:pPr>
      <w:r w:rsidRPr="00704CD4">
        <w:rPr>
          <w:rFonts w:ascii="Bookman Old Style" w:hAnsi="Bookman Old Style"/>
          <w:b/>
          <w:i/>
          <w:sz w:val="24"/>
          <w:szCs w:val="24"/>
        </w:rPr>
        <w:lastRenderedPageBreak/>
        <w:t>DEDICATION</w:t>
      </w:r>
    </w:p>
    <w:p w:rsidR="00A93553" w:rsidRPr="00290A20" w:rsidRDefault="00A93553" w:rsidP="00A93553">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A93553" w:rsidRDefault="00A93553" w:rsidP="00A93553">
      <w:pPr>
        <w:rPr>
          <w:rFonts w:ascii="Bookman Old Style" w:hAnsi="Bookman Old Style"/>
          <w:b/>
          <w:i/>
        </w:rPr>
      </w:pPr>
      <w:r>
        <w:rPr>
          <w:rFonts w:ascii="Bookman Old Style" w:hAnsi="Bookman Old Style"/>
          <w:b/>
          <w:i/>
        </w:rPr>
        <w:br w:type="page"/>
      </w:r>
    </w:p>
    <w:p w:rsidR="00A93553" w:rsidRPr="00704CD4" w:rsidRDefault="00A93553" w:rsidP="00A93553">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A93553" w:rsidRPr="000564D4" w:rsidRDefault="00A93553" w:rsidP="00A93553">
      <w:pPr>
        <w:spacing w:after="0" w:line="336" w:lineRule="auto"/>
        <w:ind w:firstLine="720"/>
        <w:jc w:val="both"/>
        <w:rPr>
          <w:rFonts w:ascii="Bookman Old Style" w:hAnsi="Bookman Old Style"/>
          <w:sz w:val="24"/>
          <w:szCs w:val="24"/>
        </w:rPr>
      </w:pPr>
      <w:r>
        <w:rPr>
          <w:rFonts w:ascii="Bookman Old Style" w:hAnsi="Bookman Old Style"/>
          <w:sz w:val="24"/>
          <w:szCs w:val="24"/>
        </w:rPr>
        <w:t>Al-Hamdulilah,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ce of write up, my sisncer</w:t>
      </w:r>
      <w:r>
        <w:rPr>
          <w:rFonts w:ascii="Bookman Old Style" w:hAnsi="Bookman Old Style"/>
          <w:sz w:val="24"/>
          <w:szCs w:val="24"/>
        </w:rPr>
        <w:t>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Al-Awal, the first, Al-Akhir, the last, Al-Lateef, the giver, Al-Ghaffar the Forgiv</w:t>
      </w:r>
      <w:r>
        <w:rPr>
          <w:rFonts w:ascii="Bookman Old Style" w:hAnsi="Bookman Old Style"/>
          <w:sz w:val="24"/>
          <w:szCs w:val="24"/>
        </w:rPr>
        <w:t>er, Al-Hamid the pAise worthy, A</w:t>
      </w:r>
      <w:r w:rsidRPr="000564D4">
        <w:rPr>
          <w:rFonts w:ascii="Bookman Old Style" w:hAnsi="Bookman Old Style"/>
          <w:sz w:val="24"/>
          <w:szCs w:val="24"/>
        </w:rPr>
        <w:t>l-Mujib, Al-Waliy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A93553" w:rsidRPr="000564D4" w:rsidRDefault="00A93553" w:rsidP="00A93553">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o my supervisor </w:t>
      </w:r>
      <w:r>
        <w:rPr>
          <w:rFonts w:ascii="Bookman Old Style" w:hAnsi="Bookman Old Style"/>
          <w:b/>
          <w:sz w:val="24"/>
          <w:szCs w:val="24"/>
        </w:rPr>
        <w:t xml:space="preserve">MRS ADEWUNMI D.O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A93553" w:rsidRDefault="00A93553" w:rsidP="00A93553">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w:t>
      </w:r>
      <w:r w:rsidRPr="000564D4">
        <w:rPr>
          <w:rFonts w:ascii="Bookman Old Style" w:hAnsi="Bookman Old Style"/>
          <w:sz w:val="24"/>
          <w:szCs w:val="24"/>
        </w:rPr>
        <w:t xml:space="preserve">and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A93553" w:rsidRDefault="00A93553" w:rsidP="00A93553">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A93553" w:rsidRPr="000564D4" w:rsidRDefault="00A93553" w:rsidP="00A93553">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r w:rsidRPr="000564D4">
        <w:rPr>
          <w:rFonts w:ascii="Bookman Old Style" w:hAnsi="Bookman Old Style"/>
          <w:sz w:val="24"/>
          <w:szCs w:val="24"/>
        </w:rPr>
        <w:t>Abundantly.</w:t>
      </w:r>
    </w:p>
    <w:p w:rsidR="00A93553" w:rsidRDefault="00A93553" w:rsidP="00A93553">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UMAR </w:t>
      </w:r>
      <w:r>
        <w:rPr>
          <w:rFonts w:ascii="Bookman Old Style" w:hAnsi="Bookman Old Style"/>
          <w:sz w:val="24"/>
          <w:szCs w:val="24"/>
        </w:rPr>
        <w:t>for there support spiritually, Morally and Financially</w:t>
      </w:r>
      <w:r w:rsidRPr="0038024E">
        <w:rPr>
          <w:rFonts w:ascii="Bookman Old Style" w:hAnsi="Bookman Old Style"/>
          <w:b/>
          <w:sz w:val="24"/>
          <w:szCs w:val="24"/>
        </w:rPr>
        <w:t>.</w:t>
      </w:r>
    </w:p>
    <w:p w:rsidR="00A93553" w:rsidRPr="000564D4" w:rsidRDefault="00A93553" w:rsidP="00A93553">
      <w:pPr>
        <w:spacing w:after="0" w:line="336" w:lineRule="auto"/>
        <w:ind w:firstLine="720"/>
        <w:jc w:val="both"/>
        <w:rPr>
          <w:rFonts w:ascii="Bookman Old Style" w:hAnsi="Bookman Old Style"/>
          <w:sz w:val="24"/>
          <w:szCs w:val="24"/>
        </w:rPr>
      </w:pPr>
    </w:p>
    <w:p w:rsidR="00A93553" w:rsidRDefault="00A93553" w:rsidP="00A93553">
      <w:pPr>
        <w:spacing w:after="0" w:line="408" w:lineRule="auto"/>
        <w:jc w:val="both"/>
        <w:rPr>
          <w:rFonts w:ascii="Bookman Old Style" w:hAnsi="Bookman Old Style"/>
          <w:sz w:val="24"/>
          <w:szCs w:val="24"/>
        </w:rPr>
      </w:pPr>
    </w:p>
    <w:p w:rsidR="00A93553" w:rsidRDefault="00A93553" w:rsidP="00A93553">
      <w:pPr>
        <w:rPr>
          <w:rFonts w:ascii="Bookman Old Style" w:hAnsi="Bookman Old Style"/>
          <w:sz w:val="24"/>
        </w:rPr>
      </w:pPr>
      <w:r>
        <w:rPr>
          <w:rFonts w:ascii="Bookman Old Style" w:hAnsi="Bookman Old Style"/>
          <w:sz w:val="24"/>
        </w:rPr>
        <w:br w:type="page"/>
      </w:r>
    </w:p>
    <w:p w:rsidR="00A93553" w:rsidRPr="00703184" w:rsidRDefault="00A93553" w:rsidP="00A93553">
      <w:pPr>
        <w:spacing w:after="0" w:line="432" w:lineRule="auto"/>
        <w:jc w:val="center"/>
        <w:rPr>
          <w:rFonts w:ascii="Bookman Old Style" w:hAnsi="Bookman Old Style"/>
          <w:b/>
          <w:i/>
          <w:sz w:val="24"/>
          <w:szCs w:val="24"/>
        </w:rPr>
      </w:pPr>
      <w:r w:rsidRPr="00703184">
        <w:rPr>
          <w:rFonts w:ascii="Bookman Old Style" w:hAnsi="Bookman Old Style"/>
          <w:b/>
          <w:i/>
          <w:sz w:val="24"/>
          <w:szCs w:val="24"/>
        </w:rPr>
        <w:lastRenderedPageBreak/>
        <w:t>TABLE OF CONTENTS</w:t>
      </w:r>
    </w:p>
    <w:p w:rsidR="00A93553" w:rsidRPr="00703184" w:rsidRDefault="00A93553" w:rsidP="00A93553">
      <w:pPr>
        <w:spacing w:after="0" w:line="432" w:lineRule="auto"/>
        <w:rPr>
          <w:rFonts w:ascii="Bookman Old Style" w:hAnsi="Bookman Old Style"/>
          <w:sz w:val="24"/>
          <w:szCs w:val="24"/>
        </w:rPr>
      </w:pPr>
      <w:r w:rsidRPr="00703184">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A93553" w:rsidRPr="00703184" w:rsidRDefault="00A93553" w:rsidP="00A93553">
      <w:pPr>
        <w:spacing w:after="0" w:line="432" w:lineRule="auto"/>
        <w:rPr>
          <w:rFonts w:ascii="Bookman Old Style" w:hAnsi="Bookman Old Style"/>
          <w:sz w:val="24"/>
          <w:szCs w:val="24"/>
        </w:rPr>
      </w:pPr>
      <w:r w:rsidRPr="00703184">
        <w:rPr>
          <w:rFonts w:ascii="Bookman Old Style" w:hAnsi="Bookman Old Style"/>
          <w:sz w:val="24"/>
          <w:szCs w:val="24"/>
        </w:rPr>
        <w:t xml:space="preserve">Certification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A93553" w:rsidRPr="00703184" w:rsidRDefault="00A93553" w:rsidP="00A93553">
      <w:pPr>
        <w:spacing w:after="0" w:line="432" w:lineRule="auto"/>
        <w:rPr>
          <w:rFonts w:ascii="Bookman Old Style" w:hAnsi="Bookman Old Style"/>
          <w:sz w:val="24"/>
          <w:szCs w:val="24"/>
        </w:rPr>
      </w:pPr>
      <w:r w:rsidRPr="00703184">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A93553" w:rsidRPr="00703184" w:rsidRDefault="00A93553" w:rsidP="00A93553">
      <w:pPr>
        <w:spacing w:after="0" w:line="432" w:lineRule="auto"/>
        <w:rPr>
          <w:rFonts w:ascii="Bookman Old Style" w:hAnsi="Bookman Old Style"/>
          <w:sz w:val="24"/>
          <w:szCs w:val="24"/>
        </w:rPr>
      </w:pPr>
      <w:r w:rsidRPr="00703184">
        <w:rPr>
          <w:rFonts w:ascii="Bookman Old Style" w:hAnsi="Bookman Old Style"/>
          <w:sz w:val="24"/>
          <w:szCs w:val="24"/>
        </w:rPr>
        <w:t>Acknowledgement</w:t>
      </w:r>
      <w:r>
        <w:rPr>
          <w:rFonts w:ascii="Bookman Old Style" w:hAnsi="Bookman Old Style"/>
          <w:sz w:val="24"/>
          <w:szCs w:val="24"/>
        </w:rPr>
        <w:t>s</w:t>
      </w:r>
      <w:r w:rsidRPr="0070318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A93553" w:rsidRDefault="00A93553" w:rsidP="00A93553">
      <w:pPr>
        <w:spacing w:after="0" w:line="432" w:lineRule="auto"/>
        <w:rPr>
          <w:rFonts w:ascii="Bookman Old Style" w:hAnsi="Bookman Old Style"/>
          <w:sz w:val="24"/>
          <w:szCs w:val="24"/>
        </w:rPr>
      </w:pPr>
      <w:r w:rsidRPr="00703184">
        <w:rPr>
          <w:rFonts w:ascii="Bookman Old Style" w:hAnsi="Bookman Old Style"/>
          <w:sz w:val="24"/>
          <w:szCs w:val="24"/>
        </w:rPr>
        <w:t>Table of Contents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w:t>
      </w:r>
    </w:p>
    <w:p w:rsidR="00A93553" w:rsidRDefault="00A93553" w:rsidP="00A93553">
      <w:pPr>
        <w:spacing w:after="0" w:line="432" w:lineRule="auto"/>
        <w:rPr>
          <w:rFonts w:ascii="Bookman Old Style" w:hAnsi="Bookman Old Style"/>
          <w:sz w:val="24"/>
          <w:szCs w:val="24"/>
        </w:rPr>
      </w:pPr>
      <w:r>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viii</w:t>
      </w:r>
    </w:p>
    <w:p w:rsidR="00A93553" w:rsidRPr="00EB6558" w:rsidRDefault="00A93553" w:rsidP="00A93553">
      <w:pPr>
        <w:spacing w:after="0" w:line="432" w:lineRule="auto"/>
        <w:rPr>
          <w:rFonts w:ascii="Bookman Old Style" w:hAnsi="Bookman Old Style"/>
          <w:b/>
          <w:sz w:val="24"/>
          <w:szCs w:val="24"/>
        </w:rPr>
      </w:pPr>
      <w:r w:rsidRPr="00EB6558">
        <w:rPr>
          <w:rFonts w:ascii="Bookman Old Style" w:hAnsi="Bookman Old Style"/>
          <w:b/>
          <w:sz w:val="24"/>
          <w:szCs w:val="24"/>
        </w:rPr>
        <w:t>CHAPTER ONE: 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1.0</w:t>
      </w:r>
      <w:r w:rsidRPr="00EB6558">
        <w:rPr>
          <w:rFonts w:ascii="Bookman Old Style" w:hAnsi="Bookman Old Style"/>
          <w:sz w:val="24"/>
          <w:szCs w:val="24"/>
        </w:rPr>
        <w:tab/>
        <w:t>Introduction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1.1</w:t>
      </w:r>
      <w:r w:rsidRPr="00EB6558">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1.2</w:t>
      </w:r>
      <w:r w:rsidRPr="00EB6558">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1.3</w:t>
      </w:r>
      <w:r w:rsidRPr="00EB6558">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1.3.1</w:t>
      </w:r>
      <w:r w:rsidRPr="00EB6558">
        <w:rPr>
          <w:rFonts w:ascii="Bookman Old Style" w:hAnsi="Bookman Old Style"/>
          <w:sz w:val="24"/>
          <w:szCs w:val="24"/>
        </w:rPr>
        <w:tab/>
        <w:t>General Objectives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1.3.2</w:t>
      </w:r>
      <w:r w:rsidRPr="00EB6558">
        <w:rPr>
          <w:rFonts w:ascii="Bookman Old Style" w:hAnsi="Bookman Old Style"/>
          <w:sz w:val="24"/>
          <w:szCs w:val="24"/>
        </w:rPr>
        <w:tab/>
        <w:t xml:space="preserve">Specific Objectives  </w:t>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1.4</w:t>
      </w:r>
      <w:r w:rsidRPr="00EB6558">
        <w:rPr>
          <w:rFonts w:ascii="Bookman Old Style" w:hAnsi="Bookman Old Style"/>
          <w:sz w:val="24"/>
          <w:szCs w:val="24"/>
        </w:rPr>
        <w:tab/>
        <w:t>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A93553" w:rsidRPr="00EB6558" w:rsidRDefault="00A93553" w:rsidP="00A93553">
      <w:pPr>
        <w:spacing w:after="0" w:line="384" w:lineRule="auto"/>
        <w:jc w:val="both"/>
        <w:rPr>
          <w:rFonts w:ascii="Bookman Old Style" w:hAnsi="Bookman Old Style"/>
          <w:sz w:val="24"/>
          <w:szCs w:val="24"/>
        </w:rPr>
      </w:pPr>
      <w:r w:rsidRPr="00EB6558">
        <w:rPr>
          <w:rFonts w:ascii="Bookman Old Style" w:hAnsi="Bookman Old Style"/>
          <w:sz w:val="24"/>
          <w:szCs w:val="24"/>
        </w:rPr>
        <w:t xml:space="preserve">1.5  </w:t>
      </w:r>
      <w:r w:rsidRPr="00EB6558">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A93553" w:rsidRPr="00EB6558" w:rsidRDefault="00A93553" w:rsidP="00A93553">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1.6</w:t>
      </w:r>
      <w:r w:rsidRPr="00EB6558">
        <w:rPr>
          <w:rFonts w:ascii="Bookman Old Style" w:hAnsi="Bookman Old Style" w:cs="Tahoma"/>
          <w:sz w:val="24"/>
          <w:szCs w:val="24"/>
        </w:rPr>
        <w:tab/>
        <w:t>Scope of the Study</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A93553" w:rsidRPr="00EB6558" w:rsidRDefault="00A93553" w:rsidP="00A93553">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1.7</w:t>
      </w:r>
      <w:r w:rsidRPr="00EB6558">
        <w:rPr>
          <w:rFonts w:ascii="Bookman Old Style" w:hAnsi="Bookman Old Style" w:cs="Tahoma"/>
          <w:sz w:val="24"/>
          <w:szCs w:val="24"/>
        </w:rPr>
        <w:tab/>
        <w:t xml:space="preserve">Limitations and Constraints to the Study </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A93553" w:rsidRPr="00304FB9" w:rsidRDefault="00A93553" w:rsidP="00A93553">
      <w:pPr>
        <w:spacing w:after="0" w:line="240" w:lineRule="auto"/>
        <w:rPr>
          <w:rFonts w:ascii="Bookman Old Style" w:hAnsi="Bookman Old Style"/>
          <w:b/>
          <w:sz w:val="24"/>
          <w:szCs w:val="24"/>
        </w:rPr>
      </w:pPr>
      <w:r w:rsidRPr="00304FB9">
        <w:rPr>
          <w:rFonts w:ascii="Bookman Old Style" w:hAnsi="Bookman Old Style"/>
          <w:b/>
          <w:sz w:val="24"/>
          <w:szCs w:val="24"/>
        </w:rPr>
        <w:t>CHAPTER TWO</w:t>
      </w:r>
      <w:r>
        <w:rPr>
          <w:rFonts w:ascii="Bookman Old Style" w:hAnsi="Bookman Old Style"/>
          <w:b/>
          <w:sz w:val="24"/>
          <w:szCs w:val="24"/>
        </w:rPr>
        <w:t xml:space="preserve">: </w:t>
      </w:r>
      <w:r w:rsidRPr="00304FB9">
        <w:rPr>
          <w:rFonts w:ascii="Bookman Old Style" w:hAnsi="Bookman Old Style"/>
          <w:b/>
          <w:sz w:val="24"/>
          <w:szCs w:val="24"/>
        </w:rPr>
        <w:t>LITERATURE REVIEW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7</w:t>
      </w:r>
    </w:p>
    <w:p w:rsidR="00A93553" w:rsidRPr="00EB6558" w:rsidRDefault="00A93553" w:rsidP="00A93553">
      <w:pPr>
        <w:spacing w:after="0" w:line="396" w:lineRule="auto"/>
        <w:rPr>
          <w:rFonts w:ascii="Bookman Old Style" w:hAnsi="Bookman Old Style"/>
          <w:sz w:val="24"/>
          <w:szCs w:val="24"/>
        </w:rPr>
      </w:pPr>
      <w:r w:rsidRPr="00EB6558">
        <w:rPr>
          <w:rFonts w:ascii="Bookman Old Style" w:hAnsi="Bookman Old Style"/>
          <w:sz w:val="24"/>
          <w:szCs w:val="24"/>
        </w:rPr>
        <w:t>2.0</w:t>
      </w:r>
      <w:r w:rsidRPr="00EB6558">
        <w:rPr>
          <w:rFonts w:ascii="Bookman Old Style" w:hAnsi="Bookman Old Style"/>
          <w:sz w:val="24"/>
          <w:szCs w:val="24"/>
        </w:rPr>
        <w:tab/>
        <w:t xml:space="preserve">Introduction </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2.1.1</w:t>
      </w:r>
      <w:r w:rsidRPr="00EB6558">
        <w:rPr>
          <w:rFonts w:ascii="Bookman Old Style" w:hAnsi="Bookman Old Style"/>
          <w:sz w:val="24"/>
          <w:szCs w:val="24"/>
        </w:rPr>
        <w:tab/>
        <w:t>Garlic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A93553" w:rsidRPr="00EB6558" w:rsidRDefault="00A93553" w:rsidP="00A93553">
      <w:pPr>
        <w:spacing w:after="0" w:line="396" w:lineRule="auto"/>
        <w:rPr>
          <w:rFonts w:ascii="Bookman Old Style" w:hAnsi="Bookman Old Style"/>
          <w:sz w:val="24"/>
          <w:szCs w:val="24"/>
        </w:rPr>
      </w:pPr>
      <w:r w:rsidRPr="00EB6558">
        <w:rPr>
          <w:rFonts w:ascii="Bookman Old Style" w:hAnsi="Bookman Old Style"/>
          <w:sz w:val="24"/>
          <w:szCs w:val="24"/>
        </w:rPr>
        <w:t>2.1.2 Role Of Garlic In Cardiovascular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r>
        <w:rPr>
          <w:rFonts w:ascii="Bookman Old Style" w:hAnsi="Bookman Old Style"/>
          <w:sz w:val="24"/>
          <w:szCs w:val="24"/>
        </w:rPr>
        <w:tab/>
      </w:r>
    </w:p>
    <w:p w:rsidR="00A93553" w:rsidRPr="00304FB9" w:rsidRDefault="00A93553" w:rsidP="00A93553">
      <w:pPr>
        <w:spacing w:after="0" w:line="396" w:lineRule="auto"/>
        <w:rPr>
          <w:rFonts w:ascii="Bookman Old Style" w:hAnsi="Bookman Old Style"/>
          <w:b/>
          <w:sz w:val="24"/>
          <w:szCs w:val="24"/>
        </w:rPr>
      </w:pPr>
      <w:r w:rsidRPr="00EB6558">
        <w:rPr>
          <w:rFonts w:ascii="Bookman Old Style" w:hAnsi="Bookman Old Style"/>
          <w:sz w:val="24"/>
          <w:szCs w:val="24"/>
        </w:rPr>
        <w:t>2.1.3 Atherosclerosis and lipid metabolism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2.2</w:t>
      </w:r>
      <w:r w:rsidRPr="00EB6558">
        <w:rPr>
          <w:rFonts w:ascii="Bookman Old Style" w:hAnsi="Bookman Old Style"/>
          <w:sz w:val="24"/>
          <w:szCs w:val="24"/>
        </w:rPr>
        <w:tab/>
        <w:t xml:space="preserve">Turmeric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2.2.1</w:t>
      </w:r>
      <w:r w:rsidRPr="00EB6558">
        <w:rPr>
          <w:rFonts w:ascii="Bookman Old Style" w:hAnsi="Bookman Old Style"/>
          <w:sz w:val="24"/>
          <w:szCs w:val="24"/>
        </w:rPr>
        <w:tab/>
        <w:t>Health benefits of turmeric in our daily life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2.2.2</w:t>
      </w:r>
      <w:r w:rsidRPr="00EB6558">
        <w:rPr>
          <w:rFonts w:ascii="Bookman Old Style" w:hAnsi="Bookman Old Style"/>
          <w:sz w:val="24"/>
          <w:szCs w:val="24"/>
        </w:rPr>
        <w:tab/>
        <w:t>Turmeric medicinal uses</w:t>
      </w:r>
      <w:r w:rsidRPr="00EB6558">
        <w:rPr>
          <w:rFonts w:ascii="Bookman Old Style" w:hAnsi="Bookman Old Style"/>
          <w:sz w:val="24"/>
          <w:szCs w:val="24"/>
        </w:rPr>
        <w:tab/>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A93553" w:rsidRPr="00304FB9" w:rsidRDefault="00A93553" w:rsidP="00A93553">
      <w:pPr>
        <w:spacing w:after="0" w:line="396" w:lineRule="auto"/>
        <w:jc w:val="both"/>
        <w:rPr>
          <w:rFonts w:ascii="Bookman Old Style" w:hAnsi="Bookman Old Style"/>
          <w:b/>
          <w:sz w:val="24"/>
          <w:szCs w:val="24"/>
        </w:rPr>
      </w:pPr>
      <w:r w:rsidRPr="00EB6558">
        <w:rPr>
          <w:rFonts w:ascii="Bookman Old Style" w:hAnsi="Bookman Old Style"/>
          <w:sz w:val="24"/>
          <w:szCs w:val="24"/>
        </w:rPr>
        <w:t>2.2.3</w:t>
      </w:r>
      <w:r w:rsidRPr="00EB6558">
        <w:rPr>
          <w:rFonts w:ascii="Bookman Old Style" w:hAnsi="Bookman Old Style"/>
          <w:sz w:val="24"/>
          <w:szCs w:val="24"/>
        </w:rPr>
        <w:tab/>
        <w:t>External applications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lastRenderedPageBreak/>
        <w:t>2.4</w:t>
      </w:r>
      <w:r w:rsidRPr="00EB6558">
        <w:rPr>
          <w:rFonts w:ascii="Bookman Old Style" w:hAnsi="Bookman Old Style"/>
          <w:sz w:val="24"/>
          <w:szCs w:val="24"/>
        </w:rPr>
        <w:tab/>
        <w:t>Onion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2.4.1</w:t>
      </w:r>
      <w:r w:rsidRPr="00EB6558">
        <w:rPr>
          <w:rFonts w:ascii="Bookman Old Style" w:hAnsi="Bookman Old Style"/>
          <w:sz w:val="24"/>
          <w:szCs w:val="24"/>
        </w:rPr>
        <w:tab/>
        <w:t>Physical description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2.4.2</w:t>
      </w:r>
      <w:r w:rsidRPr="00EB6558">
        <w:rPr>
          <w:rFonts w:ascii="Bookman Old Style" w:hAnsi="Bookman Old Style"/>
          <w:sz w:val="24"/>
          <w:szCs w:val="24"/>
        </w:rPr>
        <w:tab/>
        <w:t>History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A93553" w:rsidRPr="00EB6558" w:rsidRDefault="00A93553" w:rsidP="00A93553">
      <w:pPr>
        <w:spacing w:after="0" w:line="396" w:lineRule="auto"/>
        <w:jc w:val="both"/>
        <w:rPr>
          <w:rFonts w:ascii="Bookman Old Style" w:hAnsi="Bookman Old Style"/>
          <w:sz w:val="24"/>
          <w:szCs w:val="24"/>
        </w:rPr>
      </w:pPr>
      <w:r w:rsidRPr="00EB6558">
        <w:rPr>
          <w:rFonts w:ascii="Bookman Old Style" w:hAnsi="Bookman Old Style"/>
          <w:sz w:val="24"/>
          <w:szCs w:val="24"/>
        </w:rPr>
        <w:t>2.4.3</w:t>
      </w:r>
      <w:r w:rsidRPr="00EB6558">
        <w:rPr>
          <w:rFonts w:ascii="Bookman Old Style" w:hAnsi="Bookman Old Style"/>
          <w:sz w:val="24"/>
          <w:szCs w:val="24"/>
        </w:rPr>
        <w:tab/>
        <w:t>Onion products, varieties, and cultivars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A93553" w:rsidRPr="00F80027" w:rsidRDefault="00A93553" w:rsidP="00A93553">
      <w:pPr>
        <w:spacing w:after="0" w:line="396" w:lineRule="auto"/>
        <w:jc w:val="both"/>
        <w:rPr>
          <w:rFonts w:ascii="Bookman Old Style" w:hAnsi="Bookman Old Style"/>
          <w:sz w:val="24"/>
          <w:szCs w:val="24"/>
        </w:rPr>
      </w:pPr>
      <w:r w:rsidRPr="00F80027">
        <w:rPr>
          <w:rFonts w:ascii="Bookman Old Style" w:hAnsi="Bookman Old Style"/>
          <w:sz w:val="24"/>
          <w:szCs w:val="24"/>
        </w:rPr>
        <w:t>2.4.5</w:t>
      </w:r>
      <w:r w:rsidRPr="00F80027">
        <w:rPr>
          <w:rFonts w:ascii="Bookman Old Style" w:hAnsi="Bookman Old Style"/>
          <w:sz w:val="24"/>
          <w:szCs w:val="24"/>
        </w:rPr>
        <w:tab/>
        <w:t>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A93553" w:rsidRPr="00F80027" w:rsidRDefault="00A93553" w:rsidP="00A93553">
      <w:pPr>
        <w:spacing w:after="0" w:line="396" w:lineRule="auto"/>
        <w:jc w:val="both"/>
        <w:rPr>
          <w:rFonts w:ascii="Bookman Old Style" w:hAnsi="Bookman Old Style"/>
          <w:sz w:val="24"/>
          <w:szCs w:val="24"/>
        </w:rPr>
      </w:pPr>
      <w:r w:rsidRPr="00F80027">
        <w:rPr>
          <w:rFonts w:ascii="Bookman Old Style" w:hAnsi="Bookman Old Style"/>
          <w:sz w:val="24"/>
          <w:szCs w:val="24"/>
        </w:rPr>
        <w:t>2.4.6</w:t>
      </w:r>
      <w:r w:rsidRPr="00F80027">
        <w:rPr>
          <w:rFonts w:ascii="Bookman Old Style" w:hAnsi="Bookman Old Style"/>
          <w:sz w:val="24"/>
          <w:szCs w:val="24"/>
        </w:rPr>
        <w:tab/>
        <w:t>Non-culinary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A93553" w:rsidRPr="00F80027" w:rsidRDefault="00A93553" w:rsidP="00A93553">
      <w:pPr>
        <w:spacing w:after="0" w:line="396" w:lineRule="auto"/>
        <w:jc w:val="both"/>
        <w:rPr>
          <w:rFonts w:ascii="Bookman Old Style" w:hAnsi="Bookman Old Style"/>
          <w:sz w:val="24"/>
          <w:szCs w:val="24"/>
        </w:rPr>
      </w:pPr>
      <w:r w:rsidRPr="00F80027">
        <w:rPr>
          <w:rFonts w:ascii="Bookman Old Style" w:hAnsi="Bookman Old Style"/>
          <w:sz w:val="24"/>
          <w:szCs w:val="24"/>
        </w:rPr>
        <w:t>2.5</w:t>
      </w:r>
      <w:r w:rsidRPr="00F80027">
        <w:rPr>
          <w:rFonts w:ascii="Bookman Old Style" w:hAnsi="Bookman Old Style"/>
          <w:sz w:val="24"/>
          <w:szCs w:val="24"/>
        </w:rPr>
        <w:tab/>
        <w:t>Importance Of Herbs And Spices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A93553" w:rsidRPr="00304FB9" w:rsidRDefault="00A93553" w:rsidP="00A93553">
      <w:pPr>
        <w:spacing w:after="0" w:line="240" w:lineRule="auto"/>
        <w:rPr>
          <w:rFonts w:ascii="Bookman Old Style" w:hAnsi="Bookman Old Style"/>
          <w:sz w:val="24"/>
          <w:szCs w:val="24"/>
        </w:rPr>
      </w:pPr>
      <w:r w:rsidRPr="00304FB9">
        <w:rPr>
          <w:rFonts w:ascii="Bookman Old Style" w:hAnsi="Bookman Old Style"/>
          <w:b/>
          <w:sz w:val="24"/>
          <w:szCs w:val="24"/>
        </w:rPr>
        <w:t>CHAPTER THREE</w:t>
      </w:r>
      <w:r>
        <w:rPr>
          <w:rFonts w:ascii="Bookman Old Style" w:hAnsi="Bookman Old Style"/>
          <w:b/>
          <w:sz w:val="24"/>
          <w:szCs w:val="24"/>
        </w:rPr>
        <w:t xml:space="preserve">: </w:t>
      </w:r>
      <w:r w:rsidRPr="00304FB9">
        <w:rPr>
          <w:rFonts w:ascii="Bookman Old Style" w:hAnsi="Bookman Old Style"/>
          <w:b/>
          <w:sz w:val="24"/>
          <w:szCs w:val="24"/>
        </w:rPr>
        <w:t>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19</w:t>
      </w:r>
    </w:p>
    <w:p w:rsidR="00A93553" w:rsidRPr="00F80027" w:rsidRDefault="00A93553" w:rsidP="00A93553">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3.1</w:t>
      </w:r>
      <w:r w:rsidRPr="00F80027">
        <w:rPr>
          <w:rFonts w:ascii="Bookman Old Style" w:hAnsi="Bookman Old Style"/>
          <w:sz w:val="24"/>
          <w:szCs w:val="24"/>
        </w:rPr>
        <w:tab/>
        <w:t>Introduction</w:t>
      </w:r>
      <w:r w:rsidRPr="00F80027">
        <w:rPr>
          <w:rFonts w:ascii="Bookman Old Style" w:hAnsi="Bookman Old Style"/>
          <w:sz w:val="24"/>
          <w:szCs w:val="24"/>
        </w:rPr>
        <w:tab/>
      </w:r>
      <w:r w:rsidRPr="00F80027">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A93553" w:rsidRPr="00F80027" w:rsidRDefault="00A93553" w:rsidP="00A93553">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3.2</w:t>
      </w:r>
      <w:r w:rsidRPr="00F80027">
        <w:rPr>
          <w:rFonts w:ascii="Bookman Old Style" w:hAnsi="Bookman Old Style"/>
          <w:sz w:val="24"/>
          <w:szCs w:val="24"/>
        </w:rPr>
        <w:tab/>
        <w:t>Location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A93553" w:rsidRPr="00F80027" w:rsidRDefault="00A93553" w:rsidP="00A93553">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3.3</w:t>
      </w:r>
      <w:r w:rsidRPr="00F80027">
        <w:rPr>
          <w:rFonts w:ascii="Bookman Old Style" w:hAnsi="Bookman Old Style"/>
          <w:sz w:val="24"/>
          <w:szCs w:val="24"/>
        </w:rPr>
        <w:tab/>
        <w:t>Target 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A93553" w:rsidRPr="00F80027" w:rsidRDefault="00A93553" w:rsidP="00A93553">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3.4</w:t>
      </w:r>
      <w:r w:rsidRPr="00F80027">
        <w:rPr>
          <w:rFonts w:ascii="Bookman Old Style" w:hAnsi="Bookman Old Style"/>
          <w:sz w:val="24"/>
          <w:szCs w:val="24"/>
        </w:rPr>
        <w:tab/>
        <w:t>Sampling Techniques And Sample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A93553" w:rsidRPr="00F80027" w:rsidRDefault="00A93553" w:rsidP="00A93553">
      <w:pPr>
        <w:spacing w:after="0" w:line="396" w:lineRule="auto"/>
        <w:rPr>
          <w:rFonts w:ascii="Bookman Old Style" w:hAnsi="Bookman Old Style"/>
          <w:sz w:val="24"/>
          <w:szCs w:val="24"/>
        </w:rPr>
      </w:pPr>
      <w:r w:rsidRPr="00F80027">
        <w:rPr>
          <w:rFonts w:ascii="Bookman Old Style" w:hAnsi="Bookman Old Style"/>
          <w:sz w:val="24"/>
          <w:szCs w:val="24"/>
        </w:rPr>
        <w:t>3.5</w:t>
      </w:r>
      <w:r w:rsidRPr="00F80027">
        <w:rPr>
          <w:rFonts w:ascii="Bookman Old Style" w:hAnsi="Bookman Old Style"/>
          <w:sz w:val="24"/>
          <w:szCs w:val="24"/>
        </w:rPr>
        <w:tab/>
        <w:t>Data Collection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A93553" w:rsidRPr="00304FB9" w:rsidRDefault="00A93553" w:rsidP="00A93553">
      <w:pPr>
        <w:pStyle w:val="ListParagraph"/>
        <w:spacing w:after="0" w:line="396" w:lineRule="auto"/>
        <w:ind w:left="0"/>
        <w:jc w:val="both"/>
        <w:rPr>
          <w:rFonts w:ascii="Bookman Old Style" w:hAnsi="Bookman Old Style"/>
          <w:b/>
          <w:sz w:val="24"/>
          <w:szCs w:val="24"/>
        </w:rPr>
      </w:pPr>
      <w:r w:rsidRPr="00F80027">
        <w:rPr>
          <w:rFonts w:ascii="Bookman Old Style" w:hAnsi="Bookman Old Style"/>
          <w:sz w:val="24"/>
          <w:szCs w:val="24"/>
        </w:rPr>
        <w:t>3.6</w:t>
      </w:r>
      <w:r w:rsidRPr="00F80027">
        <w:rPr>
          <w:rFonts w:ascii="Bookman Old Style" w:hAnsi="Bookman Old Style"/>
          <w:sz w:val="24"/>
          <w:szCs w:val="24"/>
        </w:rPr>
        <w:tab/>
        <w:t>Ethical Consideration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A93553" w:rsidRPr="00F80027" w:rsidRDefault="00A93553" w:rsidP="00A93553">
      <w:pPr>
        <w:spacing w:after="0" w:line="240" w:lineRule="auto"/>
        <w:rPr>
          <w:rFonts w:ascii="Bookman Old Style" w:hAnsi="Bookman Old Style"/>
          <w:b/>
          <w:szCs w:val="24"/>
        </w:rPr>
      </w:pPr>
      <w:r w:rsidRPr="00F80027">
        <w:rPr>
          <w:rFonts w:ascii="Bookman Old Style" w:hAnsi="Bookman Old Style"/>
          <w:b/>
          <w:szCs w:val="24"/>
        </w:rPr>
        <w:t>CHAPTER FOUR: DATA PRESENTATION AND ANALYSIS</w:t>
      </w:r>
      <w:r>
        <w:rPr>
          <w:rFonts w:ascii="Bookman Old Style" w:hAnsi="Bookman Old Style"/>
          <w:b/>
          <w:szCs w:val="24"/>
        </w:rPr>
        <w:tab/>
      </w:r>
      <w:r>
        <w:rPr>
          <w:rFonts w:ascii="Bookman Old Style" w:hAnsi="Bookman Old Style"/>
          <w:b/>
          <w:szCs w:val="24"/>
        </w:rPr>
        <w:tab/>
        <w:t>22</w:t>
      </w:r>
    </w:p>
    <w:p w:rsidR="00A93553" w:rsidRPr="00F80027" w:rsidRDefault="00A93553" w:rsidP="00A93553">
      <w:pPr>
        <w:spacing w:after="0" w:line="396" w:lineRule="auto"/>
        <w:jc w:val="both"/>
        <w:rPr>
          <w:rFonts w:ascii="Bookman Old Style" w:hAnsi="Bookman Old Style"/>
          <w:sz w:val="24"/>
          <w:szCs w:val="24"/>
        </w:rPr>
      </w:pPr>
      <w:r w:rsidRPr="00F80027">
        <w:rPr>
          <w:rFonts w:ascii="Bookman Old Style" w:hAnsi="Bookman Old Style"/>
          <w:sz w:val="24"/>
          <w:szCs w:val="24"/>
        </w:rPr>
        <w:t>4.1</w:t>
      </w:r>
      <w:r w:rsidRPr="00F80027">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A93553" w:rsidRPr="00F80027" w:rsidRDefault="00A93553" w:rsidP="00A93553">
      <w:pPr>
        <w:spacing w:after="0" w:line="396" w:lineRule="auto"/>
        <w:jc w:val="both"/>
        <w:rPr>
          <w:rFonts w:ascii="Bookman Old Style" w:hAnsi="Bookman Old Style" w:cs="Tahoma"/>
          <w:sz w:val="24"/>
          <w:szCs w:val="24"/>
        </w:rPr>
      </w:pPr>
      <w:r w:rsidRPr="00F80027">
        <w:rPr>
          <w:rFonts w:ascii="Bookman Old Style" w:hAnsi="Bookman Old Style"/>
          <w:sz w:val="24"/>
          <w:szCs w:val="24"/>
        </w:rPr>
        <w:t>4.2</w:t>
      </w:r>
      <w:r w:rsidRPr="00F80027">
        <w:rPr>
          <w:rFonts w:ascii="Bookman Old Style" w:hAnsi="Bookman Old Style"/>
          <w:sz w:val="24"/>
          <w:szCs w:val="24"/>
        </w:rPr>
        <w:tab/>
        <w:t>Data Presentation and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A93553" w:rsidRPr="00F80027" w:rsidRDefault="00A93553" w:rsidP="00A93553">
      <w:pPr>
        <w:spacing w:after="0" w:line="396" w:lineRule="auto"/>
        <w:jc w:val="both"/>
        <w:rPr>
          <w:rFonts w:ascii="Bookman Old Style" w:hAnsi="Bookman Old Style" w:cs="Tahoma"/>
          <w:sz w:val="24"/>
          <w:szCs w:val="24"/>
        </w:rPr>
      </w:pPr>
      <w:r w:rsidRPr="00F80027">
        <w:rPr>
          <w:rFonts w:ascii="Bookman Old Style" w:hAnsi="Bookman Old Style" w:cs="Tahoma"/>
          <w:sz w:val="24"/>
          <w:szCs w:val="24"/>
        </w:rPr>
        <w:t>4.3</w:t>
      </w:r>
      <w:r w:rsidRPr="00F80027">
        <w:rPr>
          <w:rFonts w:ascii="Bookman Old Style" w:hAnsi="Bookman Old Style" w:cs="Tahoma"/>
          <w:sz w:val="24"/>
          <w:szCs w:val="24"/>
        </w:rPr>
        <w:tab/>
        <w:t>Analysis Of Data</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23</w:t>
      </w:r>
    </w:p>
    <w:p w:rsidR="00A93553" w:rsidRPr="00304FB9" w:rsidRDefault="00A93553" w:rsidP="00A93553">
      <w:pPr>
        <w:spacing w:after="0" w:line="240" w:lineRule="auto"/>
        <w:rPr>
          <w:rFonts w:ascii="Bookman Old Style" w:hAnsi="Bookman Old Style"/>
          <w:b/>
          <w:sz w:val="24"/>
          <w:szCs w:val="24"/>
        </w:rPr>
      </w:pPr>
      <w:r w:rsidRPr="00304FB9">
        <w:rPr>
          <w:rFonts w:ascii="Bookman Old Style" w:hAnsi="Bookman Old Style"/>
          <w:b/>
          <w:sz w:val="24"/>
          <w:szCs w:val="24"/>
        </w:rPr>
        <w:t>CHAPTER FIVE</w:t>
      </w:r>
      <w:r>
        <w:rPr>
          <w:rFonts w:ascii="Bookman Old Style" w:hAnsi="Bookman Old Style"/>
          <w:b/>
          <w:sz w:val="24"/>
          <w:szCs w:val="24"/>
        </w:rPr>
        <w:t xml:space="preserve">: </w:t>
      </w:r>
      <w:r w:rsidRPr="00304FB9">
        <w:rPr>
          <w:rFonts w:ascii="Bookman Old Style" w:hAnsi="Bookman Old Style"/>
          <w:b/>
          <w:sz w:val="24"/>
          <w:szCs w:val="24"/>
        </w:rPr>
        <w:t>SUMMARY, CONCLUSION AND RECOMMENDATION</w:t>
      </w:r>
      <w:r>
        <w:rPr>
          <w:rFonts w:ascii="Bookman Old Style" w:hAnsi="Bookman Old Style"/>
          <w:b/>
          <w:sz w:val="24"/>
          <w:szCs w:val="24"/>
        </w:rPr>
        <w:t>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32</w:t>
      </w:r>
    </w:p>
    <w:p w:rsidR="00A93553" w:rsidRPr="0015458D" w:rsidRDefault="00A93553" w:rsidP="00A93553">
      <w:pPr>
        <w:pStyle w:val="ListParagraph"/>
        <w:numPr>
          <w:ilvl w:val="0"/>
          <w:numId w:val="34"/>
        </w:numPr>
        <w:spacing w:after="0" w:line="396" w:lineRule="auto"/>
        <w:rPr>
          <w:rFonts w:ascii="Bookman Old Style" w:hAnsi="Bookman Old Style"/>
          <w:sz w:val="24"/>
          <w:szCs w:val="24"/>
        </w:rPr>
      </w:pPr>
      <w:r w:rsidRPr="0015458D">
        <w:rPr>
          <w:rFonts w:ascii="Bookman Old Style" w:hAnsi="Bookman Old Style"/>
          <w:sz w:val="24"/>
          <w:szCs w:val="24"/>
        </w:rPr>
        <w:t>Summary</w:t>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t>32</w:t>
      </w:r>
    </w:p>
    <w:p w:rsidR="00A93553" w:rsidRPr="00F80027" w:rsidRDefault="00A93553" w:rsidP="00A93553">
      <w:pPr>
        <w:spacing w:after="0" w:line="396" w:lineRule="auto"/>
        <w:rPr>
          <w:rFonts w:ascii="Bookman Old Style" w:hAnsi="Bookman Old Style"/>
          <w:sz w:val="24"/>
          <w:szCs w:val="24"/>
        </w:rPr>
      </w:pPr>
      <w:r w:rsidRPr="00F80027">
        <w:rPr>
          <w:rFonts w:ascii="Bookman Old Style" w:hAnsi="Bookman Old Style"/>
          <w:sz w:val="24"/>
          <w:szCs w:val="24"/>
        </w:rPr>
        <w:t>5.1</w:t>
      </w:r>
      <w:r w:rsidRPr="00F80027">
        <w:rPr>
          <w:rFonts w:ascii="Bookman Old Style" w:hAnsi="Bookman Old Style"/>
          <w:sz w:val="24"/>
          <w:szCs w:val="24"/>
        </w:rPr>
        <w:tab/>
        <w:t>Conclusion</w:t>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t>33</w:t>
      </w:r>
    </w:p>
    <w:p w:rsidR="00A93553" w:rsidRPr="00F80027" w:rsidRDefault="00A93553" w:rsidP="00A93553">
      <w:pPr>
        <w:spacing w:after="0" w:line="396" w:lineRule="auto"/>
        <w:jc w:val="both"/>
        <w:rPr>
          <w:rFonts w:ascii="Bookman Old Style" w:hAnsi="Bookman Old Style"/>
          <w:sz w:val="24"/>
          <w:szCs w:val="24"/>
        </w:rPr>
      </w:pPr>
      <w:r w:rsidRPr="00F80027">
        <w:rPr>
          <w:rFonts w:ascii="Bookman Old Style" w:hAnsi="Bookman Old Style"/>
          <w:sz w:val="24"/>
          <w:szCs w:val="24"/>
        </w:rPr>
        <w:t>5.2</w:t>
      </w:r>
      <w:r w:rsidRPr="00F80027">
        <w:rPr>
          <w:rFonts w:ascii="Bookman Old Style" w:hAnsi="Bookman Old Style"/>
          <w:sz w:val="24"/>
          <w:szCs w:val="24"/>
        </w:rPr>
        <w:tab/>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A93553" w:rsidRPr="00F80027" w:rsidRDefault="00A93553" w:rsidP="00A93553">
      <w:pPr>
        <w:spacing w:after="0" w:line="396" w:lineRule="auto"/>
        <w:rPr>
          <w:rFonts w:ascii="Bookman Old Style" w:hAnsi="Bookman Old Style" w:cs="Tahoma"/>
        </w:rPr>
      </w:pPr>
      <w:r w:rsidRPr="00F80027">
        <w:rPr>
          <w:rFonts w:ascii="Bookman Old Style" w:hAnsi="Bookman Old Style"/>
          <w:sz w:val="24"/>
          <w:szCs w:val="24"/>
        </w:rPr>
        <w:tab/>
        <w:t>References</w:t>
      </w:r>
    </w:p>
    <w:p w:rsidR="00A93553" w:rsidRDefault="00A93553" w:rsidP="00A93553">
      <w:pPr>
        <w:rPr>
          <w:rFonts w:ascii="Bookman Old Style" w:hAnsi="Bookman Old Style" w:cs="Tahoma"/>
          <w:b/>
          <w:i/>
          <w:color w:val="000000"/>
          <w:sz w:val="24"/>
          <w:szCs w:val="24"/>
        </w:rPr>
      </w:pPr>
      <w:r>
        <w:rPr>
          <w:rFonts w:ascii="Bookman Old Style" w:hAnsi="Bookman Old Style" w:cs="Tahoma"/>
          <w:b/>
          <w:i/>
        </w:rPr>
        <w:br w:type="page"/>
      </w:r>
    </w:p>
    <w:p w:rsidR="00A93553" w:rsidRPr="00387E0C" w:rsidRDefault="00A93553" w:rsidP="00A93553">
      <w:pPr>
        <w:jc w:val="center"/>
        <w:rPr>
          <w:rFonts w:ascii="Bookman Old Style" w:hAnsi="Bookman Old Style" w:cs="Tahoma"/>
          <w:b/>
          <w:i/>
          <w:sz w:val="24"/>
        </w:rPr>
      </w:pPr>
      <w:r w:rsidRPr="00387E0C">
        <w:rPr>
          <w:rFonts w:ascii="Bookman Old Style" w:hAnsi="Bookman Old Style" w:cs="Tahoma"/>
          <w:b/>
          <w:i/>
          <w:sz w:val="24"/>
        </w:rPr>
        <w:lastRenderedPageBreak/>
        <w:t>LIST OF TABLES</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4</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5</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6</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7</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26</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8</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27</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9</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28</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10</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29</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11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12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A93553" w:rsidRPr="00387E0C" w:rsidRDefault="00A93553" w:rsidP="00A93553">
      <w:pPr>
        <w:rPr>
          <w:rFonts w:ascii="Bookman Old Style" w:hAnsi="Bookman Old Style" w:cs="Tahoma"/>
          <w:b/>
          <w:sz w:val="24"/>
        </w:rPr>
      </w:pPr>
      <w:r w:rsidRPr="00387E0C">
        <w:rPr>
          <w:rFonts w:ascii="Bookman Old Style" w:hAnsi="Bookman Old Style" w:cs="Tahoma"/>
          <w:b/>
          <w:sz w:val="24"/>
        </w:rPr>
        <w:t>TABLE 13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31</w:t>
      </w:r>
    </w:p>
    <w:p w:rsidR="00A93553" w:rsidRDefault="00A93553" w:rsidP="00A93553">
      <w:pPr>
        <w:rPr>
          <w:rFonts w:ascii="Bookman Old Style" w:hAnsi="Bookman Old Style" w:cs="Tahoma"/>
          <w:b/>
          <w:i/>
        </w:rPr>
      </w:pPr>
      <w:r>
        <w:rPr>
          <w:rFonts w:ascii="Bookman Old Style" w:hAnsi="Bookman Old Style" w:cs="Tahoma"/>
          <w:b/>
          <w:i/>
        </w:rPr>
        <w:br w:type="page"/>
      </w:r>
    </w:p>
    <w:p w:rsidR="00A93553" w:rsidRDefault="00A93553" w:rsidP="00A93553">
      <w:pPr>
        <w:pStyle w:val="NormalWeb"/>
        <w:jc w:val="center"/>
      </w:pPr>
      <w:r>
        <w:rPr>
          <w:rStyle w:val="Strong"/>
        </w:rPr>
        <w:lastRenderedPageBreak/>
        <w:t>ABSTRACT</w:t>
      </w:r>
    </w:p>
    <w:p w:rsidR="00A93553" w:rsidRPr="00B36591" w:rsidRDefault="00A93553" w:rsidP="00A93553">
      <w:pPr>
        <w:pStyle w:val="NormalWeb"/>
        <w:jc w:val="both"/>
        <w:rPr>
          <w:i/>
        </w:rPr>
      </w:pPr>
      <w:r w:rsidRPr="00B36591">
        <w:rPr>
          <w:i/>
        </w:rPr>
        <w:t>This study explores the utilization and production of turmeric (</w:t>
      </w:r>
      <w:r w:rsidRPr="00B36591">
        <w:rPr>
          <w:rStyle w:val="Emphasis"/>
          <w:rFonts w:eastAsia="Calibri"/>
        </w:rPr>
        <w:t>Curcuma longa</w:t>
      </w:r>
      <w:r w:rsidRPr="00B36591">
        <w:rPr>
          <w:i/>
        </w:rPr>
        <w:t>) and ginger (</w:t>
      </w:r>
      <w:r w:rsidRPr="00B36591">
        <w:rPr>
          <w:rStyle w:val="Emphasis"/>
          <w:rFonts w:eastAsia="Calibri"/>
        </w:rPr>
        <w:t>Zingiber officinale</w:t>
      </w:r>
      <w:r w:rsidRPr="00B36591">
        <w:rPr>
          <w:i/>
        </w:rPr>
        <w:t>) as spices, emphasizing their culinary, nutritional, and medicinal significance. Turmeric and ginger are widely used in Nigerian and global cuisines not only for their flavor-enhancing properties but also for their health benefits, including anti-inflammatory, antioxidant, and antimicrobial effects. The research investigates the methods of cultivating, processing, and incorporating these spices into various food products, while also examining the socio-economic impact of their production on local farmers and small-scale spice processors. Data were gathered through field observations, interviews, and review of existing literature. Findings reveal that both spices are integral to traditional cooking and are increasingly gaining importance in modern food and pharmaceutical industries. However, challenges such as inadequate processing facilities, poor storage techniques, and limited market access hinder large-scale production. The study recommends increased awareness, investment in processing technologies, and better supply chain management to boost local and commercial utilization of turmeric and ginger. This research contributes to the growing interest in natural food additives and supports the development of sustainable agricultural practices in spice production.</w:t>
      </w:r>
    </w:p>
    <w:p w:rsidR="00A93553" w:rsidRPr="00B36591" w:rsidRDefault="00A93553" w:rsidP="00A93553">
      <w:pPr>
        <w:pStyle w:val="Default"/>
        <w:ind w:firstLine="720"/>
        <w:jc w:val="both"/>
        <w:rPr>
          <w:i/>
        </w:rPr>
      </w:pPr>
    </w:p>
    <w:p w:rsidR="00A93553" w:rsidRDefault="00A93553">
      <w:pPr>
        <w:spacing w:after="160" w:line="259" w:lineRule="auto"/>
        <w:rPr>
          <w:rFonts w:ascii="Times New Roman" w:hAnsi="Times New Roman"/>
          <w:b/>
          <w:sz w:val="24"/>
          <w:szCs w:val="24"/>
        </w:rPr>
      </w:pPr>
      <w:r>
        <w:rPr>
          <w:rFonts w:ascii="Times New Roman" w:hAnsi="Times New Roman"/>
          <w:b/>
          <w:sz w:val="24"/>
          <w:szCs w:val="24"/>
        </w:rPr>
        <w:br w:type="page"/>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ONE</w:t>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t>BACKGROUND TO THE STUDY</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1.1</w:t>
      </w:r>
      <w:r w:rsidRPr="00C55A77">
        <w:rPr>
          <w:rFonts w:ascii="Times New Roman" w:hAnsi="Times New Roman"/>
          <w:b/>
          <w:sz w:val="24"/>
          <w:szCs w:val="24"/>
        </w:rPr>
        <w:tab/>
        <w:t>Introduction to the Study</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It has been suggested from research that spices have multiple bioactive compounds that have a positive effect on the human body along with some cancer-fighting abilities (Ayodele, 2020). It has been reported that spices have been used for many centuries due to their known health benefits and antimicrobial activities. Spices are retrieved from the plant’s bulb, stem, and root which are usually found at the bottom of the plant. In addition to phytochemicals, spices also consist of antioxidants, minerals, vitamins, and essential oils that have many medicinal properties. Spices are known as a functional food. The compounds found in spices provide additional health benefits, beyond their nutritional value (Sambo 2021). The health benefits attributed to spices are stemmed from medicinal properties including hypocholesterolemia, anti-atherogenic, and anti-obesity/thermogenic influence. Ginger and turmeric, Ginger and turmeric, and turmeric specifically have anti-inflammatory, cardioprotective effects, and anti-diabetic properties through their blood cholesterol-lowering abilities (Nandkangre, 2022).</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(Zingiber officinale) is a plant of the Zingiberaceae family (Ouedraogo, 2022) whose rhizome is widely used in groceries, popular medicine and food, particularly in the production of juice (Sawadogo 2022). Ginger and turmeric is of major economic importance across the world (Kapoor 2021). It also has compounds with high antioxidant activity (Singh 2021). In Cote d’Ivoire, Ginger and turmeric is commonly referred to as “gnanmankou” (Heluani, 2020) and widely distributed in markets and streets. Much of the Ivorian Ginger and turmeric production is used for the manufacture of juice and is also used in the pharmacopoeia. Although this activity is not popularized, it is presented as an important source of income. The price of a kilogram of Ginger and turmeric can vary from 320 to 500 CFA francs. It is sold in all forms (fresh, dried, processed) (Lampasona, 2020).</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Ginger and turmeric (Zingiber officinale) is a flowering plant in the family Zingiberaceae whose rhizome, Ginger and turmeric root or simply Ginger and turmeric, is widely used as a spice or a folk medicine.</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It is a herbaceous perennial which grows annual stems about a meter tall bearing narrow green leaves and yellow flowers. Ginger and turmeric is in the family Zingiberaceae, to which also belong turmeric (Curcuma longa), cardamom (Elettaria cardamomum), and galangal. Ginger and turmeric originated in the lush tropical jungles in Southern Asia. Although Ginger and turmeric no longer grows wild, it is thought to have originated on the Indian subcontinent.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Ginger and turmeric plants grown in India show the largest amount of genetic variation. The larger the number of genetic variations, the longer the plant has grown in that region. Ginger and turmeric was exported to Europe via India in the first century AD as a result of the lucrative spice trade and was used extensively by the Romans.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distantly related dicots in the genus Asarum are commonly called wild Ginger and turmeric because of their similar taste.</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Similar to Ginger and turmeric, turmeric (Curcuma longa) is a perennial plant that belongs to the Zingiberaceae family. The most widely used part, the rhizome, serves as a food spice, a preservative, and is used as a colorant in foods and textiles (Khajehdehi 2020). It has also been used for centuries in traditional medicine to treat asthma, allergies, liver disorders such as jaundice, anorexia, rheumatism, colds and sinusitis. It also serves as a natural dye (Shpitz 2021). These two spices contain many active ingredients that are widely used in therapy, such as antioxidant, anti-tumor, anti-apoptotic, hypoglycemic, antimicrobial and anti- inflammatory (Giladi 2021) preventive agents. In Côte d’Ivoire, Ginger and turmeric is widely available and consumed, unlike turmeric, which is still unknown to the population. Knowledge of these two spices could add value to these currently under valued products.</w:t>
      </w: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1.2</w:t>
      </w:r>
      <w:r w:rsidRPr="00C55A77">
        <w:rPr>
          <w:rFonts w:ascii="Times New Roman" w:hAnsi="Times New Roman"/>
          <w:b/>
          <w:sz w:val="24"/>
          <w:szCs w:val="24"/>
        </w:rPr>
        <w:tab/>
        <w:t>Statement of the Problem</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research investigates the health benefits and uses of turmeric and Ginger and turmeric as a spice. The problem statement is that the nutritional constituents of Ginger and turmeric coupled with their medicinal functions as a spice have not been adequately explored in Nigeria.</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This study therefore vividly examines some of the important qualities of Ginger and turmeric and turmeric that confer the unique importance for the study. This study therefore wishes to make awareness to the general populace on the importance of Ginger and turmeric and turmeric to healthy living and as a food spice.</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1.3</w:t>
      </w:r>
      <w:r w:rsidRPr="00C55A77">
        <w:rPr>
          <w:rFonts w:ascii="Times New Roman" w:hAnsi="Times New Roman"/>
          <w:b/>
          <w:sz w:val="24"/>
          <w:szCs w:val="24"/>
        </w:rPr>
        <w:tab/>
        <w:t>Objectives of the Study</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objective of the study is to examine the health benefits and uses of turmeric and Ginger and turmeric as a spice. Other specific objectives include:</w:t>
      </w:r>
    </w:p>
    <w:p w:rsidR="00570620" w:rsidRPr="00C55A77" w:rsidRDefault="00570620" w:rsidP="00C55A77">
      <w:pPr>
        <w:pStyle w:val="ListParagraph"/>
        <w:numPr>
          <w:ilvl w:val="0"/>
          <w:numId w:val="15"/>
        </w:numPr>
        <w:spacing w:before="240" w:line="360" w:lineRule="auto"/>
        <w:jc w:val="both"/>
        <w:rPr>
          <w:rFonts w:ascii="Times New Roman" w:hAnsi="Times New Roman"/>
          <w:sz w:val="24"/>
          <w:szCs w:val="24"/>
        </w:rPr>
      </w:pPr>
      <w:r w:rsidRPr="00C55A77">
        <w:rPr>
          <w:rFonts w:ascii="Times New Roman" w:hAnsi="Times New Roman"/>
          <w:sz w:val="24"/>
          <w:szCs w:val="24"/>
        </w:rPr>
        <w:t xml:space="preserve">To examine the importance of Ginger and turmeric in human health </w:t>
      </w:r>
    </w:p>
    <w:p w:rsidR="00570620" w:rsidRPr="00C55A77" w:rsidRDefault="00570620" w:rsidP="00C55A77">
      <w:pPr>
        <w:pStyle w:val="ListParagraph"/>
        <w:numPr>
          <w:ilvl w:val="0"/>
          <w:numId w:val="15"/>
        </w:numPr>
        <w:spacing w:before="240" w:line="360" w:lineRule="auto"/>
        <w:jc w:val="both"/>
        <w:rPr>
          <w:rFonts w:ascii="Times New Roman" w:hAnsi="Times New Roman"/>
          <w:sz w:val="24"/>
          <w:szCs w:val="24"/>
        </w:rPr>
      </w:pPr>
      <w:r w:rsidRPr="00C55A77">
        <w:rPr>
          <w:rFonts w:ascii="Times New Roman" w:hAnsi="Times New Roman"/>
          <w:sz w:val="24"/>
          <w:szCs w:val="24"/>
        </w:rPr>
        <w:t xml:space="preserve">To investigate the side effect of usage of ginger and turmeric to human consumption. </w:t>
      </w:r>
    </w:p>
    <w:p w:rsidR="00570620" w:rsidRPr="00C55A77" w:rsidRDefault="00570620" w:rsidP="00C55A77">
      <w:pPr>
        <w:pStyle w:val="ListParagraph"/>
        <w:numPr>
          <w:ilvl w:val="0"/>
          <w:numId w:val="15"/>
        </w:numPr>
        <w:spacing w:before="240" w:line="360" w:lineRule="auto"/>
        <w:jc w:val="both"/>
        <w:rPr>
          <w:rFonts w:ascii="Times New Roman" w:hAnsi="Times New Roman"/>
          <w:sz w:val="24"/>
          <w:szCs w:val="24"/>
        </w:rPr>
      </w:pPr>
      <w:r w:rsidRPr="00C55A77">
        <w:rPr>
          <w:rFonts w:ascii="Times New Roman" w:hAnsi="Times New Roman"/>
          <w:sz w:val="24"/>
          <w:szCs w:val="24"/>
        </w:rPr>
        <w:t>To proffer solutions to the problems militating against  the uses of turmeric and Ginger and turmeric as a spice.</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1.4</w:t>
      </w:r>
      <w:r w:rsidRPr="00C55A77">
        <w:rPr>
          <w:rFonts w:ascii="Times New Roman" w:hAnsi="Times New Roman"/>
          <w:b/>
          <w:sz w:val="24"/>
          <w:szCs w:val="24"/>
        </w:rPr>
        <w:tab/>
        <w:t>Research question</w:t>
      </w:r>
    </w:p>
    <w:p w:rsidR="00570620" w:rsidRPr="00C55A77" w:rsidRDefault="00570620" w:rsidP="00C55A77">
      <w:pPr>
        <w:pStyle w:val="NormalWeb"/>
        <w:spacing w:before="240" w:beforeAutospacing="0" w:after="200" w:afterAutospacing="0" w:line="360" w:lineRule="auto"/>
        <w:rPr>
          <w:b/>
        </w:rPr>
      </w:pPr>
      <w:r w:rsidRPr="00C55A77">
        <w:rPr>
          <w:rStyle w:val="Strong"/>
          <w:b w:val="0"/>
        </w:rPr>
        <w:t>1. What are the health benefits of using turmeric and ginger as a spice in human diets?</w:t>
      </w:r>
      <w:r w:rsidRPr="00C55A77">
        <w:rPr>
          <w:b/>
        </w:rPr>
        <w:br/>
      </w:r>
      <w:r w:rsidRPr="00C55A77">
        <w:rPr>
          <w:rStyle w:val="Strong"/>
          <w:b w:val="0"/>
        </w:rPr>
        <w:t>2. Are there any side effects associated with the consumption of ginger and turmeric?</w:t>
      </w:r>
      <w:r w:rsidRPr="00C55A77">
        <w:rPr>
          <w:b/>
        </w:rPr>
        <w:br/>
      </w:r>
      <w:r w:rsidRPr="00C55A77">
        <w:rPr>
          <w:rStyle w:val="Strong"/>
          <w:b w:val="0"/>
        </w:rPr>
        <w:t>3. What are the challenges limiting the use of turmeric and ginger as spices, and how can these be addressed?</w:t>
      </w:r>
      <w:r w:rsidRPr="00C55A77">
        <w:rPr>
          <w:b/>
        </w:rPr>
        <w:br/>
        <w:t xml:space="preserve">1.5  </w:t>
      </w:r>
      <w:r w:rsidRPr="00C55A77">
        <w:rPr>
          <w:b/>
        </w:rPr>
        <w:tab/>
        <w:t>Significance of the Study</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 xml:space="preserve">The research is very significant because it enlightens the general populace on the various constituents of Ginger and turmeric and turmeric that confer the numerous </w:t>
      </w:r>
      <w:r w:rsidRPr="00C55A77">
        <w:rPr>
          <w:rFonts w:ascii="Times New Roman" w:hAnsi="Times New Roman"/>
          <w:sz w:val="24"/>
          <w:szCs w:val="24"/>
        </w:rPr>
        <w:lastRenderedPageBreak/>
        <w:t>health befits to them. The study also investigates some of the aforementioned benefit in other to prove to the Nigerian populace the various importance mentioned above.</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study is also very important because it encourages government and other stakeholders to invest more in Ginger and turmeric and turmeric farming in Nigeria.</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Finally, the research project serves as an eye opener to the researcher because it increases the researcher’s knowledge on the health benefits of Ginger and turmeric and turmeric as a spice.</w:t>
      </w: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t>1.6</w:t>
      </w:r>
      <w:r w:rsidRPr="00C55A77">
        <w:rPr>
          <w:rFonts w:ascii="Times New Roman" w:hAnsi="Times New Roman"/>
          <w:b/>
          <w:sz w:val="24"/>
          <w:szCs w:val="24"/>
        </w:rPr>
        <w:tab/>
        <w:t>Scope of the Study/ Limitations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The scope of the research will be considered based on the following:</w:t>
      </w:r>
    </w:p>
    <w:p w:rsidR="00570620" w:rsidRPr="00C55A77" w:rsidRDefault="00570620" w:rsidP="00C55A77">
      <w:pPr>
        <w:pStyle w:val="ListParagraph"/>
        <w:numPr>
          <w:ilvl w:val="0"/>
          <w:numId w:val="16"/>
        </w:numPr>
        <w:spacing w:before="240" w:line="360" w:lineRule="auto"/>
        <w:jc w:val="both"/>
        <w:rPr>
          <w:rFonts w:ascii="Times New Roman" w:hAnsi="Times New Roman"/>
          <w:sz w:val="24"/>
          <w:szCs w:val="24"/>
        </w:rPr>
      </w:pPr>
      <w:r w:rsidRPr="00C55A77">
        <w:rPr>
          <w:rFonts w:ascii="Times New Roman" w:hAnsi="Times New Roman"/>
          <w:b/>
          <w:sz w:val="24"/>
          <w:szCs w:val="24"/>
        </w:rPr>
        <w:t>CONCEPTUAL SCOPE:</w:t>
      </w:r>
      <w:r w:rsidRPr="00C55A77">
        <w:rPr>
          <w:rFonts w:ascii="Times New Roman" w:hAnsi="Times New Roman"/>
          <w:sz w:val="24"/>
          <w:szCs w:val="24"/>
        </w:rPr>
        <w:t xml:space="preserve"> in terms of concept the work will cover the health benefits and uses of Ginger and turmeric and turmeric as a spice. </w:t>
      </w:r>
    </w:p>
    <w:p w:rsidR="00570620" w:rsidRPr="00C55A77" w:rsidRDefault="00570620" w:rsidP="00C55A77">
      <w:pPr>
        <w:pStyle w:val="ListParagraph"/>
        <w:numPr>
          <w:ilvl w:val="0"/>
          <w:numId w:val="16"/>
        </w:numPr>
        <w:spacing w:before="240" w:line="360" w:lineRule="auto"/>
        <w:jc w:val="both"/>
        <w:rPr>
          <w:rFonts w:ascii="Times New Roman" w:hAnsi="Times New Roman"/>
          <w:sz w:val="24"/>
          <w:szCs w:val="24"/>
        </w:rPr>
      </w:pPr>
      <w:r w:rsidRPr="00C55A77">
        <w:rPr>
          <w:rFonts w:ascii="Times New Roman" w:hAnsi="Times New Roman"/>
          <w:b/>
          <w:sz w:val="24"/>
          <w:szCs w:val="24"/>
        </w:rPr>
        <w:t>THEORETICAL SCOPE:</w:t>
      </w:r>
      <w:r w:rsidRPr="00C55A77">
        <w:rPr>
          <w:rFonts w:ascii="Times New Roman" w:hAnsi="Times New Roman"/>
          <w:sz w:val="24"/>
          <w:szCs w:val="24"/>
        </w:rPr>
        <w:t xml:space="preserve"> in terms of the theory, the research will focus on propounded theories by previous authors as contained in many journals on the health benefits and uses of Ginger and turmeric and turmeric as a spice.</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Limitations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In carrying out this research project, the researcher encounter the following inhibitions:</w:t>
      </w:r>
    </w:p>
    <w:p w:rsidR="00570620" w:rsidRPr="00C55A77" w:rsidRDefault="00570620" w:rsidP="00C55A77">
      <w:pPr>
        <w:pStyle w:val="ListParagraph"/>
        <w:numPr>
          <w:ilvl w:val="0"/>
          <w:numId w:val="18"/>
        </w:numPr>
        <w:spacing w:before="240" w:line="360" w:lineRule="auto"/>
        <w:jc w:val="both"/>
        <w:rPr>
          <w:rFonts w:ascii="Times New Roman" w:hAnsi="Times New Roman"/>
          <w:sz w:val="24"/>
          <w:szCs w:val="24"/>
        </w:rPr>
      </w:pPr>
      <w:r w:rsidRPr="00C55A77">
        <w:rPr>
          <w:rFonts w:ascii="Times New Roman" w:hAnsi="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570620" w:rsidRDefault="00570620" w:rsidP="00C55A77">
      <w:pPr>
        <w:pStyle w:val="ListParagraph"/>
        <w:numPr>
          <w:ilvl w:val="0"/>
          <w:numId w:val="18"/>
        </w:numPr>
        <w:spacing w:before="240" w:line="360" w:lineRule="auto"/>
        <w:jc w:val="both"/>
        <w:rPr>
          <w:rFonts w:ascii="Times New Roman" w:hAnsi="Times New Roman"/>
          <w:sz w:val="24"/>
          <w:szCs w:val="24"/>
        </w:rPr>
      </w:pPr>
      <w:r w:rsidRPr="00C55A77">
        <w:rPr>
          <w:rFonts w:ascii="Times New Roman" w:hAnsi="Times New Roman"/>
          <w:sz w:val="24"/>
          <w:szCs w:val="24"/>
        </w:rPr>
        <w:t>Time constraint- The researcher will simultaneously engage in this study with other academic work. This consequently will cut down on the time devoted for the research work.</w:t>
      </w:r>
    </w:p>
    <w:p w:rsidR="00C0337E" w:rsidRDefault="00C0337E" w:rsidP="00C0337E">
      <w:pPr>
        <w:spacing w:before="240" w:line="360" w:lineRule="auto"/>
        <w:jc w:val="both"/>
        <w:rPr>
          <w:rFonts w:ascii="Times New Roman" w:hAnsi="Times New Roman"/>
          <w:sz w:val="24"/>
          <w:szCs w:val="24"/>
        </w:rPr>
      </w:pPr>
    </w:p>
    <w:p w:rsidR="00C0337E" w:rsidRPr="00C0337E" w:rsidRDefault="00C0337E" w:rsidP="00C0337E">
      <w:pPr>
        <w:spacing w:before="240" w:line="360" w:lineRule="auto"/>
        <w:jc w:val="both"/>
        <w:rPr>
          <w:rFonts w:ascii="Times New Roman" w:hAnsi="Times New Roman"/>
          <w:sz w:val="24"/>
          <w:szCs w:val="24"/>
        </w:rPr>
      </w:pP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lastRenderedPageBreak/>
        <w:t>1.7</w:t>
      </w:r>
      <w:r w:rsidRPr="00C55A77">
        <w:rPr>
          <w:rFonts w:ascii="Times New Roman" w:hAnsi="Times New Roman"/>
          <w:b/>
          <w:sz w:val="24"/>
          <w:szCs w:val="24"/>
        </w:rPr>
        <w:tab/>
        <w:t>Definitions of Terms</w:t>
      </w:r>
    </w:p>
    <w:p w:rsidR="00570620" w:rsidRPr="00C55A77" w:rsidRDefault="00570620" w:rsidP="00C55A77">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Ginger and turmeric: </w:t>
      </w:r>
      <w:r w:rsidRPr="00C55A77">
        <w:rPr>
          <w:rFonts w:ascii="Times New Roman" w:hAnsi="Times New Roman"/>
          <w:sz w:val="24"/>
          <w:szCs w:val="24"/>
        </w:rPr>
        <w:t>Ginger and turmeric is a flowering plant whose rhizome, Ginger and turmeric root or Ginger and turmeric, is widely used as a spice and a folk medicine.</w:t>
      </w:r>
    </w:p>
    <w:p w:rsidR="00570620" w:rsidRPr="00C55A77" w:rsidRDefault="00570620" w:rsidP="00C55A77">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Tumeric: </w:t>
      </w:r>
      <w:r w:rsidRPr="00C55A77">
        <w:rPr>
          <w:rFonts w:ascii="Times New Roman" w:hAnsi="Times New Roman"/>
          <w:sz w:val="24"/>
          <w:szCs w:val="24"/>
        </w:rPr>
        <w:t>Turmeric is a flowering plant, Curcuma longa, of the Ginger and turmeric family, Zingiberaceae, the rhizomes of which are used in cooking.</w:t>
      </w:r>
    </w:p>
    <w:p w:rsidR="00570620" w:rsidRPr="00C55A77" w:rsidRDefault="00570620" w:rsidP="00C55A77">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Health Benefits: </w:t>
      </w:r>
      <w:r w:rsidRPr="00C55A77">
        <w:rPr>
          <w:rFonts w:ascii="Times New Roman" w:hAnsi="Times New Roman"/>
          <w:sz w:val="24"/>
          <w:szCs w:val="24"/>
        </w:rPr>
        <w:t>this can be described as the phenomenon that a food, substance or activity is improving health;</w:t>
      </w:r>
    </w:p>
    <w:p w:rsidR="00570620" w:rsidRPr="00C55A77" w:rsidRDefault="00570620" w:rsidP="00C55A77">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Uses: </w:t>
      </w:r>
      <w:r w:rsidRPr="00C55A77">
        <w:rPr>
          <w:rFonts w:ascii="Times New Roman" w:hAnsi="Times New Roman"/>
          <w:sz w:val="24"/>
          <w:szCs w:val="24"/>
        </w:rPr>
        <w:t>the action of using something or the state of being used for a purpose.</w:t>
      </w:r>
    </w:p>
    <w:p w:rsidR="00570620" w:rsidRPr="00C55A77" w:rsidRDefault="00570620" w:rsidP="00C55A77">
      <w:pPr>
        <w:pStyle w:val="ListParagraph"/>
        <w:numPr>
          <w:ilvl w:val="0"/>
          <w:numId w:val="19"/>
        </w:numPr>
        <w:spacing w:before="240" w:line="360" w:lineRule="auto"/>
        <w:rPr>
          <w:rFonts w:ascii="Times New Roman" w:hAnsi="Times New Roman"/>
          <w:sz w:val="24"/>
          <w:szCs w:val="24"/>
        </w:rPr>
      </w:pPr>
      <w:r w:rsidRPr="00C55A77">
        <w:rPr>
          <w:rFonts w:ascii="Times New Roman" w:hAnsi="Times New Roman"/>
          <w:b/>
          <w:sz w:val="24"/>
          <w:szCs w:val="24"/>
        </w:rPr>
        <w:t xml:space="preserve">Spice: </w:t>
      </w:r>
      <w:r w:rsidRPr="00C55A77">
        <w:rPr>
          <w:rFonts w:ascii="Times New Roman" w:hAnsi="Times New Roman"/>
          <w:sz w:val="24"/>
          <w:szCs w:val="24"/>
        </w:rPr>
        <w:t>A spice is a seed, fruit, root, bark, or other plant substance primarily used for flavoring or coloring food. Spices are distinguished from herbs, which are the leaves, flowers, or stems of plants used for flavoring or as a garnish</w:t>
      </w:r>
    </w:p>
    <w:p w:rsidR="00C0337E" w:rsidRDefault="00C0337E">
      <w:pPr>
        <w:spacing w:after="160" w:line="259" w:lineRule="auto"/>
        <w:rPr>
          <w:rFonts w:ascii="Times New Roman" w:hAnsi="Times New Roman"/>
          <w:b/>
          <w:sz w:val="24"/>
          <w:szCs w:val="24"/>
        </w:rPr>
      </w:pPr>
      <w:r>
        <w:rPr>
          <w:rFonts w:ascii="Times New Roman" w:hAnsi="Times New Roman"/>
          <w:b/>
          <w:sz w:val="24"/>
          <w:szCs w:val="24"/>
        </w:rPr>
        <w:br w:type="page"/>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TWO</w:t>
      </w:r>
    </w:p>
    <w:p w:rsidR="00570620" w:rsidRPr="00C55A77" w:rsidRDefault="00570620" w:rsidP="00C55A77">
      <w:pPr>
        <w:pStyle w:val="NormalWeb"/>
        <w:spacing w:before="240" w:beforeAutospacing="0" w:after="200" w:afterAutospacing="0" w:line="360" w:lineRule="auto"/>
        <w:jc w:val="center"/>
        <w:rPr>
          <w:b/>
        </w:rPr>
      </w:pPr>
      <w:r w:rsidRPr="00C55A77">
        <w:rPr>
          <w:b/>
        </w:rPr>
        <w:t>LITERATURE REVIEW</w:t>
      </w:r>
    </w:p>
    <w:p w:rsidR="00570620" w:rsidRPr="00C55A77" w:rsidRDefault="00570620" w:rsidP="00C55A77">
      <w:pPr>
        <w:pStyle w:val="NormalWeb"/>
        <w:spacing w:before="240" w:beforeAutospacing="0" w:after="200" w:afterAutospacing="0" w:line="360" w:lineRule="auto"/>
        <w:jc w:val="both"/>
        <w:rPr>
          <w:b/>
        </w:rPr>
      </w:pPr>
      <w:r w:rsidRPr="00C55A77">
        <w:rPr>
          <w:b/>
        </w:rPr>
        <w:t>2.0    Introduction</w:t>
      </w:r>
    </w:p>
    <w:p w:rsidR="00570620" w:rsidRPr="00C55A77" w:rsidRDefault="00570620" w:rsidP="00C55A77">
      <w:pPr>
        <w:pStyle w:val="NormalWeb"/>
        <w:spacing w:before="240" w:beforeAutospacing="0" w:after="200" w:afterAutospacing="0" w:line="360" w:lineRule="auto"/>
        <w:ind w:firstLine="720"/>
        <w:jc w:val="both"/>
      </w:pPr>
      <w:r w:rsidRPr="00C55A77">
        <w:t xml:space="preserve">This chapter deals with the review of relevant past literatures on the research topic, also the side effect of Ginger and turmeric use, potentially active chemical constituent of Ginger and turmeric and turmeric will be discussed, the nutritional composition, chemical contents and the varieties of Ginger and turmeric and tumeric will be discussed.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2.1 </w:t>
      </w:r>
      <w:r w:rsidR="00C0337E">
        <w:rPr>
          <w:rFonts w:ascii="Times New Roman" w:hAnsi="Times New Roman"/>
          <w:b/>
          <w:sz w:val="24"/>
          <w:szCs w:val="24"/>
        </w:rPr>
        <w:tab/>
      </w:r>
      <w:r w:rsidRPr="00C55A77">
        <w:rPr>
          <w:rFonts w:ascii="Times New Roman" w:hAnsi="Times New Roman"/>
          <w:b/>
          <w:sz w:val="24"/>
          <w:szCs w:val="24"/>
        </w:rPr>
        <w:t>Role Of Ginger and turmeric In Cardiovascular System</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and their preparations have been widely recognized as agents for prevention and treatment of cardiovascular and other metabolic diseases, atherosclerosis, hyperlipidemia, thrombosis, hypertension and diabetes. Effectiveness of Ginger and turmeric in cardiovascular diseases was more encouraging in experimental studies, which prompted several clinical trials. Though many clinical trials showed a positive effect of Ginger and turmeric on almost all cardiovascular conditions mentioned above, however a number of negative studies have recently cast doubt on the efficacy of Ginger and turmeric specially its cholesterol lowering effect of Ginger and turmeric.</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xml:space="preserve"> It is a great challenge for scientists all over the world to make a proper use of Ginger and turmeric and enjoy its maximum beneficial effect as it is the cheapest way to prevent cardiovascul</w:t>
      </w:r>
      <w:r w:rsidR="00941D3A" w:rsidRPr="00C55A77">
        <w:rPr>
          <w:rFonts w:ascii="Times New Roman" w:hAnsi="Times New Roman"/>
          <w:sz w:val="24"/>
          <w:szCs w:val="24"/>
        </w:rPr>
        <w:t>ar disease (Sanjay et al, 2020</w:t>
      </w:r>
      <w:r w:rsidRPr="00C55A77">
        <w:rPr>
          <w:rFonts w:ascii="Times New Roman" w:hAnsi="Times New Roman"/>
          <w:sz w:val="24"/>
          <w:szCs w:val="24"/>
        </w:rPr>
        <w:t>).</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2.1.1 Atherosclerosis and lipid metabolism</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etiopathological factor </w:t>
      </w:r>
      <w:r w:rsidRPr="00C55A77">
        <w:rPr>
          <w:rFonts w:ascii="Times New Roman" w:hAnsi="Times New Roman"/>
          <w:sz w:val="24"/>
          <w:szCs w:val="24"/>
        </w:rPr>
        <w:lastRenderedPageBreak/>
        <w:t>for atherosclerosis. The medicinal value of Ginger and turmeric is best known for their lipid lowering and antiatherogenic effects.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Mechamism:</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Human studies show that the protective effect of Ginger and turmeric and on atherosclerosis has been attributed to their capacity to reduce lipid content in arterial wall. Ginger and turmeric causes direct antiatherogenic (preventive) and antiatherosclerotic (causing regression) effects at the level of artery wall. Ginger and turmeric depressed the hepatic activities of lipogenic and cholesterogenic enzymes such as malic enzyme, fatty acid synthase, glucose-6 phosphate dehydrogenase and 3-hydroxy-3-methyl-glutaryl-CoA (HMG CoA) reductase. Ginger and turmeric also increased the excretion of cholesterol, as manifested by enhanced excretion of acidic and neutral steroids after Ginger and turmeric feeding. LDL isolated from human subjects given AGE and aqueous Ginger and turmeric extract was found to be significantly more resistant to oxidation.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These data indicate that suppressed LDL oxidation may be one of the powerful mechanisms accounted for the benefits of Ginger and turmeric in atherosclerosis. Allicin was identified initially as the active compound responsible for antiatherosclerotic effect.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However, recent in vitro studies revealed that water-soluble organosulfur compounds, especially S-allyl cysteine (SAC), present in aged Ginger and turmeric extract and diallyl-di-sulfide (DADS), present in Ginger and turmeric oil are also potent inhibitors of cholesterol synthesis.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2.1.2 </w:t>
      </w:r>
      <w:r w:rsidR="00C0337E">
        <w:rPr>
          <w:rFonts w:ascii="Times New Roman" w:hAnsi="Times New Roman"/>
          <w:b/>
          <w:sz w:val="24"/>
          <w:szCs w:val="24"/>
        </w:rPr>
        <w:tab/>
      </w:r>
      <w:r w:rsidRPr="00C55A77">
        <w:rPr>
          <w:rFonts w:ascii="Times New Roman" w:hAnsi="Times New Roman"/>
          <w:b/>
          <w:sz w:val="24"/>
          <w:szCs w:val="24"/>
        </w:rPr>
        <w:t>Fibrinolytic activity</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Inhibition of fibrinolytic activity (FA) or deficiency of the factors involved might upset the hemostatic balance and allows excessive fibrin deposition. In diabetes, hypertension, hypercholesterolemia etc, it is possible that disturbance in the </w:t>
      </w:r>
      <w:r w:rsidRPr="00C55A77">
        <w:rPr>
          <w:rFonts w:ascii="Times New Roman" w:hAnsi="Times New Roman"/>
          <w:sz w:val="24"/>
          <w:szCs w:val="24"/>
        </w:rPr>
        <w:lastRenderedPageBreak/>
        <w:t xml:space="preserve">coagulation-fibrinolytic system may be an important factor leading to the development of thrombosis and ischemia.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Accordingly, the greater the FA, the more favorable is the antithrombic effect. FA is generally determined by euglobulin lysis time. 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Mechanism</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Frying removes the strong acrid smell of Ginger and turmeric and or that of Ginger and turmeric, but preserves it useful effects on FA. The rise in FA has been observed within 6 hours of Ginger and turmeric administration, which showed that Ginger and turmeric and has a rapid onset of action and the effect is well maintained as long as Ginger and turmeric is being taken. Recently Bordia (20</w:t>
      </w:r>
      <w:r w:rsidR="00941D3A" w:rsidRPr="00C55A77">
        <w:rPr>
          <w:rFonts w:ascii="Times New Roman" w:hAnsi="Times New Roman"/>
          <w:sz w:val="24"/>
          <w:szCs w:val="24"/>
        </w:rPr>
        <w:t>20</w:t>
      </w:r>
      <w:r w:rsidRPr="00C55A77">
        <w:rPr>
          <w:rFonts w:ascii="Times New Roman" w:hAnsi="Times New Roman"/>
          <w:sz w:val="24"/>
          <w:szCs w:val="24"/>
        </w:rPr>
        <w:t>) found that intake (3 months) of ethyl acetate extract of crushed raw Ginger and turmeric also increased FA.</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2.1.3 Platelet aggregation</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Platelet aggregation superimposed on an atherosclerosis vessel is an antecedent event causing total blockage of blood flow leading to myocardial infarction and 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Aggregation is also fostered by platelet activating factor (PAF), a cytokine secreted by neutrophil and monocytes as well as platelets. Studies have shown that Ginger and turmeric has great potential in inhibiting platelet aggregation.</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Mechanism:</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antiplatelet mechanism of Ginger and turmeric is much more established than any of their biological effects. Aqueous extract of Ginger and turmeric inhibited platelet aggregation induced by ADP, collagen, arachidonate, epinephrine and calcium ionophore A23187 in a dose-dependent manner. It was found that Ginger and turmeric reduced the formation of thromboxane, inhibited the phospholipase activity and lipoxygenase products formed in platelets. These effects may explain, in part, inhibition of platelet aggregation.</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Blood pressure lowering effect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w:t>
      </w:r>
      <w:r w:rsidR="00941D3A" w:rsidRPr="00C55A77">
        <w:rPr>
          <w:rFonts w:ascii="Times New Roman" w:hAnsi="Times New Roman"/>
          <w:sz w:val="24"/>
          <w:szCs w:val="24"/>
        </w:rPr>
        <w:t xml:space="preserve"> (Joint National Committee, 2020</w:t>
      </w:r>
      <w:r w:rsidRPr="00C55A77">
        <w:rPr>
          <w:rFonts w:ascii="Times New Roman" w:hAnsi="Times New Roman"/>
          <w:sz w:val="24"/>
          <w:szCs w:val="24"/>
        </w:rPr>
        <w:t xml:space="preserve">).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Life style modifications are definitive therapy for some and adjunctive therapy for all persons with hypertension (Joint National Committee, 20</w:t>
      </w:r>
      <w:r w:rsidR="00941D3A" w:rsidRPr="00C55A77">
        <w:rPr>
          <w:rFonts w:ascii="Times New Roman" w:hAnsi="Times New Roman"/>
          <w:sz w:val="24"/>
          <w:szCs w:val="24"/>
        </w:rPr>
        <w:t>20</w:t>
      </w:r>
      <w:r w:rsidRPr="00C55A77">
        <w:rPr>
          <w:rFonts w:ascii="Times New Roman" w:hAnsi="Times New Roman"/>
          <w:sz w:val="24"/>
          <w:szCs w:val="24"/>
        </w:rPr>
        <w:t>). Diets that are high in fruits, vegetables and low-fat dairy products; have been shown to reduce hypertension. Increased consumption of Ginger and turmeric is associated with lower incidence of hypertension in population. Based on current information, Ginger and turmeric powder preparations are considered for recommendation as adjuncts in the treatment of hypertensive patients.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xml:space="preserve">Mechanism: </w:t>
      </w:r>
    </w:p>
    <w:p w:rsidR="00570620" w:rsidRPr="00C55A77" w:rsidRDefault="00941D3A"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Rashid and Khan (2021</w:t>
      </w:r>
      <w:r w:rsidR="00570620" w:rsidRPr="00C55A77">
        <w:rPr>
          <w:rFonts w:ascii="Times New Roman" w:hAnsi="Times New Roman"/>
          <w:sz w:val="24"/>
          <w:szCs w:val="24"/>
        </w:rPr>
        <w:t xml:space="preserve">) have postulated that mechanism of antihypertensive action of Ginger and turmeric and is due to its prostaglandin like effects, which decreases peripheral vascular resistance. The gamma-glutamylcysteines are the compounds in Ginger and turmeric that may lower blood pressure, as indicated by their </w:t>
      </w:r>
      <w:r w:rsidR="00570620" w:rsidRPr="00C55A77">
        <w:rPr>
          <w:rFonts w:ascii="Times New Roman" w:hAnsi="Times New Roman"/>
          <w:sz w:val="24"/>
          <w:szCs w:val="24"/>
        </w:rPr>
        <w:lastRenderedPageBreak/>
        <w:t xml:space="preserve">ability to inhibit angiotensin-converting enzyme in in vitro. Ginger and turmeric modulates the production and function of both endothelium derived relaxing and constricting factors and this may contribute to its protective effect against hypoxic pulmonary vasoconstriction.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elicits nitric-oxide-dependent relaxation in pulmonary arteries. This hypothesis was explained by the fact that NG-nitro-L-arginine methyl ester (L-NAME, a NOS inhibitor) abolished the vasodilatory effect of Ginger and turmeric. But another study reported that pulmonary vasodilatory effect of allicin are independent of the synthesis of NO, ATP-sensitive (K+) channel, activation of cyclooxygenase enzyme.</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2.1.4 Ginger and turmeric As An Antinausea Agent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most common and well-established use of Ginger and turmeric and or Ginger and turmeric throughout history is probably its utilization in alleviating symptoms of nausea and vomiting. The benefits and dangers of herbal treatment of liver and gastrointestinal distress have been reviewed (Langmead and Rampton 20</w:t>
      </w:r>
      <w:r w:rsidR="00941D3A" w:rsidRPr="00C55A77">
        <w:rPr>
          <w:rFonts w:ascii="Times New Roman" w:hAnsi="Times New Roman"/>
          <w:sz w:val="24"/>
          <w:szCs w:val="24"/>
        </w:rPr>
        <w:t>22</w:t>
      </w:r>
      <w:r w:rsidRPr="00C55A77">
        <w:rPr>
          <w:rFonts w:ascii="Times New Roman" w:hAnsi="Times New Roman"/>
          <w:sz w:val="24"/>
          <w:szCs w:val="24"/>
        </w:rPr>
        <w:t xml:space="preserve">), and several controlled studies have reported that Ginger and turmeric is generally effective as </w:t>
      </w:r>
      <w:r w:rsidR="00941D3A" w:rsidRPr="00C55A77">
        <w:rPr>
          <w:rFonts w:ascii="Times New Roman" w:hAnsi="Times New Roman"/>
          <w:sz w:val="24"/>
          <w:szCs w:val="24"/>
        </w:rPr>
        <w:t>an antiemetic (Aikins Murphy 2021</w:t>
      </w:r>
      <w:r w:rsidRPr="00C55A77">
        <w:rPr>
          <w:rFonts w:ascii="Times New Roman" w:hAnsi="Times New Roman"/>
          <w:sz w:val="24"/>
          <w:szCs w:val="24"/>
        </w:rPr>
        <w:t>; Ernst and Pittler 20</w:t>
      </w:r>
      <w:r w:rsidR="00941D3A" w:rsidRPr="00C55A77">
        <w:rPr>
          <w:rFonts w:ascii="Times New Roman" w:hAnsi="Times New Roman"/>
          <w:sz w:val="24"/>
          <w:szCs w:val="24"/>
        </w:rPr>
        <w:t>21</w:t>
      </w:r>
      <w:r w:rsidRPr="00C55A77">
        <w:rPr>
          <w:rFonts w:ascii="Times New Roman" w:hAnsi="Times New Roman"/>
          <w:sz w:val="24"/>
          <w:szCs w:val="24"/>
        </w:rPr>
        <w:t>; Jewell and Young 20</w:t>
      </w:r>
      <w:r w:rsidR="00941D3A" w:rsidRPr="00C55A77">
        <w:rPr>
          <w:rFonts w:ascii="Times New Roman" w:hAnsi="Times New Roman"/>
          <w:sz w:val="24"/>
          <w:szCs w:val="24"/>
        </w:rPr>
        <w:t>22</w:t>
      </w:r>
      <w:r w:rsidRPr="00C55A77">
        <w:rPr>
          <w:rFonts w:ascii="Times New Roman" w:hAnsi="Times New Roman"/>
          <w:sz w:val="24"/>
          <w:szCs w:val="24"/>
        </w:rPr>
        <w:t>, Langmead and Rampton 2020; Dupuis and Nathan 2021; Boone and Shields 2021; Borrelli et al. 2021; Bryer 2022; Quimby 2022). The effectiveness of Ginger and turmeric as an antiemetic has been attributed to its carminative effect, which helps to break up and expel intestinal gas. This idea was supported by the results of a randomized, double-blind trial in which healthy volunteers reported that Ginger and turmeric effectively accelerated gastric emptying and stimulated ant</w:t>
      </w:r>
      <w:r w:rsidR="00941D3A" w:rsidRPr="00C55A77">
        <w:rPr>
          <w:rFonts w:ascii="Times New Roman" w:hAnsi="Times New Roman"/>
          <w:sz w:val="24"/>
          <w:szCs w:val="24"/>
        </w:rPr>
        <w:t>ral contractions (Wu et al. 2021</w:t>
      </w:r>
      <w:r w:rsidRPr="00C55A77">
        <w:rPr>
          <w:rFonts w:ascii="Times New Roman" w:hAnsi="Times New Roman"/>
          <w:sz w:val="24"/>
          <w:szCs w:val="24"/>
        </w:rPr>
        <w:t xml:space="preserve">).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Crushed Ginger and turmeric root (masala) is commonly recommended for preventing seasickness (Schmid et al. 20</w:t>
      </w:r>
      <w:r w:rsidR="00941D3A" w:rsidRPr="00C55A77">
        <w:rPr>
          <w:rFonts w:ascii="Times New Roman" w:hAnsi="Times New Roman"/>
          <w:sz w:val="24"/>
          <w:szCs w:val="24"/>
        </w:rPr>
        <w:t>22</w:t>
      </w:r>
      <w:r w:rsidRPr="00C55A77">
        <w:rPr>
          <w:rFonts w:ascii="Times New Roman" w:hAnsi="Times New Roman"/>
          <w:sz w:val="24"/>
          <w:szCs w:val="24"/>
        </w:rPr>
        <w:t>) and is found to be superior to dimenhydrinate (Dramamine) or placebo against symptoms of motion sicknes</w:t>
      </w:r>
      <w:r w:rsidR="00941D3A" w:rsidRPr="00C55A77">
        <w:rPr>
          <w:rFonts w:ascii="Times New Roman" w:hAnsi="Times New Roman"/>
          <w:sz w:val="24"/>
          <w:szCs w:val="24"/>
        </w:rPr>
        <w:t>s (Mowrey and Clayson 2021</w:t>
      </w:r>
      <w:r w:rsidRPr="00C55A77">
        <w:rPr>
          <w:rFonts w:ascii="Times New Roman" w:hAnsi="Times New Roman"/>
          <w:sz w:val="24"/>
          <w:szCs w:val="24"/>
        </w:rPr>
        <w:t xml:space="preserve">). A follow-up study also indicated that 1g of masala might </w:t>
      </w:r>
      <w:r w:rsidRPr="00C55A77">
        <w:rPr>
          <w:rFonts w:ascii="Times New Roman" w:hAnsi="Times New Roman"/>
          <w:sz w:val="24"/>
          <w:szCs w:val="24"/>
        </w:rPr>
        <w:lastRenderedPageBreak/>
        <w:t>be effective in reducing the subjective severity of seasickness in naval cadets on the high seas (Grontved et al. 20</w:t>
      </w:r>
      <w:r w:rsidR="00941D3A" w:rsidRPr="00C55A77">
        <w:rPr>
          <w:rFonts w:ascii="Times New Roman" w:hAnsi="Times New Roman"/>
          <w:sz w:val="24"/>
          <w:szCs w:val="24"/>
        </w:rPr>
        <w:t>20</w:t>
      </w:r>
      <w:r w:rsidRPr="00C55A77">
        <w:rPr>
          <w:rFonts w:ascii="Times New Roman" w:hAnsi="Times New Roman"/>
          <w:sz w:val="24"/>
          <w:szCs w:val="24"/>
        </w:rPr>
        <w:t xml:space="preserve">).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However, the results of a randomized, double-blind, placebo-controlled trial indicated that Ginger and turmeric did not provide any additional benefit in reducing CINV when given with a 5-hydroxytryptamine 3 (HT3) receptor antagonists and/or aprepitant (a substance P antagonist; Zick et al. 20</w:t>
      </w:r>
      <w:r w:rsidR="00941D3A" w:rsidRPr="00C55A77">
        <w:rPr>
          <w:rFonts w:ascii="Times New Roman" w:hAnsi="Times New Roman"/>
          <w:sz w:val="24"/>
          <w:szCs w:val="24"/>
        </w:rPr>
        <w:t>20</w:t>
      </w:r>
      <w:r w:rsidRPr="00C55A77">
        <w:rPr>
          <w:rFonts w:ascii="Times New Roman" w:hAnsi="Times New Roman"/>
          <w:sz w:val="24"/>
          <w:szCs w:val="24"/>
        </w:rPr>
        <w:t>). Notably, compared with a normal diet, high-protein meals with Ginger and turmeric consumed twice daily were reported to reduce the delayed nausea of chemotherapy and decrease the use of antiemetic medications (Levine et al. 20</w:t>
      </w:r>
      <w:r w:rsidR="00941D3A" w:rsidRPr="00C55A77">
        <w:rPr>
          <w:rFonts w:ascii="Times New Roman" w:hAnsi="Times New Roman"/>
          <w:sz w:val="24"/>
          <w:szCs w:val="24"/>
        </w:rPr>
        <w:t>22</w:t>
      </w:r>
      <w:r w:rsidRPr="00C55A77">
        <w:rPr>
          <w:rFonts w:ascii="Times New Roman" w:hAnsi="Times New Roman"/>
          <w:sz w:val="24"/>
          <w:szCs w:val="24"/>
        </w:rPr>
        <w: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was suggested to be an effective postoperative prophylactic antiemetic (Phillips, et al 20</w:t>
      </w:r>
      <w:r w:rsidR="00941D3A" w:rsidRPr="00C55A77">
        <w:rPr>
          <w:rFonts w:ascii="Times New Roman" w:hAnsi="Times New Roman"/>
          <w:sz w:val="24"/>
          <w:szCs w:val="24"/>
        </w:rPr>
        <w:t>20</w:t>
      </w:r>
      <w:r w:rsidRPr="00C55A77">
        <w:rPr>
          <w:rFonts w:ascii="Times New Roman" w:hAnsi="Times New Roman"/>
          <w:sz w:val="24"/>
          <w:szCs w:val="24"/>
        </w:rPr>
        <w:t>) that is not associated with effects on gastr</w:t>
      </w:r>
      <w:r w:rsidR="00941D3A" w:rsidRPr="00C55A77">
        <w:rPr>
          <w:rFonts w:ascii="Times New Roman" w:hAnsi="Times New Roman"/>
          <w:sz w:val="24"/>
          <w:szCs w:val="24"/>
        </w:rPr>
        <w:t>ic emptying (Phillips, et al 2020</w:t>
      </w:r>
      <w:r w:rsidRPr="00C55A77">
        <w:rPr>
          <w:rFonts w:ascii="Times New Roman" w:hAnsi="Times New Roman"/>
          <w:sz w:val="24"/>
          <w:szCs w:val="24"/>
        </w:rPr>
        <w:t xml:space="preserve">). However, the effectiveness of Ginger and turmeric in preventing postoperative nausea and vomiting has been disputed (Visalyaputra et al. </w:t>
      </w:r>
      <w:r w:rsidR="00941D3A" w:rsidRPr="00C55A77">
        <w:rPr>
          <w:rFonts w:ascii="Times New Roman" w:hAnsi="Times New Roman"/>
          <w:sz w:val="24"/>
          <w:szCs w:val="24"/>
        </w:rPr>
        <w:t>2022</w:t>
      </w:r>
      <w:r w:rsidRPr="00C55A77">
        <w:rPr>
          <w:rFonts w:ascii="Times New Roman" w:hAnsi="Times New Roman"/>
          <w:sz w:val="24"/>
          <w:szCs w:val="24"/>
        </w:rPr>
        <w:t>). One study indicated that pretreatment with Ginger and turmeric extracts reversed experimentally induced delay in gastric emptying in rats (Gupta and Sharma 20</w:t>
      </w:r>
      <w:r w:rsidR="00941D3A" w:rsidRPr="00C55A77">
        <w:rPr>
          <w:rFonts w:ascii="Times New Roman" w:hAnsi="Times New Roman"/>
          <w:sz w:val="24"/>
          <w:szCs w:val="24"/>
        </w:rPr>
        <w:t>20)</w:t>
      </w:r>
      <w:r w:rsidRPr="00C55A77">
        <w:rPr>
          <w:rFonts w:ascii="Times New Roman" w:hAnsi="Times New Roman"/>
          <w:sz w:val="24"/>
          <w:szCs w:val="24"/>
        </w:rPr>
        <w:t xml:space="preserve">, and Ginger and turmeric was also reported to reduce food transit time in experimental rats, an effect that might have implications in the prevention of colon cancer or constipation (Platel and Srinivasan 2020).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2.1.5 Antioxidant Properties of Ginger and Turmeric</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presence of oxidative stress is associated with numerous diseases and a common mechanism often put forth to explain the actions and health benefits of Ginger and turmeric and Ginger and turmeric is associated with its antioxidant properties (Aeschbach et al. 20</w:t>
      </w:r>
      <w:r w:rsidR="007349F7" w:rsidRPr="00C55A77">
        <w:rPr>
          <w:rFonts w:ascii="Times New Roman" w:hAnsi="Times New Roman"/>
          <w:sz w:val="24"/>
          <w:szCs w:val="24"/>
        </w:rPr>
        <w:t>20</w:t>
      </w:r>
      <w:r w:rsidRPr="00C55A77">
        <w:rPr>
          <w:rFonts w:ascii="Times New Roman" w:hAnsi="Times New Roman"/>
          <w:sz w:val="24"/>
          <w:szCs w:val="24"/>
        </w:rPr>
        <w:t>; Ahmad, et al 20</w:t>
      </w:r>
      <w:r w:rsidR="007349F7" w:rsidRPr="00C55A77">
        <w:rPr>
          <w:rFonts w:ascii="Times New Roman" w:hAnsi="Times New Roman"/>
          <w:sz w:val="24"/>
          <w:szCs w:val="24"/>
        </w:rPr>
        <w:t>20</w:t>
      </w:r>
      <w:r w:rsidRPr="00C55A77">
        <w:rPr>
          <w:rFonts w:ascii="Times New Roman" w:hAnsi="Times New Roman"/>
          <w:sz w:val="24"/>
          <w:szCs w:val="24"/>
        </w:rPr>
        <w:t xml:space="preserve">). Ginger and turmeric was reported to decrease age-related oxidative </w:t>
      </w:r>
      <w:r w:rsidR="007349F7" w:rsidRPr="00C55A77">
        <w:rPr>
          <w:rFonts w:ascii="Times New Roman" w:hAnsi="Times New Roman"/>
          <w:sz w:val="24"/>
          <w:szCs w:val="24"/>
        </w:rPr>
        <w:t>stress markers (Topic et al. 20</w:t>
      </w:r>
      <w:r w:rsidRPr="00C55A77">
        <w:rPr>
          <w:rFonts w:ascii="Times New Roman" w:hAnsi="Times New Roman"/>
          <w:sz w:val="24"/>
          <w:szCs w:val="24"/>
        </w:rPr>
        <w:t>2</w:t>
      </w:r>
      <w:r w:rsidR="007349F7" w:rsidRPr="00C55A77">
        <w:rPr>
          <w:rFonts w:ascii="Times New Roman" w:hAnsi="Times New Roman"/>
          <w:sz w:val="24"/>
          <w:szCs w:val="24"/>
        </w:rPr>
        <w:t>3</w:t>
      </w:r>
      <w:r w:rsidRPr="00C55A77">
        <w:rPr>
          <w:rFonts w:ascii="Times New Roman" w:hAnsi="Times New Roman"/>
          <w:sz w:val="24"/>
          <w:szCs w:val="24"/>
        </w:rPr>
        <w:t>) and was suggested to guard against ethanol-induced hepatotoxicity by suppressing oxidative consequences in rats treated with e</w:t>
      </w:r>
      <w:r w:rsidR="007349F7" w:rsidRPr="00C55A77">
        <w:rPr>
          <w:rFonts w:ascii="Times New Roman" w:hAnsi="Times New Roman"/>
          <w:sz w:val="24"/>
          <w:szCs w:val="24"/>
        </w:rPr>
        <w:t>thanol (Mallikarjuna et al. 2020</w:t>
      </w:r>
      <w:r w:rsidRPr="00C55A77">
        <w:rPr>
          <w:rFonts w:ascii="Times New Roman" w:hAnsi="Times New Roman"/>
          <w:sz w:val="24"/>
          <w:szCs w:val="24"/>
        </w:rPr>
        <w:t xml:space="preserve">). Ginger and turmeric root (masala) contains a very high level (3.85 mmol/100 </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lastRenderedPageBreak/>
        <w:t xml:space="preserve">g) of total antioxidants, surpassed only by pomegranate and some types of berries (Halvorsen et al. 2020).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Reactive nitrogen species, such as nitric oxide (NO), influence signal transduction and cause DNA damage, which contributes to disease processes. Nitric oxide is produced by inducible nitric oxide synthase (iNOS), which is stimulated in response to various stresses. Ginger and turmericol was reported to dose-dependently inhibit NO production and reduce iNOS in lipopolysaccharide (LPS)-stimulated mouse macrophages (Ippoushi et al. 20</w:t>
      </w:r>
      <w:r w:rsidR="007349F7" w:rsidRPr="00C55A77">
        <w:rPr>
          <w:rFonts w:ascii="Times New Roman" w:hAnsi="Times New Roman"/>
          <w:sz w:val="24"/>
          <w:szCs w:val="24"/>
        </w:rPr>
        <w:t>20</w:t>
      </w:r>
      <w:r w:rsidRPr="00C55A77">
        <w:rPr>
          <w:rFonts w:ascii="Times New Roman" w:hAnsi="Times New Roman"/>
          <w:sz w:val="24"/>
          <w:szCs w:val="24"/>
        </w:rPr>
        <w:t xml:space="preserve">).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consumption has also been reported to decrease lipid peroxidation and normalize the activities of superoxide dismutase and catalase, as well as GSH and glutathione peroxidase, glutathione reductase, and glutathione-S-transferase, in rats (Ahmed et al. 20</w:t>
      </w:r>
      <w:r w:rsidR="007349F7" w:rsidRPr="00C55A77">
        <w:rPr>
          <w:rFonts w:ascii="Times New Roman" w:hAnsi="Times New Roman"/>
          <w:sz w:val="24"/>
          <w:szCs w:val="24"/>
        </w:rPr>
        <w:t>21</w:t>
      </w:r>
      <w:r w:rsidRPr="00C55A77">
        <w:rPr>
          <w:rFonts w:ascii="Times New Roman" w:hAnsi="Times New Roman"/>
          <w:sz w:val="24"/>
          <w:szCs w:val="24"/>
        </w:rPr>
        <w:t>). Ginger and turmeric supplementation before ischemia/reperfusion resulted in a higher total antioxidant capacity (i.e., normalized glutathione peroxidase and superoxide dismutase activities) and lower total oxidant (lower tissue malondialdehyde, NO, and protein carbonyl contents) status levels compared to an untreated group of Wistar albino rats (Uz et al. 20</w:t>
      </w:r>
      <w:r w:rsidR="007349F7" w:rsidRPr="00C55A77">
        <w:rPr>
          <w:rFonts w:ascii="Times New Roman" w:hAnsi="Times New Roman"/>
          <w:sz w:val="24"/>
          <w:szCs w:val="24"/>
        </w:rPr>
        <w:t>22</w:t>
      </w:r>
      <w:r w:rsidRPr="00C55A77">
        <w:rPr>
          <w:rFonts w:ascii="Times New Roman" w:hAnsi="Times New Roman"/>
          <w:sz w:val="24"/>
          <w:szCs w:val="24"/>
        </w:rPr>
        <w:t>). Overall, the rats fed Ginger and turmeric (5%) experienced less kidney damage due to oxidative stress induced by ischemia/reperfusion (Uz et al. 20</w:t>
      </w:r>
      <w:r w:rsidR="007349F7" w:rsidRPr="00C55A77">
        <w:rPr>
          <w:rFonts w:ascii="Times New Roman" w:hAnsi="Times New Roman"/>
          <w:sz w:val="24"/>
          <w:szCs w:val="24"/>
        </w:rPr>
        <w:t>21</w:t>
      </w:r>
      <w:r w:rsidRPr="00C55A77">
        <w:rPr>
          <w:rFonts w:ascii="Times New Roman" w:hAnsi="Times New Roman"/>
          <w:sz w:val="24"/>
          <w:szCs w:val="24"/>
        </w:rPr>
        <w:t>).</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2.1.6 Anti-Inflammatory Effects Of Ginger and turmeric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One of the many health claims attributed to Ginger and turmeric is its purported ability to decrease inflammation, swelling, and pain. Ginger and turmericol (Young et al. 20</w:t>
      </w:r>
      <w:r w:rsidR="007349F7" w:rsidRPr="00C55A77">
        <w:rPr>
          <w:rFonts w:ascii="Times New Roman" w:hAnsi="Times New Roman"/>
          <w:sz w:val="24"/>
          <w:szCs w:val="24"/>
        </w:rPr>
        <w:t>22</w:t>
      </w:r>
      <w:r w:rsidRPr="00C55A77">
        <w:rPr>
          <w:rFonts w:ascii="Times New Roman" w:hAnsi="Times New Roman"/>
          <w:sz w:val="24"/>
          <w:szCs w:val="24"/>
        </w:rPr>
        <w:t>), a dried Ginger and turmeric extract, and a dried Ginger and turmericol-enriched extract (Minghetti et al. 20</w:t>
      </w:r>
      <w:r w:rsidR="007349F7" w:rsidRPr="00C55A77">
        <w:rPr>
          <w:rFonts w:ascii="Times New Roman" w:hAnsi="Times New Roman"/>
          <w:sz w:val="24"/>
          <w:szCs w:val="24"/>
        </w:rPr>
        <w:t>21</w:t>
      </w:r>
      <w:r w:rsidRPr="00C55A77">
        <w:rPr>
          <w:rFonts w:ascii="Times New Roman" w:hAnsi="Times New Roman"/>
          <w:sz w:val="24"/>
          <w:szCs w:val="24"/>
        </w:rPr>
        <w:t>) were each reported to exhibit analgesic and potent anti-inflammatory effects. Earlier animal studies suggest that rat hind limbs perfused with Ginger and turmericol showed increased heat production that was associated with increased oxygen consumption and lact</w:t>
      </w:r>
      <w:r w:rsidR="007349F7" w:rsidRPr="00C55A77">
        <w:rPr>
          <w:rFonts w:ascii="Times New Roman" w:hAnsi="Times New Roman"/>
          <w:sz w:val="24"/>
          <w:szCs w:val="24"/>
        </w:rPr>
        <w:t>ate efflux (Eldershaw et al. 2021</w:t>
      </w:r>
      <w:r w:rsidRPr="00C55A77">
        <w:rPr>
          <w:rFonts w:ascii="Times New Roman" w:hAnsi="Times New Roman"/>
          <w:sz w:val="24"/>
          <w:szCs w:val="24"/>
        </w:rPr>
        <w:t xml:space="preserve">).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The thermogenesis was at least partly associated with vasoconstriction independent of adrenergic receptors or secondary catecholamine release. In contrast, larger doses of Ginger and turmeric components inhibited oxygen consumption, which was attributed to disruption of mitochondrial</w:t>
      </w:r>
      <w:r w:rsidR="007349F7" w:rsidRPr="00C55A77">
        <w:rPr>
          <w:rFonts w:ascii="Times New Roman" w:hAnsi="Times New Roman"/>
          <w:sz w:val="24"/>
          <w:szCs w:val="24"/>
        </w:rPr>
        <w:t xml:space="preserve"> function (Eldershaw et al. 2020</w:t>
      </w:r>
      <w:r w:rsidRPr="00C55A77">
        <w:rPr>
          <w:rFonts w:ascii="Times New Roman" w:hAnsi="Times New Roman"/>
          <w:sz w:val="24"/>
          <w:szCs w:val="24"/>
        </w:rPr>
        <w:t xml:space="preserve">).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2.1.7 Other Health Benefits Of Ginger and turmeric</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  ANTI-ASTHMATIC</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Asthma is a chronic disease characterized by inflammation and hypersensitivity of airway smooth muscle cells to different substances that induce spasms, and Ginger and turmeric has been used for centuries in treating respiratory illnesses. Components of Ginger and turmeric rhizomes are reported to contain potent compounds capable of suppressing allergic reactions and might be useful for the treatment and prevention of allergic diseases </w:t>
      </w:r>
      <w:r w:rsidR="007349F7" w:rsidRPr="00C55A77">
        <w:rPr>
          <w:rFonts w:ascii="Times New Roman" w:hAnsi="Times New Roman"/>
          <w:sz w:val="24"/>
          <w:szCs w:val="24"/>
        </w:rPr>
        <w:t>(Chen et al. 2020). Ghayur, et al (2021)</w:t>
      </w:r>
      <w:r w:rsidRPr="00C55A77">
        <w:rPr>
          <w:rFonts w:ascii="Times New Roman" w:hAnsi="Times New Roman"/>
          <w:sz w:val="24"/>
          <w:szCs w:val="24"/>
        </w:rPr>
        <w:t xml:space="preserve">reported that a Ginger and turmeric extracts (masala) inhibits airway contraction and associated calcium signaling, possibly by blocking plasma membrane calcium channels.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 ANTI-DIABETIC</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have been suggested to have antidiabetic effects. In the streptozotocin-induced diabetic rat model, rats that were fed Ginger and turmeric exhibited better glucose tolerance and higher serum insulin levels than untreated rats, suggesting that it can help control blood s</w:t>
      </w:r>
      <w:r w:rsidR="007349F7" w:rsidRPr="00C55A77">
        <w:rPr>
          <w:rFonts w:ascii="Times New Roman" w:hAnsi="Times New Roman"/>
          <w:sz w:val="24"/>
          <w:szCs w:val="24"/>
        </w:rPr>
        <w:t>ugar levels (Islam and Choi 2020</w:t>
      </w:r>
      <w:r w:rsidRPr="00C55A77">
        <w:rPr>
          <w:rFonts w:ascii="Times New Roman" w:hAnsi="Times New Roman"/>
          <w:sz w:val="24"/>
          <w:szCs w:val="24"/>
        </w:rPr>
        <w:t xml:space="preserve">). Treatment with a Ginger and turmeric extract produced a significant reduction in fructose-induced elevation in lipid levels, body weight, hyperglycemia, and hyperinsulinemia associated with insulin resistance (Kadnur and Goyal 2015).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 IN THE TREATMENT OF DEMENTIA</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Dried Ginger and turmeric may have beneficial effects in treating dementia, including Alzheim</w:t>
      </w:r>
      <w:r w:rsidR="007349F7" w:rsidRPr="00C55A77">
        <w:rPr>
          <w:rFonts w:ascii="Times New Roman" w:hAnsi="Times New Roman"/>
          <w:sz w:val="24"/>
          <w:szCs w:val="24"/>
        </w:rPr>
        <w:t>er’s disease (Ghayur, et al 2020</w:t>
      </w:r>
      <w:r w:rsidRPr="00C55A77">
        <w:rPr>
          <w:rFonts w:ascii="Times New Roman" w:hAnsi="Times New Roman"/>
          <w:sz w:val="24"/>
          <w:szCs w:val="24"/>
        </w:rPr>
        <w:t xml:space="preserve">). </w:t>
      </w: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4. IN THE TREATMENT OF ULCERATIVE COLITIS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Ulcerative colitis is a chronically recurrent inflammatory bowel disease of unknown origin, and in rats, Ginger and turmeric extract alleviated the symptoms of acetic acid-induced ulcerati</w:t>
      </w:r>
      <w:r w:rsidR="007349F7" w:rsidRPr="00C55A77">
        <w:rPr>
          <w:rFonts w:ascii="Times New Roman" w:hAnsi="Times New Roman"/>
          <w:sz w:val="24"/>
          <w:szCs w:val="24"/>
        </w:rPr>
        <w:t>ve colitis (El-Abhar, et al 2022</w:t>
      </w:r>
      <w:r w:rsidRPr="00C55A77">
        <w:rPr>
          <w:rFonts w:ascii="Times New Roman" w:hAnsi="Times New Roman"/>
          <w:sz w:val="24"/>
          <w:szCs w:val="24"/>
        </w:rPr>
        <w:t>).</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5. ANTICANCER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Of the many favorable actions of Ginger and turmeric, inhibition of the growth of cancer is perhaps the most prominent. It has several synergistic effects that either prevent or possibly may fight cancer. The action of Ginger and turmeric has been attributed to stimulate immune effector cells including T-cell and natural killer cells. Numerous epidemiological, clinical and laboratory studies have demonstrated that, Ginger and turmeric has a great role in cancer prevention especially in relation to digestive tract cancers. Human population studies have shown that, regular intake of Ginger and turmeric reduces the risk of esophageal, stomach and colon cancer. This was thought to be due to the antioxidant effect of allicin in reducing the formation of carcinogenic compounds in the gastro-intestinal tract (Galeone et al., 20</w:t>
      </w:r>
      <w:r w:rsidR="007349F7" w:rsidRPr="00C55A77">
        <w:rPr>
          <w:rFonts w:ascii="Times New Roman" w:hAnsi="Times New Roman"/>
          <w:sz w:val="24"/>
          <w:szCs w:val="24"/>
        </w:rPr>
        <w:t>21</w:t>
      </w:r>
      <w:r w:rsidRPr="00C55A77">
        <w:rPr>
          <w:rFonts w:ascii="Times New Roman" w:hAnsi="Times New Roman"/>
          <w:sz w:val="24"/>
          <w:szCs w:val="24"/>
        </w:rPr>
        <w:t xml:space="preserve">).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2.2</w:t>
      </w:r>
      <w:r w:rsidRPr="00C55A77">
        <w:rPr>
          <w:rFonts w:ascii="Times New Roman" w:hAnsi="Times New Roman"/>
          <w:b/>
          <w:sz w:val="24"/>
          <w:szCs w:val="24"/>
        </w:rPr>
        <w:tab/>
        <w:t>Tumeric</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Turmeric is a flowering plant, Curcuma longa, (Brennan 20</w:t>
      </w:r>
      <w:r w:rsidR="007349F7" w:rsidRPr="00C55A77">
        <w:rPr>
          <w:rFonts w:ascii="Times New Roman" w:hAnsi="Times New Roman"/>
          <w:sz w:val="24"/>
          <w:szCs w:val="24"/>
        </w:rPr>
        <w:t>21</w:t>
      </w:r>
      <w:r w:rsidRPr="00C55A77">
        <w:rPr>
          <w:rFonts w:ascii="Times New Roman" w:hAnsi="Times New Roman"/>
          <w:sz w:val="24"/>
          <w:szCs w:val="24"/>
        </w:rPr>
        <w:t xml:space="preserve">) of the Ginger and turmeric family, Zingiberaceae, the rhizomes of which are used in cooking.( </w:t>
      </w:r>
      <w:r w:rsidR="007349F7" w:rsidRPr="00C55A77">
        <w:rPr>
          <w:rFonts w:ascii="Times New Roman" w:hAnsi="Times New Roman"/>
          <w:sz w:val="24"/>
          <w:szCs w:val="24"/>
        </w:rPr>
        <w:t>Peter, 2023</w:t>
      </w:r>
      <w:r w:rsidRPr="00C55A77">
        <w:rPr>
          <w:rFonts w:ascii="Times New Roman" w:hAnsi="Times New Roman"/>
          <w:sz w:val="24"/>
          <w:szCs w:val="24"/>
        </w:rPr>
        <w:t>) The plant is a perennial, rhizomatous, herbaceous plant native to the Indian subcontinent and Southeast Asia that requires temperatures between 20 and 30 °C (68 and 86 °F) and high annual rainfall to thrive. Plants are gathered each year for their rhizomes, some for propagation in the following season and some for consumption.</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rhizomes are used fresh or boiled in water and dried, after which they are ground into a deep orange-yellow powder commonly used as a coloring and flavoring agent in many Asian cuisines, especially for curries, as well as for dyeing, characteristics imparted by the principal turmeric constituent, curcumin.( Dahlin 20</w:t>
      </w:r>
      <w:r w:rsidR="007349F7" w:rsidRPr="00C55A77">
        <w:rPr>
          <w:rFonts w:ascii="Times New Roman" w:hAnsi="Times New Roman"/>
          <w:sz w:val="24"/>
          <w:szCs w:val="24"/>
        </w:rPr>
        <w:t>21</w:t>
      </w:r>
      <w:r w:rsidRPr="00C55A77">
        <w:rPr>
          <w:rFonts w:ascii="Times New Roman" w:hAnsi="Times New Roman"/>
          <w:sz w:val="24"/>
          <w:szCs w:val="24"/>
        </w:rPr>
        <w: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Turmeric powder has a warm, bitter, black pepper-like flavor and earthy, mustard-like aroma.(Bisson 20</w:t>
      </w:r>
      <w:r w:rsidR="007349F7" w:rsidRPr="00C55A77">
        <w:rPr>
          <w:rFonts w:ascii="Times New Roman" w:hAnsi="Times New Roman"/>
          <w:sz w:val="24"/>
          <w:szCs w:val="24"/>
        </w:rPr>
        <w:t>23</w:t>
      </w:r>
      <w:r w:rsidRPr="00C55A77">
        <w:rPr>
          <w:rFonts w:ascii="Times New Roman" w:hAnsi="Times New Roman"/>
          <w:sz w:val="24"/>
          <w:szCs w:val="24"/>
        </w:rPr>
        <w:t>) Curcumin, a bright yellow chemical produced by the turmeric plant, is approved as a food additive by the World Health Organization, European Parliament, and United States Food and Drug Administration.( Leong 20</w:t>
      </w:r>
      <w:r w:rsidR="007349F7" w:rsidRPr="00C55A77">
        <w:rPr>
          <w:rFonts w:ascii="Times New Roman" w:hAnsi="Times New Roman"/>
          <w:sz w:val="24"/>
          <w:szCs w:val="24"/>
        </w:rPr>
        <w:t>21</w:t>
      </w:r>
      <w:r w:rsidRPr="00C55A77">
        <w:rPr>
          <w:rFonts w:ascii="Times New Roman" w:hAnsi="Times New Roman"/>
          <w:sz w:val="24"/>
          <w:szCs w:val="24"/>
        </w:rPr>
        <w: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Although long used in Ayurvedic medicine, where it is also known as haridra, there is no high-quality clinical evidence that consuming turmeric or curcumin is effective for treating any disease.( Prabhakaran 20</w:t>
      </w:r>
      <w:r w:rsidR="007349F7" w:rsidRPr="00C55A77">
        <w:rPr>
          <w:rFonts w:ascii="Times New Roman" w:hAnsi="Times New Roman"/>
          <w:sz w:val="24"/>
          <w:szCs w:val="24"/>
        </w:rPr>
        <w:t>20</w:t>
      </w:r>
      <w:r w:rsidRPr="00C55A77">
        <w:rPr>
          <w:rFonts w:ascii="Times New Roman" w:hAnsi="Times New Roman"/>
          <w:sz w:val="24"/>
          <w:szCs w:val="24"/>
        </w:rPr>
        <w: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greatest diversity of Curcuma species by number alone is in India, at around 40 to 45 species. Thailand has a comparable 30 to 40 species. Other countries in tropical Asia also have numerous wild species of Curcuma. Recent studies have also shown that the taxonomy of Curcuma longa is problematic, with only the specimens from South India being identifiable as C. longa. The phylogeny, relationships, intraspecific and interspecific variation, and even identity of other species and cultivars in other parts of the world still need to be established and validated. Various species currently utilized and sold as "turmeric" in other parts of Asia have been shown to belong to several physically similar taxa, with overlapping local names.( John 20</w:t>
      </w:r>
      <w:r w:rsidR="007349F7" w:rsidRPr="00C55A77">
        <w:rPr>
          <w:rFonts w:ascii="Times New Roman" w:hAnsi="Times New Roman"/>
          <w:sz w:val="24"/>
          <w:szCs w:val="24"/>
        </w:rPr>
        <w:t>20</w:t>
      </w:r>
      <w:r w:rsidRPr="00C55A77">
        <w:rPr>
          <w:rFonts w:ascii="Times New Roman" w:hAnsi="Times New Roman"/>
          <w:sz w:val="24"/>
          <w:szCs w:val="24"/>
        </w:rPr>
        <w:t>)</w:t>
      </w:r>
    </w:p>
    <w:p w:rsidR="00570620" w:rsidRPr="00C55A77" w:rsidRDefault="00570620" w:rsidP="00C55A77">
      <w:pPr>
        <w:spacing w:before="240" w:line="360" w:lineRule="auto"/>
        <w:jc w:val="both"/>
        <w:rPr>
          <w:rFonts w:ascii="Times New Roman" w:eastAsiaTheme="minorHAnsi" w:hAnsi="Times New Roman"/>
          <w:b/>
          <w:bCs/>
          <w:sz w:val="24"/>
          <w:szCs w:val="24"/>
        </w:rPr>
      </w:pPr>
      <w:r w:rsidRPr="00C55A77">
        <w:rPr>
          <w:rFonts w:ascii="Times New Roman" w:hAnsi="Times New Roman"/>
          <w:b/>
          <w:sz w:val="24"/>
          <w:szCs w:val="24"/>
        </w:rPr>
        <w:t>2.2.1</w:t>
      </w:r>
      <w:r w:rsidRPr="00C55A77">
        <w:rPr>
          <w:rFonts w:ascii="Times New Roman" w:hAnsi="Times New Roman"/>
          <w:b/>
          <w:sz w:val="24"/>
          <w:szCs w:val="24"/>
        </w:rPr>
        <w:tab/>
      </w:r>
      <w:r w:rsidRPr="00C55A77">
        <w:rPr>
          <w:rFonts w:ascii="Times New Roman" w:eastAsiaTheme="minorHAnsi" w:hAnsi="Times New Roman"/>
          <w:b/>
          <w:bCs/>
          <w:sz w:val="24"/>
          <w:szCs w:val="24"/>
        </w:rPr>
        <w:t xml:space="preserve">Health benefits of turmeric </w:t>
      </w:r>
    </w:p>
    <w:p w:rsidR="00570620" w:rsidRPr="00C55A77" w:rsidRDefault="00570620" w:rsidP="00C55A77">
      <w:pPr>
        <w:spacing w:before="240" w:line="360" w:lineRule="auto"/>
        <w:jc w:val="both"/>
        <w:rPr>
          <w:rFonts w:ascii="Times New Roman" w:eastAsiaTheme="minorHAnsi" w:hAnsi="Times New Roman"/>
          <w:bCs/>
          <w:sz w:val="24"/>
          <w:szCs w:val="24"/>
        </w:rPr>
      </w:pPr>
      <w:r w:rsidRPr="00C55A77">
        <w:rPr>
          <w:rFonts w:ascii="Times New Roman" w:eastAsiaTheme="minorHAnsi" w:hAnsi="Times New Roman"/>
          <w:bCs/>
          <w:sz w:val="24"/>
          <w:szCs w:val="24"/>
        </w:rPr>
        <w:tab/>
        <w:t>Turmeric is the spice that gives curry its yellow color. It has been used in India for thousands of years as both a spice and medicinal herb. Recently, science has started to back up Trusted Sourcetraditional claims that turmeric contains compounds with medicinal properties.</w:t>
      </w:r>
    </w:p>
    <w:p w:rsidR="00570620" w:rsidRPr="00C55A77" w:rsidRDefault="00570620" w:rsidP="00C55A77">
      <w:pPr>
        <w:spacing w:before="240" w:line="360" w:lineRule="auto"/>
        <w:ind w:firstLine="720"/>
        <w:jc w:val="both"/>
        <w:rPr>
          <w:rFonts w:ascii="Times New Roman" w:eastAsiaTheme="minorHAnsi" w:hAnsi="Times New Roman"/>
          <w:bCs/>
          <w:sz w:val="24"/>
          <w:szCs w:val="24"/>
        </w:rPr>
      </w:pPr>
      <w:r w:rsidRPr="00C55A77">
        <w:rPr>
          <w:rFonts w:ascii="Times New Roman" w:eastAsiaTheme="minorHAnsi" w:hAnsi="Times New Roman"/>
          <w:bCs/>
          <w:sz w:val="24"/>
          <w:szCs w:val="24"/>
        </w:rPr>
        <w:t>These compounds are called curcuminoids. The most important one is curcumin. Curcumin is the main active ingredient in turmeric. It has powerful anti-inflammatory effects and is a very strong antioxidant.</w:t>
      </w:r>
    </w:p>
    <w:p w:rsidR="00570620" w:rsidRPr="00C55A77" w:rsidRDefault="00570620" w:rsidP="00C55A77">
      <w:pPr>
        <w:spacing w:before="240" w:line="360" w:lineRule="auto"/>
        <w:ind w:firstLine="720"/>
        <w:jc w:val="both"/>
        <w:rPr>
          <w:rFonts w:ascii="Times New Roman" w:eastAsiaTheme="minorHAnsi" w:hAnsi="Times New Roman"/>
          <w:bCs/>
          <w:sz w:val="24"/>
          <w:szCs w:val="24"/>
        </w:rPr>
      </w:pPr>
      <w:r w:rsidRPr="00C55A77">
        <w:rPr>
          <w:rFonts w:ascii="Times New Roman" w:eastAsiaTheme="minorHAnsi" w:hAnsi="Times New Roman"/>
          <w:bCs/>
          <w:sz w:val="24"/>
          <w:szCs w:val="24"/>
        </w:rPr>
        <w:t>The following are some of the health benefits of turmeric</w:t>
      </w:r>
    </w:p>
    <w:p w:rsidR="00570620" w:rsidRPr="00C55A77" w:rsidRDefault="00570620" w:rsidP="00C55A77">
      <w:pPr>
        <w:spacing w:before="240" w:line="360" w:lineRule="auto"/>
        <w:jc w:val="both"/>
        <w:rPr>
          <w:rFonts w:ascii="Times New Roman" w:eastAsiaTheme="minorHAnsi" w:hAnsi="Times New Roman"/>
          <w:bCs/>
          <w:sz w:val="24"/>
          <w:szCs w:val="24"/>
        </w:rPr>
      </w:pPr>
      <w:r w:rsidRPr="00C55A77">
        <w:rPr>
          <w:rFonts w:ascii="Times New Roman" w:eastAsiaTheme="minorHAnsi" w:hAnsi="Times New Roman"/>
          <w:bCs/>
          <w:sz w:val="24"/>
          <w:szCs w:val="24"/>
        </w:rPr>
        <w:lastRenderedPageBreak/>
        <w:t>The Arthritis Foundation cites several studies in which turmeric has reduced inflammation.</w:t>
      </w:r>
    </w:p>
    <w:p w:rsidR="00570620" w:rsidRPr="00C55A77" w:rsidRDefault="00570620" w:rsidP="00C55A77">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 xml:space="preserve">Anti-inflammatory Benefits </w:t>
      </w:r>
    </w:p>
    <w:p w:rsidR="00570620" w:rsidRPr="00C55A77"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This anti-inflammatory ability might reduce the aggravation that people with arthritis feel in their joints.</w:t>
      </w:r>
    </w:p>
    <w:p w:rsidR="00570620" w:rsidRPr="00C55A77" w:rsidRDefault="00570620" w:rsidP="00C55A77">
      <w:pPr>
        <w:spacing w:before="240" w:line="360" w:lineRule="auto"/>
        <w:jc w:val="both"/>
        <w:rPr>
          <w:rFonts w:ascii="Times New Roman" w:eastAsiaTheme="minorHAnsi" w:hAnsi="Times New Roman"/>
          <w:bCs/>
          <w:sz w:val="24"/>
          <w:szCs w:val="24"/>
        </w:rPr>
      </w:pPr>
      <w:r w:rsidRPr="00C55A77">
        <w:rPr>
          <w:rFonts w:ascii="Times New Roman" w:eastAsiaTheme="minorHAnsi" w:hAnsi="Times New Roman"/>
          <w:bCs/>
          <w:sz w:val="24"/>
          <w:szCs w:val="24"/>
        </w:rPr>
        <w:t>The foundation suggests taking capsules of 400 to 600 milligrams (mg) of turmeric up to three times per day for inflammation relief.</w:t>
      </w:r>
    </w:p>
    <w:p w:rsidR="00570620" w:rsidRPr="00C55A77" w:rsidRDefault="00570620" w:rsidP="00C55A77">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Relieve pain</w:t>
      </w:r>
    </w:p>
    <w:p w:rsidR="00570620" w:rsidRPr="00C55A77"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Many people, including doctors, cite their own anecdotal experience with turmeric as a pain reliever. The spice is reputed to relieve arthritis pain as well.</w:t>
      </w:r>
    </w:p>
    <w:p w:rsidR="00570620" w:rsidRPr="00C55A77"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Studies seem to support turmeric for pain relief, with one noting that it seemed to work as well as ibuprofen (Advil) in people with arthritis in their knees. Though dosing recommendations seem to vary, those who participated in the study took 800 mg of turmeric in capsule form each day.</w:t>
      </w:r>
    </w:p>
    <w:p w:rsidR="00570620" w:rsidRPr="00C55A77" w:rsidRDefault="00570620" w:rsidP="00C55A77">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Improves liver function</w:t>
      </w:r>
    </w:p>
    <w:p w:rsidR="00570620" w:rsidRPr="00C55A77"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Turmeric has been getting attention recently because of its antioxidant abilities. The antioxidant effect of turmeric appears to be so powerful that it may stop your liver from being damaged by toxins. This could be good news for people who take strong drugs for diabetes or other health conditions that might hurt their liver with long-term use.</w:t>
      </w:r>
    </w:p>
    <w:p w:rsidR="00570620" w:rsidRPr="00C55A77" w:rsidRDefault="00570620" w:rsidP="00C55A77">
      <w:pPr>
        <w:pStyle w:val="ListParagraph"/>
        <w:numPr>
          <w:ilvl w:val="0"/>
          <w:numId w:val="20"/>
        </w:numPr>
        <w:spacing w:before="240" w:line="360" w:lineRule="auto"/>
        <w:jc w:val="both"/>
        <w:rPr>
          <w:rFonts w:ascii="Times New Roman" w:eastAsiaTheme="minorHAnsi" w:hAnsi="Times New Roman"/>
          <w:b/>
          <w:bCs/>
          <w:sz w:val="24"/>
          <w:szCs w:val="24"/>
        </w:rPr>
      </w:pPr>
      <w:r w:rsidRPr="00C55A77">
        <w:rPr>
          <w:rFonts w:ascii="Times New Roman" w:eastAsiaTheme="minorHAnsi" w:hAnsi="Times New Roman"/>
          <w:b/>
          <w:bCs/>
          <w:sz w:val="24"/>
          <w:szCs w:val="24"/>
        </w:rPr>
        <w:t>Helps reduce the risk of cancer</w:t>
      </w:r>
    </w:p>
    <w:p w:rsidR="00570620"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Curcumin shows promise as a cancer treatment. Studies suggest it has protective effects against pancreatic cancer, prostate cancer, and multiple myeloma.</w:t>
      </w:r>
    </w:p>
    <w:p w:rsidR="00C0337E" w:rsidRPr="00C55A77" w:rsidRDefault="00C0337E" w:rsidP="00C55A77">
      <w:pPr>
        <w:spacing w:before="240" w:line="360" w:lineRule="auto"/>
        <w:ind w:firstLine="360"/>
        <w:jc w:val="both"/>
        <w:rPr>
          <w:rFonts w:ascii="Times New Roman" w:eastAsiaTheme="minorHAnsi" w:hAnsi="Times New Roman"/>
          <w:bCs/>
          <w:sz w:val="24"/>
          <w:szCs w:val="24"/>
        </w:rPr>
      </w:pPr>
    </w:p>
    <w:p w:rsidR="00570620" w:rsidRPr="00C55A77" w:rsidRDefault="00570620" w:rsidP="00C0337E">
      <w:pPr>
        <w:pStyle w:val="ListParagraph"/>
        <w:numPr>
          <w:ilvl w:val="0"/>
          <w:numId w:val="20"/>
        </w:numPr>
        <w:spacing w:before="240" w:line="360" w:lineRule="auto"/>
        <w:ind w:left="360"/>
        <w:jc w:val="both"/>
        <w:rPr>
          <w:rFonts w:ascii="Times New Roman" w:eastAsiaTheme="minorHAnsi" w:hAnsi="Times New Roman"/>
          <w:b/>
          <w:bCs/>
          <w:sz w:val="24"/>
          <w:szCs w:val="24"/>
        </w:rPr>
      </w:pPr>
      <w:r w:rsidRPr="00C55A77">
        <w:rPr>
          <w:rFonts w:ascii="Times New Roman" w:eastAsiaTheme="minorHAnsi" w:hAnsi="Times New Roman"/>
          <w:b/>
          <w:bCs/>
          <w:sz w:val="24"/>
          <w:szCs w:val="24"/>
        </w:rPr>
        <w:lastRenderedPageBreak/>
        <w:t>Aid in digestion</w:t>
      </w:r>
    </w:p>
    <w:p w:rsidR="00570620" w:rsidRPr="00C55A77"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Part of the reasons that turmeric is in curry powder is because it adds an element of deliciousness to food. But turmeric can also play an important role in digesting that food. Because of its antioxidant and anti-inflammatory properties, turmeric can contribute to healthy digestion.</w:t>
      </w:r>
    </w:p>
    <w:p w:rsidR="00570620" w:rsidRPr="00C55A77" w:rsidRDefault="00570620" w:rsidP="00C55A77">
      <w:pPr>
        <w:spacing w:before="240" w:line="360" w:lineRule="auto"/>
        <w:ind w:firstLine="360"/>
        <w:jc w:val="both"/>
        <w:rPr>
          <w:rFonts w:ascii="Times New Roman" w:eastAsiaTheme="minorHAnsi" w:hAnsi="Times New Roman"/>
          <w:bCs/>
          <w:sz w:val="24"/>
          <w:szCs w:val="24"/>
        </w:rPr>
      </w:pPr>
      <w:r w:rsidRPr="00C55A77">
        <w:rPr>
          <w:rFonts w:ascii="Times New Roman" w:eastAsiaTheme="minorHAnsi" w:hAnsi="Times New Roman"/>
          <w:bCs/>
          <w:sz w:val="24"/>
          <w:szCs w:val="24"/>
        </w:rPr>
        <w:t>It’s used in ayurvedic medicine as a digestive healing agent. Now Western medicine has begun to study how turmeric can help with gut inflammation and gut permeability, two measures of your digestive efficiency. Turmeric is even being explored as a treatment for irritable bowel syndrome.</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2.2.2</w:t>
      </w:r>
      <w:r w:rsidRPr="00C55A77">
        <w:rPr>
          <w:rFonts w:ascii="Times New Roman" w:hAnsi="Times New Roman"/>
          <w:b/>
          <w:sz w:val="24"/>
          <w:szCs w:val="24"/>
        </w:rPr>
        <w:tab/>
        <w:t xml:space="preserve">External application of turmeric </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b/>
        <w:t>Turmeric is also a plant that can be used externally, here some of the uses of turmeric externally:</w:t>
      </w:r>
    </w:p>
    <w:p w:rsidR="00570620" w:rsidRPr="00C55A77" w:rsidRDefault="00570620" w:rsidP="00C55A77">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contains properties that contribute to a natural glow</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Turmeric contains antioxidants and anti-inflammatory components. These characteristics may provide glow and luster to the skin. Turmeric may also revive your skin by bringing out its natural glow.</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You may want to try a turmeric face mask at home to see if the spice has any positive effects on your skin. You can mix small amounts of Greek yogurt, honey, and turmeric together and apply to your face. Keep the mask on for 15 minutes and then wash off with water.</w:t>
      </w:r>
    </w:p>
    <w:p w:rsidR="00570620" w:rsidRPr="00C55A77" w:rsidRDefault="00570620" w:rsidP="00C55A77">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heals wounds</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The curcumin found in turmeric can help wounds heal by decreasing inflammation and oxidation. It also lowers the response of your body to cutaneous wounds. This results in your wounds healing more quickly.</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lastRenderedPageBreak/>
        <w:t>Studies have found that turmeric can positively affect tissue and collagen as well. The journal Life Sciences recommends applying curcumin as an optimized formula to best work on skin wounds.</w:t>
      </w:r>
    </w:p>
    <w:p w:rsidR="007349F7" w:rsidRPr="00C55A77" w:rsidRDefault="007349F7" w:rsidP="00C55A77">
      <w:pPr>
        <w:spacing w:before="240" w:line="360" w:lineRule="auto"/>
        <w:ind w:firstLine="360"/>
        <w:jc w:val="both"/>
        <w:rPr>
          <w:rFonts w:ascii="Times New Roman" w:hAnsi="Times New Roman"/>
          <w:sz w:val="24"/>
          <w:szCs w:val="24"/>
        </w:rPr>
      </w:pPr>
    </w:p>
    <w:p w:rsidR="00570620" w:rsidRPr="00C55A77" w:rsidRDefault="00570620" w:rsidP="00C55A77">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can help your psoriasis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antioxidant and anti-inflammatory qualities of turmeric may help your psoriasis by controlling flares and other symptoms.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National Psoriasis Foundation states that you can use it as a supplement or by adding it to food. Before you try it, the foundation recommends discussing proper dosage with a professional.</w:t>
      </w:r>
    </w:p>
    <w:p w:rsidR="00570620" w:rsidRPr="00C55A77" w:rsidRDefault="00570620" w:rsidP="00C55A77">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help with acne scarring</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You may want to try a turmeric face mask to help reduce acne and any resulting scars. The anti-inflammatory qualities can target your pores and calm the skin. Turmeric is also known to reduce scarring. This combination of uses may help your face clear up from acne breakouts.</w:t>
      </w:r>
    </w:p>
    <w:p w:rsidR="00570620" w:rsidRPr="00C55A77" w:rsidRDefault="00570620" w:rsidP="00C55A77">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has been linked to scabies treatment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In an early study conducted in India, a combination of turmeric and neem, a plant native to India, was effective in treating scabies. Scabies is a condition caused by microscopic mites that leave a rash in the skin.</w:t>
      </w:r>
    </w:p>
    <w:p w:rsidR="00570620" w:rsidRPr="00C55A77" w:rsidRDefault="00570620" w:rsidP="00C55A77">
      <w:pPr>
        <w:pStyle w:val="ListParagraph"/>
        <w:numPr>
          <w:ilvl w:val="0"/>
          <w:numId w:val="20"/>
        </w:numPr>
        <w:spacing w:before="240" w:line="360" w:lineRule="auto"/>
        <w:jc w:val="both"/>
        <w:rPr>
          <w:rFonts w:ascii="Times New Roman" w:hAnsi="Times New Roman"/>
          <w:b/>
          <w:sz w:val="24"/>
          <w:szCs w:val="24"/>
        </w:rPr>
      </w:pPr>
      <w:r w:rsidRPr="00C55A77">
        <w:rPr>
          <w:rFonts w:ascii="Times New Roman" w:hAnsi="Times New Roman"/>
          <w:b/>
          <w:sz w:val="24"/>
          <w:szCs w:val="24"/>
        </w:rPr>
        <w:t>It may help with a range of other dermatological conditions</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There aren’t enough studies to provide conclusive evidence about how turmeric can help other skin conditions. However, it’s suggested that it can help with eczema, alopecia, lichen planus, and other skin issues.</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lastRenderedPageBreak/>
        <w:t>A study in Phytotherapy Research recommends further research on the effects of turmeric on various skin conditions. Interest in studying turmeric as a skin treatment is increasing.</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2.2.3</w:t>
      </w:r>
      <w:r w:rsidRPr="00C55A77">
        <w:rPr>
          <w:rFonts w:ascii="Times New Roman" w:hAnsi="Times New Roman"/>
          <w:b/>
          <w:sz w:val="24"/>
          <w:szCs w:val="24"/>
        </w:rPr>
        <w:tab/>
        <w:t>Uses of Tumeric in spice</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Turmeric has been put to use as a foodstuff, cosmetic, and medicine. It is widely used as a spice in South Asian and Middle Eastern cooking. It lends curry its distinctive yellow color and flavor. It is used as a coloring agent in cheese, butter, and other foods (Govindarajan 20</w:t>
      </w:r>
      <w:r w:rsidR="007349F7" w:rsidRPr="00C55A77">
        <w:rPr>
          <w:rFonts w:ascii="Times New Roman" w:hAnsi="Times New Roman"/>
          <w:sz w:val="24"/>
          <w:szCs w:val="24"/>
        </w:rPr>
        <w:t>20</w:t>
      </w:r>
      <w:r w:rsidRPr="00C55A77">
        <w:rPr>
          <w:rFonts w:ascii="Times New Roman" w:hAnsi="Times New Roman"/>
          <w:sz w:val="24"/>
          <w:szCs w:val="24"/>
        </w:rPr>
        <w:t>; Ammon and Wahl 20</w:t>
      </w:r>
      <w:r w:rsidR="007349F7" w:rsidRPr="00C55A77">
        <w:rPr>
          <w:rFonts w:ascii="Times New Roman" w:hAnsi="Times New Roman"/>
          <w:sz w:val="24"/>
          <w:szCs w:val="24"/>
        </w:rPr>
        <w:t>20</w:t>
      </w:r>
      <w:r w:rsidRPr="00C55A77">
        <w:rPr>
          <w:rFonts w:ascii="Times New Roman" w:hAnsi="Times New Roman"/>
          <w:sz w:val="24"/>
          <w:szCs w:val="24"/>
        </w:rPr>
        <w:t>). As a result of Indian influence, turmeric has made its way into Ethiopian cuisine. In South Africa, turmeric is traditionally used to give boiled white rice a golden color. Turmeric is also used in manufactured food products such as canned beverages, dairy products, baked products, ice cream, yellow cakes, yogurt, orange juice, biscuits, popcorn, sweets, cake icings, cereals, sauces, and gelatins. It is a significant ingredient in most commercial curry powders. Turmeric has numerous uses in Asian cuisine. It is used in savory and sweet dishes, and is widely used in Eastern specialties such as fresh turmeric pickle. The reported consumption of turmeric in Asian countries in humans is in the range of 200–1000 mg/day (Thimmayamma, et al 20</w:t>
      </w:r>
      <w:r w:rsidR="007349F7" w:rsidRPr="00C55A77">
        <w:rPr>
          <w:rFonts w:ascii="Times New Roman" w:hAnsi="Times New Roman"/>
          <w:sz w:val="24"/>
          <w:szCs w:val="24"/>
        </w:rPr>
        <w:t>21</w:t>
      </w:r>
      <w:r w:rsidRPr="00C55A77">
        <w:rPr>
          <w:rFonts w:ascii="Times New Roman" w:hAnsi="Times New Roman"/>
          <w:sz w:val="24"/>
          <w:szCs w:val="24"/>
        </w:rPr>
        <w:t>; Polasa et al. 20</w:t>
      </w:r>
      <w:r w:rsidR="007349F7" w:rsidRPr="00C55A77">
        <w:rPr>
          <w:rFonts w:ascii="Times New Roman" w:hAnsi="Times New Roman"/>
          <w:sz w:val="24"/>
          <w:szCs w:val="24"/>
        </w:rPr>
        <w:t>22</w:t>
      </w:r>
      <w:r w:rsidRPr="00C55A77">
        <w:rPr>
          <w:rFonts w:ascii="Times New Roman" w:hAnsi="Times New Roman"/>
          <w:sz w:val="24"/>
          <w:szCs w:val="24"/>
        </w:rPr>
        <w:t xml:space="preserve">) or 160–440 </w:t>
      </w:r>
      <w:r w:rsidR="007349F7" w:rsidRPr="00C55A77">
        <w:rPr>
          <w:rFonts w:ascii="Times New Roman" w:hAnsi="Times New Roman"/>
          <w:sz w:val="24"/>
          <w:szCs w:val="24"/>
        </w:rPr>
        <w:t>g/person/year (Krishnaswamy 2020</w:t>
      </w:r>
      <w:r w:rsidRPr="00C55A77">
        <w:rPr>
          <w:rFonts w:ascii="Times New Roman" w:hAnsi="Times New Roman"/>
          <w:sz w:val="24"/>
          <w:szCs w:val="24"/>
        </w:rPr>
        <w:t>).  Intake in urban areas is lower (200 mg/day) than in rural areas (600 mg/day</w:t>
      </w:r>
      <w:r w:rsidR="007349F7" w:rsidRPr="00C55A77">
        <w:rPr>
          <w:rFonts w:ascii="Times New Roman" w:hAnsi="Times New Roman"/>
          <w:sz w:val="24"/>
          <w:szCs w:val="24"/>
        </w:rPr>
        <w:t>/person; Thimmayamma, et al 2020</w:t>
      </w:r>
      <w:r w:rsidRPr="00C55A77">
        <w:rPr>
          <w:rFonts w:ascii="Times New Roman" w:hAnsi="Times New Roman"/>
          <w:sz w:val="24"/>
          <w:szCs w:val="24"/>
        </w:rPr>
        <w:t>).</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According to some estimates, as much as USD $10 billion is spent every year on alternative therapies. Over USDA $650 million is spent on botanical supplements that are used for chronic inflammatory diseases such as chronic obstructive airways disease (COPD), asthma, and rheumatoid arthritis. Botanical supplements have been used for centuries in traditional medicine, including Ayurveda (science of long life), Chinese medicine, Kampo (Japanese medicine), and Egyptian medicine. Several of the medicines that are traditionally used exhibit anti-inflammatory</w:t>
      </w:r>
      <w:r w:rsidR="007349F7" w:rsidRPr="00C55A77">
        <w:rPr>
          <w:rFonts w:ascii="Times New Roman" w:hAnsi="Times New Roman"/>
          <w:sz w:val="24"/>
          <w:szCs w:val="24"/>
        </w:rPr>
        <w:t xml:space="preserve"> activities (Garodia et al. 2022</w:t>
      </w:r>
      <w:r w:rsidRPr="00C55A77">
        <w:rPr>
          <w:rFonts w:ascii="Times New Roman" w:hAnsi="Times New Roman"/>
          <w:sz w:val="24"/>
          <w:szCs w:val="24"/>
        </w:rPr>
        <w:t>; Aggarwal et al. 20</w:t>
      </w:r>
      <w:r w:rsidR="007349F7" w:rsidRPr="00C55A77">
        <w:rPr>
          <w:rFonts w:ascii="Times New Roman" w:hAnsi="Times New Roman"/>
          <w:sz w:val="24"/>
          <w:szCs w:val="24"/>
        </w:rPr>
        <w:t>21</w:t>
      </w:r>
      <w:r w:rsidRPr="00C55A77">
        <w:rPr>
          <w:rFonts w:ascii="Times New Roman" w:hAnsi="Times New Roman"/>
          <w:sz w:val="24"/>
          <w:szCs w:val="24"/>
        </w:rPr>
        <w:t>). Turmeric is one such herb.</w:t>
      </w: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lastRenderedPageBreak/>
        <w:t>2.2.4</w:t>
      </w:r>
      <w:r w:rsidRPr="00C55A77">
        <w:rPr>
          <w:rFonts w:ascii="Times New Roman" w:hAnsi="Times New Roman"/>
          <w:b/>
          <w:sz w:val="24"/>
          <w:szCs w:val="24"/>
        </w:rPr>
        <w:tab/>
        <w:t>Nutritional Value of Tumeric</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b/>
        <w:t xml:space="preserve">Turmeric’s active ingredient curcumin is an anti-inflammatory. Researchers are looking into its potential role in the prevention of cancer and other diseases as well.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Turmeric is also rich in vitamin C, vitamin B6, and other antioxidants that reduce the risk of serious health conditions like heart disease and diabetes.  </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In addition, it’s an excellent source of:</w:t>
      </w:r>
    </w:p>
    <w:p w:rsidR="00570620" w:rsidRPr="00C55A77" w:rsidRDefault="00570620" w:rsidP="00C55A77">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Manganese</w:t>
      </w:r>
    </w:p>
    <w:p w:rsidR="00570620" w:rsidRPr="00C55A77" w:rsidRDefault="00570620" w:rsidP="00C55A77">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Iron</w:t>
      </w:r>
    </w:p>
    <w:p w:rsidR="00570620" w:rsidRPr="00C55A77" w:rsidRDefault="00570620" w:rsidP="00C55A77">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Potassium</w:t>
      </w:r>
    </w:p>
    <w:p w:rsidR="00570620" w:rsidRPr="00C55A77" w:rsidRDefault="00570620" w:rsidP="00C55A77">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Omega-3 fatty acids</w:t>
      </w:r>
    </w:p>
    <w:p w:rsidR="00570620" w:rsidRPr="00C55A77" w:rsidRDefault="00570620" w:rsidP="00C55A77">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Dietary fiber</w:t>
      </w:r>
    </w:p>
    <w:p w:rsidR="00570620" w:rsidRPr="00C55A77" w:rsidRDefault="00570620" w:rsidP="00C55A77">
      <w:pPr>
        <w:pStyle w:val="ListParagraph"/>
        <w:numPr>
          <w:ilvl w:val="0"/>
          <w:numId w:val="20"/>
        </w:numPr>
        <w:spacing w:before="240" w:line="360" w:lineRule="auto"/>
        <w:jc w:val="both"/>
        <w:rPr>
          <w:rFonts w:ascii="Times New Roman" w:hAnsi="Times New Roman"/>
          <w:sz w:val="24"/>
          <w:szCs w:val="24"/>
        </w:rPr>
      </w:pPr>
      <w:r w:rsidRPr="00C55A77">
        <w:rPr>
          <w:rFonts w:ascii="Times New Roman" w:hAnsi="Times New Roman"/>
          <w:sz w:val="24"/>
          <w:szCs w:val="24"/>
        </w:rPr>
        <w:t>Nutrients per Serving</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A 2 teaspoon serving of turmeric (the amount typically added to recipes or drinks) contains:</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Calories: 19</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Protein: 0.6 grams</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Fat: 0.2 grams</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Carbohydrates: 4 grams</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Fiber: 1.4 grams</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Sugar: 0.2 grams</w:t>
      </w:r>
    </w:p>
    <w:p w:rsidR="00570620" w:rsidRPr="00C55A77" w:rsidRDefault="00570620" w:rsidP="00C55A77">
      <w:pPr>
        <w:pStyle w:val="ListParagraph"/>
        <w:numPr>
          <w:ilvl w:val="0"/>
          <w:numId w:val="21"/>
        </w:numPr>
        <w:spacing w:before="240" w:line="360" w:lineRule="auto"/>
        <w:jc w:val="both"/>
        <w:rPr>
          <w:rFonts w:ascii="Times New Roman" w:hAnsi="Times New Roman"/>
          <w:sz w:val="24"/>
          <w:szCs w:val="24"/>
        </w:rPr>
      </w:pPr>
      <w:r w:rsidRPr="00C55A77">
        <w:rPr>
          <w:rFonts w:ascii="Times New Roman" w:hAnsi="Times New Roman"/>
          <w:sz w:val="24"/>
          <w:szCs w:val="24"/>
        </w:rPr>
        <w:t>Portion Sizes</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Studies show that turmeric’s good effects are based on the amount of curcumin taken. Scientists advise consuming between 500 and 1,000 milligrams of curcumin a day.</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 xml:space="preserve">Two teaspoons of fresh turmeric contain around 400 milligrams of curcumin, but this amount can vary depending on the spice’s quality. Supplements are a popular </w:t>
      </w:r>
      <w:r w:rsidRPr="00C55A77">
        <w:rPr>
          <w:rFonts w:ascii="Times New Roman" w:hAnsi="Times New Roman"/>
          <w:sz w:val="24"/>
          <w:szCs w:val="24"/>
        </w:rPr>
        <w:lastRenderedPageBreak/>
        <w:t>alternative, and provide more accurate amounts of curcumin. When choosing a turmeric supplement, it’s important to go with reliable, doctor-recommended brands.</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Turmeric can be a great part of your diet and doesn’t have significant side effects. But in high doses (more than 8 grams or about ½ tablespoon), the curcumin can cause upset stomach, dizziness, and diarrhea.</w:t>
      </w:r>
    </w:p>
    <w:p w:rsidR="00570620" w:rsidRPr="00C55A77" w:rsidRDefault="00570620" w:rsidP="00C55A77">
      <w:pPr>
        <w:spacing w:before="240" w:line="360" w:lineRule="auto"/>
        <w:ind w:firstLine="360"/>
        <w:jc w:val="both"/>
        <w:rPr>
          <w:rFonts w:ascii="Times New Roman" w:hAnsi="Times New Roman"/>
          <w:sz w:val="24"/>
          <w:szCs w:val="24"/>
        </w:rPr>
      </w:pPr>
      <w:r w:rsidRPr="00C55A77">
        <w:rPr>
          <w:rFonts w:ascii="Times New Roman" w:hAnsi="Times New Roman"/>
          <w:sz w:val="24"/>
          <w:szCs w:val="24"/>
        </w:rPr>
        <w:t xml:space="preserve">Turmeric supplements are also not recommended for pregnant women, people who take blood pressure medication, or people who have gallstones or gastrointestinal problems. </w:t>
      </w:r>
    </w:p>
    <w:p w:rsidR="00570620" w:rsidRPr="00C55A77" w:rsidRDefault="00570620" w:rsidP="00C55A77">
      <w:pPr>
        <w:spacing w:before="240" w:line="360" w:lineRule="auto"/>
        <w:jc w:val="center"/>
        <w:rPr>
          <w:rFonts w:ascii="Times New Roman" w:hAnsi="Times New Roman"/>
          <w:b/>
          <w:sz w:val="24"/>
          <w:szCs w:val="24"/>
        </w:rPr>
      </w:pP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THREE</w:t>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t>RESEARCH METHODOLOGY</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3.0</w:t>
      </w:r>
      <w:r w:rsidRPr="00C55A77">
        <w:rPr>
          <w:rFonts w:ascii="Times New Roman" w:hAnsi="Times New Roman"/>
          <w:b/>
          <w:sz w:val="24"/>
          <w:szCs w:val="24"/>
        </w:rPr>
        <w:tab/>
        <w:t>Introduction</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3.1</w:t>
      </w:r>
      <w:r w:rsidRPr="00C55A77">
        <w:rPr>
          <w:rFonts w:ascii="Times New Roman" w:hAnsi="Times New Roman"/>
          <w:b/>
          <w:sz w:val="24"/>
          <w:szCs w:val="24"/>
        </w:rPr>
        <w:tab/>
        <w:t xml:space="preserve">Research Design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use of Ginger and turmeric in hospitality industry and its benefit to mankind.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Ginger and turmeric consumption has positively enhance their health status.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3.2</w:t>
      </w:r>
      <w:r w:rsidRPr="00C55A77">
        <w:rPr>
          <w:rFonts w:ascii="Times New Roman" w:hAnsi="Times New Roman"/>
          <w:b/>
          <w:sz w:val="24"/>
          <w:szCs w:val="24"/>
        </w:rPr>
        <w:tab/>
        <w:t xml:space="preserve">Study area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Study area of the study is some selected sensory evaluators which consist of hoteliers, front Office staff etc.</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3.3</w:t>
      </w:r>
      <w:r w:rsidRPr="00C55A77">
        <w:rPr>
          <w:rFonts w:ascii="Times New Roman" w:hAnsi="Times New Roman"/>
          <w:b/>
          <w:sz w:val="24"/>
          <w:szCs w:val="24"/>
        </w:rPr>
        <w:tab/>
        <w:t>Target Population Of The Study</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Population “as the means of identifying characteristic which number of the universe have in common and which will identify each unit being a  member of a particular group. The population for the study will be Fifty (50)</w:t>
      </w:r>
      <w:r w:rsidR="00C0337E">
        <w:rPr>
          <w:rFonts w:ascii="Times New Roman" w:hAnsi="Times New Roman"/>
          <w:sz w:val="24"/>
          <w:szCs w:val="24"/>
        </w:rPr>
        <w:t>.</w:t>
      </w: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3.4</w:t>
      </w:r>
      <w:r w:rsidRPr="00C55A77">
        <w:rPr>
          <w:rFonts w:ascii="Times New Roman" w:hAnsi="Times New Roman"/>
          <w:b/>
          <w:sz w:val="24"/>
          <w:szCs w:val="24"/>
        </w:rPr>
        <w:tab/>
        <w:t>Sampling Techniques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techniques for research this study, shall be carryout in specific area of sample study to cover the particular area of the population on the basis of questionnaire administered for respondent view.</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TAROYAMINE (1964) formula is used to determine the sample size for research TARO (1964) method.</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 N (1+N(e)</w:t>
      </w:r>
      <w:r w:rsidRPr="00C55A77">
        <w:rPr>
          <w:rFonts w:ascii="Times New Roman" w:hAnsi="Times New Roman"/>
          <w:sz w:val="24"/>
          <w:szCs w:val="24"/>
          <w:vertAlign w:val="superscript"/>
        </w:rPr>
        <w:t>2</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Where n = sample Size (62)</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 = total population</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E = Error Limit (0.05 on the basis of 95% confident level</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I = Constant</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 + N 2 N</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b/>
        <w:t>Ce</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109855</wp:posOffset>
                </wp:positionV>
                <wp:extent cx="920750" cy="276225"/>
                <wp:effectExtent l="317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37E" w:rsidRPr="002A7E94" w:rsidRDefault="00C0337E" w:rsidP="00570620">
                            <w:pPr>
                              <w:rPr>
                                <w:sz w:val="20"/>
                                <w:vertAlign w:val="subscript"/>
                              </w:rPr>
                            </w:pPr>
                            <w:r>
                              <w:t>(0.05)</w:t>
                            </w:r>
                            <w:r>
                              <w:rPr>
                                <w:vertAlign w:val="superscript"/>
                              </w:rPr>
                              <w:t xml:space="preserve">2 </w:t>
                            </w:r>
                            <w:r>
                              <w:rPr>
                                <w:vertAlign w:val="subscript"/>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pt;margin-top:8.65pt;width: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TUsgIAALg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" filled="f" stroked="f">
                <v:textbox>
                  <w:txbxContent>
                    <w:p w:rsidR="00C0337E" w:rsidRPr="002A7E94" w:rsidRDefault="00C0337E" w:rsidP="00570620">
                      <w:pPr>
                        <w:rPr>
                          <w:sz w:val="20"/>
                          <w:vertAlign w:val="subscript"/>
                        </w:rPr>
                      </w:pPr>
                      <w:r>
                        <w:t>(0.05)</w:t>
                      </w:r>
                      <w:r>
                        <w:rPr>
                          <w:vertAlign w:val="superscript"/>
                        </w:rPr>
                        <w:t xml:space="preserve">2 </w:t>
                      </w:r>
                      <w:r>
                        <w:rPr>
                          <w:vertAlign w:val="subscript"/>
                        </w:rPr>
                        <w:t>62</w:t>
                      </w:r>
                    </w:p>
                  </w:txbxContent>
                </v:textbox>
              </v:shape>
            </w:pict>
          </mc:Fallback>
        </mc:AlternateContent>
      </w:r>
      <w:r w:rsidRPr="00C55A77">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147955</wp:posOffset>
                </wp:positionV>
                <wp:extent cx="361950" cy="0"/>
                <wp:effectExtent l="9525" t="11430" r="952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423B4" id="_x0000_t32" coordsize="21600,21600" o:spt="32" o:oned="t" path="m,l21600,21600e" filled="f">
                <v:path arrowok="t" fillok="f" o:connecttype="none"/>
                <o:lock v:ext="edit" shapetype="t"/>
              </v:shapetype>
              <v:shape id="Straight Arrow Connector 3" o:spid="_x0000_s1026" type="#_x0000_t32" style="position:absolute;margin-left:19.5pt;margin-top:11.65pt;width: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E9Tn68kAgAASQQAAA4AAAAAAAAAAAAAAAAALgIAAGRycy9lMm9Eb2MueG1s&#10;UEsBAi0AFAAGAAgAAAAhABapYILbAAAABwEAAA8AAAAAAAAAAAAAAAAAfgQAAGRycy9kb3ducmV2&#10;LnhtbFBLBQYAAAAABAAEAPMAAACGBQAAAAA=&#10;"/>
            </w:pict>
          </mc:Fallback>
        </mc:AlternateContent>
      </w:r>
      <w:r w:rsidRPr="00C55A77">
        <w:rPr>
          <w:rFonts w:ascii="Times New Roman" w:hAnsi="Times New Roman"/>
          <w:sz w:val="24"/>
          <w:szCs w:val="24"/>
        </w:rPr>
        <w:t>1 + 62</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173355</wp:posOffset>
                </wp:positionV>
                <wp:extent cx="361950" cy="0"/>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FFAE1" id="Straight Arrow Connector 2" o:spid="_x0000_s1026" type="#_x0000_t32" style="position:absolute;margin-left:34.5pt;margin-top:13.65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"/>
            </w:pict>
          </mc:Fallback>
        </mc:AlternateContent>
      </w:r>
      <w:r w:rsidRPr="00C55A77">
        <w:rPr>
          <w:rFonts w:ascii="Times New Roman" w:hAnsi="Times New Roman"/>
          <w:sz w:val="24"/>
          <w:szCs w:val="24"/>
        </w:rPr>
        <w:tab/>
        <w:t>62</w:t>
      </w:r>
    </w:p>
    <w:p w:rsidR="00570620" w:rsidRPr="00C55A77" w:rsidRDefault="00570620" w:rsidP="00C55A77">
      <w:pPr>
        <w:spacing w:before="240" w:line="360" w:lineRule="auto"/>
        <w:ind w:firstLine="418"/>
        <w:jc w:val="both"/>
        <w:rPr>
          <w:rFonts w:ascii="Times New Roman" w:hAnsi="Times New Roman"/>
          <w:sz w:val="24"/>
          <w:szCs w:val="24"/>
        </w:rPr>
      </w:pPr>
      <w:r w:rsidRPr="00C55A77">
        <w:rPr>
          <w:rFonts w:ascii="Times New Roman" w:hAnsi="Times New Roman"/>
          <w:sz w:val="24"/>
          <w:szCs w:val="24"/>
        </w:rPr>
        <w:t>1 + (0.0025)</w:t>
      </w:r>
      <w:r w:rsidRPr="00C55A77">
        <w:rPr>
          <w:rFonts w:ascii="Times New Roman" w:hAnsi="Times New Roman"/>
          <w:sz w:val="24"/>
          <w:szCs w:val="24"/>
          <w:vertAlign w:val="superscript"/>
        </w:rPr>
        <w:t>2</w:t>
      </w:r>
      <w:r w:rsidRPr="00C55A77">
        <w:rPr>
          <w:rFonts w:ascii="Times New Roman" w:hAnsi="Times New Roman"/>
          <w:sz w:val="24"/>
          <w:szCs w:val="24"/>
        </w:rPr>
        <w:t>(37)</w:t>
      </w:r>
    </w:p>
    <w:p w:rsidR="00570620" w:rsidRPr="00C55A77" w:rsidRDefault="00570620" w:rsidP="00C55A77">
      <w:pPr>
        <w:spacing w:before="240" w:line="360" w:lineRule="auto"/>
        <w:ind w:firstLine="418"/>
        <w:jc w:val="both"/>
        <w:rPr>
          <w:rFonts w:ascii="Times New Roman" w:hAnsi="Times New Roman"/>
          <w:sz w:val="24"/>
          <w:szCs w:val="24"/>
        </w:rPr>
      </w:pPr>
      <w:r w:rsidRPr="00C55A77">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864235</wp:posOffset>
                </wp:positionH>
                <wp:positionV relativeFrom="paragraph">
                  <wp:posOffset>254000</wp:posOffset>
                </wp:positionV>
                <wp:extent cx="361950" cy="0"/>
                <wp:effectExtent l="6985" t="8255" r="1206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A7D88" id="Straight Arrow Connector 1" o:spid="_x0000_s1026" type="#_x0000_t32" style="position:absolute;margin-left:68.05pt;margin-top:20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kjJQIAAEk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"/>
            </w:pict>
          </mc:Fallback>
        </mc:AlternateContent>
      </w:r>
      <w:r w:rsidRPr="00C55A77">
        <w:rPr>
          <w:rFonts w:ascii="Times New Roman" w:hAnsi="Times New Roman"/>
          <w:sz w:val="24"/>
          <w:szCs w:val="24"/>
        </w:rPr>
        <w:tab/>
      </w:r>
      <w:r w:rsidRPr="00C55A77">
        <w:rPr>
          <w:rFonts w:ascii="Times New Roman" w:hAnsi="Times New Roman"/>
          <w:sz w:val="24"/>
          <w:szCs w:val="24"/>
        </w:rPr>
        <w:tab/>
        <w:t>62</w:t>
      </w:r>
    </w:p>
    <w:p w:rsidR="00570620" w:rsidRPr="00C55A77" w:rsidRDefault="00570620" w:rsidP="00C55A77">
      <w:pPr>
        <w:spacing w:before="240" w:line="360" w:lineRule="auto"/>
        <w:ind w:firstLine="418"/>
        <w:jc w:val="both"/>
        <w:rPr>
          <w:rFonts w:ascii="Times New Roman" w:hAnsi="Times New Roman"/>
          <w:sz w:val="24"/>
          <w:szCs w:val="24"/>
        </w:rPr>
      </w:pPr>
      <w:r w:rsidRPr="00C55A77">
        <w:rPr>
          <w:rFonts w:ascii="Times New Roman" w:hAnsi="Times New Roman"/>
          <w:sz w:val="24"/>
          <w:szCs w:val="24"/>
        </w:rPr>
        <w:tab/>
      </w:r>
      <w:r w:rsidRPr="00C55A77">
        <w:rPr>
          <w:rFonts w:ascii="Times New Roman" w:hAnsi="Times New Roman"/>
          <w:sz w:val="24"/>
          <w:szCs w:val="24"/>
        </w:rPr>
        <w:tab/>
        <w:t>1.25</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sz w:val="24"/>
          <w:szCs w:val="24"/>
        </w:rPr>
        <w:t xml:space="preserve">N = 49.6 </w:t>
      </w:r>
      <w:r w:rsidRPr="00C55A77">
        <w:rPr>
          <w:rFonts w:ascii="Times New Roman" w:hAnsi="Times New Roman"/>
          <w:sz w:val="24"/>
          <w:szCs w:val="24"/>
        </w:rPr>
        <w:tab/>
        <w:t>= 50</w:t>
      </w:r>
    </w:p>
    <w:p w:rsidR="00C0337E" w:rsidRDefault="00C0337E" w:rsidP="00C55A77">
      <w:pPr>
        <w:spacing w:before="240" w:line="360" w:lineRule="auto"/>
        <w:jc w:val="both"/>
        <w:rPr>
          <w:rFonts w:ascii="Times New Roman" w:hAnsi="Times New Roman"/>
          <w:b/>
          <w:sz w:val="24"/>
          <w:szCs w:val="24"/>
        </w:rPr>
      </w:pPr>
    </w:p>
    <w:p w:rsidR="00C0337E" w:rsidRDefault="00C0337E" w:rsidP="00C55A77">
      <w:pPr>
        <w:spacing w:before="240" w:line="360" w:lineRule="auto"/>
        <w:jc w:val="both"/>
        <w:rPr>
          <w:rFonts w:ascii="Times New Roman" w:hAnsi="Times New Roman"/>
          <w:b/>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3.5</w:t>
      </w:r>
      <w:r w:rsidRPr="00C55A77">
        <w:rPr>
          <w:rFonts w:ascii="Times New Roman" w:hAnsi="Times New Roman"/>
          <w:b/>
          <w:sz w:val="24"/>
          <w:szCs w:val="24"/>
        </w:rPr>
        <w:tab/>
        <w:t>Sampling Size</w:t>
      </w:r>
    </w:p>
    <w:p w:rsidR="00570620" w:rsidRPr="00C55A77" w:rsidRDefault="00570620" w:rsidP="00C55A77">
      <w:pPr>
        <w:pStyle w:val="ListParagraph"/>
        <w:spacing w:before="240" w:line="360" w:lineRule="auto"/>
        <w:ind w:left="0"/>
        <w:jc w:val="both"/>
        <w:rPr>
          <w:rFonts w:ascii="Times New Roman" w:hAnsi="Times New Roman"/>
          <w:sz w:val="24"/>
          <w:szCs w:val="24"/>
        </w:rPr>
      </w:pPr>
      <w:r w:rsidRPr="00C55A77">
        <w:rPr>
          <w:rFonts w:ascii="Times New Roman" w:hAnsi="Times New Roman"/>
          <w:sz w:val="24"/>
          <w:szCs w:val="24"/>
        </w:rPr>
        <w:t xml:space="preserve">          The sample size is a reasonable number of selected trait, event or members taken from population as a representative of that population, so the sample for the study will be Thirty (30) selected personnel. A Simple random sampling was used to select population elements.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3.6</w:t>
      </w:r>
      <w:r w:rsidRPr="00C55A77">
        <w:rPr>
          <w:rFonts w:ascii="Times New Roman" w:hAnsi="Times New Roman"/>
          <w:b/>
          <w:sz w:val="24"/>
          <w:szCs w:val="24"/>
        </w:rPr>
        <w:tab/>
        <w:t>Research Instrument</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instrument for this research work is the use of questionnaire. Which consist of section A and Section B. the Section A deals with the Bio-data of respondents while the section B deals with the Research Based question on the research topic.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3.6.2 Measurement of Variable</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variable measure in the case of this research work is the use of questionnaire, which was embed in table designing, which consist of row and column</w:t>
      </w:r>
      <w:r w:rsidRPr="00C55A77">
        <w:rPr>
          <w:rFonts w:ascii="Times New Roman" w:hAnsi="Times New Roman"/>
          <w:sz w:val="24"/>
          <w:szCs w:val="24"/>
        </w:rPr>
        <w:tab/>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3.7</w:t>
      </w:r>
      <w:r w:rsidRPr="00C55A77">
        <w:rPr>
          <w:rFonts w:ascii="Times New Roman" w:hAnsi="Times New Roman"/>
          <w:b/>
          <w:sz w:val="24"/>
          <w:szCs w:val="24"/>
        </w:rPr>
        <w:tab/>
        <w:t>Data Collection Techniques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Secondary sources of data are the information that have already been recorded in the subject data in various document including books, journals and annual reports of the organization. </w:t>
      </w:r>
    </w:p>
    <w:p w:rsidR="00C0337E" w:rsidRDefault="00C0337E" w:rsidP="00C55A77">
      <w:pPr>
        <w:spacing w:before="240" w:line="360" w:lineRule="auto"/>
        <w:ind w:firstLine="720"/>
        <w:jc w:val="both"/>
        <w:rPr>
          <w:rFonts w:ascii="Times New Roman" w:hAnsi="Times New Roman"/>
          <w:sz w:val="24"/>
          <w:szCs w:val="24"/>
        </w:rPr>
      </w:pP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3.8</w:t>
      </w:r>
      <w:r w:rsidRPr="00C55A77">
        <w:rPr>
          <w:rFonts w:ascii="Times New Roman" w:hAnsi="Times New Roman"/>
          <w:b/>
          <w:sz w:val="24"/>
          <w:szCs w:val="24"/>
        </w:rPr>
        <w:tab/>
        <w:t>Data Analysis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researcher used the percentage method as statistical techniques to analysis and interpreted the data collected.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statistical tool that suits this project is space man’s rank correlation and is used to determine the relationship between two qualitative data.</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Equipment Used In Preparing Turmeric and Ginger </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Turning stick</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Pot</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xml:space="preserve">- Gas </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Bowl</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 Spoon</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Preparation Of Ginger And Turmeric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is essential to many recipes and you likely already know your Ginger and turmeric basics, but knowing how to peel Ginger and turmeric, how to chop Ginger and turmeric, and how to mince Ginger and turmeric can kick your home-chef skills up a few notches. Sure, you can buy pre-chopped Ginger and turmeric at nearly any grocery store, but learning how to cut Ginger and turmeric yourself is more satisfying—and can add better flavors to your dishes.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Like learning how to chop an onion or how to peel a mango, learning how to chop Ginger and turmeric (or, for more advanced chefs, how to mince Ginger and turmeric) just takes patience and practice. Ginger and turmeric cloves are rather small—especially when compared to larger vegetables you’re likely chopping—so improving your knife skills here, particularly if you’re working toward a mince, will help you out with any recipe, no matter what you’re chopping.</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Chopped Ginger and turmeric can add flavor to any dish. It’s common in Italian dishes—pastas, sauces, pizzas, etc.—but it can enliven vegetable dishes, stews, soups, and more, too. Once you’ve gotten the hang of chopping your own Ginger and turmeric, you’ll be adding it to everything. (Next step: Learn how to get rid of Ginger and turmeric breath.)</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Peeling Ginger and turmeric is a must: The papery skins are not pleasant to eat. Once the bulb is peeled and you’ve separated the cloves, you can decide if you want to chop Ginger and turmeric (for larger pieces in your dish) or mince it (for smaller ones). In a few minutes, with this handy guide to how to peel and chop Ginger and turmeric, you’ll be ready to move on to the rest of your cooking endeavors.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EQUIPMENT NEEDED</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Cutting board, chef's knife, Ginger and turmeric, Ginger and turmeric press, Ginger and turmeric peeler (optional)</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STEPS</w:t>
      </w:r>
    </w:p>
    <w:p w:rsidR="00570620" w:rsidRPr="00C55A77"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Peel off papery layer</w:t>
      </w:r>
    </w:p>
    <w:p w:rsidR="00570620" w:rsidRPr="00C55A77"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Peel away as many of the skins as possible and discard.</w:t>
      </w:r>
    </w:p>
    <w:p w:rsidR="00570620" w:rsidRPr="00C55A77"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Press into a tight Ginger and turmeric bulb with the palm of your hand</w:t>
      </w:r>
    </w:p>
    <w:p w:rsidR="00570620" w:rsidRPr="00C55A77"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Press and roll the Ginger and turmeric against your cutting board to loosen the cloves.</w:t>
      </w:r>
    </w:p>
    <w:p w:rsidR="00570620" w:rsidRPr="00C55A77"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Chop the Ginger and turmeric</w:t>
      </w:r>
    </w:p>
    <w:p w:rsidR="00570620" w:rsidRPr="00C55A77"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To mince Ginger and turmeric, use a Ginger and turmeric press</w:t>
      </w:r>
    </w:p>
    <w:p w:rsidR="00570620" w:rsidRDefault="00570620" w:rsidP="00C55A77">
      <w:pPr>
        <w:pStyle w:val="ListParagraph"/>
        <w:numPr>
          <w:ilvl w:val="0"/>
          <w:numId w:val="14"/>
        </w:numPr>
        <w:spacing w:before="240" w:line="360" w:lineRule="auto"/>
        <w:jc w:val="both"/>
        <w:rPr>
          <w:rFonts w:ascii="Times New Roman" w:hAnsi="Times New Roman"/>
          <w:sz w:val="24"/>
          <w:szCs w:val="24"/>
        </w:rPr>
      </w:pPr>
      <w:r w:rsidRPr="00C55A77">
        <w:rPr>
          <w:rFonts w:ascii="Times New Roman" w:hAnsi="Times New Roman"/>
          <w:sz w:val="24"/>
          <w:szCs w:val="24"/>
        </w:rPr>
        <w:t>For Ginger and turmeric that’s almost pulverized, place the clove into a Ginger and turmeric press and press down until the whole clove comes through the holes. A zester will also work, though the result will be more of a paste than defined, minced pieces.</w:t>
      </w:r>
    </w:p>
    <w:p w:rsidR="00C0337E" w:rsidRPr="00C0337E" w:rsidRDefault="00C0337E" w:rsidP="00C0337E">
      <w:pPr>
        <w:spacing w:before="240" w:line="360" w:lineRule="auto"/>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 xml:space="preserve">USES OF GINGER AND TURMERIC IN HOSPITALITY INDUSTRY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Ginger and turmeric is most often used in the hospitality industry as a flavoring agent but can also be eaten as a vegetable. It is used to flavor many foods, such as salad dressings, vinaigrettes, marinades, sauces, vegetables, meats, soups, and stews. It is often used to make Ginger and turmeric butter and Ginger and turmeric toast. Ginger and turmeric powder can be substituted if necessary – </w:t>
      </w:r>
      <w:r w:rsidRPr="00C55A77">
        <w:rPr>
          <w:rFonts w:ascii="Times New Roman" w:hAnsi="Times New Roman"/>
          <w:sz w:val="24"/>
          <w:szCs w:val="24"/>
          <w:vertAlign w:val="superscript"/>
        </w:rPr>
        <w:t>1/8</w:t>
      </w:r>
      <w:r w:rsidRPr="00C55A77">
        <w:rPr>
          <w:rFonts w:ascii="Times New Roman" w:hAnsi="Times New Roman"/>
          <w:sz w:val="24"/>
          <w:szCs w:val="24"/>
        </w:rPr>
        <w:t xml:space="preserve"> teaspoon of Ginger and turmeric powder is equal to one medium fresh clove of common Ginger and turmeric.</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Ginger and turmeric cloves are used raw and cooked in dishes and have a strong flavor and aroma that varies with different cooking methods. Most commonly sautéed with onions, Ginger and turmeric can also be roasted until soft and sweet to spread over toast, infused into oils, used in spice rubs, made into Ginger and turmeric butter, and enjoyed raw in salad dressings. Roasting Ginger and turmeric mellows out its strong, almost spicy raw flavor.</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In Korea, whole heads of raw Ginger and turmeric are fermented at high temperatures; resulting in a black Ginger and turmeric that is sweet and delicate in flavor. Ginger and turmeric chives, which are the tender leaves that sprout from the bulb of Ginger and turmeric are a popular vegetable in China. They’re used in noodles, dumplings, and scrambled eggs.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 xml:space="preserve">Methodology Of Sensory Evaluation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Sensory evaluation for the Ginger and turmeric are done using effective testing through the design of a structured questionnaire to carefully selected panels of personal recruited for this type of testing after consumption.</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 The questionnaire consist of the following structured sensory evaluation firm as shown below</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Direction; click one rating for each of the following ; appearance, taste/flavor, texture /consistency, aroma /smell and overall acceptability.</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lastRenderedPageBreak/>
        <w:t xml:space="preserve"> </w:t>
      </w:r>
    </w:p>
    <w:tbl>
      <w:tblPr>
        <w:tblStyle w:val="TableGrid"/>
        <w:tblW w:w="9378" w:type="dxa"/>
        <w:tblInd w:w="-162" w:type="dxa"/>
        <w:tblLayout w:type="fixed"/>
        <w:tblLook w:val="04A0" w:firstRow="1" w:lastRow="0" w:firstColumn="1" w:lastColumn="0" w:noHBand="0" w:noVBand="1"/>
      </w:tblPr>
      <w:tblGrid>
        <w:gridCol w:w="810"/>
        <w:gridCol w:w="1350"/>
        <w:gridCol w:w="1620"/>
        <w:gridCol w:w="1533"/>
        <w:gridCol w:w="1489"/>
        <w:gridCol w:w="983"/>
        <w:gridCol w:w="1593"/>
      </w:tblGrid>
      <w:tr w:rsidR="00570620" w:rsidRPr="00C55A77" w:rsidTr="00941D3A">
        <w:tc>
          <w:tcPr>
            <w:tcW w:w="810"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S/No</w:t>
            </w:r>
          </w:p>
        </w:tc>
        <w:tc>
          <w:tcPr>
            <w:tcW w:w="1350"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Rating Scale</w:t>
            </w:r>
          </w:p>
        </w:tc>
        <w:tc>
          <w:tcPr>
            <w:tcW w:w="1620"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Appearance</w:t>
            </w:r>
          </w:p>
        </w:tc>
        <w:tc>
          <w:tcPr>
            <w:tcW w:w="1533"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Taste /Flavour</w:t>
            </w:r>
          </w:p>
        </w:tc>
        <w:tc>
          <w:tcPr>
            <w:tcW w:w="1489"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Texture/ Consistency</w:t>
            </w:r>
          </w:p>
        </w:tc>
        <w:tc>
          <w:tcPr>
            <w:tcW w:w="983"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Aroma / Smell</w:t>
            </w:r>
          </w:p>
        </w:tc>
        <w:tc>
          <w:tcPr>
            <w:tcW w:w="1593" w:type="dxa"/>
          </w:tcPr>
          <w:p w:rsidR="00570620" w:rsidRPr="00C55A77" w:rsidRDefault="00570620" w:rsidP="00C55A77">
            <w:pPr>
              <w:spacing w:before="240" w:line="360" w:lineRule="auto"/>
              <w:rPr>
                <w:rFonts w:ascii="Times New Roman" w:hAnsi="Times New Roman"/>
                <w:b/>
                <w:bCs/>
                <w:sz w:val="24"/>
                <w:szCs w:val="24"/>
              </w:rPr>
            </w:pPr>
            <w:r w:rsidRPr="00C55A77">
              <w:rPr>
                <w:rFonts w:ascii="Times New Roman" w:hAnsi="Times New Roman"/>
                <w:b/>
                <w:bCs/>
                <w:sz w:val="24"/>
                <w:szCs w:val="24"/>
              </w:rPr>
              <w:t>Overall Acceptability</w:t>
            </w:r>
          </w:p>
        </w:tc>
      </w:tr>
      <w:tr w:rsidR="00570620" w:rsidRPr="00C55A77" w:rsidTr="00941D3A">
        <w:tc>
          <w:tcPr>
            <w:tcW w:w="81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1</w:t>
            </w:r>
          </w:p>
        </w:tc>
        <w:tc>
          <w:tcPr>
            <w:tcW w:w="135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Excellent</w:t>
            </w:r>
          </w:p>
        </w:tc>
        <w:tc>
          <w:tcPr>
            <w:tcW w:w="1620" w:type="dxa"/>
          </w:tcPr>
          <w:p w:rsidR="00570620" w:rsidRPr="00C55A77" w:rsidRDefault="00570620" w:rsidP="00C55A77">
            <w:pPr>
              <w:spacing w:before="240" w:line="360" w:lineRule="auto"/>
              <w:rPr>
                <w:rFonts w:ascii="Times New Roman" w:hAnsi="Times New Roman"/>
                <w:sz w:val="24"/>
                <w:szCs w:val="24"/>
              </w:rPr>
            </w:pPr>
          </w:p>
        </w:tc>
        <w:tc>
          <w:tcPr>
            <w:tcW w:w="1533" w:type="dxa"/>
          </w:tcPr>
          <w:p w:rsidR="00570620" w:rsidRPr="00C55A77" w:rsidRDefault="00570620" w:rsidP="00C55A77">
            <w:pPr>
              <w:spacing w:before="240" w:line="360" w:lineRule="auto"/>
              <w:rPr>
                <w:rFonts w:ascii="Times New Roman" w:hAnsi="Times New Roman"/>
                <w:sz w:val="24"/>
                <w:szCs w:val="24"/>
              </w:rPr>
            </w:pPr>
          </w:p>
        </w:tc>
        <w:tc>
          <w:tcPr>
            <w:tcW w:w="1489" w:type="dxa"/>
          </w:tcPr>
          <w:p w:rsidR="00570620" w:rsidRPr="00C55A77" w:rsidRDefault="00570620" w:rsidP="00C55A77">
            <w:pPr>
              <w:spacing w:before="240" w:line="360" w:lineRule="auto"/>
              <w:rPr>
                <w:rFonts w:ascii="Times New Roman" w:hAnsi="Times New Roman"/>
                <w:sz w:val="24"/>
                <w:szCs w:val="24"/>
              </w:rPr>
            </w:pPr>
          </w:p>
        </w:tc>
        <w:tc>
          <w:tcPr>
            <w:tcW w:w="983" w:type="dxa"/>
          </w:tcPr>
          <w:p w:rsidR="00570620" w:rsidRPr="00C55A77" w:rsidRDefault="00570620" w:rsidP="00C55A77">
            <w:pPr>
              <w:spacing w:before="240" w:line="360" w:lineRule="auto"/>
              <w:rPr>
                <w:rFonts w:ascii="Times New Roman" w:hAnsi="Times New Roman"/>
                <w:sz w:val="24"/>
                <w:szCs w:val="24"/>
              </w:rPr>
            </w:pPr>
          </w:p>
        </w:tc>
        <w:tc>
          <w:tcPr>
            <w:tcW w:w="1593" w:type="dxa"/>
          </w:tcPr>
          <w:p w:rsidR="00570620" w:rsidRPr="00C55A77" w:rsidRDefault="00570620" w:rsidP="00C55A77">
            <w:pPr>
              <w:spacing w:before="240" w:line="360" w:lineRule="auto"/>
              <w:rPr>
                <w:rFonts w:ascii="Times New Roman" w:hAnsi="Times New Roman"/>
                <w:sz w:val="24"/>
                <w:szCs w:val="24"/>
              </w:rPr>
            </w:pPr>
          </w:p>
        </w:tc>
      </w:tr>
      <w:tr w:rsidR="00570620" w:rsidRPr="00C55A77" w:rsidTr="00941D3A">
        <w:tc>
          <w:tcPr>
            <w:tcW w:w="81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2</w:t>
            </w:r>
          </w:p>
        </w:tc>
        <w:tc>
          <w:tcPr>
            <w:tcW w:w="135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Very good</w:t>
            </w:r>
          </w:p>
        </w:tc>
        <w:tc>
          <w:tcPr>
            <w:tcW w:w="1620" w:type="dxa"/>
          </w:tcPr>
          <w:p w:rsidR="00570620" w:rsidRPr="00C55A77" w:rsidRDefault="00570620" w:rsidP="00C55A77">
            <w:pPr>
              <w:spacing w:before="240" w:line="360" w:lineRule="auto"/>
              <w:rPr>
                <w:rFonts w:ascii="Times New Roman" w:hAnsi="Times New Roman"/>
                <w:sz w:val="24"/>
                <w:szCs w:val="24"/>
              </w:rPr>
            </w:pPr>
          </w:p>
        </w:tc>
        <w:tc>
          <w:tcPr>
            <w:tcW w:w="1533" w:type="dxa"/>
          </w:tcPr>
          <w:p w:rsidR="00570620" w:rsidRPr="00C55A77" w:rsidRDefault="00570620" w:rsidP="00C55A77">
            <w:pPr>
              <w:spacing w:before="240" w:line="360" w:lineRule="auto"/>
              <w:rPr>
                <w:rFonts w:ascii="Times New Roman" w:hAnsi="Times New Roman"/>
                <w:sz w:val="24"/>
                <w:szCs w:val="24"/>
              </w:rPr>
            </w:pPr>
          </w:p>
        </w:tc>
        <w:tc>
          <w:tcPr>
            <w:tcW w:w="1489" w:type="dxa"/>
          </w:tcPr>
          <w:p w:rsidR="00570620" w:rsidRPr="00C55A77" w:rsidRDefault="00570620" w:rsidP="00C55A77">
            <w:pPr>
              <w:spacing w:before="240" w:line="360" w:lineRule="auto"/>
              <w:rPr>
                <w:rFonts w:ascii="Times New Roman" w:hAnsi="Times New Roman"/>
                <w:sz w:val="24"/>
                <w:szCs w:val="24"/>
              </w:rPr>
            </w:pPr>
          </w:p>
        </w:tc>
        <w:tc>
          <w:tcPr>
            <w:tcW w:w="983" w:type="dxa"/>
          </w:tcPr>
          <w:p w:rsidR="00570620" w:rsidRPr="00C55A77" w:rsidRDefault="00570620" w:rsidP="00C55A77">
            <w:pPr>
              <w:spacing w:before="240" w:line="360" w:lineRule="auto"/>
              <w:rPr>
                <w:rFonts w:ascii="Times New Roman" w:hAnsi="Times New Roman"/>
                <w:sz w:val="24"/>
                <w:szCs w:val="24"/>
              </w:rPr>
            </w:pPr>
          </w:p>
        </w:tc>
        <w:tc>
          <w:tcPr>
            <w:tcW w:w="1593" w:type="dxa"/>
          </w:tcPr>
          <w:p w:rsidR="00570620" w:rsidRPr="00C55A77" w:rsidRDefault="00570620" w:rsidP="00C55A77">
            <w:pPr>
              <w:spacing w:before="240" w:line="360" w:lineRule="auto"/>
              <w:rPr>
                <w:rFonts w:ascii="Times New Roman" w:hAnsi="Times New Roman"/>
                <w:sz w:val="24"/>
                <w:szCs w:val="24"/>
              </w:rPr>
            </w:pPr>
          </w:p>
        </w:tc>
      </w:tr>
      <w:tr w:rsidR="00570620" w:rsidRPr="00C55A77" w:rsidTr="00941D3A">
        <w:tc>
          <w:tcPr>
            <w:tcW w:w="81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3</w:t>
            </w:r>
          </w:p>
        </w:tc>
        <w:tc>
          <w:tcPr>
            <w:tcW w:w="135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Good</w:t>
            </w:r>
          </w:p>
        </w:tc>
        <w:tc>
          <w:tcPr>
            <w:tcW w:w="1620" w:type="dxa"/>
          </w:tcPr>
          <w:p w:rsidR="00570620" w:rsidRPr="00C55A77" w:rsidRDefault="00570620" w:rsidP="00C55A77">
            <w:pPr>
              <w:spacing w:before="240" w:line="360" w:lineRule="auto"/>
              <w:rPr>
                <w:rFonts w:ascii="Times New Roman" w:hAnsi="Times New Roman"/>
                <w:sz w:val="24"/>
                <w:szCs w:val="24"/>
              </w:rPr>
            </w:pPr>
          </w:p>
        </w:tc>
        <w:tc>
          <w:tcPr>
            <w:tcW w:w="1533" w:type="dxa"/>
          </w:tcPr>
          <w:p w:rsidR="00570620" w:rsidRPr="00C55A77" w:rsidRDefault="00570620" w:rsidP="00C55A77">
            <w:pPr>
              <w:spacing w:before="240" w:line="360" w:lineRule="auto"/>
              <w:rPr>
                <w:rFonts w:ascii="Times New Roman" w:hAnsi="Times New Roman"/>
                <w:sz w:val="24"/>
                <w:szCs w:val="24"/>
              </w:rPr>
            </w:pPr>
          </w:p>
        </w:tc>
        <w:tc>
          <w:tcPr>
            <w:tcW w:w="1489" w:type="dxa"/>
          </w:tcPr>
          <w:p w:rsidR="00570620" w:rsidRPr="00C55A77" w:rsidRDefault="00570620" w:rsidP="00C55A77">
            <w:pPr>
              <w:spacing w:before="240" w:line="360" w:lineRule="auto"/>
              <w:rPr>
                <w:rFonts w:ascii="Times New Roman" w:hAnsi="Times New Roman"/>
                <w:sz w:val="24"/>
                <w:szCs w:val="24"/>
              </w:rPr>
            </w:pPr>
          </w:p>
        </w:tc>
        <w:tc>
          <w:tcPr>
            <w:tcW w:w="983" w:type="dxa"/>
          </w:tcPr>
          <w:p w:rsidR="00570620" w:rsidRPr="00C55A77" w:rsidRDefault="00570620" w:rsidP="00C55A77">
            <w:pPr>
              <w:spacing w:before="240" w:line="360" w:lineRule="auto"/>
              <w:rPr>
                <w:rFonts w:ascii="Times New Roman" w:hAnsi="Times New Roman"/>
                <w:sz w:val="24"/>
                <w:szCs w:val="24"/>
              </w:rPr>
            </w:pPr>
          </w:p>
        </w:tc>
        <w:tc>
          <w:tcPr>
            <w:tcW w:w="1593" w:type="dxa"/>
          </w:tcPr>
          <w:p w:rsidR="00570620" w:rsidRPr="00C55A77" w:rsidRDefault="00570620" w:rsidP="00C55A77">
            <w:pPr>
              <w:spacing w:before="240" w:line="360" w:lineRule="auto"/>
              <w:rPr>
                <w:rFonts w:ascii="Times New Roman" w:hAnsi="Times New Roman"/>
                <w:sz w:val="24"/>
                <w:szCs w:val="24"/>
              </w:rPr>
            </w:pPr>
          </w:p>
        </w:tc>
      </w:tr>
      <w:tr w:rsidR="00570620" w:rsidRPr="00C55A77" w:rsidTr="00941D3A">
        <w:tc>
          <w:tcPr>
            <w:tcW w:w="81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4</w:t>
            </w:r>
          </w:p>
        </w:tc>
        <w:tc>
          <w:tcPr>
            <w:tcW w:w="135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Fair</w:t>
            </w:r>
          </w:p>
        </w:tc>
        <w:tc>
          <w:tcPr>
            <w:tcW w:w="1620" w:type="dxa"/>
          </w:tcPr>
          <w:p w:rsidR="00570620" w:rsidRPr="00C55A77" w:rsidRDefault="00570620" w:rsidP="00C55A77">
            <w:pPr>
              <w:spacing w:before="240" w:line="360" w:lineRule="auto"/>
              <w:rPr>
                <w:rFonts w:ascii="Times New Roman" w:hAnsi="Times New Roman"/>
                <w:sz w:val="24"/>
                <w:szCs w:val="24"/>
              </w:rPr>
            </w:pPr>
          </w:p>
        </w:tc>
        <w:tc>
          <w:tcPr>
            <w:tcW w:w="1533" w:type="dxa"/>
          </w:tcPr>
          <w:p w:rsidR="00570620" w:rsidRPr="00C55A77" w:rsidRDefault="00570620" w:rsidP="00C55A77">
            <w:pPr>
              <w:spacing w:before="240" w:line="360" w:lineRule="auto"/>
              <w:rPr>
                <w:rFonts w:ascii="Times New Roman" w:hAnsi="Times New Roman"/>
                <w:sz w:val="24"/>
                <w:szCs w:val="24"/>
              </w:rPr>
            </w:pPr>
          </w:p>
        </w:tc>
        <w:tc>
          <w:tcPr>
            <w:tcW w:w="1489" w:type="dxa"/>
          </w:tcPr>
          <w:p w:rsidR="00570620" w:rsidRPr="00C55A77" w:rsidRDefault="00570620" w:rsidP="00C55A77">
            <w:pPr>
              <w:spacing w:before="240" w:line="360" w:lineRule="auto"/>
              <w:rPr>
                <w:rFonts w:ascii="Times New Roman" w:hAnsi="Times New Roman"/>
                <w:sz w:val="24"/>
                <w:szCs w:val="24"/>
              </w:rPr>
            </w:pPr>
          </w:p>
        </w:tc>
        <w:tc>
          <w:tcPr>
            <w:tcW w:w="983" w:type="dxa"/>
          </w:tcPr>
          <w:p w:rsidR="00570620" w:rsidRPr="00C55A77" w:rsidRDefault="00570620" w:rsidP="00C55A77">
            <w:pPr>
              <w:spacing w:before="240" w:line="360" w:lineRule="auto"/>
              <w:rPr>
                <w:rFonts w:ascii="Times New Roman" w:hAnsi="Times New Roman"/>
                <w:sz w:val="24"/>
                <w:szCs w:val="24"/>
              </w:rPr>
            </w:pPr>
          </w:p>
        </w:tc>
        <w:tc>
          <w:tcPr>
            <w:tcW w:w="1593" w:type="dxa"/>
          </w:tcPr>
          <w:p w:rsidR="00570620" w:rsidRPr="00C55A77" w:rsidRDefault="00570620" w:rsidP="00C55A77">
            <w:pPr>
              <w:spacing w:before="240" w:line="360" w:lineRule="auto"/>
              <w:rPr>
                <w:rFonts w:ascii="Times New Roman" w:hAnsi="Times New Roman"/>
                <w:sz w:val="24"/>
                <w:szCs w:val="24"/>
              </w:rPr>
            </w:pPr>
          </w:p>
        </w:tc>
      </w:tr>
      <w:tr w:rsidR="00570620" w:rsidRPr="00C55A77" w:rsidTr="00941D3A">
        <w:tc>
          <w:tcPr>
            <w:tcW w:w="81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5</w:t>
            </w:r>
          </w:p>
        </w:tc>
        <w:tc>
          <w:tcPr>
            <w:tcW w:w="1350" w:type="dxa"/>
          </w:tcPr>
          <w:p w:rsidR="00570620" w:rsidRPr="00C55A77" w:rsidRDefault="00570620" w:rsidP="00C55A77">
            <w:pPr>
              <w:spacing w:before="240" w:line="360" w:lineRule="auto"/>
              <w:rPr>
                <w:rFonts w:ascii="Times New Roman" w:hAnsi="Times New Roman"/>
                <w:sz w:val="24"/>
                <w:szCs w:val="24"/>
              </w:rPr>
            </w:pPr>
            <w:r w:rsidRPr="00C55A77">
              <w:rPr>
                <w:rFonts w:ascii="Times New Roman" w:hAnsi="Times New Roman"/>
                <w:sz w:val="24"/>
                <w:szCs w:val="24"/>
              </w:rPr>
              <w:t xml:space="preserve">Poor </w:t>
            </w:r>
          </w:p>
        </w:tc>
        <w:tc>
          <w:tcPr>
            <w:tcW w:w="1620" w:type="dxa"/>
          </w:tcPr>
          <w:p w:rsidR="00570620" w:rsidRPr="00C55A77" w:rsidRDefault="00570620" w:rsidP="00C55A77">
            <w:pPr>
              <w:spacing w:before="240" w:line="360" w:lineRule="auto"/>
              <w:rPr>
                <w:rFonts w:ascii="Times New Roman" w:hAnsi="Times New Roman"/>
                <w:sz w:val="24"/>
                <w:szCs w:val="24"/>
              </w:rPr>
            </w:pPr>
          </w:p>
        </w:tc>
        <w:tc>
          <w:tcPr>
            <w:tcW w:w="1533" w:type="dxa"/>
          </w:tcPr>
          <w:p w:rsidR="00570620" w:rsidRPr="00C55A77" w:rsidRDefault="00570620" w:rsidP="00C55A77">
            <w:pPr>
              <w:spacing w:before="240" w:line="360" w:lineRule="auto"/>
              <w:rPr>
                <w:rFonts w:ascii="Times New Roman" w:hAnsi="Times New Roman"/>
                <w:sz w:val="24"/>
                <w:szCs w:val="24"/>
              </w:rPr>
            </w:pPr>
          </w:p>
        </w:tc>
        <w:tc>
          <w:tcPr>
            <w:tcW w:w="1489" w:type="dxa"/>
          </w:tcPr>
          <w:p w:rsidR="00570620" w:rsidRPr="00C55A77" w:rsidRDefault="00570620" w:rsidP="00C55A77">
            <w:pPr>
              <w:spacing w:before="240" w:line="360" w:lineRule="auto"/>
              <w:rPr>
                <w:rFonts w:ascii="Times New Roman" w:hAnsi="Times New Roman"/>
                <w:sz w:val="24"/>
                <w:szCs w:val="24"/>
              </w:rPr>
            </w:pPr>
          </w:p>
        </w:tc>
        <w:tc>
          <w:tcPr>
            <w:tcW w:w="983" w:type="dxa"/>
          </w:tcPr>
          <w:p w:rsidR="00570620" w:rsidRPr="00C55A77" w:rsidRDefault="00570620" w:rsidP="00C55A77">
            <w:pPr>
              <w:spacing w:before="240" w:line="360" w:lineRule="auto"/>
              <w:rPr>
                <w:rFonts w:ascii="Times New Roman" w:hAnsi="Times New Roman"/>
                <w:sz w:val="24"/>
                <w:szCs w:val="24"/>
              </w:rPr>
            </w:pPr>
          </w:p>
        </w:tc>
        <w:tc>
          <w:tcPr>
            <w:tcW w:w="1593" w:type="dxa"/>
          </w:tcPr>
          <w:p w:rsidR="00570620" w:rsidRPr="00C55A77" w:rsidRDefault="00570620" w:rsidP="00C55A77">
            <w:pPr>
              <w:spacing w:before="240" w:line="360" w:lineRule="auto"/>
              <w:rPr>
                <w:rFonts w:ascii="Times New Roman" w:hAnsi="Times New Roman"/>
                <w:sz w:val="24"/>
                <w:szCs w:val="24"/>
              </w:rPr>
            </w:pPr>
          </w:p>
        </w:tc>
      </w:tr>
    </w:tbl>
    <w:p w:rsidR="00125D8E" w:rsidRPr="00C55A77" w:rsidRDefault="00125D8E" w:rsidP="00C0337E">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Utilization of Turmeric and Ginger as Spices in Dishes</w:t>
      </w:r>
    </w:p>
    <w:p w:rsidR="00125D8E" w:rsidRPr="00C55A77" w:rsidRDefault="00125D8E" w:rsidP="00C0337E">
      <w:pPr>
        <w:pStyle w:val="NormalWeb"/>
        <w:spacing w:before="240" w:beforeAutospacing="0" w:after="200" w:afterAutospacing="0" w:line="360" w:lineRule="auto"/>
        <w:ind w:firstLine="720"/>
        <w:jc w:val="both"/>
      </w:pPr>
      <w:r w:rsidRPr="00C55A77">
        <w:t>Turmeric and ginger, once dried, ground, or turned into paste, can be used in a wide variety of dishes due to their distinct flavors, aromas, and health benefits. Their uses span both traditional Nigerian meals and international cuisines. Below are common dishes where turmeric and ginger are effectively utilized, along with the method of preparation.</w:t>
      </w:r>
    </w:p>
    <w:p w:rsidR="00125D8E" w:rsidRPr="00C55A77" w:rsidRDefault="00125D8E" w:rsidP="00C55A77">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1. Ginger and Turmeric Jollof Rice</w:t>
      </w:r>
    </w:p>
    <w:p w:rsidR="00125D8E" w:rsidRPr="00C55A77" w:rsidRDefault="00125D8E" w:rsidP="00C55A77">
      <w:pPr>
        <w:pStyle w:val="NormalWeb"/>
        <w:spacing w:before="240" w:beforeAutospacing="0" w:after="200" w:afterAutospacing="0" w:line="360" w:lineRule="auto"/>
        <w:jc w:val="both"/>
      </w:pPr>
      <w:r w:rsidRPr="00C55A77">
        <w:rPr>
          <w:rStyle w:val="Strong"/>
        </w:rPr>
        <w:t>Ingredients:</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2 cups of long-grain parboiled rice</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3 medium-sized tomatoes</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2 red bell peppers</w:t>
      </w:r>
    </w:p>
    <w:p w:rsidR="00125D8E" w:rsidRPr="00C55A77" w:rsidRDefault="00125D8E" w:rsidP="00C55A77">
      <w:pPr>
        <w:pStyle w:val="NormalWeb"/>
        <w:numPr>
          <w:ilvl w:val="0"/>
          <w:numId w:val="23"/>
        </w:numPr>
        <w:spacing w:before="240" w:beforeAutospacing="0" w:after="200" w:afterAutospacing="0" w:line="360" w:lineRule="auto"/>
        <w:jc w:val="both"/>
      </w:pPr>
      <w:r w:rsidRPr="00C55A77">
        <w:lastRenderedPageBreak/>
        <w:t>1 onion</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1 tsp turmeric powder</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1 tbsp freshly grated ginger</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1 tsp curry powder</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2 stock cubes</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Salt to taste</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Vegetable oil</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1 tsp thyme</w:t>
      </w:r>
    </w:p>
    <w:p w:rsidR="00125D8E" w:rsidRPr="00C55A77" w:rsidRDefault="00125D8E" w:rsidP="00C55A77">
      <w:pPr>
        <w:pStyle w:val="NormalWeb"/>
        <w:numPr>
          <w:ilvl w:val="0"/>
          <w:numId w:val="23"/>
        </w:numPr>
        <w:spacing w:before="240" w:beforeAutospacing="0" w:after="200" w:afterAutospacing="0" w:line="360" w:lineRule="auto"/>
        <w:jc w:val="both"/>
      </w:pPr>
      <w:r w:rsidRPr="00C55A77">
        <w:t>Chicken or beef (optional)</w:t>
      </w:r>
    </w:p>
    <w:p w:rsidR="00125D8E" w:rsidRPr="00C55A77" w:rsidRDefault="00125D8E" w:rsidP="00C55A77">
      <w:pPr>
        <w:pStyle w:val="NormalWeb"/>
        <w:spacing w:before="240" w:beforeAutospacing="0" w:after="200" w:afterAutospacing="0" w:line="360" w:lineRule="auto"/>
        <w:jc w:val="both"/>
      </w:pPr>
      <w:r w:rsidRPr="00C55A77">
        <w:rPr>
          <w:rStyle w:val="Strong"/>
        </w:rPr>
        <w:t>Method of Preparation:</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Blend the tomatoes, red bell peppers, and one onion into a smooth paste.</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In a pot, heat oil and sauté chopped onions and ginger until fragrant.</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Add the blended pepper mix and allow it to cook until the water reduces.</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Stir in turmeric, thyme, curry powder, stock cubes, and salt.</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Add the washed rice and stir to coat it in the sauce.</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Pour in water just to cover the rice, reduce heat, and allow it to cook until soft.</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Stir occasionally and adjust seasoning.</w:t>
      </w:r>
    </w:p>
    <w:p w:rsidR="00125D8E" w:rsidRPr="00C55A77" w:rsidRDefault="00125D8E" w:rsidP="00C55A77">
      <w:pPr>
        <w:pStyle w:val="NormalWeb"/>
        <w:numPr>
          <w:ilvl w:val="0"/>
          <w:numId w:val="24"/>
        </w:numPr>
        <w:spacing w:before="240" w:beforeAutospacing="0" w:after="200" w:afterAutospacing="0" w:line="360" w:lineRule="auto"/>
        <w:jc w:val="both"/>
      </w:pPr>
      <w:r w:rsidRPr="00C55A77">
        <w:t>Serve with fried plantains or grilled meat.</w:t>
      </w:r>
    </w:p>
    <w:p w:rsidR="00125D8E" w:rsidRPr="00C55A77" w:rsidRDefault="00125D8E" w:rsidP="00C55A77">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lastRenderedPageBreak/>
        <w:t>2. Ginger and Turmeric Chicken Soup</w:t>
      </w:r>
    </w:p>
    <w:p w:rsidR="00125D8E" w:rsidRPr="00C55A77" w:rsidRDefault="00125D8E" w:rsidP="00C55A77">
      <w:pPr>
        <w:pStyle w:val="NormalWeb"/>
        <w:spacing w:before="240" w:beforeAutospacing="0" w:after="200" w:afterAutospacing="0" w:line="360" w:lineRule="auto"/>
        <w:jc w:val="both"/>
      </w:pPr>
      <w:r w:rsidRPr="00C55A77">
        <w:rPr>
          <w:rStyle w:val="Strong"/>
        </w:rPr>
        <w:t>Ingredients:</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Chicken parts (1 kg)</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2 tsp ground ginger</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1 tsp turmeric</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Garlic (2 cloves, crushed)</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1 onion, chopped</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Salt and seasoning to taste</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1 tbsp vegetable oil</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Water</w:t>
      </w:r>
    </w:p>
    <w:p w:rsidR="00125D8E" w:rsidRPr="00C55A77" w:rsidRDefault="00125D8E" w:rsidP="00C55A77">
      <w:pPr>
        <w:pStyle w:val="NormalWeb"/>
        <w:numPr>
          <w:ilvl w:val="0"/>
          <w:numId w:val="25"/>
        </w:numPr>
        <w:spacing w:before="240" w:beforeAutospacing="0" w:after="200" w:afterAutospacing="0" w:line="360" w:lineRule="auto"/>
        <w:jc w:val="both"/>
      </w:pPr>
      <w:r w:rsidRPr="00C55A77">
        <w:t>Fresh parsley (for garnish)</w:t>
      </w:r>
    </w:p>
    <w:p w:rsidR="00125D8E" w:rsidRPr="00C55A77" w:rsidRDefault="00125D8E" w:rsidP="00C55A77">
      <w:pPr>
        <w:pStyle w:val="NormalWeb"/>
        <w:spacing w:before="240" w:beforeAutospacing="0" w:after="200" w:afterAutospacing="0" w:line="360" w:lineRule="auto"/>
        <w:jc w:val="both"/>
      </w:pPr>
      <w:r w:rsidRPr="00C55A77">
        <w:rPr>
          <w:rStyle w:val="Strong"/>
        </w:rPr>
        <w:t>Method of Preparation:</w:t>
      </w:r>
    </w:p>
    <w:p w:rsidR="00125D8E" w:rsidRPr="00C55A77" w:rsidRDefault="00125D8E" w:rsidP="00C55A77">
      <w:pPr>
        <w:pStyle w:val="NormalWeb"/>
        <w:numPr>
          <w:ilvl w:val="0"/>
          <w:numId w:val="26"/>
        </w:numPr>
        <w:spacing w:before="240" w:beforeAutospacing="0" w:after="200" w:afterAutospacing="0" w:line="360" w:lineRule="auto"/>
        <w:jc w:val="both"/>
      </w:pPr>
      <w:r w:rsidRPr="00C55A77">
        <w:t>Heat oil in a pot, add onions, garlic, and ginger, sauté for 3 minutes.</w:t>
      </w:r>
    </w:p>
    <w:p w:rsidR="00125D8E" w:rsidRPr="00C55A77" w:rsidRDefault="00125D8E" w:rsidP="00C55A77">
      <w:pPr>
        <w:pStyle w:val="NormalWeb"/>
        <w:numPr>
          <w:ilvl w:val="0"/>
          <w:numId w:val="26"/>
        </w:numPr>
        <w:spacing w:before="240" w:beforeAutospacing="0" w:after="200" w:afterAutospacing="0" w:line="360" w:lineRule="auto"/>
        <w:jc w:val="both"/>
      </w:pPr>
      <w:r w:rsidRPr="00C55A77">
        <w:t>Add the chicken pieces and brown on all sides.</w:t>
      </w:r>
    </w:p>
    <w:p w:rsidR="00125D8E" w:rsidRPr="00C55A77" w:rsidRDefault="00125D8E" w:rsidP="00C55A77">
      <w:pPr>
        <w:pStyle w:val="NormalWeb"/>
        <w:numPr>
          <w:ilvl w:val="0"/>
          <w:numId w:val="26"/>
        </w:numPr>
        <w:spacing w:before="240" w:beforeAutospacing="0" w:after="200" w:afterAutospacing="0" w:line="360" w:lineRule="auto"/>
        <w:jc w:val="both"/>
      </w:pPr>
      <w:r w:rsidRPr="00C55A77">
        <w:t>Add turmeric, salt, and seasoning cubes.</w:t>
      </w:r>
    </w:p>
    <w:p w:rsidR="00125D8E" w:rsidRPr="00C55A77" w:rsidRDefault="00125D8E" w:rsidP="00C55A77">
      <w:pPr>
        <w:pStyle w:val="NormalWeb"/>
        <w:numPr>
          <w:ilvl w:val="0"/>
          <w:numId w:val="26"/>
        </w:numPr>
        <w:spacing w:before="240" w:beforeAutospacing="0" w:after="200" w:afterAutospacing="0" w:line="360" w:lineRule="auto"/>
        <w:jc w:val="both"/>
      </w:pPr>
      <w:r w:rsidRPr="00C55A77">
        <w:t>Pour in enough water to cover the chicken and bring to a boil.</w:t>
      </w:r>
    </w:p>
    <w:p w:rsidR="00125D8E" w:rsidRPr="00C55A77" w:rsidRDefault="00125D8E" w:rsidP="00C55A77">
      <w:pPr>
        <w:pStyle w:val="NormalWeb"/>
        <w:numPr>
          <w:ilvl w:val="0"/>
          <w:numId w:val="26"/>
        </w:numPr>
        <w:spacing w:before="240" w:beforeAutospacing="0" w:after="200" w:afterAutospacing="0" w:line="360" w:lineRule="auto"/>
        <w:jc w:val="both"/>
      </w:pPr>
      <w:r w:rsidRPr="00C55A77">
        <w:t>Reduce the heat and simmer for 30 minutes.</w:t>
      </w:r>
    </w:p>
    <w:p w:rsidR="00125D8E" w:rsidRPr="00C55A77" w:rsidRDefault="00125D8E" w:rsidP="00C55A77">
      <w:pPr>
        <w:pStyle w:val="NormalWeb"/>
        <w:numPr>
          <w:ilvl w:val="0"/>
          <w:numId w:val="26"/>
        </w:numPr>
        <w:spacing w:before="240" w:beforeAutospacing="0" w:after="200" w:afterAutospacing="0" w:line="360" w:lineRule="auto"/>
        <w:jc w:val="both"/>
      </w:pPr>
      <w:r w:rsidRPr="00C55A77">
        <w:t>Garnish with parsley and serve hot with bread or rice.</w:t>
      </w:r>
    </w:p>
    <w:p w:rsidR="00125D8E" w:rsidRPr="00C55A77" w:rsidRDefault="00125D8E" w:rsidP="00C55A77">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lastRenderedPageBreak/>
        <w:t>3. Ginger-Turmeric Zobo Drink (Herbal Refreshment)</w:t>
      </w:r>
    </w:p>
    <w:p w:rsidR="00125D8E" w:rsidRPr="00C55A77" w:rsidRDefault="00125D8E" w:rsidP="00C55A77">
      <w:pPr>
        <w:pStyle w:val="NormalWeb"/>
        <w:spacing w:before="240" w:beforeAutospacing="0" w:after="200" w:afterAutospacing="0" w:line="360" w:lineRule="auto"/>
        <w:jc w:val="both"/>
      </w:pPr>
      <w:r w:rsidRPr="00C55A77">
        <w:rPr>
          <w:rStyle w:val="Strong"/>
        </w:rPr>
        <w:t>Ingredients:</w:t>
      </w:r>
    </w:p>
    <w:p w:rsidR="00125D8E" w:rsidRPr="00C55A77" w:rsidRDefault="00125D8E" w:rsidP="00C55A77">
      <w:pPr>
        <w:pStyle w:val="NormalWeb"/>
        <w:numPr>
          <w:ilvl w:val="0"/>
          <w:numId w:val="27"/>
        </w:numPr>
        <w:spacing w:before="240" w:beforeAutospacing="0" w:after="200" w:afterAutospacing="0" w:line="360" w:lineRule="auto"/>
        <w:jc w:val="both"/>
      </w:pPr>
      <w:r w:rsidRPr="00C55A77">
        <w:t>2 cups dried hibiscus leaves (zobo)</w:t>
      </w:r>
    </w:p>
    <w:p w:rsidR="00125D8E" w:rsidRPr="00C55A77" w:rsidRDefault="00125D8E" w:rsidP="00C55A77">
      <w:pPr>
        <w:pStyle w:val="NormalWeb"/>
        <w:numPr>
          <w:ilvl w:val="0"/>
          <w:numId w:val="27"/>
        </w:numPr>
        <w:spacing w:before="240" w:beforeAutospacing="0" w:after="200" w:afterAutospacing="0" w:line="360" w:lineRule="auto"/>
        <w:jc w:val="both"/>
      </w:pPr>
      <w:r w:rsidRPr="00C55A77">
        <w:t>1 tbsp ground ginger</w:t>
      </w:r>
    </w:p>
    <w:p w:rsidR="00125D8E" w:rsidRPr="00C55A77" w:rsidRDefault="00125D8E" w:rsidP="00C55A77">
      <w:pPr>
        <w:pStyle w:val="NormalWeb"/>
        <w:numPr>
          <w:ilvl w:val="0"/>
          <w:numId w:val="27"/>
        </w:numPr>
        <w:spacing w:before="240" w:beforeAutospacing="0" w:after="200" w:afterAutospacing="0" w:line="360" w:lineRule="auto"/>
        <w:jc w:val="both"/>
      </w:pPr>
      <w:r w:rsidRPr="00C55A77">
        <w:t>1 tbsp turmeric powder</w:t>
      </w:r>
    </w:p>
    <w:p w:rsidR="00125D8E" w:rsidRPr="00C55A77" w:rsidRDefault="00125D8E" w:rsidP="00C55A77">
      <w:pPr>
        <w:pStyle w:val="NormalWeb"/>
        <w:numPr>
          <w:ilvl w:val="0"/>
          <w:numId w:val="27"/>
        </w:numPr>
        <w:spacing w:before="240" w:beforeAutospacing="0" w:after="200" w:afterAutospacing="0" w:line="360" w:lineRule="auto"/>
        <w:jc w:val="both"/>
      </w:pPr>
      <w:r w:rsidRPr="00C55A77">
        <w:t>Pineapple peels</w:t>
      </w:r>
    </w:p>
    <w:p w:rsidR="00125D8E" w:rsidRPr="00C55A77" w:rsidRDefault="00125D8E" w:rsidP="00C55A77">
      <w:pPr>
        <w:pStyle w:val="NormalWeb"/>
        <w:numPr>
          <w:ilvl w:val="0"/>
          <w:numId w:val="27"/>
        </w:numPr>
        <w:spacing w:before="240" w:beforeAutospacing="0" w:after="200" w:afterAutospacing="0" w:line="360" w:lineRule="auto"/>
        <w:jc w:val="both"/>
      </w:pPr>
      <w:r w:rsidRPr="00C55A77">
        <w:t>5 cups water</w:t>
      </w:r>
    </w:p>
    <w:p w:rsidR="00125D8E" w:rsidRPr="00C55A77" w:rsidRDefault="00125D8E" w:rsidP="00C55A77">
      <w:pPr>
        <w:pStyle w:val="NormalWeb"/>
        <w:numPr>
          <w:ilvl w:val="0"/>
          <w:numId w:val="27"/>
        </w:numPr>
        <w:spacing w:before="240" w:beforeAutospacing="0" w:after="200" w:afterAutospacing="0" w:line="360" w:lineRule="auto"/>
        <w:jc w:val="both"/>
      </w:pPr>
      <w:r w:rsidRPr="00C55A77">
        <w:t>Sugar to taste</w:t>
      </w:r>
    </w:p>
    <w:p w:rsidR="00125D8E" w:rsidRPr="00C55A77" w:rsidRDefault="00125D8E" w:rsidP="00C55A77">
      <w:pPr>
        <w:pStyle w:val="NormalWeb"/>
        <w:spacing w:before="240" w:beforeAutospacing="0" w:after="200" w:afterAutospacing="0" w:line="360" w:lineRule="auto"/>
        <w:jc w:val="both"/>
      </w:pPr>
      <w:r w:rsidRPr="00C55A77">
        <w:rPr>
          <w:rStyle w:val="Strong"/>
        </w:rPr>
        <w:t>Method of Preparation:</w:t>
      </w:r>
    </w:p>
    <w:p w:rsidR="00125D8E" w:rsidRPr="00C55A77" w:rsidRDefault="00125D8E" w:rsidP="00C55A77">
      <w:pPr>
        <w:pStyle w:val="NormalWeb"/>
        <w:numPr>
          <w:ilvl w:val="0"/>
          <w:numId w:val="28"/>
        </w:numPr>
        <w:spacing w:before="240" w:beforeAutospacing="0" w:after="200" w:afterAutospacing="0" w:line="360" w:lineRule="auto"/>
        <w:jc w:val="both"/>
      </w:pPr>
      <w:r w:rsidRPr="00C55A77">
        <w:t>Rinse the zobo leaves to remove sand and dirt.</w:t>
      </w:r>
    </w:p>
    <w:p w:rsidR="00125D8E" w:rsidRPr="00C55A77" w:rsidRDefault="00125D8E" w:rsidP="00C55A77">
      <w:pPr>
        <w:pStyle w:val="NormalWeb"/>
        <w:numPr>
          <w:ilvl w:val="0"/>
          <w:numId w:val="28"/>
        </w:numPr>
        <w:spacing w:before="240" w:beforeAutospacing="0" w:after="200" w:afterAutospacing="0" w:line="360" w:lineRule="auto"/>
        <w:jc w:val="both"/>
      </w:pPr>
      <w:r w:rsidRPr="00C55A77">
        <w:t>In a large pot, combine the zobo leaves, pineapple peels, ginger, and turmeric.</w:t>
      </w:r>
    </w:p>
    <w:p w:rsidR="00125D8E" w:rsidRPr="00C55A77" w:rsidRDefault="00125D8E" w:rsidP="00C55A77">
      <w:pPr>
        <w:pStyle w:val="NormalWeb"/>
        <w:numPr>
          <w:ilvl w:val="0"/>
          <w:numId w:val="28"/>
        </w:numPr>
        <w:spacing w:before="240" w:beforeAutospacing="0" w:after="200" w:afterAutospacing="0" w:line="360" w:lineRule="auto"/>
        <w:jc w:val="both"/>
      </w:pPr>
      <w:r w:rsidRPr="00C55A77">
        <w:t>Add water and bring to a boil. Allow to simmer for 20–30 minutes.</w:t>
      </w:r>
    </w:p>
    <w:p w:rsidR="00125D8E" w:rsidRPr="00C55A77" w:rsidRDefault="00125D8E" w:rsidP="00C55A77">
      <w:pPr>
        <w:pStyle w:val="NormalWeb"/>
        <w:numPr>
          <w:ilvl w:val="0"/>
          <w:numId w:val="28"/>
        </w:numPr>
        <w:spacing w:before="240" w:beforeAutospacing="0" w:after="200" w:afterAutospacing="0" w:line="360" w:lineRule="auto"/>
        <w:jc w:val="both"/>
      </w:pPr>
      <w:r w:rsidRPr="00C55A77">
        <w:t>Strain the mixture using a fine sieve.</w:t>
      </w:r>
    </w:p>
    <w:p w:rsidR="00125D8E" w:rsidRPr="00C55A77" w:rsidRDefault="00125D8E" w:rsidP="00C55A77">
      <w:pPr>
        <w:pStyle w:val="NormalWeb"/>
        <w:numPr>
          <w:ilvl w:val="0"/>
          <w:numId w:val="28"/>
        </w:numPr>
        <w:spacing w:before="240" w:beforeAutospacing="0" w:after="200" w:afterAutospacing="0" w:line="360" w:lineRule="auto"/>
        <w:jc w:val="both"/>
      </w:pPr>
      <w:r w:rsidRPr="00C55A77">
        <w:t>Add sugar to taste and chill before serving.</w:t>
      </w:r>
    </w:p>
    <w:p w:rsidR="00125D8E" w:rsidRPr="00C55A77" w:rsidRDefault="00125D8E" w:rsidP="00C55A77">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4. Fried Rice with Turmeric and Ginger</w:t>
      </w:r>
    </w:p>
    <w:p w:rsidR="00125D8E" w:rsidRPr="00C55A77" w:rsidRDefault="00125D8E" w:rsidP="00C55A77">
      <w:pPr>
        <w:pStyle w:val="NormalWeb"/>
        <w:spacing w:before="240" w:beforeAutospacing="0" w:after="200" w:afterAutospacing="0" w:line="360" w:lineRule="auto"/>
        <w:jc w:val="both"/>
      </w:pPr>
      <w:r w:rsidRPr="00C55A77">
        <w:rPr>
          <w:rStyle w:val="Strong"/>
        </w:rPr>
        <w:t>Ingredients:</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2 cups parboiled rice</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1 tsp turmeric powder</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1 tsp grated ginger</w:t>
      </w:r>
    </w:p>
    <w:p w:rsidR="00125D8E" w:rsidRPr="00C55A77" w:rsidRDefault="00125D8E" w:rsidP="00C55A77">
      <w:pPr>
        <w:pStyle w:val="NormalWeb"/>
        <w:numPr>
          <w:ilvl w:val="0"/>
          <w:numId w:val="29"/>
        </w:numPr>
        <w:spacing w:before="240" w:beforeAutospacing="0" w:after="200" w:afterAutospacing="0" w:line="360" w:lineRule="auto"/>
        <w:jc w:val="both"/>
      </w:pPr>
      <w:r w:rsidRPr="00C55A77">
        <w:lastRenderedPageBreak/>
        <w:t>Mixed vegetables (carrots, peas, green beans)</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Onion</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Soy sauce (optional)</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Chicken/beef stock</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Salt and seasoning to taste</w:t>
      </w:r>
    </w:p>
    <w:p w:rsidR="00125D8E" w:rsidRPr="00C55A77" w:rsidRDefault="00125D8E" w:rsidP="00C55A77">
      <w:pPr>
        <w:pStyle w:val="NormalWeb"/>
        <w:numPr>
          <w:ilvl w:val="0"/>
          <w:numId w:val="29"/>
        </w:numPr>
        <w:spacing w:before="240" w:beforeAutospacing="0" w:after="200" w:afterAutospacing="0" w:line="360" w:lineRule="auto"/>
        <w:jc w:val="both"/>
      </w:pPr>
      <w:r w:rsidRPr="00C55A77">
        <w:t>Vegetable oil</w:t>
      </w:r>
    </w:p>
    <w:p w:rsidR="00125D8E" w:rsidRPr="00C55A77" w:rsidRDefault="00125D8E" w:rsidP="00C55A77">
      <w:pPr>
        <w:pStyle w:val="NormalWeb"/>
        <w:spacing w:before="240" w:beforeAutospacing="0" w:after="200" w:afterAutospacing="0" w:line="360" w:lineRule="auto"/>
        <w:jc w:val="both"/>
      </w:pPr>
      <w:r w:rsidRPr="00C55A77">
        <w:rPr>
          <w:rStyle w:val="Strong"/>
        </w:rPr>
        <w:t>Method of Preparation:</w:t>
      </w:r>
    </w:p>
    <w:p w:rsidR="00125D8E" w:rsidRPr="00C55A77" w:rsidRDefault="00125D8E" w:rsidP="00C55A77">
      <w:pPr>
        <w:pStyle w:val="NormalWeb"/>
        <w:numPr>
          <w:ilvl w:val="0"/>
          <w:numId w:val="30"/>
        </w:numPr>
        <w:spacing w:before="240" w:beforeAutospacing="0" w:after="200" w:afterAutospacing="0" w:line="360" w:lineRule="auto"/>
        <w:jc w:val="both"/>
      </w:pPr>
      <w:r w:rsidRPr="00C55A77">
        <w:t>In a pot, add rice, turmeric, salt, and stock. Cook until rice is soft.</w:t>
      </w:r>
    </w:p>
    <w:p w:rsidR="00125D8E" w:rsidRPr="00C55A77" w:rsidRDefault="00125D8E" w:rsidP="00C55A77">
      <w:pPr>
        <w:pStyle w:val="NormalWeb"/>
        <w:numPr>
          <w:ilvl w:val="0"/>
          <w:numId w:val="30"/>
        </w:numPr>
        <w:spacing w:before="240" w:beforeAutospacing="0" w:after="200" w:afterAutospacing="0" w:line="360" w:lineRule="auto"/>
        <w:jc w:val="both"/>
      </w:pPr>
      <w:r w:rsidRPr="00C55A77">
        <w:t>In a pan, heat oil and sauté onions and ginger.</w:t>
      </w:r>
    </w:p>
    <w:p w:rsidR="00125D8E" w:rsidRPr="00C55A77" w:rsidRDefault="00125D8E" w:rsidP="00C55A77">
      <w:pPr>
        <w:pStyle w:val="NormalWeb"/>
        <w:numPr>
          <w:ilvl w:val="0"/>
          <w:numId w:val="30"/>
        </w:numPr>
        <w:spacing w:before="240" w:beforeAutospacing="0" w:after="200" w:afterAutospacing="0" w:line="360" w:lineRule="auto"/>
        <w:jc w:val="both"/>
      </w:pPr>
      <w:r w:rsidRPr="00C55A77">
        <w:t>Add vegetables and stir-fry for 3–5 minutes.</w:t>
      </w:r>
    </w:p>
    <w:p w:rsidR="00125D8E" w:rsidRPr="00C55A77" w:rsidRDefault="00125D8E" w:rsidP="00C55A77">
      <w:pPr>
        <w:pStyle w:val="NormalWeb"/>
        <w:numPr>
          <w:ilvl w:val="0"/>
          <w:numId w:val="30"/>
        </w:numPr>
        <w:spacing w:before="240" w:beforeAutospacing="0" w:after="200" w:afterAutospacing="0" w:line="360" w:lineRule="auto"/>
        <w:jc w:val="both"/>
      </w:pPr>
      <w:r w:rsidRPr="00C55A77">
        <w:t>Add the cooked rice and stir well to combine.</w:t>
      </w:r>
    </w:p>
    <w:p w:rsidR="00125D8E" w:rsidRPr="00C55A77" w:rsidRDefault="00125D8E" w:rsidP="00C55A77">
      <w:pPr>
        <w:pStyle w:val="NormalWeb"/>
        <w:numPr>
          <w:ilvl w:val="0"/>
          <w:numId w:val="30"/>
        </w:numPr>
        <w:spacing w:before="240" w:beforeAutospacing="0" w:after="200" w:afterAutospacing="0" w:line="360" w:lineRule="auto"/>
        <w:jc w:val="both"/>
      </w:pPr>
      <w:r w:rsidRPr="00C55A77">
        <w:t>Add soy sauce and adjust seasoning. Serve hot.</w:t>
      </w:r>
    </w:p>
    <w:p w:rsidR="00125D8E" w:rsidRPr="00C55A77" w:rsidRDefault="00125D8E" w:rsidP="00C55A77">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5. Ginger-Turmeric Marinade for Grilled Fish or Meat</w:t>
      </w:r>
    </w:p>
    <w:p w:rsidR="00125D8E" w:rsidRPr="00C55A77" w:rsidRDefault="00125D8E" w:rsidP="00C55A77">
      <w:pPr>
        <w:pStyle w:val="NormalWeb"/>
        <w:spacing w:before="240" w:beforeAutospacing="0" w:after="200" w:afterAutospacing="0" w:line="360" w:lineRule="auto"/>
        <w:jc w:val="both"/>
      </w:pPr>
      <w:r w:rsidRPr="00C55A77">
        <w:rPr>
          <w:rStyle w:val="Strong"/>
        </w:rPr>
        <w:t>Ingredients:</w:t>
      </w:r>
    </w:p>
    <w:p w:rsidR="00125D8E" w:rsidRPr="00C55A77" w:rsidRDefault="00125D8E" w:rsidP="00C55A77">
      <w:pPr>
        <w:pStyle w:val="NormalWeb"/>
        <w:numPr>
          <w:ilvl w:val="0"/>
          <w:numId w:val="31"/>
        </w:numPr>
        <w:spacing w:before="240" w:beforeAutospacing="0" w:after="200" w:afterAutospacing="0" w:line="360" w:lineRule="auto"/>
        <w:jc w:val="both"/>
      </w:pPr>
      <w:r w:rsidRPr="00C55A77">
        <w:t>1 tbsp grated ginger</w:t>
      </w:r>
    </w:p>
    <w:p w:rsidR="00125D8E" w:rsidRPr="00C55A77" w:rsidRDefault="00125D8E" w:rsidP="00C55A77">
      <w:pPr>
        <w:pStyle w:val="NormalWeb"/>
        <w:numPr>
          <w:ilvl w:val="0"/>
          <w:numId w:val="31"/>
        </w:numPr>
        <w:spacing w:before="240" w:beforeAutospacing="0" w:after="200" w:afterAutospacing="0" w:line="360" w:lineRule="auto"/>
        <w:jc w:val="both"/>
      </w:pPr>
      <w:r w:rsidRPr="00C55A77">
        <w:t>1 tsp turmeric powder</w:t>
      </w:r>
    </w:p>
    <w:p w:rsidR="00125D8E" w:rsidRPr="00C55A77" w:rsidRDefault="00125D8E" w:rsidP="00C55A77">
      <w:pPr>
        <w:pStyle w:val="NormalWeb"/>
        <w:numPr>
          <w:ilvl w:val="0"/>
          <w:numId w:val="31"/>
        </w:numPr>
        <w:spacing w:before="240" w:beforeAutospacing="0" w:after="200" w:afterAutospacing="0" w:line="360" w:lineRule="auto"/>
        <w:jc w:val="both"/>
      </w:pPr>
      <w:r w:rsidRPr="00C55A77">
        <w:t>1 tbsp lemon juice</w:t>
      </w:r>
    </w:p>
    <w:p w:rsidR="00125D8E" w:rsidRPr="00C55A77" w:rsidRDefault="00125D8E" w:rsidP="00C55A77">
      <w:pPr>
        <w:pStyle w:val="NormalWeb"/>
        <w:numPr>
          <w:ilvl w:val="0"/>
          <w:numId w:val="31"/>
        </w:numPr>
        <w:spacing w:before="240" w:beforeAutospacing="0" w:after="200" w:afterAutospacing="0" w:line="360" w:lineRule="auto"/>
        <w:jc w:val="both"/>
      </w:pPr>
      <w:r w:rsidRPr="00C55A77">
        <w:t>1 tbsp oil</w:t>
      </w:r>
    </w:p>
    <w:p w:rsidR="00125D8E" w:rsidRPr="00C55A77" w:rsidRDefault="00125D8E" w:rsidP="00C55A77">
      <w:pPr>
        <w:pStyle w:val="NormalWeb"/>
        <w:numPr>
          <w:ilvl w:val="0"/>
          <w:numId w:val="31"/>
        </w:numPr>
        <w:spacing w:before="240" w:beforeAutospacing="0" w:after="200" w:afterAutospacing="0" w:line="360" w:lineRule="auto"/>
        <w:jc w:val="both"/>
      </w:pPr>
      <w:r w:rsidRPr="00C55A77">
        <w:t>1 clove garlic (minced)</w:t>
      </w:r>
    </w:p>
    <w:p w:rsidR="00125D8E" w:rsidRPr="00C55A77" w:rsidRDefault="00125D8E" w:rsidP="00C55A77">
      <w:pPr>
        <w:pStyle w:val="NormalWeb"/>
        <w:numPr>
          <w:ilvl w:val="0"/>
          <w:numId w:val="31"/>
        </w:numPr>
        <w:spacing w:before="240" w:beforeAutospacing="0" w:after="200" w:afterAutospacing="0" w:line="360" w:lineRule="auto"/>
        <w:jc w:val="both"/>
      </w:pPr>
      <w:r w:rsidRPr="00C55A77">
        <w:lastRenderedPageBreak/>
        <w:t>Salt and pepper</w:t>
      </w:r>
    </w:p>
    <w:p w:rsidR="00125D8E" w:rsidRPr="00C55A77" w:rsidRDefault="00125D8E" w:rsidP="00C55A77">
      <w:pPr>
        <w:pStyle w:val="NormalWeb"/>
        <w:spacing w:before="240" w:beforeAutospacing="0" w:after="200" w:afterAutospacing="0" w:line="360" w:lineRule="auto"/>
        <w:jc w:val="both"/>
      </w:pPr>
      <w:r w:rsidRPr="00C55A77">
        <w:rPr>
          <w:rStyle w:val="Strong"/>
        </w:rPr>
        <w:t>Method of Preparation:</w:t>
      </w:r>
    </w:p>
    <w:p w:rsidR="00125D8E" w:rsidRPr="00C55A77" w:rsidRDefault="00125D8E" w:rsidP="00C55A77">
      <w:pPr>
        <w:pStyle w:val="NormalWeb"/>
        <w:numPr>
          <w:ilvl w:val="0"/>
          <w:numId w:val="32"/>
        </w:numPr>
        <w:spacing w:before="240" w:beforeAutospacing="0" w:after="200" w:afterAutospacing="0" w:line="360" w:lineRule="auto"/>
        <w:jc w:val="both"/>
      </w:pPr>
      <w:r w:rsidRPr="00C55A77">
        <w:t>Mix all ingredients to form a paste.</w:t>
      </w:r>
    </w:p>
    <w:p w:rsidR="00125D8E" w:rsidRPr="00C55A77" w:rsidRDefault="00125D8E" w:rsidP="00C55A77">
      <w:pPr>
        <w:pStyle w:val="NormalWeb"/>
        <w:numPr>
          <w:ilvl w:val="0"/>
          <w:numId w:val="32"/>
        </w:numPr>
        <w:spacing w:before="240" w:beforeAutospacing="0" w:after="200" w:afterAutospacing="0" w:line="360" w:lineRule="auto"/>
        <w:jc w:val="both"/>
      </w:pPr>
      <w:r w:rsidRPr="00C55A77">
        <w:t>Rub onto cleaned fish or meat thoroughly.</w:t>
      </w:r>
    </w:p>
    <w:p w:rsidR="00125D8E" w:rsidRPr="00C55A77" w:rsidRDefault="00125D8E" w:rsidP="00C55A77">
      <w:pPr>
        <w:pStyle w:val="NormalWeb"/>
        <w:numPr>
          <w:ilvl w:val="0"/>
          <w:numId w:val="32"/>
        </w:numPr>
        <w:spacing w:before="240" w:beforeAutospacing="0" w:after="200" w:afterAutospacing="0" w:line="360" w:lineRule="auto"/>
        <w:jc w:val="both"/>
      </w:pPr>
      <w:r w:rsidRPr="00C55A77">
        <w:t>Leave to marinate for 1–2 hours.</w:t>
      </w:r>
    </w:p>
    <w:p w:rsidR="00125D8E" w:rsidRPr="00C55A77" w:rsidRDefault="00125D8E" w:rsidP="00C55A77">
      <w:pPr>
        <w:pStyle w:val="NormalWeb"/>
        <w:numPr>
          <w:ilvl w:val="0"/>
          <w:numId w:val="32"/>
        </w:numPr>
        <w:spacing w:before="240" w:beforeAutospacing="0" w:after="200" w:afterAutospacing="0" w:line="360" w:lineRule="auto"/>
        <w:jc w:val="both"/>
      </w:pPr>
      <w:r w:rsidRPr="00C55A77">
        <w:t>Grill or bake until cooked through.</w:t>
      </w:r>
    </w:p>
    <w:p w:rsidR="00125D8E" w:rsidRPr="00C55A77" w:rsidRDefault="00125D8E" w:rsidP="00C55A77">
      <w:pPr>
        <w:pStyle w:val="Heading3"/>
        <w:spacing w:after="200" w:line="360" w:lineRule="auto"/>
        <w:jc w:val="both"/>
        <w:rPr>
          <w:rFonts w:ascii="Times New Roman" w:hAnsi="Times New Roman"/>
          <w:sz w:val="24"/>
          <w:szCs w:val="24"/>
        </w:rPr>
      </w:pPr>
      <w:r w:rsidRPr="00C55A77">
        <w:rPr>
          <w:rStyle w:val="Strong"/>
          <w:rFonts w:ascii="Times New Roman" w:hAnsi="Times New Roman"/>
          <w:b/>
          <w:bCs/>
          <w:sz w:val="24"/>
          <w:szCs w:val="24"/>
        </w:rPr>
        <w:t>Health Benefits Summary in Dishes</w:t>
      </w:r>
    </w:p>
    <w:p w:rsidR="00125D8E" w:rsidRPr="00C55A77" w:rsidRDefault="00125D8E" w:rsidP="00C55A77">
      <w:pPr>
        <w:pStyle w:val="NormalWeb"/>
        <w:numPr>
          <w:ilvl w:val="0"/>
          <w:numId w:val="33"/>
        </w:numPr>
        <w:spacing w:before="240" w:beforeAutospacing="0" w:after="200" w:afterAutospacing="0" w:line="360" w:lineRule="auto"/>
        <w:jc w:val="both"/>
      </w:pPr>
      <w:r w:rsidRPr="00C55A77">
        <w:rPr>
          <w:rStyle w:val="Strong"/>
        </w:rPr>
        <w:t>Turmeric</w:t>
      </w:r>
      <w:r w:rsidRPr="00C55A77">
        <w:t>: Contains curcumin, known for its anti-inflammatory and antioxidant properties; helps in managing arthritis and boosting immunity.</w:t>
      </w:r>
    </w:p>
    <w:p w:rsidR="00125D8E" w:rsidRPr="00C55A77" w:rsidRDefault="00125D8E" w:rsidP="00C55A77">
      <w:pPr>
        <w:pStyle w:val="NormalWeb"/>
        <w:numPr>
          <w:ilvl w:val="0"/>
          <w:numId w:val="33"/>
        </w:numPr>
        <w:spacing w:before="240" w:beforeAutospacing="0" w:after="200" w:afterAutospacing="0" w:line="360" w:lineRule="auto"/>
        <w:jc w:val="both"/>
      </w:pPr>
      <w:r w:rsidRPr="00C55A77">
        <w:rPr>
          <w:rStyle w:val="Strong"/>
        </w:rPr>
        <w:t>Ginger</w:t>
      </w:r>
      <w:r w:rsidRPr="00C55A77">
        <w:t>: Aids digestion, reduces nausea, fights the flu and common cold, and helps in pain relief.</w:t>
      </w: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FOUR</w:t>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t>DATA PRESENTATION AND ANALYSIS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4.1</w:t>
      </w:r>
      <w:r w:rsidRPr="00C55A77">
        <w:rPr>
          <w:rFonts w:ascii="Times New Roman" w:hAnsi="Times New Roman"/>
          <w:b/>
          <w:sz w:val="24"/>
          <w:szCs w:val="24"/>
        </w:rPr>
        <w:tab/>
        <w:t>Introduction</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researcher in this chapter attempts to present the data obtained through administration of questionnaire distributed to the selected testing panel which consist of some of the Department of Hospitality Management and some other choosen Department of Kwara State polytechnic, Ilorin, Kwara State.</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 </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4.2</w:t>
      </w:r>
      <w:r w:rsidRPr="00C55A77">
        <w:rPr>
          <w:rFonts w:ascii="Times New Roman" w:hAnsi="Times New Roman"/>
          <w:b/>
          <w:sz w:val="24"/>
          <w:szCs w:val="24"/>
        </w:rPr>
        <w:tab/>
        <w:t>Data Presentation and Analysis</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Fifty (50) questionnaires were used as the data collection tool for this research work. The data are thus present based on questions presenting the respondent’s Bio Data and the analysis of the questions that are based on the Research Questions.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4.3</w:t>
      </w:r>
      <w:r w:rsidRPr="00C55A77">
        <w:rPr>
          <w:rFonts w:ascii="Times New Roman" w:hAnsi="Times New Roman"/>
          <w:b/>
          <w:sz w:val="24"/>
          <w:szCs w:val="24"/>
        </w:rPr>
        <w:tab/>
        <w:t>Analysis Of Data</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The fifty (50) questionnaires are thus analyzed as shown below:</w:t>
      </w:r>
    </w:p>
    <w:p w:rsidR="00C0337E" w:rsidRDefault="00C0337E" w:rsidP="00C55A77">
      <w:pPr>
        <w:spacing w:before="240" w:line="360" w:lineRule="auto"/>
        <w:ind w:firstLine="720"/>
        <w:jc w:val="both"/>
        <w:rPr>
          <w:rFonts w:ascii="Times New Roman" w:hAnsi="Times New Roman"/>
          <w:sz w:val="24"/>
          <w:szCs w:val="24"/>
        </w:rPr>
      </w:pPr>
    </w:p>
    <w:p w:rsidR="00C0337E" w:rsidRPr="00C55A77" w:rsidRDefault="00C0337E" w:rsidP="00C55A77">
      <w:pPr>
        <w:spacing w:before="240" w:line="360" w:lineRule="auto"/>
        <w:ind w:firstLine="720"/>
        <w:jc w:val="both"/>
        <w:rPr>
          <w:rFonts w:ascii="Times New Roman" w:hAnsi="Times New Roman"/>
          <w:sz w:val="24"/>
          <w:szCs w:val="24"/>
        </w:rPr>
      </w:pPr>
      <w:r>
        <w:rPr>
          <w:rFonts w:ascii="Times New Roman" w:hAnsi="Times New Roman"/>
          <w:sz w:val="24"/>
          <w:szCs w:val="24"/>
        </w:rPr>
        <w:tab/>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SEX</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NO OF RESPONDENTS</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Male</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15</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30</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Female</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35</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70</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TOTAL</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Source: Researcher’s Survey, </w:t>
      </w:r>
      <w:r w:rsidR="00125D8E" w:rsidRPr="00C55A77">
        <w:rPr>
          <w:rFonts w:ascii="Times New Roman" w:hAnsi="Times New Roman"/>
          <w:b/>
          <w:sz w:val="24"/>
          <w:szCs w:val="24"/>
        </w:rPr>
        <w:t>2025</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Table 4.1 above shows that 15 respondents representing 30% of the total respondents were male while 35 respondents representing 70% of the total respondents were female. The significance of this result was that more women are involved in this survey than men.</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TABLE 4.2: MARITAL STATUS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RESPONSE</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NO OF RESPONDENTS</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Single</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Married</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40</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80</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Others</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w:t>
            </w:r>
          </w:p>
        </w:tc>
        <w:tc>
          <w:tcPr>
            <w:tcW w:w="2880" w:type="dxa"/>
            <w:shd w:val="clear" w:color="auto" w:fill="auto"/>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w:t>
            </w:r>
          </w:p>
        </w:tc>
      </w:tr>
      <w:tr w:rsidR="00570620" w:rsidRPr="00C55A77" w:rsidTr="00941D3A">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TOTAL</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880" w:type="dxa"/>
            <w:shd w:val="clear" w:color="auto" w:fill="auto"/>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Source: Researcher’s Survey, </w:t>
      </w:r>
      <w:r w:rsidR="00125D8E" w:rsidRPr="00C55A77">
        <w:rPr>
          <w:rFonts w:ascii="Times New Roman" w:hAnsi="Times New Roman"/>
          <w:b/>
          <w:sz w:val="24"/>
          <w:szCs w:val="24"/>
        </w:rPr>
        <w:t>2025</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lastRenderedPageBreak/>
        <w:t>Table 4.2 above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TABLE 4.3: GINGER AND TURMERIC TASTE IS PALATABLE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CHOICE</w:t>
            </w:r>
          </w:p>
        </w:tc>
        <w:tc>
          <w:tcPr>
            <w:tcW w:w="2893"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NO OF RESPONSES</w:t>
            </w:r>
          </w:p>
        </w:tc>
        <w:tc>
          <w:tcPr>
            <w:tcW w:w="3137"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2893"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30</w:t>
            </w:r>
          </w:p>
        </w:tc>
        <w:tc>
          <w:tcPr>
            <w:tcW w:w="3137"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60</w:t>
            </w:r>
          </w:p>
        </w:tc>
      </w:tr>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2893"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3137"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2893"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3137"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2893"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3137"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2893"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3137"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570620" w:rsidRPr="00C55A77" w:rsidTr="00941D3A">
        <w:tc>
          <w:tcPr>
            <w:tcW w:w="2448"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TOTAL</w:t>
            </w:r>
          </w:p>
        </w:tc>
        <w:tc>
          <w:tcPr>
            <w:tcW w:w="2893"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3137"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From the table 3 above, shows 30 respondents representing 60% of the total respondents strongly agreed that Ginger and turmeric taste is palatable, 10 respondents representing 20% also agreed to the question. No respondent strongly disagreed to the posed question, 10 respondents representing 20% disagreed to the question while No respondent indicated neutral as regards the posed question.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CERTTABLE 4.4: EFFECTIVE USAGE OF GINGER AND TURMERIC HAS BEEN KNOWN TO LOWER BLOOD PRESSURE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CHOICE</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04</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8</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16</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Default="00570620" w:rsidP="00C55A77">
      <w:pPr>
        <w:spacing w:before="240" w:line="360" w:lineRule="auto"/>
        <w:ind w:firstLine="720"/>
        <w:jc w:val="both"/>
        <w:rPr>
          <w:rFonts w:ascii="Times New Roman" w:hAnsi="Times New Roman"/>
          <w:b/>
          <w:sz w:val="24"/>
          <w:szCs w:val="24"/>
        </w:rPr>
      </w:pPr>
      <w:r w:rsidRPr="00C55A77">
        <w:rPr>
          <w:rFonts w:ascii="Times New Roman" w:hAnsi="Times New Roman"/>
          <w:sz w:val="24"/>
          <w:szCs w:val="24"/>
        </w:rPr>
        <w:t>From the table 4 shows above, 25 respondents representing 50% of the total respondents strongly agreed that effective usage of Ginger and turmeric has been known to lower blood pressure, 15 respondents representing 30% also agreed to the question. 2 respondents representing 4% of the total respondents Strongly Disagreed while 8 respondents representing 16% also Disagreed that effective MIS enhance the sales of consumer goods. No respondent indicated Neutral. The researcher therefore believes that effective usage of Ginger and turmeric has been known to lower blood pressure</w:t>
      </w:r>
      <w:r w:rsidR="00C0337E">
        <w:rPr>
          <w:rFonts w:ascii="Times New Roman" w:hAnsi="Times New Roman"/>
          <w:b/>
          <w:sz w:val="24"/>
          <w:szCs w:val="24"/>
        </w:rPr>
        <w:t>.</w:t>
      </w:r>
      <w:r w:rsidR="00C0337E">
        <w:rPr>
          <w:rFonts w:ascii="Times New Roman" w:hAnsi="Times New Roman"/>
          <w:b/>
          <w:sz w:val="24"/>
          <w:szCs w:val="24"/>
        </w:rPr>
        <w:br/>
      </w:r>
    </w:p>
    <w:p w:rsidR="00C0337E" w:rsidRPr="00C55A77" w:rsidRDefault="00C0337E" w:rsidP="00C55A77">
      <w:pPr>
        <w:spacing w:before="240" w:line="360" w:lineRule="auto"/>
        <w:ind w:firstLine="720"/>
        <w:jc w:val="both"/>
        <w:rPr>
          <w:rFonts w:ascii="Times New Roman" w:hAnsi="Times New Roman"/>
          <w:b/>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TABLE 4.5: GINGER AND TURMERIC HAS ANTI-ASTHMATIC EFFECTS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40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From the table 5 shows above, 20 respondents representing 40% of the total respondents strongly agreed that Ginger and turmeric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 </w:t>
      </w:r>
    </w:p>
    <w:p w:rsidR="00570620" w:rsidRDefault="00570620" w:rsidP="00C55A77">
      <w:pPr>
        <w:spacing w:before="240" w:line="360" w:lineRule="auto"/>
        <w:jc w:val="both"/>
        <w:rPr>
          <w:rFonts w:ascii="Times New Roman" w:hAnsi="Times New Roman"/>
          <w:b/>
          <w:sz w:val="24"/>
          <w:szCs w:val="24"/>
        </w:rPr>
      </w:pPr>
    </w:p>
    <w:p w:rsidR="00C0337E" w:rsidRDefault="00C0337E" w:rsidP="00C55A77">
      <w:pPr>
        <w:spacing w:before="240" w:line="360" w:lineRule="auto"/>
        <w:jc w:val="both"/>
        <w:rPr>
          <w:rFonts w:ascii="Times New Roman" w:hAnsi="Times New Roman"/>
          <w:b/>
          <w:sz w:val="24"/>
          <w:szCs w:val="24"/>
        </w:rPr>
      </w:pPr>
    </w:p>
    <w:p w:rsidR="00C0337E" w:rsidRPr="00C55A77" w:rsidRDefault="00C0337E" w:rsidP="00C55A77">
      <w:pPr>
        <w:spacing w:before="240" w:line="360" w:lineRule="auto"/>
        <w:jc w:val="both"/>
        <w:rPr>
          <w:rFonts w:ascii="Times New Roman" w:hAnsi="Times New Roman"/>
          <w:b/>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TABLE 4.6: GINGER AND TURMERIC HAS BEEN KNOWN TO ASSIST DEMENTIC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CHOICE</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23</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46</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06</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7</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14</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4</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6 shows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disagreed to the question. However, 2 respondents representing 4% of the total respondents indicated Neutral to the posed question.</w:t>
      </w:r>
    </w:p>
    <w:p w:rsidR="00C0337E" w:rsidRDefault="00C0337E" w:rsidP="00C55A77">
      <w:pPr>
        <w:spacing w:before="240" w:line="360" w:lineRule="auto"/>
        <w:ind w:firstLine="720"/>
        <w:jc w:val="both"/>
        <w:rPr>
          <w:rFonts w:ascii="Times New Roman" w:hAnsi="Times New Roman"/>
          <w:sz w:val="24"/>
          <w:szCs w:val="24"/>
        </w:rPr>
      </w:pP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 xml:space="preserve">TABLE 4.7: GINGER AND TURMERIC IS FOUND COMMONLY IN MOST MARKETS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40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7 shows above, 20 respondents representing 40% of the total respondents strongly agreed that Ginger and turmeric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C0337E" w:rsidRDefault="00C0337E" w:rsidP="00C55A77">
      <w:pPr>
        <w:spacing w:before="240" w:line="360" w:lineRule="auto"/>
        <w:ind w:firstLine="720"/>
        <w:jc w:val="both"/>
        <w:rPr>
          <w:rFonts w:ascii="Times New Roman" w:hAnsi="Times New Roman"/>
          <w:sz w:val="24"/>
          <w:szCs w:val="24"/>
        </w:rPr>
      </w:pP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lastRenderedPageBreak/>
        <w:t>TABLE 4.8: GINGER AND TURMERIC USAGE IS A KNOWN REMEDY FOR ULCER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30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60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00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8 shows above, 30 respondents representing 60% of the total respondents strongly agreed that Ginger and turmeric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C0337E" w:rsidRDefault="00C0337E" w:rsidP="00C55A77">
      <w:pPr>
        <w:spacing w:before="240" w:line="360" w:lineRule="auto"/>
        <w:ind w:firstLine="720"/>
        <w:jc w:val="both"/>
        <w:rPr>
          <w:rFonts w:ascii="Times New Roman" w:hAnsi="Times New Roman"/>
          <w:sz w:val="24"/>
          <w:szCs w:val="24"/>
        </w:rPr>
      </w:pPr>
    </w:p>
    <w:p w:rsidR="00C0337E" w:rsidRPr="00C55A77" w:rsidRDefault="00C0337E" w:rsidP="00C55A77">
      <w:pPr>
        <w:spacing w:before="240" w:line="360" w:lineRule="auto"/>
        <w:ind w:firstLine="720"/>
        <w:jc w:val="both"/>
        <w:rPr>
          <w:rFonts w:ascii="Times New Roman" w:hAnsi="Times New Roman"/>
          <w:sz w:val="24"/>
          <w:szCs w:val="24"/>
        </w:rPr>
      </w:pP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lastRenderedPageBreak/>
        <w:t xml:space="preserve">TABLE 4.9: GINGER AND TURMERIC IS A COMMON COMMODITY IN EVERY HOUSEHOLD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OPTION</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NO OF RESPONSES </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PERCENTAGE %</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40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Strongly Disagreed</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20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Neutral</w:t>
            </w:r>
          </w:p>
        </w:tc>
        <w:tc>
          <w:tcPr>
            <w:tcW w:w="3044"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5</w:t>
            </w:r>
          </w:p>
        </w:tc>
        <w:tc>
          <w:tcPr>
            <w:tcW w:w="2700" w:type="dxa"/>
          </w:tcPr>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10</w:t>
            </w:r>
          </w:p>
        </w:tc>
      </w:tr>
      <w:tr w:rsidR="00570620" w:rsidRPr="00C55A77" w:rsidTr="00941D3A">
        <w:tc>
          <w:tcPr>
            <w:tcW w:w="26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 xml:space="preserve">TOTAL </w:t>
            </w:r>
          </w:p>
        </w:tc>
        <w:tc>
          <w:tcPr>
            <w:tcW w:w="3044"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50</w:t>
            </w:r>
          </w:p>
        </w:tc>
        <w:tc>
          <w:tcPr>
            <w:tcW w:w="2700" w:type="dxa"/>
          </w:tcPr>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100</w:t>
            </w:r>
          </w:p>
        </w:tc>
      </w:tr>
    </w:tbl>
    <w:p w:rsidR="00570620" w:rsidRPr="00C55A77" w:rsidRDefault="00570620" w:rsidP="00C55A77">
      <w:pPr>
        <w:spacing w:before="240" w:line="360" w:lineRule="auto"/>
        <w:jc w:val="both"/>
        <w:rPr>
          <w:rFonts w:ascii="Times New Roman" w:hAnsi="Times New Roman"/>
          <w:b/>
          <w:i/>
          <w:sz w:val="24"/>
          <w:szCs w:val="24"/>
        </w:rPr>
      </w:pPr>
      <w:r w:rsidRPr="00C55A77">
        <w:rPr>
          <w:rFonts w:ascii="Times New Roman" w:hAnsi="Times New Roman"/>
          <w:b/>
          <w:i/>
          <w:sz w:val="24"/>
          <w:szCs w:val="24"/>
        </w:rPr>
        <w:t xml:space="preserve">Source: Researcher’s Survey, </w:t>
      </w:r>
      <w:r w:rsidR="00125D8E" w:rsidRPr="00C55A77">
        <w:rPr>
          <w:rFonts w:ascii="Times New Roman" w:hAnsi="Times New Roman"/>
          <w:b/>
          <w:i/>
          <w:sz w:val="24"/>
          <w:szCs w:val="24"/>
        </w:rPr>
        <w:t>2025</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From the table 9 shows above, 20 respondents representing 40% of the total respondents strongly agreed that Ginger and turmeric is a common commodity in every household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lastRenderedPageBreak/>
        <w:t>CHAPTER FIVE</w:t>
      </w:r>
    </w:p>
    <w:p w:rsidR="00570620" w:rsidRPr="00C55A77" w:rsidRDefault="00570620" w:rsidP="00C55A77">
      <w:pPr>
        <w:spacing w:before="240" w:line="360" w:lineRule="auto"/>
        <w:jc w:val="center"/>
        <w:rPr>
          <w:rFonts w:ascii="Times New Roman" w:hAnsi="Times New Roman"/>
          <w:b/>
          <w:sz w:val="24"/>
          <w:szCs w:val="24"/>
        </w:rPr>
      </w:pPr>
      <w:r w:rsidRPr="00C55A77">
        <w:rPr>
          <w:rFonts w:ascii="Times New Roman" w:hAnsi="Times New Roman"/>
          <w:b/>
          <w:sz w:val="24"/>
          <w:szCs w:val="24"/>
        </w:rPr>
        <w:t>SUMMARY, CONCLUSION AND RECOMMENDATIONS</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5.1</w:t>
      </w:r>
      <w:r w:rsidRPr="00C55A77">
        <w:rPr>
          <w:rFonts w:ascii="Times New Roman" w:hAnsi="Times New Roman"/>
          <w:b/>
          <w:sz w:val="24"/>
          <w:szCs w:val="24"/>
        </w:rPr>
        <w:tab/>
        <w:t>SUMMARY OF FINDINGS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The research work examined the health benefits and uses of turmeric and ginger as a spice.</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b/>
          <w:sz w:val="24"/>
          <w:szCs w:val="24"/>
        </w:rPr>
        <w:tab/>
      </w:r>
      <w:r w:rsidRPr="00C55A77">
        <w:rPr>
          <w:rFonts w:ascii="Times New Roman" w:hAnsi="Times New Roman"/>
          <w:sz w:val="24"/>
          <w:szCs w:val="24"/>
        </w:rPr>
        <w:t xml:space="preserve"> The findings were obtained from both primary and secondary sources of data collected and personal interview.</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In the course of this project work, it was discovered that Ginger and turmeric have tremendous health benefits. It was also observed that despite all its health benefits, Ginger and turmeric have some contraindications which must be strictly adhered to. </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5.2</w:t>
      </w:r>
      <w:r w:rsidRPr="00C55A77">
        <w:rPr>
          <w:rFonts w:ascii="Times New Roman" w:hAnsi="Times New Roman"/>
          <w:b/>
          <w:sz w:val="24"/>
          <w:szCs w:val="24"/>
        </w:rPr>
        <w:tab/>
        <w:t>CONCLUSION</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b/>
        <w:t>Based on findings from the research project, it is obvious that Ginger and turmeric has tremendous health benefits which have been known to humans from time immemorial. Its benefits have been felt in hypertensive, ulcerative, asthmatic, cancerous and dementic patients to mention but few.</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 xml:space="preserve">However, it is noteworthy to state some implications of the over dosage of these highly beneficial products so as to prevent their side effects. These include; paralysis, increased mutagenesis, clastrogenic effects etc. </w:t>
      </w:r>
    </w:p>
    <w:p w:rsidR="00570620" w:rsidRPr="00C55A77" w:rsidRDefault="00570620" w:rsidP="00C55A77">
      <w:pPr>
        <w:spacing w:before="240" w:line="360" w:lineRule="auto"/>
        <w:ind w:firstLine="720"/>
        <w:jc w:val="both"/>
        <w:rPr>
          <w:rFonts w:ascii="Times New Roman" w:hAnsi="Times New Roman"/>
          <w:sz w:val="24"/>
          <w:szCs w:val="24"/>
        </w:rPr>
      </w:pPr>
      <w:r w:rsidRPr="00C55A77">
        <w:rPr>
          <w:rFonts w:ascii="Times New Roman" w:hAnsi="Times New Roman"/>
          <w:sz w:val="24"/>
          <w:szCs w:val="24"/>
        </w:rPr>
        <w:t>Thus from this research study, it is very important to always note the side effect of this highly important plants while deriving benefits from this God given gift.</w:t>
      </w:r>
    </w:p>
    <w:p w:rsidR="00570620" w:rsidRPr="00C55A77" w:rsidRDefault="00570620" w:rsidP="00C55A77">
      <w:pPr>
        <w:spacing w:before="240" w:line="360" w:lineRule="auto"/>
        <w:jc w:val="both"/>
        <w:rPr>
          <w:rFonts w:ascii="Times New Roman" w:hAnsi="Times New Roman"/>
          <w:b/>
          <w:sz w:val="24"/>
          <w:szCs w:val="24"/>
        </w:rPr>
      </w:pPr>
      <w:r w:rsidRPr="00C55A77">
        <w:rPr>
          <w:rFonts w:ascii="Times New Roman" w:hAnsi="Times New Roman"/>
          <w:b/>
          <w:sz w:val="24"/>
          <w:szCs w:val="24"/>
        </w:rPr>
        <w:t>5.3</w:t>
      </w:r>
      <w:r w:rsidRPr="00C55A77">
        <w:rPr>
          <w:rFonts w:ascii="Times New Roman" w:hAnsi="Times New Roman"/>
          <w:b/>
          <w:sz w:val="24"/>
          <w:szCs w:val="24"/>
        </w:rPr>
        <w:tab/>
        <w:t>RECOMMENDATIONS</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tab/>
        <w:t>Based on the findings of this study, the following are recommended for the Health Benefits of Ginger and turmeric:</w:t>
      </w:r>
    </w:p>
    <w:p w:rsidR="00570620" w:rsidRPr="00C55A77" w:rsidRDefault="00570620" w:rsidP="00C55A77">
      <w:pPr>
        <w:spacing w:before="240" w:line="360" w:lineRule="auto"/>
        <w:jc w:val="both"/>
        <w:rPr>
          <w:rFonts w:ascii="Times New Roman" w:hAnsi="Times New Roman"/>
          <w:sz w:val="24"/>
          <w:szCs w:val="24"/>
        </w:rPr>
      </w:pPr>
      <w:r w:rsidRPr="00C55A77">
        <w:rPr>
          <w:rFonts w:ascii="Times New Roman" w:hAnsi="Times New Roman"/>
          <w:sz w:val="24"/>
          <w:szCs w:val="24"/>
        </w:rPr>
        <w:lastRenderedPageBreak/>
        <w:t xml:space="preserve"> </w:t>
      </w:r>
      <w:r w:rsidRPr="00C55A77">
        <w:rPr>
          <w:rFonts w:ascii="Times New Roman" w:hAnsi="Times New Roman"/>
          <w:sz w:val="24"/>
          <w:szCs w:val="24"/>
        </w:rPr>
        <w:tab/>
        <w:t>There should be keen monitoring of the production and sales of Ginger and turmeric products by NAFDAC.</w:t>
      </w:r>
    </w:p>
    <w:p w:rsidR="00570620" w:rsidRPr="00C55A77" w:rsidRDefault="00570620" w:rsidP="00C55A77">
      <w:pPr>
        <w:pStyle w:val="ListParagraph"/>
        <w:spacing w:before="240" w:line="360" w:lineRule="auto"/>
        <w:ind w:left="0" w:firstLine="720"/>
        <w:jc w:val="both"/>
        <w:rPr>
          <w:rFonts w:ascii="Times New Roman" w:hAnsi="Times New Roman"/>
          <w:sz w:val="24"/>
          <w:szCs w:val="24"/>
        </w:rPr>
      </w:pPr>
      <w:r w:rsidRPr="00C55A77">
        <w:rPr>
          <w:rFonts w:ascii="Times New Roman" w:hAnsi="Times New Roman"/>
          <w:sz w:val="24"/>
          <w:szCs w:val="24"/>
        </w:rPr>
        <w:t xml:space="preserve">Users of Ginger and turmeric should seek the correct dosage to be used, so as not to tame into over dosage. </w:t>
      </w:r>
    </w:p>
    <w:p w:rsidR="00570620" w:rsidRPr="00C55A77" w:rsidRDefault="00570620" w:rsidP="00C55A77">
      <w:pPr>
        <w:pStyle w:val="ListParagraph"/>
        <w:spacing w:before="240" w:line="360" w:lineRule="auto"/>
        <w:ind w:left="0" w:firstLine="720"/>
        <w:jc w:val="both"/>
        <w:rPr>
          <w:rFonts w:ascii="Times New Roman" w:hAnsi="Times New Roman"/>
          <w:sz w:val="24"/>
          <w:szCs w:val="24"/>
        </w:rPr>
      </w:pPr>
      <w:r w:rsidRPr="00C55A77">
        <w:rPr>
          <w:rFonts w:ascii="Times New Roman" w:hAnsi="Times New Roman"/>
          <w:sz w:val="24"/>
          <w:szCs w:val="24"/>
        </w:rPr>
        <w:t>Ginger and turmeric should be prepared well before usage.</w:t>
      </w:r>
    </w:p>
    <w:p w:rsidR="00570620" w:rsidRPr="00C55A77" w:rsidRDefault="00570620" w:rsidP="00C55A77">
      <w:pPr>
        <w:spacing w:before="240" w:line="360" w:lineRule="auto"/>
        <w:rPr>
          <w:rFonts w:ascii="Times New Roman" w:hAnsi="Times New Roman"/>
          <w:b/>
          <w:sz w:val="24"/>
          <w:szCs w:val="24"/>
        </w:rPr>
      </w:pPr>
      <w:r w:rsidRPr="00C55A77">
        <w:rPr>
          <w:rFonts w:ascii="Times New Roman" w:hAnsi="Times New Roman"/>
          <w:b/>
          <w:sz w:val="24"/>
          <w:szCs w:val="24"/>
        </w:rPr>
        <w:br w:type="page"/>
      </w:r>
    </w:p>
    <w:p w:rsidR="00570620" w:rsidRPr="00C55A77" w:rsidRDefault="00570620" w:rsidP="00C55A77">
      <w:pPr>
        <w:spacing w:before="240" w:line="360" w:lineRule="auto"/>
        <w:ind w:left="720" w:hanging="720"/>
        <w:jc w:val="center"/>
        <w:rPr>
          <w:rFonts w:ascii="Times New Roman" w:hAnsi="Times New Roman"/>
          <w:b/>
          <w:sz w:val="24"/>
          <w:szCs w:val="24"/>
        </w:rPr>
      </w:pPr>
      <w:r w:rsidRPr="00C55A77">
        <w:rPr>
          <w:rFonts w:ascii="Times New Roman" w:hAnsi="Times New Roman"/>
          <w:b/>
          <w:sz w:val="24"/>
          <w:szCs w:val="24"/>
        </w:rPr>
        <w:lastRenderedPageBreak/>
        <w:t>REFERENCES</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Heluani, T (2019): PDR for Herbal Medici</w:t>
      </w:r>
      <w:r w:rsidR="00DF3FD5">
        <w:rPr>
          <w:rFonts w:ascii="Times New Roman" w:hAnsi="Times New Roman"/>
          <w:sz w:val="24"/>
          <w:szCs w:val="24"/>
        </w:rPr>
        <w:t xml:space="preserve">nes. Medical Economicsn Company, Inc: </w:t>
      </w:r>
      <w:r w:rsidRPr="00C55A77">
        <w:rPr>
          <w:rFonts w:ascii="Times New Roman" w:hAnsi="Times New Roman"/>
          <w:sz w:val="24"/>
          <w:szCs w:val="24"/>
        </w:rPr>
        <w:t>Montvale; 2000. pp 50-55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Ippoushi, E, Helder, L and Jahn, O.(2018): Garlic</w:t>
      </w:r>
      <w:r w:rsidR="00125D8E" w:rsidRPr="00C55A77">
        <w:rPr>
          <w:rFonts w:ascii="Times New Roman" w:hAnsi="Times New Roman"/>
          <w:sz w:val="24"/>
          <w:szCs w:val="24"/>
        </w:rPr>
        <w:t xml:space="preserve"> Pharmacology. National Library </w:t>
      </w:r>
      <w:r w:rsidRPr="00C55A77">
        <w:rPr>
          <w:rFonts w:ascii="Times New Roman" w:hAnsi="Times New Roman"/>
          <w:sz w:val="24"/>
          <w:szCs w:val="24"/>
        </w:rPr>
        <w:t>and Archives  Organisation of I</w:t>
      </w:r>
      <w:r w:rsidR="00DF3FD5">
        <w:rPr>
          <w:rFonts w:ascii="Times New Roman" w:hAnsi="Times New Roman"/>
          <w:sz w:val="24"/>
          <w:szCs w:val="24"/>
        </w:rPr>
        <w:t>ran; 2010.</w:t>
      </w:r>
      <w:r w:rsidR="00DF3FD5">
        <w:rPr>
          <w:rFonts w:ascii="Times New Roman" w:hAnsi="Times New Roman"/>
          <w:sz w:val="24"/>
          <w:szCs w:val="24"/>
        </w:rPr>
        <w:tab/>
        <w:t>ISBN:</w:t>
      </w:r>
      <w:r w:rsidR="00DF3FD5">
        <w:rPr>
          <w:rFonts w:ascii="Times New Roman" w:hAnsi="Times New Roman"/>
          <w:sz w:val="24"/>
          <w:szCs w:val="24"/>
        </w:rPr>
        <w:tab/>
        <w:t xml:space="preserve">9789647780704. (In </w:t>
      </w:r>
      <w:r w:rsidRPr="00C55A77">
        <w:rPr>
          <w:rFonts w:ascii="Times New Roman" w:hAnsi="Times New Roman"/>
          <w:sz w:val="24"/>
          <w:szCs w:val="24"/>
        </w:rPr>
        <w:t>Persian)/.80-88</w:t>
      </w:r>
    </w:p>
    <w:p w:rsidR="00570620" w:rsidRPr="00C55A77" w:rsidRDefault="00570620" w:rsidP="00C55A77">
      <w:pPr>
        <w:spacing w:before="240" w:line="360" w:lineRule="auto"/>
        <w:ind w:left="720" w:hanging="720"/>
        <w:jc w:val="both"/>
        <w:rPr>
          <w:rFonts w:ascii="Times New Roman" w:hAnsi="Times New Roman"/>
          <w:b/>
          <w:sz w:val="24"/>
          <w:szCs w:val="24"/>
        </w:rPr>
      </w:pPr>
      <w:r w:rsidRPr="00C55A77">
        <w:rPr>
          <w:rFonts w:ascii="Times New Roman" w:hAnsi="Times New Roman"/>
          <w:b/>
          <w:sz w:val="24"/>
          <w:szCs w:val="24"/>
        </w:rPr>
        <w:t>JOURNALS</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Ahmed, L. Adam, T and Hussein, E. (2018): Antibacterial activity of Ginger and</w:t>
      </w:r>
      <w:r w:rsidRPr="00C55A77">
        <w:rPr>
          <w:rFonts w:ascii="Times New Roman" w:hAnsi="Times New Roman"/>
          <w:sz w:val="24"/>
          <w:szCs w:val="24"/>
        </w:rPr>
        <w:tab/>
        <w:t>turmeric extract on  streptomycin-resistant Staphylococcusaureus and</w:t>
      </w:r>
      <w:r w:rsidRPr="00C55A77">
        <w:rPr>
          <w:rFonts w:ascii="Times New Roman" w:hAnsi="Times New Roman"/>
          <w:sz w:val="24"/>
          <w:szCs w:val="24"/>
        </w:rPr>
        <w:tab/>
        <w:t>Escherichia coli solely and in</w:t>
      </w:r>
      <w:r w:rsidRPr="00C55A77">
        <w:rPr>
          <w:rFonts w:ascii="Times New Roman" w:hAnsi="Times New Roman"/>
          <w:sz w:val="24"/>
          <w:szCs w:val="24"/>
        </w:rPr>
        <w:tab/>
        <w:t xml:space="preserve">synergism with streptomycin. J Nat Sci </w:t>
      </w:r>
      <w:r w:rsidR="00DF3FD5">
        <w:rPr>
          <w:rFonts w:ascii="Times New Roman" w:hAnsi="Times New Roman"/>
          <w:sz w:val="24"/>
          <w:szCs w:val="24"/>
        </w:rPr>
        <w:t xml:space="preserve">     </w:t>
      </w:r>
      <w:r w:rsidRPr="00C55A77">
        <w:rPr>
          <w:rFonts w:ascii="Times New Roman" w:hAnsi="Times New Roman"/>
          <w:sz w:val="24"/>
          <w:szCs w:val="24"/>
        </w:rPr>
        <w:t>Biol</w:t>
      </w:r>
      <w:r w:rsidRPr="00C55A77">
        <w:rPr>
          <w:rFonts w:ascii="Times New Roman" w:hAnsi="Times New Roman"/>
          <w:sz w:val="24"/>
          <w:szCs w:val="24"/>
        </w:rPr>
        <w:tab/>
        <w:t xml:space="preserve">Med.; 1:12–5.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Aeschbach, L. Fred, H and Gram, P (2019): syzygium aromaticum and Allium</w:t>
      </w:r>
      <w:r w:rsidRPr="00C55A77">
        <w:rPr>
          <w:rFonts w:ascii="Times New Roman" w:hAnsi="Times New Roman"/>
          <w:sz w:val="24"/>
          <w:szCs w:val="24"/>
        </w:rPr>
        <w:tab/>
        <w:t>sativum against food associated bacteria a</w:t>
      </w:r>
      <w:r w:rsidR="00DF3FD5">
        <w:rPr>
          <w:rFonts w:ascii="Times New Roman" w:hAnsi="Times New Roman"/>
          <w:sz w:val="24"/>
          <w:szCs w:val="24"/>
        </w:rPr>
        <w:t>nd fungi.</w:t>
      </w:r>
      <w:r w:rsidR="00DF3FD5">
        <w:rPr>
          <w:rFonts w:ascii="Times New Roman" w:hAnsi="Times New Roman"/>
          <w:sz w:val="24"/>
          <w:szCs w:val="24"/>
        </w:rPr>
        <w:tab/>
        <w:t xml:space="preserve">Ethnobotan     Leaflets.; </w:t>
      </w:r>
      <w:r w:rsidRPr="00C55A77">
        <w:rPr>
          <w:rFonts w:ascii="Times New Roman" w:hAnsi="Times New Roman"/>
          <w:sz w:val="24"/>
          <w:szCs w:val="24"/>
        </w:rPr>
        <w:t>14:344–360.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Aggarwal, L, Kings, T and Gerd, M.(2016): Inhibitory effect of essential oils of</w:t>
      </w:r>
      <w:r w:rsidR="00125D8E" w:rsidRPr="00C55A77">
        <w:rPr>
          <w:rFonts w:ascii="Times New Roman" w:hAnsi="Times New Roman"/>
          <w:sz w:val="24"/>
          <w:szCs w:val="24"/>
        </w:rPr>
        <w:t xml:space="preserve"> </w:t>
      </w:r>
      <w:r w:rsidRPr="00C55A77">
        <w:rPr>
          <w:rFonts w:ascii="Times New Roman" w:hAnsi="Times New Roman"/>
          <w:sz w:val="24"/>
          <w:szCs w:val="24"/>
        </w:rPr>
        <w:t>Allium  sativum and Piper longum on spontaneous muscular activity of liver</w:t>
      </w:r>
      <w:r w:rsidR="00125D8E" w:rsidRPr="00C55A77">
        <w:rPr>
          <w:rFonts w:ascii="Times New Roman" w:hAnsi="Times New Roman"/>
          <w:sz w:val="24"/>
          <w:szCs w:val="24"/>
        </w:rPr>
        <w:t xml:space="preserve"> </w:t>
      </w:r>
      <w:r w:rsidRPr="00C55A77">
        <w:rPr>
          <w:rFonts w:ascii="Times New Roman" w:hAnsi="Times New Roman"/>
          <w:sz w:val="24"/>
          <w:szCs w:val="24"/>
        </w:rPr>
        <w:t>fluke, Fasciola gigantica. Exp</w:t>
      </w:r>
      <w:r w:rsidRPr="00C55A77">
        <w:rPr>
          <w:rFonts w:ascii="Times New Roman" w:hAnsi="Times New Roman"/>
          <w:sz w:val="24"/>
          <w:szCs w:val="24"/>
        </w:rPr>
        <w:tab/>
        <w:t>Parasitol. 123:302–308.</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Ahmad, U. Katiyar, W. and Mukhtar, L.  (2016): Antimicrobial activity of</w:t>
      </w:r>
      <w:r w:rsidRPr="00C55A77">
        <w:rPr>
          <w:rFonts w:ascii="Times New Roman" w:hAnsi="Times New Roman"/>
          <w:sz w:val="24"/>
          <w:szCs w:val="24"/>
        </w:rPr>
        <w:tab/>
        <w:t>ethanolic</w:t>
      </w:r>
      <w:r w:rsidR="00125D8E" w:rsidRPr="00C55A77">
        <w:rPr>
          <w:rFonts w:ascii="Times New Roman" w:hAnsi="Times New Roman"/>
          <w:sz w:val="24"/>
          <w:szCs w:val="24"/>
        </w:rPr>
        <w:t xml:space="preserve"> </w:t>
      </w:r>
      <w:r w:rsidRPr="00C55A77">
        <w:rPr>
          <w:rFonts w:ascii="Times New Roman" w:hAnsi="Times New Roman"/>
          <w:sz w:val="24"/>
          <w:szCs w:val="24"/>
        </w:rPr>
        <w:t>extracts of Ginger Spice. 14: 200-244</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Aikins Murphy, L. (2018): mode of action of allitridi for its potential use as a</w:t>
      </w:r>
      <w:r w:rsidR="00125D8E" w:rsidRPr="00C55A77">
        <w:rPr>
          <w:rFonts w:ascii="Times New Roman" w:hAnsi="Times New Roman"/>
          <w:sz w:val="24"/>
          <w:szCs w:val="24"/>
        </w:rPr>
        <w:t xml:space="preserve"> </w:t>
      </w:r>
      <w:r w:rsidRPr="00C55A77">
        <w:rPr>
          <w:rFonts w:ascii="Times New Roman" w:hAnsi="Times New Roman"/>
          <w:sz w:val="24"/>
          <w:szCs w:val="24"/>
        </w:rPr>
        <w:t>therapeutic agent against Helicobacter pylori infection. FEMS Microbiol</w:t>
      </w:r>
      <w:r w:rsidRPr="00C55A77">
        <w:rPr>
          <w:rFonts w:ascii="Times New Roman" w:hAnsi="Times New Roman"/>
          <w:sz w:val="24"/>
          <w:szCs w:val="24"/>
        </w:rPr>
        <w:tab/>
        <w:t>Lett; 303:183–189.</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Ammon, L. and Wahl, T (2019): Insecticidal</w:t>
      </w:r>
      <w:r w:rsidR="00125D8E" w:rsidRPr="00C55A77">
        <w:rPr>
          <w:rFonts w:ascii="Times New Roman" w:hAnsi="Times New Roman"/>
          <w:sz w:val="24"/>
          <w:szCs w:val="24"/>
        </w:rPr>
        <w:t xml:space="preserve">, antimicrobial and antioxidant </w:t>
      </w:r>
      <w:r w:rsidRPr="00C55A77">
        <w:rPr>
          <w:rFonts w:ascii="Times New Roman" w:hAnsi="Times New Roman"/>
          <w:sz w:val="24"/>
          <w:szCs w:val="24"/>
        </w:rPr>
        <w:t>activities of bulb extracts of Allium sativu</w:t>
      </w:r>
      <w:r w:rsidR="00125D8E" w:rsidRPr="00C55A77">
        <w:rPr>
          <w:rFonts w:ascii="Times New Roman" w:hAnsi="Times New Roman"/>
          <w:sz w:val="24"/>
          <w:szCs w:val="24"/>
        </w:rPr>
        <w:t>m. Asian</w:t>
      </w:r>
      <w:r w:rsidR="00125D8E" w:rsidRPr="00C55A77">
        <w:rPr>
          <w:rFonts w:ascii="Times New Roman" w:hAnsi="Times New Roman"/>
          <w:sz w:val="24"/>
          <w:szCs w:val="24"/>
        </w:rPr>
        <w:tab/>
        <w:t xml:space="preserve">Pac J Trop Med.; 5:391 </w:t>
      </w:r>
      <w:r w:rsidRPr="00C55A77">
        <w:rPr>
          <w:rFonts w:ascii="Times New Roman" w:hAnsi="Times New Roman"/>
          <w:sz w:val="24"/>
          <w:szCs w:val="24"/>
        </w:rPr>
        <w:t>395.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Ayodele, E (2017): Ginger and turmeric revisited: therapeutic for the major diseases of ou</w:t>
      </w:r>
      <w:r w:rsidR="00125D8E" w:rsidRPr="00C55A77">
        <w:rPr>
          <w:rFonts w:ascii="Times New Roman" w:hAnsi="Times New Roman"/>
          <w:sz w:val="24"/>
          <w:szCs w:val="24"/>
        </w:rPr>
        <w:t xml:space="preserve">r times. J Natl Med Assoc.; 80: </w:t>
      </w:r>
      <w:r w:rsidRPr="00C55A77">
        <w:rPr>
          <w:rFonts w:ascii="Times New Roman" w:hAnsi="Times New Roman"/>
          <w:sz w:val="24"/>
          <w:szCs w:val="24"/>
        </w:rPr>
        <w:t xml:space="preserve">439-445.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Bisson, L (2017): Antimicrobial properties of allicin from Ginger and</w:t>
      </w:r>
      <w:r w:rsidR="00125D8E" w:rsidRPr="00C55A77">
        <w:rPr>
          <w:rFonts w:ascii="Times New Roman" w:hAnsi="Times New Roman"/>
          <w:sz w:val="24"/>
          <w:szCs w:val="24"/>
        </w:rPr>
        <w:t xml:space="preserve"> turmeric. </w:t>
      </w:r>
      <w:r w:rsidRPr="00C55A77">
        <w:rPr>
          <w:rFonts w:ascii="Times New Roman" w:hAnsi="Times New Roman"/>
          <w:sz w:val="24"/>
          <w:szCs w:val="24"/>
        </w:rPr>
        <w:t>Microbes Infect.; 2:125–129.</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Boone, Y. and Shields. O (2021): Ginger and turmeric Pharmacology. National</w:t>
      </w:r>
      <w:r w:rsidRPr="00C55A77">
        <w:rPr>
          <w:rFonts w:ascii="Times New Roman" w:hAnsi="Times New Roman"/>
          <w:sz w:val="24"/>
          <w:szCs w:val="24"/>
        </w:rPr>
        <w:tab/>
        <w:t>Library and Archives Organisation of Iran; 2010. ISBN: 9789647780704.</w:t>
      </w:r>
      <w:r w:rsidRPr="00C55A77">
        <w:rPr>
          <w:rFonts w:ascii="Times New Roman" w:hAnsi="Times New Roman"/>
          <w:sz w:val="24"/>
          <w:szCs w:val="24"/>
        </w:rPr>
        <w:tab/>
        <w:t>(In</w:t>
      </w:r>
      <w:r w:rsidR="00125D8E" w:rsidRPr="00C55A77">
        <w:rPr>
          <w:rFonts w:ascii="Times New Roman" w:hAnsi="Times New Roman"/>
          <w:sz w:val="24"/>
          <w:szCs w:val="24"/>
        </w:rPr>
        <w:t xml:space="preserve"> </w:t>
      </w:r>
      <w:r w:rsidRPr="00C55A77">
        <w:rPr>
          <w:rFonts w:ascii="Times New Roman" w:hAnsi="Times New Roman"/>
          <w:sz w:val="24"/>
          <w:szCs w:val="24"/>
        </w:rPr>
        <w:t>Persian). pp 50-55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Bordia,L. (2019): Efficacy of crude extracts of</w:t>
      </w:r>
      <w:r w:rsidR="00125D8E" w:rsidRPr="00C55A77">
        <w:rPr>
          <w:rFonts w:ascii="Times New Roman" w:hAnsi="Times New Roman"/>
          <w:sz w:val="24"/>
          <w:szCs w:val="24"/>
        </w:rPr>
        <w:t xml:space="preserve"> Ginger and turmeric (Allium</w:t>
      </w:r>
      <w:r w:rsidRPr="00C55A77">
        <w:rPr>
          <w:rFonts w:ascii="Times New Roman" w:hAnsi="Times New Roman"/>
          <w:sz w:val="24"/>
          <w:szCs w:val="24"/>
        </w:rPr>
        <w:t>sativum Linn) against nosocomial Escherich</w:t>
      </w:r>
      <w:r w:rsidR="00125D8E" w:rsidRPr="00C55A77">
        <w:rPr>
          <w:rFonts w:ascii="Times New Roman" w:hAnsi="Times New Roman"/>
          <w:sz w:val="24"/>
          <w:szCs w:val="24"/>
        </w:rPr>
        <w:t xml:space="preserve">ia coli, Staphylococcus aureus, </w:t>
      </w:r>
      <w:r w:rsidRPr="00C55A77">
        <w:rPr>
          <w:rFonts w:ascii="Times New Roman" w:hAnsi="Times New Roman"/>
          <w:sz w:val="24"/>
          <w:szCs w:val="24"/>
        </w:rPr>
        <w:t>Streptococcus pneumoniea and Pseud</w:t>
      </w:r>
      <w:r w:rsidR="00125D8E" w:rsidRPr="00C55A77">
        <w:rPr>
          <w:rFonts w:ascii="Times New Roman" w:hAnsi="Times New Roman"/>
          <w:sz w:val="24"/>
          <w:szCs w:val="24"/>
        </w:rPr>
        <w:t xml:space="preserve">omonas aeruginosa. J Med Plants </w:t>
      </w:r>
      <w:r w:rsidRPr="00C55A77">
        <w:rPr>
          <w:rFonts w:ascii="Times New Roman" w:hAnsi="Times New Roman"/>
          <w:sz w:val="24"/>
          <w:szCs w:val="24"/>
        </w:rPr>
        <w:t>Res.;3: 179–185.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Brennan, P (2019): Comparative evaluation of garlic mouthwash and</w:t>
      </w:r>
      <w:r w:rsidR="00125D8E" w:rsidRPr="00C55A77">
        <w:rPr>
          <w:rFonts w:ascii="Times New Roman" w:hAnsi="Times New Roman"/>
          <w:sz w:val="24"/>
          <w:szCs w:val="24"/>
        </w:rPr>
        <w:t xml:space="preserve"> chlorhexidine mouthwash on </w:t>
      </w:r>
      <w:r w:rsidRPr="00C55A77">
        <w:rPr>
          <w:rFonts w:ascii="Times New Roman" w:hAnsi="Times New Roman"/>
          <w:sz w:val="24"/>
          <w:szCs w:val="24"/>
        </w:rPr>
        <w:t>salivary Streptococcus mutans</w:t>
      </w:r>
      <w:r w:rsidR="00125D8E" w:rsidRPr="00C55A77">
        <w:rPr>
          <w:rFonts w:ascii="Times New Roman" w:hAnsi="Times New Roman"/>
          <w:sz w:val="24"/>
          <w:szCs w:val="24"/>
        </w:rPr>
        <w:t xml:space="preserve"> </w:t>
      </w:r>
      <w:r w:rsidRPr="00C55A77">
        <w:rPr>
          <w:rFonts w:ascii="Times New Roman" w:hAnsi="Times New Roman"/>
          <w:sz w:val="24"/>
          <w:szCs w:val="24"/>
        </w:rPr>
        <w:t>count - an i</w:t>
      </w:r>
      <w:r w:rsidR="00125D8E" w:rsidRPr="00C55A77">
        <w:rPr>
          <w:rFonts w:ascii="Times New Roman" w:hAnsi="Times New Roman"/>
          <w:sz w:val="24"/>
          <w:szCs w:val="24"/>
        </w:rPr>
        <w:t>n vitro study. Oral</w:t>
      </w:r>
      <w:r w:rsidR="00125D8E" w:rsidRPr="00C55A77">
        <w:rPr>
          <w:rFonts w:ascii="Times New Roman" w:hAnsi="Times New Roman"/>
          <w:sz w:val="24"/>
          <w:szCs w:val="24"/>
        </w:rPr>
        <w:tab/>
        <w:t xml:space="preserve">Health Prev </w:t>
      </w:r>
      <w:r w:rsidRPr="00C55A77">
        <w:rPr>
          <w:rFonts w:ascii="Times New Roman" w:hAnsi="Times New Roman"/>
          <w:sz w:val="24"/>
          <w:szCs w:val="24"/>
        </w:rPr>
        <w:t>Dent.; 8:369–374.</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Bryer, E (2022): The antibacterial of allicin released from Ginger and turmeric</w:t>
      </w:r>
      <w:r w:rsidRPr="00C55A77">
        <w:rPr>
          <w:rFonts w:ascii="Times New Roman" w:hAnsi="Times New Roman"/>
          <w:sz w:val="24"/>
          <w:szCs w:val="24"/>
        </w:rPr>
        <w:tab/>
        <w:t>powder tablets play a</w:t>
      </w:r>
      <w:r w:rsidRPr="00C55A77">
        <w:rPr>
          <w:rFonts w:ascii="Times New Roman" w:hAnsi="Times New Roman"/>
          <w:sz w:val="24"/>
          <w:szCs w:val="24"/>
        </w:rPr>
        <w:tab/>
        <w:t>role. J Chiropr Med; 4:82–90.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Borrelli, R, Fabio, R and Borini, K (2021): A </w:t>
      </w:r>
      <w:r w:rsidR="00125D8E" w:rsidRPr="00C55A77">
        <w:rPr>
          <w:rFonts w:ascii="Times New Roman" w:hAnsi="Times New Roman"/>
          <w:sz w:val="24"/>
          <w:szCs w:val="24"/>
        </w:rPr>
        <w:t>review of studies of Ginger</w:t>
      </w:r>
      <w:r w:rsidR="00125D8E" w:rsidRPr="00C55A77">
        <w:rPr>
          <w:rFonts w:ascii="Times New Roman" w:hAnsi="Times New Roman"/>
          <w:sz w:val="24"/>
          <w:szCs w:val="24"/>
        </w:rPr>
        <w:tab/>
        <w:t xml:space="preserve">and </w:t>
      </w:r>
      <w:r w:rsidRPr="00C55A77">
        <w:rPr>
          <w:rFonts w:ascii="Times New Roman" w:hAnsi="Times New Roman"/>
          <w:sz w:val="24"/>
          <w:szCs w:val="24"/>
        </w:rPr>
        <w:t>turmeric (Allium sativum) on serum lipids and  blood pressure before and</w:t>
      </w:r>
      <w:r w:rsidR="00125D8E" w:rsidRPr="00C55A77">
        <w:rPr>
          <w:rFonts w:ascii="Times New Roman" w:hAnsi="Times New Roman"/>
          <w:sz w:val="24"/>
          <w:szCs w:val="24"/>
        </w:rPr>
        <w:t xml:space="preserve"> </w:t>
      </w:r>
      <w:r w:rsidRPr="00C55A77">
        <w:rPr>
          <w:rFonts w:ascii="Times New Roman" w:hAnsi="Times New Roman"/>
          <w:sz w:val="24"/>
          <w:szCs w:val="24"/>
        </w:rPr>
        <w:t>after: pp 301-310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Chen, L. Long, S. and Gray, U (2019):  Antifungal saponins from</w:t>
      </w:r>
      <w:r w:rsidRPr="00C55A77">
        <w:rPr>
          <w:rFonts w:ascii="Times New Roman" w:hAnsi="Times New Roman"/>
          <w:sz w:val="24"/>
          <w:szCs w:val="24"/>
        </w:rPr>
        <w:tab/>
        <w:t>bulbs</w:t>
      </w:r>
      <w:r w:rsidRPr="00C55A77">
        <w:rPr>
          <w:rFonts w:ascii="Times New Roman" w:hAnsi="Times New Roman"/>
          <w:sz w:val="24"/>
          <w:szCs w:val="24"/>
        </w:rPr>
        <w:tab/>
        <w:t>of Ginger</w:t>
      </w:r>
      <w:r w:rsidRPr="00C55A77">
        <w:rPr>
          <w:rFonts w:ascii="Times New Roman" w:hAnsi="Times New Roman"/>
          <w:sz w:val="24"/>
          <w:szCs w:val="24"/>
        </w:rPr>
        <w:tab/>
        <w:t>and turmeric, Allium sativum L. var. Voghiera. Phytochemistry.; 78:</w:t>
      </w:r>
      <w:r w:rsidR="00125D8E" w:rsidRPr="00C55A77">
        <w:rPr>
          <w:rFonts w:ascii="Times New Roman" w:hAnsi="Times New Roman"/>
          <w:sz w:val="24"/>
          <w:szCs w:val="24"/>
        </w:rPr>
        <w:t xml:space="preserve"> </w:t>
      </w:r>
      <w:r w:rsidRPr="00C55A77">
        <w:rPr>
          <w:rFonts w:ascii="Times New Roman" w:hAnsi="Times New Roman"/>
          <w:sz w:val="24"/>
          <w:szCs w:val="24"/>
        </w:rPr>
        <w:t>pp 126-130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Dahlin, L (2019): Antimicrobial and chemopreventive properties of herbs and</w:t>
      </w:r>
      <w:r w:rsidRPr="00C55A77">
        <w:rPr>
          <w:rFonts w:ascii="Times New Roman" w:hAnsi="Times New Roman"/>
          <w:sz w:val="24"/>
          <w:szCs w:val="24"/>
        </w:rPr>
        <w:tab/>
        <w:t>spices. Curr Med Chem.; 11:1451–1460.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Dupuis, S and Nathan, R (2021): A comparative  assessment of the</w:t>
      </w:r>
      <w:r w:rsidRPr="00C55A77">
        <w:rPr>
          <w:rFonts w:ascii="Times New Roman" w:hAnsi="Times New Roman"/>
          <w:sz w:val="24"/>
          <w:szCs w:val="24"/>
        </w:rPr>
        <w:tab/>
        <w:t>antimicrobial</w:t>
      </w:r>
      <w:r w:rsidRPr="00C55A77">
        <w:rPr>
          <w:rFonts w:ascii="Times New Roman" w:hAnsi="Times New Roman"/>
          <w:sz w:val="24"/>
          <w:szCs w:val="24"/>
        </w:rPr>
        <w:tab/>
        <w:t>effects of Ging</w:t>
      </w:r>
      <w:r w:rsidR="00125D8E" w:rsidRPr="00C55A77">
        <w:rPr>
          <w:rFonts w:ascii="Times New Roman" w:hAnsi="Times New Roman"/>
          <w:sz w:val="24"/>
          <w:szCs w:val="24"/>
        </w:rPr>
        <w:t xml:space="preserve">erand turmeric (Allium sativum) </w:t>
      </w:r>
      <w:r w:rsidRPr="00C55A77">
        <w:rPr>
          <w:rFonts w:ascii="Times New Roman" w:hAnsi="Times New Roman"/>
          <w:sz w:val="24"/>
          <w:szCs w:val="24"/>
        </w:rPr>
        <w:t>and</w:t>
      </w:r>
      <w:r w:rsidRPr="00C55A77">
        <w:rPr>
          <w:rFonts w:ascii="Times New Roman" w:hAnsi="Times New Roman"/>
          <w:sz w:val="24"/>
          <w:szCs w:val="24"/>
        </w:rPr>
        <w:tab/>
        <w:t>Antibiotics on</w:t>
      </w:r>
      <w:r w:rsidRPr="00C55A77">
        <w:rPr>
          <w:rFonts w:ascii="Times New Roman" w:hAnsi="Times New Roman"/>
          <w:sz w:val="24"/>
          <w:szCs w:val="24"/>
        </w:rPr>
        <w:tab/>
        <w:t xml:space="preserve">diarrheagenic organisms. Southeast </w:t>
      </w:r>
      <w:r w:rsidR="00125D8E" w:rsidRPr="00C55A77">
        <w:rPr>
          <w:rFonts w:ascii="Times New Roman" w:hAnsi="Times New Roman"/>
          <w:sz w:val="24"/>
          <w:szCs w:val="24"/>
        </w:rPr>
        <w:t>Asian J</w:t>
      </w:r>
      <w:r w:rsidR="00125D8E" w:rsidRPr="00C55A77">
        <w:rPr>
          <w:rFonts w:ascii="Times New Roman" w:hAnsi="Times New Roman"/>
          <w:sz w:val="24"/>
          <w:szCs w:val="24"/>
        </w:rPr>
        <w:tab/>
        <w:t>Trop</w:t>
      </w:r>
      <w:r w:rsidR="00125D8E" w:rsidRPr="00C55A77">
        <w:rPr>
          <w:rFonts w:ascii="Times New Roman" w:hAnsi="Times New Roman"/>
          <w:sz w:val="24"/>
          <w:szCs w:val="24"/>
        </w:rPr>
        <w:tab/>
        <w:t xml:space="preserve">Med Public Health. </w:t>
      </w:r>
      <w:r w:rsidRPr="00C55A77">
        <w:rPr>
          <w:rFonts w:ascii="Times New Roman" w:hAnsi="Times New Roman"/>
          <w:sz w:val="24"/>
          <w:szCs w:val="24"/>
        </w:rPr>
        <w:t xml:space="preserve">38:2.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El-Abhar, E, Hammad, Q. and Gawad, O. (2018): Therapy of murine pulmonary</w:t>
      </w:r>
      <w:r w:rsidRPr="00C55A77">
        <w:rPr>
          <w:rFonts w:ascii="Times New Roman" w:hAnsi="Times New Roman"/>
          <w:sz w:val="24"/>
          <w:szCs w:val="24"/>
        </w:rPr>
        <w:tab/>
        <w:t>aspergillosis with antibody-alliinase co</w:t>
      </w:r>
      <w:r w:rsidR="00125D8E" w:rsidRPr="00C55A77">
        <w:rPr>
          <w:rFonts w:ascii="Times New Roman" w:hAnsi="Times New Roman"/>
          <w:sz w:val="24"/>
          <w:szCs w:val="24"/>
        </w:rPr>
        <w:t>njugates and</w:t>
      </w:r>
      <w:r w:rsidR="00125D8E" w:rsidRPr="00C55A77">
        <w:rPr>
          <w:rFonts w:ascii="Times New Roman" w:hAnsi="Times New Roman"/>
          <w:sz w:val="24"/>
          <w:szCs w:val="24"/>
        </w:rPr>
        <w:tab/>
        <w:t xml:space="preserve">alliin. Antimicrob </w:t>
      </w:r>
      <w:r w:rsidRPr="00C55A77">
        <w:rPr>
          <w:rFonts w:ascii="Times New Roman" w:hAnsi="Times New Roman"/>
          <w:sz w:val="24"/>
          <w:szCs w:val="24"/>
        </w:rPr>
        <w:t xml:space="preserve">Agents Chemother.; 54:898–906.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Eldershaw, L. Luke. S and Bruno, F. (2018): comprehensive review of vaginitis</w:t>
      </w:r>
      <w:r w:rsidRPr="00C55A77">
        <w:rPr>
          <w:rFonts w:ascii="Times New Roman" w:hAnsi="Times New Roman"/>
          <w:sz w:val="24"/>
          <w:szCs w:val="24"/>
        </w:rPr>
        <w:tab/>
        <w:t>phytotherapy. Pak J Biol Sci.; 14:960–966.</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Eldershaw, L. Luke. S and Bruno, F.(2019): Actinobacillus</w:t>
      </w:r>
      <w:r w:rsidRPr="00C55A77">
        <w:rPr>
          <w:rFonts w:ascii="Times New Roman" w:hAnsi="Times New Roman"/>
          <w:sz w:val="24"/>
          <w:szCs w:val="24"/>
        </w:rPr>
        <w:tab/>
        <w:t>pleuropneumoniae is</w:t>
      </w:r>
      <w:r w:rsidRPr="00C55A77">
        <w:rPr>
          <w:rFonts w:ascii="Times New Roman" w:hAnsi="Times New Roman"/>
          <w:sz w:val="24"/>
          <w:szCs w:val="24"/>
        </w:rPr>
        <w:tab/>
        <w:t>impaired by the Ginger and turmeric volatile allyl methyl sulfide (AMS) in</w:t>
      </w:r>
      <w:r w:rsidR="00125D8E" w:rsidRPr="00C55A77">
        <w:rPr>
          <w:rFonts w:ascii="Times New Roman" w:hAnsi="Times New Roman"/>
          <w:sz w:val="24"/>
          <w:szCs w:val="24"/>
        </w:rPr>
        <w:t xml:space="preserve"> </w:t>
      </w:r>
      <w:r w:rsidRPr="00C55A77">
        <w:rPr>
          <w:rFonts w:ascii="Times New Roman" w:hAnsi="Times New Roman"/>
          <w:sz w:val="24"/>
          <w:szCs w:val="24"/>
        </w:rPr>
        <w:t>vitro and in-feed Ginger and turmeric alleviates pleuropneumonia in a pig</w:t>
      </w:r>
      <w:r w:rsidR="00125D8E" w:rsidRPr="00C55A77">
        <w:rPr>
          <w:rFonts w:ascii="Times New Roman" w:hAnsi="Times New Roman"/>
          <w:sz w:val="24"/>
          <w:szCs w:val="24"/>
        </w:rPr>
        <w:t xml:space="preserve"> </w:t>
      </w:r>
      <w:r w:rsidRPr="00C55A77">
        <w:rPr>
          <w:rFonts w:ascii="Times New Roman" w:hAnsi="Times New Roman"/>
          <w:sz w:val="24"/>
          <w:szCs w:val="24"/>
        </w:rPr>
        <w:t>model. Vet Microbiol.; 154:316–324.</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Ernst, L. and Pittler. E (2018): Antimicrobial activityof essential oil </w:t>
      </w:r>
      <w:r w:rsidR="00125D8E" w:rsidRPr="00C55A77">
        <w:rPr>
          <w:rFonts w:ascii="Times New Roman" w:hAnsi="Times New Roman"/>
          <w:sz w:val="24"/>
          <w:szCs w:val="24"/>
        </w:rPr>
        <w:t>extracts of v</w:t>
      </w:r>
      <w:r w:rsidRPr="00C55A77">
        <w:rPr>
          <w:rFonts w:ascii="Times New Roman" w:hAnsi="Times New Roman"/>
          <w:sz w:val="24"/>
          <w:szCs w:val="24"/>
        </w:rPr>
        <w:t>arious onions (Allium cepa) and Ginger and turmeric (Allium sativum)</w:t>
      </w:r>
      <w:r w:rsidR="00125D8E" w:rsidRPr="00C55A77">
        <w:rPr>
          <w:rFonts w:ascii="Times New Roman" w:hAnsi="Times New Roman"/>
          <w:sz w:val="24"/>
          <w:szCs w:val="24"/>
        </w:rPr>
        <w:t xml:space="preserve"> </w:t>
      </w:r>
      <w:r w:rsidRPr="00C55A77">
        <w:rPr>
          <w:rFonts w:ascii="Times New Roman" w:hAnsi="Times New Roman"/>
          <w:sz w:val="24"/>
          <w:szCs w:val="24"/>
        </w:rPr>
        <w:t>Lebensm.-Wiss. u.-Technol.; 37:263</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Galeone, R, Galloway, T. and John, T.(2016): </w:t>
      </w:r>
      <w:r w:rsidR="00125D8E" w:rsidRPr="00C55A77">
        <w:rPr>
          <w:rFonts w:ascii="Times New Roman" w:hAnsi="Times New Roman"/>
          <w:sz w:val="24"/>
          <w:szCs w:val="24"/>
        </w:rPr>
        <w:t xml:space="preserve">Therapy of murine pulmonary </w:t>
      </w:r>
      <w:r w:rsidRPr="00C55A77">
        <w:rPr>
          <w:rFonts w:ascii="Times New Roman" w:hAnsi="Times New Roman"/>
          <w:sz w:val="24"/>
          <w:szCs w:val="24"/>
        </w:rPr>
        <w:t>aspergillosis with antibody</w:t>
      </w:r>
      <w:r w:rsidR="00125D8E" w:rsidRPr="00C55A77">
        <w:rPr>
          <w:rFonts w:ascii="Times New Roman" w:hAnsi="Times New Roman"/>
          <w:sz w:val="24"/>
          <w:szCs w:val="24"/>
        </w:rPr>
        <w:t xml:space="preserve">-alliinase conjugates and </w:t>
      </w:r>
      <w:r w:rsidRPr="00C55A77">
        <w:rPr>
          <w:rFonts w:ascii="Times New Roman" w:hAnsi="Times New Roman"/>
          <w:sz w:val="24"/>
          <w:szCs w:val="24"/>
        </w:rPr>
        <w:t>alliin. Antimicrob</w:t>
      </w:r>
      <w:r w:rsidRPr="00C55A77">
        <w:rPr>
          <w:rFonts w:ascii="Times New Roman" w:hAnsi="Times New Roman"/>
          <w:sz w:val="24"/>
          <w:szCs w:val="24"/>
        </w:rPr>
        <w:tab/>
        <w:t xml:space="preserve">Agents Chemother.; 54:898–906.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Garodia, E. Red, L and Lang, Y (2017): Comparative evaluation of</w:t>
      </w:r>
      <w:r w:rsidRPr="00C55A77">
        <w:rPr>
          <w:rFonts w:ascii="Times New Roman" w:hAnsi="Times New Roman"/>
          <w:sz w:val="24"/>
          <w:szCs w:val="24"/>
        </w:rPr>
        <w:tab/>
        <w:t>garlic extract</w:t>
      </w:r>
      <w:r w:rsidRPr="00C55A77">
        <w:rPr>
          <w:rFonts w:ascii="Times New Roman" w:hAnsi="Times New Roman"/>
          <w:sz w:val="24"/>
          <w:szCs w:val="24"/>
        </w:rPr>
        <w:tab/>
        <w:t>mouthwash and chlorhexidine mouthwash on salivary</w:t>
      </w:r>
      <w:r w:rsidR="00125D8E" w:rsidRPr="00C55A77">
        <w:rPr>
          <w:rFonts w:ascii="Times New Roman" w:hAnsi="Times New Roman"/>
          <w:sz w:val="24"/>
          <w:szCs w:val="24"/>
        </w:rPr>
        <w:t xml:space="preserve"> </w:t>
      </w:r>
      <w:r w:rsidRPr="00C55A77">
        <w:rPr>
          <w:rFonts w:ascii="Times New Roman" w:hAnsi="Times New Roman"/>
          <w:sz w:val="24"/>
          <w:szCs w:val="24"/>
        </w:rPr>
        <w:t xml:space="preserve">Streptococcus mutans count - an in vitro study. </w:t>
      </w:r>
      <w:r w:rsidR="00125D8E" w:rsidRPr="00C55A77">
        <w:rPr>
          <w:rFonts w:ascii="Times New Roman" w:hAnsi="Times New Roman"/>
          <w:sz w:val="24"/>
          <w:szCs w:val="24"/>
        </w:rPr>
        <w:t xml:space="preserve">Oral Health Prev Dent.; </w:t>
      </w:r>
      <w:r w:rsidRPr="00C55A77">
        <w:rPr>
          <w:rFonts w:ascii="Times New Roman" w:hAnsi="Times New Roman"/>
          <w:sz w:val="24"/>
          <w:szCs w:val="24"/>
        </w:rPr>
        <w:t>8:369–374.</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Ghayur, E. Gilani, Q. Ahmed, E. Khalid, O. Nawaz, T. Agbedahunsi, W</w:t>
      </w:r>
      <w:r w:rsidR="00125D8E" w:rsidRPr="00C55A77">
        <w:rPr>
          <w:rFonts w:ascii="Times New Roman" w:hAnsi="Times New Roman"/>
          <w:sz w:val="24"/>
          <w:szCs w:val="24"/>
        </w:rPr>
        <w:t xml:space="preserve">. Choudhary, G and Houghton, E. </w:t>
      </w:r>
      <w:r w:rsidRPr="00C55A77">
        <w:rPr>
          <w:rFonts w:ascii="Times New Roman" w:hAnsi="Times New Roman"/>
          <w:sz w:val="24"/>
          <w:szCs w:val="24"/>
        </w:rPr>
        <w:t>(2018): Antimicrobial and chemopreventive properties of herbs and spices. Curr Med Chem.; 11:1451-1460.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Ghayur, R. Gilani, D. and Janssen, V (2018): Antimicrobial activityof essential oil</w:t>
      </w:r>
      <w:r w:rsidR="00125D8E" w:rsidRPr="00C55A77">
        <w:rPr>
          <w:rFonts w:ascii="Times New Roman" w:hAnsi="Times New Roman"/>
          <w:sz w:val="24"/>
          <w:szCs w:val="24"/>
        </w:rPr>
        <w:t xml:space="preserve"> </w:t>
      </w:r>
      <w:r w:rsidRPr="00C55A77">
        <w:rPr>
          <w:rFonts w:ascii="Times New Roman" w:hAnsi="Times New Roman"/>
          <w:sz w:val="24"/>
          <w:szCs w:val="24"/>
        </w:rPr>
        <w:t>extracts of various onions (Allium cepa) and garlic (Allium sativum)</w:t>
      </w:r>
      <w:r w:rsidRPr="00C55A77">
        <w:rPr>
          <w:rFonts w:ascii="Times New Roman" w:hAnsi="Times New Roman"/>
          <w:sz w:val="24"/>
          <w:szCs w:val="24"/>
        </w:rPr>
        <w:tab/>
        <w:t>Lebensm.-Wiss. u.-Technol.; 37:263</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Giladi, U. (2019): Comparative evaluation of Ginger and turmeric extract</w:t>
      </w:r>
      <w:r w:rsidRPr="00C55A77">
        <w:rPr>
          <w:rFonts w:ascii="Times New Roman" w:hAnsi="Times New Roman"/>
          <w:sz w:val="24"/>
          <w:szCs w:val="24"/>
        </w:rPr>
        <w:tab/>
        <w:t>mouthwash and chlorhexidine mouthwash on</w:t>
      </w:r>
      <w:r w:rsidR="00125D8E" w:rsidRPr="00C55A77">
        <w:rPr>
          <w:rFonts w:ascii="Times New Roman" w:hAnsi="Times New Roman"/>
          <w:sz w:val="24"/>
          <w:szCs w:val="24"/>
        </w:rPr>
        <w:t xml:space="preserve"> salivary Streptococcus mutans </w:t>
      </w:r>
      <w:r w:rsidRPr="00C55A77">
        <w:rPr>
          <w:rFonts w:ascii="Times New Roman" w:hAnsi="Times New Roman"/>
          <w:sz w:val="24"/>
          <w:szCs w:val="24"/>
        </w:rPr>
        <w:t>count - an in vitro study. Oral Health Prev Dent.; 8:369–374.</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Govindarajan, L (2019): Antibacterial activity of garlic extract on</w:t>
      </w:r>
      <w:r w:rsidRPr="00C55A77">
        <w:rPr>
          <w:rFonts w:ascii="Times New Roman" w:hAnsi="Times New Roman"/>
          <w:sz w:val="24"/>
          <w:szCs w:val="24"/>
        </w:rPr>
        <w:tab/>
        <w:t>streptomycin</w:t>
      </w:r>
      <w:r w:rsidRPr="00C55A77">
        <w:rPr>
          <w:rFonts w:ascii="Times New Roman" w:hAnsi="Times New Roman"/>
          <w:sz w:val="24"/>
          <w:szCs w:val="24"/>
        </w:rPr>
        <w:tab/>
      </w:r>
      <w:r w:rsidR="00125D8E" w:rsidRPr="00C55A77">
        <w:rPr>
          <w:rFonts w:ascii="Times New Roman" w:hAnsi="Times New Roman"/>
          <w:sz w:val="24"/>
          <w:szCs w:val="24"/>
        </w:rPr>
        <w:t xml:space="preserve">resistant </w:t>
      </w:r>
      <w:r w:rsidRPr="00C55A77">
        <w:rPr>
          <w:rFonts w:ascii="Times New Roman" w:hAnsi="Times New Roman"/>
          <w:sz w:val="24"/>
          <w:szCs w:val="24"/>
        </w:rPr>
        <w:t xml:space="preserve">Staphylococcusaureus and Escherichia coli </w:t>
      </w:r>
      <w:r w:rsidR="00125D8E" w:rsidRPr="00C55A77">
        <w:rPr>
          <w:rFonts w:ascii="Times New Roman" w:hAnsi="Times New Roman"/>
          <w:sz w:val="24"/>
          <w:szCs w:val="24"/>
        </w:rPr>
        <w:t xml:space="preserve">solely and in </w:t>
      </w:r>
      <w:r w:rsidRPr="00C55A77">
        <w:rPr>
          <w:rFonts w:ascii="Times New Roman" w:hAnsi="Times New Roman"/>
          <w:sz w:val="24"/>
          <w:szCs w:val="24"/>
        </w:rPr>
        <w:t>synergism</w:t>
      </w:r>
      <w:r w:rsidRPr="00C55A77">
        <w:rPr>
          <w:rFonts w:ascii="Times New Roman" w:hAnsi="Times New Roman"/>
          <w:sz w:val="24"/>
          <w:szCs w:val="24"/>
        </w:rPr>
        <w:tab/>
        <w:t xml:space="preserve">with streptomycin. J Nat Sci Biol Med.;1:125.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Grontved, L. Groved, L. and Lang. T (2019): The </w:t>
      </w:r>
      <w:r w:rsidR="00125D8E" w:rsidRPr="00C55A77">
        <w:rPr>
          <w:rFonts w:ascii="Times New Roman" w:hAnsi="Times New Roman"/>
          <w:sz w:val="24"/>
          <w:szCs w:val="24"/>
        </w:rPr>
        <w:t>antibacterial mode of</w:t>
      </w:r>
      <w:r w:rsidR="00125D8E" w:rsidRPr="00C55A77">
        <w:rPr>
          <w:rFonts w:ascii="Times New Roman" w:hAnsi="Times New Roman"/>
          <w:sz w:val="24"/>
          <w:szCs w:val="24"/>
        </w:rPr>
        <w:tab/>
        <w:t xml:space="preserve">action of </w:t>
      </w:r>
      <w:r w:rsidRPr="00C55A77">
        <w:rPr>
          <w:rFonts w:ascii="Times New Roman" w:hAnsi="Times New Roman"/>
          <w:sz w:val="24"/>
          <w:szCs w:val="24"/>
        </w:rPr>
        <w:t>allitridi for its potential use as a therapeutic agent</w:t>
      </w:r>
      <w:r w:rsidRPr="00C55A77">
        <w:rPr>
          <w:rFonts w:ascii="Times New Roman" w:hAnsi="Times New Roman"/>
          <w:sz w:val="24"/>
          <w:szCs w:val="24"/>
        </w:rPr>
        <w:tab/>
        <w:t>against Helicobacter</w:t>
      </w:r>
      <w:r w:rsidRPr="00C55A77">
        <w:rPr>
          <w:rFonts w:ascii="Times New Roman" w:hAnsi="Times New Roman"/>
          <w:sz w:val="24"/>
          <w:szCs w:val="24"/>
        </w:rPr>
        <w:tab/>
        <w:t>pylori infection. FEMS Microbiol Lett; 303:183–189.</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Gupta, L and Sharma, G (2019): Inhibitory effect of essential oils of Allium</w:t>
      </w:r>
      <w:r w:rsidRPr="00C55A77">
        <w:rPr>
          <w:rFonts w:ascii="Times New Roman" w:hAnsi="Times New Roman"/>
          <w:sz w:val="24"/>
          <w:szCs w:val="24"/>
        </w:rPr>
        <w:tab/>
        <w:t>sativum and Piper longum on spontaneous muscular</w:t>
      </w:r>
      <w:r w:rsidRPr="00C55A77">
        <w:rPr>
          <w:rFonts w:ascii="Times New Roman" w:hAnsi="Times New Roman"/>
          <w:sz w:val="24"/>
          <w:szCs w:val="24"/>
        </w:rPr>
        <w:tab/>
        <w:t>activity of liver fluke,</w:t>
      </w:r>
      <w:r w:rsidRPr="00C55A77">
        <w:rPr>
          <w:rFonts w:ascii="Times New Roman" w:hAnsi="Times New Roman"/>
          <w:sz w:val="24"/>
          <w:szCs w:val="24"/>
        </w:rPr>
        <w:tab/>
        <w:t>Fasciola gigantica. Exp Parasitol. 2009;123:302–308.</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Halvorsen, L. Rasmus, H. and Erling, K (2020): A comparative assessment of the</w:t>
      </w:r>
      <w:r w:rsidR="00125D8E" w:rsidRPr="00C55A77">
        <w:rPr>
          <w:rFonts w:ascii="Times New Roman" w:hAnsi="Times New Roman"/>
          <w:sz w:val="24"/>
          <w:szCs w:val="24"/>
        </w:rPr>
        <w:t xml:space="preserve"> </w:t>
      </w:r>
      <w:r w:rsidRPr="00C55A77">
        <w:rPr>
          <w:rFonts w:ascii="Times New Roman" w:hAnsi="Times New Roman"/>
          <w:sz w:val="24"/>
          <w:szCs w:val="24"/>
        </w:rPr>
        <w:t>antimicrobial effects of Garlic (Allium sativum) and Antibiotics on</w:t>
      </w:r>
      <w:r w:rsidRPr="00C55A77">
        <w:rPr>
          <w:rFonts w:ascii="Times New Roman" w:hAnsi="Times New Roman"/>
          <w:sz w:val="24"/>
          <w:szCs w:val="24"/>
        </w:rPr>
        <w:tab/>
        <w:t xml:space="preserve">diarrheagenic organisms. Southeast Asian J </w:t>
      </w:r>
      <w:r w:rsidR="00125D8E" w:rsidRPr="00C55A77">
        <w:rPr>
          <w:rFonts w:ascii="Times New Roman" w:hAnsi="Times New Roman"/>
          <w:sz w:val="24"/>
          <w:szCs w:val="24"/>
        </w:rPr>
        <w:t xml:space="preserve">Trop Med Public Health. </w:t>
      </w:r>
      <w:r w:rsidRPr="00C55A77">
        <w:rPr>
          <w:rFonts w:ascii="Times New Roman" w:hAnsi="Times New Roman"/>
          <w:sz w:val="24"/>
          <w:szCs w:val="24"/>
        </w:rPr>
        <w:t>2007;38:2. 1</w:t>
      </w:r>
      <w:r w:rsidRPr="00C55A77">
        <w:rPr>
          <w:rFonts w:ascii="Times New Roman" w:hAnsi="Times New Roman"/>
          <w:sz w:val="24"/>
          <w:szCs w:val="24"/>
        </w:rPr>
        <w:cr/>
        <w:t xml:space="preserve"> Islam, T and Choi, O. (2018): Efficacy of crude extracts of garlic (Allium sa</w:t>
      </w:r>
      <w:r w:rsidR="00125D8E" w:rsidRPr="00C55A77">
        <w:rPr>
          <w:rFonts w:ascii="Times New Roman" w:hAnsi="Times New Roman"/>
          <w:sz w:val="24"/>
          <w:szCs w:val="24"/>
        </w:rPr>
        <w:t xml:space="preserve">tivum </w:t>
      </w:r>
      <w:r w:rsidRPr="00C55A77">
        <w:rPr>
          <w:rFonts w:ascii="Times New Roman" w:hAnsi="Times New Roman"/>
          <w:sz w:val="24"/>
          <w:szCs w:val="24"/>
        </w:rPr>
        <w:t>Linn)  against nosocomial Escherichia coli, Staphylococcus aureus, Streptococcus pneumoniea and Pseud</w:t>
      </w:r>
      <w:r w:rsidR="00125D8E" w:rsidRPr="00C55A77">
        <w:rPr>
          <w:rFonts w:ascii="Times New Roman" w:hAnsi="Times New Roman"/>
          <w:sz w:val="24"/>
          <w:szCs w:val="24"/>
        </w:rPr>
        <w:t xml:space="preserve">omonas aeruginosa. J Med Plants </w:t>
      </w:r>
      <w:r w:rsidRPr="00C55A77">
        <w:rPr>
          <w:rFonts w:ascii="Times New Roman" w:hAnsi="Times New Roman"/>
          <w:sz w:val="24"/>
          <w:szCs w:val="24"/>
        </w:rPr>
        <w:t>Res.;3:179–185.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Jewell, U. and Young, L. (2019): Antimicrobial activity of ethanolic e</w:t>
      </w:r>
      <w:r w:rsidR="00125D8E" w:rsidRPr="00C55A77">
        <w:rPr>
          <w:rFonts w:ascii="Times New Roman" w:hAnsi="Times New Roman"/>
          <w:sz w:val="24"/>
          <w:szCs w:val="24"/>
        </w:rPr>
        <w:t xml:space="preserve">xtracts of </w:t>
      </w:r>
      <w:r w:rsidRPr="00C55A77">
        <w:rPr>
          <w:rFonts w:ascii="Times New Roman" w:hAnsi="Times New Roman"/>
          <w:sz w:val="24"/>
          <w:szCs w:val="24"/>
        </w:rPr>
        <w:t>syzygium aromaticum and Allium sativum against food associated bacteria</w:t>
      </w:r>
      <w:r w:rsidRPr="00C55A77">
        <w:rPr>
          <w:rFonts w:ascii="Times New Roman" w:hAnsi="Times New Roman"/>
          <w:sz w:val="24"/>
          <w:szCs w:val="24"/>
        </w:rPr>
        <w:tab/>
        <w:t>and fungi. Ethnobotan Leaflets.; 14:344–360.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 xml:space="preserve">John, L. (2018): Insecticidal, antimicrobial and antioxidant activities of </w:t>
      </w:r>
      <w:r w:rsidR="00125D8E" w:rsidRPr="00C55A77">
        <w:rPr>
          <w:rFonts w:ascii="Times New Roman" w:hAnsi="Times New Roman"/>
          <w:sz w:val="24"/>
          <w:szCs w:val="24"/>
        </w:rPr>
        <w:t xml:space="preserve">bulb </w:t>
      </w:r>
      <w:r w:rsidRPr="00C55A77">
        <w:rPr>
          <w:rFonts w:ascii="Times New Roman" w:hAnsi="Times New Roman"/>
          <w:sz w:val="24"/>
          <w:szCs w:val="24"/>
        </w:rPr>
        <w:t xml:space="preserve">extracts of Allium sativum. Asian Pac J Trop </w:t>
      </w:r>
      <w:r w:rsidR="00125D8E" w:rsidRPr="00C55A77">
        <w:rPr>
          <w:rFonts w:ascii="Times New Roman" w:hAnsi="Times New Roman"/>
          <w:sz w:val="24"/>
          <w:szCs w:val="24"/>
        </w:rPr>
        <w:t xml:space="preserve">Med.; </w:t>
      </w:r>
      <w:r w:rsidRPr="00C55A77">
        <w:rPr>
          <w:rFonts w:ascii="Times New Roman" w:hAnsi="Times New Roman"/>
          <w:sz w:val="24"/>
          <w:szCs w:val="24"/>
        </w:rPr>
        <w:t>5:391–395.</w:t>
      </w:r>
      <w:r w:rsidRPr="00C55A77">
        <w:rPr>
          <w:rFonts w:ascii="Times New Roman" w:hAnsi="Times New Roman"/>
          <w:sz w:val="24"/>
          <w:szCs w:val="24"/>
        </w:rPr>
        <w:tab/>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Joint National Committee, (2019): Garlic and blood lipids. Br. Med. J. 291:139.</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Kadnur, Y. and Goyal, L. (2015): A review of studies of garlic (Allium sativum) on</w:t>
      </w:r>
      <w:r w:rsidR="00125D8E" w:rsidRPr="00C55A77">
        <w:rPr>
          <w:rFonts w:ascii="Times New Roman" w:hAnsi="Times New Roman"/>
          <w:sz w:val="24"/>
          <w:szCs w:val="24"/>
        </w:rPr>
        <w:t xml:space="preserve"> </w:t>
      </w:r>
      <w:r w:rsidRPr="00C55A77">
        <w:rPr>
          <w:rFonts w:ascii="Times New Roman" w:hAnsi="Times New Roman"/>
          <w:sz w:val="24"/>
          <w:szCs w:val="24"/>
        </w:rPr>
        <w:t>serum lipids and  blood pressure before and after 1994: does the amount of</w:t>
      </w:r>
      <w:r w:rsidR="00125D8E" w:rsidRPr="00C55A77">
        <w:rPr>
          <w:rFonts w:ascii="Times New Roman" w:hAnsi="Times New Roman"/>
          <w:sz w:val="24"/>
          <w:szCs w:val="24"/>
        </w:rPr>
        <w:t xml:space="preserve"> </w:t>
      </w:r>
      <w:r w:rsidRPr="00C55A77">
        <w:rPr>
          <w:rFonts w:ascii="Times New Roman" w:hAnsi="Times New Roman"/>
          <w:sz w:val="24"/>
          <w:szCs w:val="24"/>
        </w:rPr>
        <w:t xml:space="preserve">allicin released from garlic powder tablets play a </w:t>
      </w:r>
      <w:r w:rsidR="00125D8E" w:rsidRPr="00C55A77">
        <w:rPr>
          <w:rFonts w:ascii="Times New Roman" w:hAnsi="Times New Roman"/>
          <w:sz w:val="24"/>
          <w:szCs w:val="24"/>
        </w:rPr>
        <w:t xml:space="preserve">role. J Chiropr </w:t>
      </w:r>
      <w:r w:rsidRPr="00C55A77">
        <w:rPr>
          <w:rFonts w:ascii="Times New Roman" w:hAnsi="Times New Roman"/>
          <w:sz w:val="24"/>
          <w:szCs w:val="24"/>
        </w:rPr>
        <w:t>Med;</w:t>
      </w:r>
      <w:r w:rsidR="00125D8E" w:rsidRPr="00C55A77">
        <w:rPr>
          <w:rFonts w:ascii="Times New Roman" w:hAnsi="Times New Roman"/>
          <w:sz w:val="24"/>
          <w:szCs w:val="24"/>
        </w:rPr>
        <w:t xml:space="preserve"> </w:t>
      </w:r>
      <w:r w:rsidRPr="00C55A77">
        <w:rPr>
          <w:rFonts w:ascii="Times New Roman" w:hAnsi="Times New Roman"/>
          <w:sz w:val="24"/>
          <w:szCs w:val="24"/>
        </w:rPr>
        <w:t>4:82–90.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Kapoor, E. (2018): Antimicrobial properties of allicin from garlic. Microbes </w:t>
      </w:r>
      <w:r w:rsidR="00125D8E" w:rsidRPr="00C55A77">
        <w:rPr>
          <w:rFonts w:ascii="Times New Roman" w:hAnsi="Times New Roman"/>
          <w:sz w:val="24"/>
          <w:szCs w:val="24"/>
        </w:rPr>
        <w:t xml:space="preserve">Infect.; </w:t>
      </w:r>
      <w:r w:rsidRPr="00C55A77">
        <w:rPr>
          <w:rFonts w:ascii="Times New Roman" w:hAnsi="Times New Roman"/>
          <w:sz w:val="24"/>
          <w:szCs w:val="24"/>
        </w:rPr>
        <w:t>2:125–129.</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Khajehdehi, L. (2017): Garlic revisited: therapeutic for the major diseases of our</w:t>
      </w:r>
      <w:r w:rsidRPr="00C55A77">
        <w:rPr>
          <w:rFonts w:ascii="Times New Roman" w:hAnsi="Times New Roman"/>
          <w:sz w:val="24"/>
          <w:szCs w:val="24"/>
        </w:rPr>
        <w:tab/>
        <w:t xml:space="preserve">times. J Natl Med Assoc.; 80:439–445.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Krishnaswamy, R (2016): Antifungal saponins from bulbs of garlic, Allium</w:t>
      </w:r>
      <w:r w:rsidR="00125D8E" w:rsidRPr="00C55A77">
        <w:rPr>
          <w:rFonts w:ascii="Times New Roman" w:hAnsi="Times New Roman"/>
          <w:sz w:val="24"/>
          <w:szCs w:val="24"/>
        </w:rPr>
        <w:t xml:space="preserve"> </w:t>
      </w:r>
      <w:r w:rsidRPr="00C55A77">
        <w:rPr>
          <w:rFonts w:ascii="Times New Roman" w:hAnsi="Times New Roman"/>
          <w:sz w:val="24"/>
          <w:szCs w:val="24"/>
        </w:rPr>
        <w:t>sativum L. var. Voghiera. Phytochemistry.; 78:126– 130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Lampasona, E (2019): comprehensivereview of vaginitis phytotherapy. PakJ Biol</w:t>
      </w:r>
      <w:r w:rsidRPr="00C55A77">
        <w:rPr>
          <w:rFonts w:ascii="Times New Roman" w:hAnsi="Times New Roman"/>
          <w:sz w:val="24"/>
          <w:szCs w:val="24"/>
        </w:rPr>
        <w:tab/>
        <w:t>Sci.; 14:960–966.</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Langmead, J and Rampton, E (2017): Pharmacology of Curcuma longa. Planta</w:t>
      </w:r>
      <w:r w:rsidRPr="00C55A77">
        <w:rPr>
          <w:rFonts w:ascii="Times New Roman" w:hAnsi="Times New Roman"/>
          <w:sz w:val="24"/>
          <w:szCs w:val="24"/>
        </w:rPr>
        <w:tab/>
        <w:t>Medica. 1991; 57: pp 90-95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Langmead, T and Rampton, L (2020): Chemo preventive effect of</w:t>
      </w:r>
      <w:r w:rsidRPr="00C55A77">
        <w:rPr>
          <w:rFonts w:ascii="Times New Roman" w:hAnsi="Times New Roman"/>
          <w:sz w:val="24"/>
          <w:szCs w:val="24"/>
        </w:rPr>
        <w:tab/>
        <w:t>turmeric against</w:t>
      </w:r>
      <w:r w:rsidR="00125D8E" w:rsidRPr="00C55A77">
        <w:rPr>
          <w:rFonts w:ascii="Times New Roman" w:hAnsi="Times New Roman"/>
          <w:sz w:val="24"/>
          <w:szCs w:val="24"/>
        </w:rPr>
        <w:t xml:space="preserve"> </w:t>
      </w:r>
      <w:r w:rsidRPr="00C55A77">
        <w:rPr>
          <w:rFonts w:ascii="Times New Roman" w:hAnsi="Times New Roman"/>
          <w:sz w:val="24"/>
          <w:szCs w:val="24"/>
        </w:rPr>
        <w:t>stomach and skin tumors induced by chemical carcinogens in Swi</w:t>
      </w:r>
      <w:r w:rsidR="00125D8E" w:rsidRPr="00C55A77">
        <w:rPr>
          <w:rFonts w:ascii="Times New Roman" w:hAnsi="Times New Roman"/>
          <w:sz w:val="24"/>
          <w:szCs w:val="24"/>
        </w:rPr>
        <w:t xml:space="preserve">ss mice. Nutr </w:t>
      </w:r>
      <w:r w:rsidRPr="00C55A77">
        <w:rPr>
          <w:rFonts w:ascii="Times New Roman" w:hAnsi="Times New Roman"/>
          <w:sz w:val="24"/>
          <w:szCs w:val="24"/>
        </w:rPr>
        <w:t>Cancer. 1992; 17: pp 77-83</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Leong, L (2019): Analytical evaluation of thr</w:t>
      </w:r>
      <w:r w:rsidR="00125D8E" w:rsidRPr="00C55A77">
        <w:rPr>
          <w:rFonts w:ascii="Times New Roman" w:hAnsi="Times New Roman"/>
          <w:sz w:val="24"/>
          <w:szCs w:val="24"/>
        </w:rPr>
        <w:t xml:space="preserve">ee wild growing Omani medicinal </w:t>
      </w:r>
      <w:r w:rsidRPr="00C55A77">
        <w:rPr>
          <w:rFonts w:ascii="Times New Roman" w:hAnsi="Times New Roman"/>
          <w:sz w:val="24"/>
          <w:szCs w:val="24"/>
        </w:rPr>
        <w:t xml:space="preserve">plants. Natural product communications. 6(10): 1934578X1100601010: </w:t>
      </w:r>
      <w:r w:rsidR="00125D8E" w:rsidRPr="00C55A77">
        <w:rPr>
          <w:rFonts w:ascii="Times New Roman" w:hAnsi="Times New Roman"/>
          <w:sz w:val="24"/>
          <w:szCs w:val="24"/>
        </w:rPr>
        <w:t xml:space="preserve"> </w:t>
      </w:r>
      <w:r w:rsidRPr="00C55A77">
        <w:rPr>
          <w:rFonts w:ascii="Times New Roman" w:hAnsi="Times New Roman"/>
          <w:sz w:val="24"/>
          <w:szCs w:val="24"/>
        </w:rPr>
        <w:t>pp 90-97</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Levine, T. Klavan, T. and  Jahn, H (2018): Nutritive evaluatio</w:t>
      </w:r>
      <w:r w:rsidR="00125D8E" w:rsidRPr="00C55A77">
        <w:rPr>
          <w:rFonts w:ascii="Times New Roman" w:hAnsi="Times New Roman"/>
          <w:sz w:val="24"/>
          <w:szCs w:val="24"/>
        </w:rPr>
        <w:t>n of</w:t>
      </w:r>
      <w:r w:rsidR="00125D8E" w:rsidRPr="00C55A77">
        <w:rPr>
          <w:rFonts w:ascii="Times New Roman" w:hAnsi="Times New Roman"/>
          <w:sz w:val="24"/>
          <w:szCs w:val="24"/>
        </w:rPr>
        <w:tab/>
        <w:t xml:space="preserve">medicinal plants </w:t>
      </w:r>
      <w:r w:rsidRPr="00C55A77">
        <w:rPr>
          <w:rFonts w:ascii="Times New Roman" w:hAnsi="Times New Roman"/>
          <w:sz w:val="24"/>
          <w:szCs w:val="24"/>
        </w:rPr>
        <w:t>being used as condiments in South Africa. pp 506 -509</w:t>
      </w:r>
    </w:p>
    <w:p w:rsidR="00125D8E"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Mallikarjuna, H, Milikoncic, K and Savic, T (2018): Essential oil from Ocimum ba</w:t>
      </w:r>
      <w:r w:rsidR="00125D8E" w:rsidRPr="00C55A77">
        <w:rPr>
          <w:rFonts w:ascii="Times New Roman" w:hAnsi="Times New Roman"/>
          <w:sz w:val="24"/>
          <w:szCs w:val="24"/>
        </w:rPr>
        <w:t xml:space="preserve">silicum (Omani Basil); a desert </w:t>
      </w:r>
      <w:r w:rsidRPr="00C55A77">
        <w:rPr>
          <w:rFonts w:ascii="Times New Roman" w:hAnsi="Times New Roman"/>
          <w:sz w:val="24"/>
          <w:szCs w:val="24"/>
        </w:rPr>
        <w:t>crop Natural product communications. 6(10): 1934578X1100601020: pp 1-7.</w:t>
      </w:r>
      <w:r w:rsidR="00125D8E" w:rsidRPr="00C55A77">
        <w:rPr>
          <w:rFonts w:ascii="Times New Roman" w:hAnsi="Times New Roman"/>
          <w:sz w:val="24"/>
          <w:szCs w:val="24"/>
        </w:rPr>
        <w:t xml:space="preserve"> </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Minghetti, L. Gray L. and Medlas, Y (2017): Role of essential oils in plant</w:t>
      </w:r>
      <w:r w:rsidR="00125D8E" w:rsidRPr="00C55A77">
        <w:rPr>
          <w:rFonts w:ascii="Times New Roman" w:hAnsi="Times New Roman"/>
          <w:sz w:val="24"/>
          <w:szCs w:val="24"/>
        </w:rPr>
        <w:t xml:space="preserve"> </w:t>
      </w:r>
      <w:r w:rsidRPr="00C55A77">
        <w:rPr>
          <w:rFonts w:ascii="Times New Roman" w:hAnsi="Times New Roman"/>
          <w:sz w:val="24"/>
          <w:szCs w:val="24"/>
        </w:rPr>
        <w:t>diseases protection: a Journal of Chemical and Biochemical</w:t>
      </w:r>
      <w:r w:rsidRPr="00C55A77">
        <w:rPr>
          <w:rFonts w:ascii="Times New Roman" w:hAnsi="Times New Roman"/>
          <w:sz w:val="24"/>
          <w:szCs w:val="24"/>
        </w:rPr>
        <w:tab/>
        <w:t>Sciences, 6: 11-17</w:t>
      </w:r>
      <w:r w:rsidR="00125D8E" w:rsidRPr="00C55A77">
        <w:rPr>
          <w:rFonts w:ascii="Times New Roman" w:hAnsi="Times New Roman"/>
          <w:sz w:val="24"/>
          <w:szCs w:val="24"/>
        </w:rPr>
        <w:t xml:space="preserve"> </w:t>
      </w:r>
      <w:r w:rsidRPr="00C55A77">
        <w:rPr>
          <w:rFonts w:ascii="Times New Roman" w:hAnsi="Times New Roman"/>
          <w:sz w:val="24"/>
          <w:szCs w:val="24"/>
        </w:rPr>
        <w:t xml:space="preserve">review. International Journal of Chemical and </w:t>
      </w:r>
      <w:r w:rsidR="00125D8E" w:rsidRPr="00C55A77">
        <w:rPr>
          <w:rFonts w:ascii="Times New Roman" w:hAnsi="Times New Roman"/>
          <w:sz w:val="24"/>
          <w:szCs w:val="24"/>
        </w:rPr>
        <w:t xml:space="preserve">Biochemical. pp 200 </w:t>
      </w:r>
      <w:r w:rsidRPr="00C55A77">
        <w:rPr>
          <w:rFonts w:ascii="Times New Roman" w:hAnsi="Times New Roman"/>
          <w:sz w:val="24"/>
          <w:szCs w:val="24"/>
        </w:rPr>
        <w:t>205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Mowrey, L. and Clayson, T. (2018): Essential O</w:t>
      </w:r>
      <w:r w:rsidR="00125D8E" w:rsidRPr="00C55A77">
        <w:rPr>
          <w:rFonts w:ascii="Times New Roman" w:hAnsi="Times New Roman"/>
          <w:sz w:val="24"/>
          <w:szCs w:val="24"/>
        </w:rPr>
        <w:t xml:space="preserve">ils. In Essential Oil Research, </w:t>
      </w:r>
      <w:r w:rsidRPr="00C55A77">
        <w:rPr>
          <w:rFonts w:ascii="Times New Roman" w:hAnsi="Times New Roman"/>
          <w:sz w:val="24"/>
          <w:szCs w:val="24"/>
        </w:rPr>
        <w:t>Springer: 2019; pp 3-17</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Nandkangre, E (2018): Essential oil composition, antimicrobial and antioxidant</w:t>
      </w:r>
      <w:r w:rsidRPr="00C55A77">
        <w:rPr>
          <w:rFonts w:ascii="Times New Roman" w:hAnsi="Times New Roman"/>
          <w:sz w:val="24"/>
          <w:szCs w:val="24"/>
        </w:rPr>
        <w:tab/>
        <w:t>activities of unexplored Omani basil. Journal of Medicinal Plants Research.</w:t>
      </w:r>
      <w:r w:rsidR="00125D8E" w:rsidRPr="00C55A77">
        <w:rPr>
          <w:rFonts w:ascii="Times New Roman" w:hAnsi="Times New Roman"/>
          <w:sz w:val="24"/>
          <w:szCs w:val="24"/>
        </w:rPr>
        <w:t xml:space="preserve"> </w:t>
      </w:r>
      <w:r w:rsidRPr="00C55A77">
        <w:rPr>
          <w:rFonts w:ascii="Times New Roman" w:hAnsi="Times New Roman"/>
          <w:sz w:val="24"/>
          <w:szCs w:val="24"/>
        </w:rPr>
        <w:t>5(5): pp 751-757.</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Ouedraogo, W (2018): Syzygium is the largest genus of Mirtaceae</w:t>
      </w:r>
      <w:r w:rsidRPr="00C55A77">
        <w:rPr>
          <w:rFonts w:ascii="Times New Roman" w:hAnsi="Times New Roman"/>
          <w:sz w:val="24"/>
          <w:szCs w:val="24"/>
        </w:rPr>
        <w:tab/>
        <w:t>family,</w:t>
      </w:r>
      <w:r w:rsidRPr="00C55A77">
        <w:rPr>
          <w:rFonts w:ascii="Times New Roman" w:hAnsi="Times New Roman"/>
          <w:sz w:val="24"/>
          <w:szCs w:val="24"/>
        </w:rPr>
        <w:tab/>
        <w:t>comprising</w:t>
      </w:r>
      <w:r w:rsidRPr="00C55A77">
        <w:rPr>
          <w:rFonts w:ascii="Times New Roman" w:hAnsi="Times New Roman"/>
          <w:sz w:val="24"/>
          <w:szCs w:val="24"/>
        </w:rPr>
        <w:tab/>
        <w:t>of about 1200 to 1800 species of flo</w:t>
      </w:r>
      <w:r w:rsidR="00125D8E" w:rsidRPr="00C55A77">
        <w:rPr>
          <w:rFonts w:ascii="Times New Roman" w:hAnsi="Times New Roman"/>
          <w:sz w:val="24"/>
          <w:szCs w:val="24"/>
        </w:rPr>
        <w:t>wering</w:t>
      </w:r>
      <w:r w:rsidR="00125D8E" w:rsidRPr="00C55A77">
        <w:rPr>
          <w:rFonts w:ascii="Times New Roman" w:hAnsi="Times New Roman"/>
          <w:sz w:val="24"/>
          <w:szCs w:val="24"/>
        </w:rPr>
        <w:tab/>
        <w:t xml:space="preserve">plants, which are widely </w:t>
      </w:r>
      <w:r w:rsidRPr="00C55A77">
        <w:rPr>
          <w:rFonts w:ascii="Times New Roman" w:hAnsi="Times New Roman"/>
          <w:sz w:val="24"/>
          <w:szCs w:val="24"/>
        </w:rPr>
        <w:t>distribu</w:t>
      </w:r>
      <w:r w:rsidR="00125D8E" w:rsidRPr="00C55A77">
        <w:rPr>
          <w:rFonts w:ascii="Times New Roman" w:hAnsi="Times New Roman"/>
          <w:sz w:val="24"/>
          <w:szCs w:val="24"/>
        </w:rPr>
        <w:t xml:space="preserve">ted in tropical and subtropical </w:t>
      </w:r>
      <w:r w:rsidRPr="00C55A77">
        <w:rPr>
          <w:rFonts w:ascii="Times New Roman" w:hAnsi="Times New Roman"/>
          <w:sz w:val="24"/>
          <w:szCs w:val="24"/>
        </w:rPr>
        <w:t>areas of Asia, Africa, Madagascar, and</w:t>
      </w:r>
      <w:r w:rsidRPr="00C55A77">
        <w:rPr>
          <w:rFonts w:ascii="Times New Roman" w:hAnsi="Times New Roman"/>
          <w:sz w:val="24"/>
          <w:szCs w:val="24"/>
        </w:rPr>
        <w:tab/>
        <w:t>throughout Pacific and Oceanic regions. pp 301-310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Peter, P (2019): Plants of the genus Syzygium (Myrtaceae): A review on</w:t>
      </w:r>
      <w:r w:rsidRPr="00C55A77">
        <w:rPr>
          <w:rFonts w:ascii="Times New Roman" w:hAnsi="Times New Roman"/>
          <w:sz w:val="24"/>
          <w:szCs w:val="24"/>
        </w:rPr>
        <w:tab/>
        <w:t>ethnobotany, medicinal properties and phytochemistry. Bioactive Compounds</w:t>
      </w:r>
      <w:r w:rsidRPr="00C55A77">
        <w:rPr>
          <w:rFonts w:ascii="Times New Roman" w:hAnsi="Times New Roman"/>
          <w:sz w:val="24"/>
          <w:szCs w:val="24"/>
        </w:rPr>
        <w:tab/>
        <w:t>of Medicinal Plants. Academic Press,</w:t>
      </w:r>
      <w:r w:rsidRPr="00C55A77">
        <w:rPr>
          <w:rFonts w:ascii="Times New Roman" w:hAnsi="Times New Roman"/>
          <w:sz w:val="24"/>
          <w:szCs w:val="24"/>
        </w:rPr>
        <w:tab/>
        <w:t>USA: pp 607 -608</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Phillips, E. Ruggier, Q. and Hutchinson, U. (2019): For centuries the trade of clove </w:t>
      </w:r>
      <w:r w:rsidR="00125D8E" w:rsidRPr="00C55A77">
        <w:rPr>
          <w:rFonts w:ascii="Times New Roman" w:hAnsi="Times New Roman"/>
          <w:sz w:val="24"/>
          <w:szCs w:val="24"/>
        </w:rPr>
        <w:t xml:space="preserve">and the search of this valuable </w:t>
      </w:r>
      <w:r w:rsidRPr="00C55A77">
        <w:rPr>
          <w:rFonts w:ascii="Times New Roman" w:hAnsi="Times New Roman"/>
          <w:sz w:val="24"/>
          <w:szCs w:val="24"/>
        </w:rPr>
        <w:t>spice stimulated the economic development of this Asiatic region. pp 302-310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Platel, E. and Srinivasan, L. (2020): Inhibitory effect of dietary curcumin on skin</w:t>
      </w:r>
      <w:r w:rsidRPr="00C55A77">
        <w:rPr>
          <w:rFonts w:ascii="Times New Roman" w:hAnsi="Times New Roman"/>
          <w:sz w:val="24"/>
          <w:szCs w:val="24"/>
        </w:rPr>
        <w:tab/>
        <w:t>carcinogenesis in mice. Cancer Lett. 1997; 116: pp 197-203</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Polasa, L, Lang, F and Fred, L.(2019): Oral administration of a turmeric extract</w:t>
      </w:r>
      <w:r w:rsidRPr="00C55A77">
        <w:rPr>
          <w:rFonts w:ascii="Times New Roman" w:hAnsi="Times New Roman"/>
          <w:sz w:val="24"/>
          <w:szCs w:val="24"/>
        </w:rPr>
        <w:tab/>
        <w:t>inhibits LDL oxidation and has hypocho</w:t>
      </w:r>
      <w:r w:rsidR="00125D8E" w:rsidRPr="00C55A77">
        <w:rPr>
          <w:rFonts w:ascii="Times New Roman" w:hAnsi="Times New Roman"/>
          <w:sz w:val="24"/>
          <w:szCs w:val="24"/>
        </w:rPr>
        <w:t xml:space="preserve">lesterolemic effects in rabbits </w:t>
      </w:r>
      <w:r w:rsidRPr="00C55A77">
        <w:rPr>
          <w:rFonts w:ascii="Times New Roman" w:hAnsi="Times New Roman"/>
          <w:sz w:val="24"/>
          <w:szCs w:val="24"/>
        </w:rPr>
        <w:t>with experimental atherosclerosis. Atherosclerosis. 1999; 147: pp 371-378</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Sanjay K, Kang. T and Lang. J(2018): Phenolic contents and antioxidant</w:t>
      </w:r>
      <w:r w:rsidR="00125D8E" w:rsidRPr="00C55A77">
        <w:rPr>
          <w:rFonts w:ascii="Times New Roman" w:hAnsi="Times New Roman"/>
          <w:sz w:val="24"/>
          <w:szCs w:val="24"/>
        </w:rPr>
        <w:t xml:space="preserve"> </w:t>
      </w:r>
      <w:r w:rsidRPr="00C55A77">
        <w:rPr>
          <w:rFonts w:ascii="Times New Roman" w:hAnsi="Times New Roman"/>
          <w:sz w:val="24"/>
          <w:szCs w:val="24"/>
        </w:rPr>
        <w:t>activity of some food and medicinal plants. Int. J. Food Sci. Nutr. 56(4):</w:t>
      </w:r>
      <w:r w:rsidR="00125D8E" w:rsidRPr="00C55A77">
        <w:rPr>
          <w:rFonts w:ascii="Times New Roman" w:hAnsi="Times New Roman"/>
          <w:sz w:val="24"/>
          <w:szCs w:val="24"/>
        </w:rPr>
        <w:t xml:space="preserve"> </w:t>
      </w:r>
      <w:r w:rsidRPr="00C55A77">
        <w:rPr>
          <w:rFonts w:ascii="Times New Roman" w:hAnsi="Times New Roman"/>
          <w:sz w:val="24"/>
          <w:szCs w:val="24"/>
        </w:rPr>
        <w:t>287- 291.</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Sawadogo, L. (2018): Effect of garlic on blood l</w:t>
      </w:r>
      <w:r w:rsidR="00125D8E" w:rsidRPr="00C55A77">
        <w:rPr>
          <w:rFonts w:ascii="Times New Roman" w:hAnsi="Times New Roman"/>
          <w:sz w:val="24"/>
          <w:szCs w:val="24"/>
        </w:rPr>
        <w:t xml:space="preserve">ipids in patients with coronary </w:t>
      </w:r>
      <w:r w:rsidRPr="00C55A77">
        <w:rPr>
          <w:rFonts w:ascii="Times New Roman" w:hAnsi="Times New Roman"/>
          <w:sz w:val="24"/>
          <w:szCs w:val="24"/>
        </w:rPr>
        <w:t>heart disease. Am. J. Clin. Nutr. 34:2100-2103.</w:t>
      </w:r>
    </w:p>
    <w:p w:rsidR="00125D8E"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Schmid, L. Schim, R and Lang. Y (2019): Ga</w:t>
      </w:r>
      <w:r w:rsidR="00125D8E" w:rsidRPr="00C55A77">
        <w:rPr>
          <w:rFonts w:ascii="Times New Roman" w:hAnsi="Times New Roman"/>
          <w:sz w:val="24"/>
          <w:szCs w:val="24"/>
        </w:rPr>
        <w:t xml:space="preserve">rlic reduces dementia and heart </w:t>
      </w:r>
      <w:r w:rsidRPr="00C55A77">
        <w:rPr>
          <w:rFonts w:ascii="Times New Roman" w:hAnsi="Times New Roman"/>
          <w:sz w:val="24"/>
          <w:szCs w:val="24"/>
        </w:rPr>
        <w:t>disea</w:t>
      </w:r>
      <w:r w:rsidR="00125D8E" w:rsidRPr="00C55A77">
        <w:rPr>
          <w:rFonts w:ascii="Times New Roman" w:hAnsi="Times New Roman"/>
          <w:sz w:val="24"/>
          <w:szCs w:val="24"/>
        </w:rPr>
        <w:t>se risk. J. Nutr. 136(3):810-81</w:t>
      </w:r>
      <w:r w:rsidRPr="00C55A77">
        <w:rPr>
          <w:rFonts w:ascii="Times New Roman" w:hAnsi="Times New Roman"/>
          <w:sz w:val="24"/>
          <w:szCs w:val="24"/>
        </w:rPr>
        <w:t>.</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Quimby, Y. (2022): Garlic revisited: therapeutic for the major diseases of our</w:t>
      </w:r>
      <w:r w:rsidRPr="00C55A77">
        <w:rPr>
          <w:rFonts w:ascii="Times New Roman" w:hAnsi="Times New Roman"/>
          <w:sz w:val="24"/>
          <w:szCs w:val="24"/>
        </w:rPr>
        <w:tab/>
        <w:t>times. J Natl Med Assoc. 80:439-445.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Rashid, L and Khan, T. (2018): Antimycobacterial activity of partial purified</w:t>
      </w:r>
      <w:r w:rsidRPr="00C55A77">
        <w:rPr>
          <w:rFonts w:ascii="Times New Roman" w:hAnsi="Times New Roman"/>
          <w:sz w:val="24"/>
          <w:szCs w:val="24"/>
        </w:rPr>
        <w:tab/>
        <w:t>extract of Allium ascalonicum. Jundishapur J Microbial. 2(4):144-147.</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Prabhakaran, J (2019): Effect of curc</w:t>
      </w:r>
      <w:r w:rsidR="00E57E8B" w:rsidRPr="00C55A77">
        <w:rPr>
          <w:rFonts w:ascii="Times New Roman" w:hAnsi="Times New Roman"/>
          <w:sz w:val="24"/>
          <w:szCs w:val="24"/>
        </w:rPr>
        <w:t xml:space="preserve">umin on platelet aggregation a  </w:t>
      </w:r>
      <w:r w:rsidRPr="00C55A77">
        <w:rPr>
          <w:rFonts w:ascii="Times New Roman" w:hAnsi="Times New Roman"/>
          <w:sz w:val="24"/>
          <w:szCs w:val="24"/>
        </w:rPr>
        <w:t>vascular prostacyclins synthesi</w:t>
      </w:r>
      <w:r w:rsidR="00E57E8B" w:rsidRPr="00C55A77">
        <w:rPr>
          <w:rFonts w:ascii="Times New Roman" w:hAnsi="Times New Roman"/>
          <w:sz w:val="24"/>
          <w:szCs w:val="24"/>
        </w:rPr>
        <w:t xml:space="preserve">s. Arzneimittelforschung. 1986; </w:t>
      </w:r>
      <w:r w:rsidRPr="00C55A77">
        <w:rPr>
          <w:rFonts w:ascii="Times New Roman" w:hAnsi="Times New Roman"/>
          <w:sz w:val="24"/>
          <w:szCs w:val="24"/>
        </w:rPr>
        <w:t>36:715-717</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Sambo, Y (2019): Allicin from garlic strongly inhibits cysteine </w:t>
      </w:r>
      <w:r w:rsidR="00E57E8B" w:rsidRPr="00C55A77">
        <w:rPr>
          <w:rFonts w:ascii="Times New Roman" w:hAnsi="Times New Roman"/>
          <w:sz w:val="24"/>
          <w:szCs w:val="24"/>
        </w:rPr>
        <w:t xml:space="preserve">proteinases </w:t>
      </w:r>
      <w:r w:rsidRPr="00C55A77">
        <w:rPr>
          <w:rFonts w:ascii="Times New Roman" w:hAnsi="Times New Roman"/>
          <w:sz w:val="24"/>
          <w:szCs w:val="24"/>
        </w:rPr>
        <w:t>and cytopathic effects of Entamoeba histolytica.</w:t>
      </w:r>
      <w:r w:rsidR="00E57E8B" w:rsidRPr="00C55A77">
        <w:rPr>
          <w:rFonts w:ascii="Times New Roman" w:hAnsi="Times New Roman"/>
          <w:sz w:val="24"/>
          <w:szCs w:val="24"/>
        </w:rPr>
        <w:t xml:space="preserve"> Antimicrob. Agents </w:t>
      </w:r>
      <w:r w:rsidRPr="00C55A77">
        <w:rPr>
          <w:rFonts w:ascii="Times New Roman" w:hAnsi="Times New Roman"/>
          <w:sz w:val="24"/>
          <w:szCs w:val="24"/>
        </w:rPr>
        <w:t>Chemother. 10:2286-2288.</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Shpitz, R (2018): British herbal compe</w:t>
      </w:r>
      <w:r w:rsidR="00E57E8B" w:rsidRPr="00C55A77">
        <w:rPr>
          <w:rFonts w:ascii="Times New Roman" w:hAnsi="Times New Roman"/>
          <w:sz w:val="24"/>
          <w:szCs w:val="24"/>
        </w:rPr>
        <w:t xml:space="preserve">ndium: a handbook of scientific </w:t>
      </w:r>
      <w:r w:rsidRPr="00C55A77">
        <w:rPr>
          <w:rFonts w:ascii="Times New Roman" w:hAnsi="Times New Roman"/>
          <w:sz w:val="24"/>
          <w:szCs w:val="24"/>
        </w:rPr>
        <w:t>information on widely used plant drugs/published by the British Herbal Medicine Association and produced by its Scientific Committee. Bournemouth,</w:t>
      </w:r>
      <w:r w:rsidRPr="00C55A77">
        <w:rPr>
          <w:rFonts w:ascii="Times New Roman" w:hAnsi="Times New Roman"/>
          <w:sz w:val="24"/>
          <w:szCs w:val="24"/>
        </w:rPr>
        <w:tab/>
        <w:t>Dorset. pp. 105-108.</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Singh, L ( 2019): Hypertension and patient education. Int. J. Cardiol. 3:15-19.</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Thimmayamma, Q. Rau, E. and Radhaiah, L. (2018): The potential</w:t>
      </w:r>
      <w:r w:rsidRPr="00C55A77">
        <w:rPr>
          <w:rFonts w:ascii="Times New Roman" w:hAnsi="Times New Roman"/>
          <w:sz w:val="24"/>
          <w:szCs w:val="24"/>
        </w:rPr>
        <w:tab/>
        <w:t>role of garlic</w:t>
      </w:r>
      <w:r w:rsidRPr="00C55A77">
        <w:rPr>
          <w:rFonts w:ascii="Times New Roman" w:hAnsi="Times New Roman"/>
          <w:sz w:val="24"/>
          <w:szCs w:val="24"/>
        </w:rPr>
        <w:tab/>
        <w:t>(Allium sativum) against the multi-drug resistant tu</w:t>
      </w:r>
      <w:r w:rsidR="00E57E8B" w:rsidRPr="00C55A77">
        <w:rPr>
          <w:rFonts w:ascii="Times New Roman" w:hAnsi="Times New Roman"/>
          <w:sz w:val="24"/>
          <w:szCs w:val="24"/>
        </w:rPr>
        <w:t xml:space="preserve">berculosis pandemic: a </w:t>
      </w:r>
      <w:r w:rsidRPr="00C55A77">
        <w:rPr>
          <w:rFonts w:ascii="Times New Roman" w:hAnsi="Times New Roman"/>
          <w:sz w:val="24"/>
          <w:szCs w:val="24"/>
        </w:rPr>
        <w:t>review Ann 1st Super Sanità.</w:t>
      </w:r>
      <w:r w:rsidRPr="00C55A77">
        <w:rPr>
          <w:rFonts w:ascii="Times New Roman" w:hAnsi="Times New Roman"/>
          <w:sz w:val="24"/>
          <w:szCs w:val="24"/>
        </w:rPr>
        <w:tab/>
        <w:t>47(4):465-473.</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Topic, R. Drey, L. and Helder, K. (2002): Healing effect of garlic extract</w:t>
      </w:r>
      <w:r w:rsidRPr="00C55A77">
        <w:rPr>
          <w:rFonts w:ascii="Times New Roman" w:hAnsi="Times New Roman"/>
          <w:sz w:val="24"/>
          <w:szCs w:val="24"/>
        </w:rPr>
        <w:tab/>
        <w:t>on warts</w:t>
      </w:r>
      <w:r w:rsidRPr="00C55A77">
        <w:rPr>
          <w:rFonts w:ascii="Times New Roman" w:hAnsi="Times New Roman"/>
          <w:sz w:val="24"/>
          <w:szCs w:val="24"/>
        </w:rPr>
        <w:tab/>
        <w:t>and corns. Int. J. Dermatol. 44:612-615.</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lastRenderedPageBreak/>
        <w:t xml:space="preserve">Uz, T. Lin,K. and Dammy, L.(2019): Inhibition of mycobacteria by </w:t>
      </w:r>
      <w:r w:rsidR="00E57E8B" w:rsidRPr="00C55A77">
        <w:rPr>
          <w:rFonts w:ascii="Times New Roman" w:hAnsi="Times New Roman"/>
          <w:sz w:val="24"/>
          <w:szCs w:val="24"/>
        </w:rPr>
        <w:t xml:space="preserve">garlic </w:t>
      </w:r>
      <w:r w:rsidRPr="00C55A77">
        <w:rPr>
          <w:rFonts w:ascii="Times New Roman" w:hAnsi="Times New Roman"/>
          <w:sz w:val="24"/>
          <w:szCs w:val="24"/>
        </w:rPr>
        <w:t>extracts Allium sativum. Antimicrob Agents Chemother. 27(4):485-486.</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 xml:space="preserve">Visalyaputra, T. Vishal, T. and Deli, L. (2018): Esimone CO. </w:t>
      </w:r>
      <w:r w:rsidR="00E57E8B" w:rsidRPr="00C55A77">
        <w:rPr>
          <w:rFonts w:ascii="Times New Roman" w:hAnsi="Times New Roman"/>
          <w:sz w:val="24"/>
          <w:szCs w:val="24"/>
        </w:rPr>
        <w:t xml:space="preserve">Cytotoxicity </w:t>
      </w:r>
      <w:r w:rsidRPr="00C55A77">
        <w:rPr>
          <w:rFonts w:ascii="Times New Roman" w:hAnsi="Times New Roman"/>
          <w:sz w:val="24"/>
          <w:szCs w:val="24"/>
        </w:rPr>
        <w:t>and antitubercular activit</w:t>
      </w:r>
      <w:r w:rsidR="00E57E8B" w:rsidRPr="00C55A77">
        <w:rPr>
          <w:rFonts w:ascii="Times New Roman" w:hAnsi="Times New Roman"/>
          <w:sz w:val="24"/>
          <w:szCs w:val="24"/>
        </w:rPr>
        <w:t>y of Allium sativum and</w:t>
      </w:r>
      <w:r w:rsidR="00E57E8B" w:rsidRPr="00C55A77">
        <w:rPr>
          <w:rFonts w:ascii="Times New Roman" w:hAnsi="Times New Roman"/>
          <w:sz w:val="24"/>
          <w:szCs w:val="24"/>
        </w:rPr>
        <w:tab/>
        <w:t xml:space="preserve">lantana </w:t>
      </w:r>
      <w:r w:rsidRPr="00C55A77">
        <w:rPr>
          <w:rFonts w:ascii="Times New Roman" w:hAnsi="Times New Roman"/>
          <w:sz w:val="24"/>
          <w:szCs w:val="24"/>
        </w:rPr>
        <w:t>camara against mycobacterial isolates from people</w:t>
      </w:r>
      <w:r w:rsidRPr="00C55A77">
        <w:rPr>
          <w:rFonts w:ascii="Times New Roman" w:hAnsi="Times New Roman"/>
          <w:sz w:val="24"/>
          <w:szCs w:val="24"/>
        </w:rPr>
        <w:tab/>
        <w:t>living with HIV/AIDS. The Internet J. Infec. Diseas. 8(1):1-10.</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Wu, L. Xin, L. and Jin. K (2018):  Antimicrobial activity of</w:t>
      </w:r>
      <w:r w:rsidRPr="00C55A77">
        <w:rPr>
          <w:rFonts w:ascii="Times New Roman" w:hAnsi="Times New Roman"/>
          <w:sz w:val="24"/>
          <w:szCs w:val="24"/>
        </w:rPr>
        <w:tab/>
        <w:t>naphthaquinones and</w:t>
      </w:r>
      <w:r w:rsidRPr="00C55A77">
        <w:rPr>
          <w:rFonts w:ascii="Times New Roman" w:hAnsi="Times New Roman"/>
          <w:sz w:val="24"/>
          <w:szCs w:val="24"/>
        </w:rPr>
        <w:tab/>
        <w:t>Allium extracts combined with antibiotics. Pharm. Acta Helv. 67:148-151.</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Young, L. Patrick, V. and Dennis, L (2015): A prospective cohort study</w:t>
      </w:r>
      <w:r w:rsidRPr="00C55A77">
        <w:rPr>
          <w:rFonts w:ascii="Times New Roman" w:hAnsi="Times New Roman"/>
          <w:sz w:val="24"/>
          <w:szCs w:val="24"/>
        </w:rPr>
        <w:tab/>
        <w:t>on the</w:t>
      </w:r>
      <w:r w:rsidRPr="00C55A77">
        <w:rPr>
          <w:rFonts w:ascii="Times New Roman" w:hAnsi="Times New Roman"/>
          <w:sz w:val="24"/>
          <w:szCs w:val="24"/>
        </w:rPr>
        <w:tab/>
        <w:t>relationship between onion and leek consumption, garlic</w:t>
      </w:r>
      <w:r w:rsidRPr="00C55A77">
        <w:rPr>
          <w:rFonts w:ascii="Times New Roman" w:hAnsi="Times New Roman"/>
          <w:sz w:val="24"/>
          <w:szCs w:val="24"/>
        </w:rPr>
        <w:tab/>
        <w:t>supple</w:t>
      </w:r>
      <w:r w:rsidR="00E57E8B" w:rsidRPr="00C55A77">
        <w:rPr>
          <w:rFonts w:ascii="Times New Roman" w:hAnsi="Times New Roman"/>
          <w:sz w:val="24"/>
          <w:szCs w:val="24"/>
        </w:rPr>
        <w:t xml:space="preserve">ment use </w:t>
      </w:r>
      <w:r w:rsidRPr="00C55A77">
        <w:rPr>
          <w:rFonts w:ascii="Times New Roman" w:hAnsi="Times New Roman"/>
          <w:sz w:val="24"/>
          <w:szCs w:val="24"/>
        </w:rPr>
        <w:t>and the risk of colorectal carcinoma in The</w:t>
      </w:r>
      <w:r w:rsidRPr="00C55A77">
        <w:rPr>
          <w:rFonts w:ascii="Times New Roman" w:hAnsi="Times New Roman"/>
          <w:sz w:val="24"/>
          <w:szCs w:val="24"/>
        </w:rPr>
        <w:tab/>
        <w:t>Netherlands. Carcinogen.</w:t>
      </w:r>
      <w:r w:rsidRPr="00C55A77">
        <w:rPr>
          <w:rFonts w:ascii="Times New Roman" w:hAnsi="Times New Roman"/>
          <w:sz w:val="24"/>
          <w:szCs w:val="24"/>
        </w:rPr>
        <w:tab/>
        <w:t>17(3):477-484</w:t>
      </w:r>
    </w:p>
    <w:p w:rsidR="00570620" w:rsidRPr="00C55A77" w:rsidRDefault="00570620" w:rsidP="00C55A77">
      <w:pPr>
        <w:spacing w:before="240" w:line="360" w:lineRule="auto"/>
        <w:ind w:left="720" w:hanging="720"/>
        <w:jc w:val="both"/>
        <w:rPr>
          <w:rFonts w:ascii="Times New Roman" w:hAnsi="Times New Roman"/>
          <w:sz w:val="24"/>
          <w:szCs w:val="24"/>
        </w:rPr>
      </w:pPr>
      <w:r w:rsidRPr="00C55A77">
        <w:rPr>
          <w:rFonts w:ascii="Times New Roman" w:hAnsi="Times New Roman"/>
          <w:sz w:val="24"/>
          <w:szCs w:val="24"/>
        </w:rPr>
        <w:t>Zick,L. Nicks. T and Kings R (2019): Antidiabetic effect of</w:t>
      </w:r>
      <w:r w:rsidR="00E57E8B" w:rsidRPr="00C55A77">
        <w:rPr>
          <w:rFonts w:ascii="Times New Roman" w:hAnsi="Times New Roman"/>
          <w:sz w:val="24"/>
          <w:szCs w:val="24"/>
        </w:rPr>
        <w:t xml:space="preserve"> garlic</w:t>
      </w:r>
      <w:r w:rsidR="00E57E8B" w:rsidRPr="00C55A77">
        <w:rPr>
          <w:rFonts w:ascii="Times New Roman" w:hAnsi="Times New Roman"/>
          <w:sz w:val="24"/>
          <w:szCs w:val="24"/>
        </w:rPr>
        <w:tab/>
        <w:t xml:space="preserve">(Allium sativum </w:t>
      </w:r>
      <w:r w:rsidRPr="00C55A77">
        <w:rPr>
          <w:rFonts w:ascii="Times New Roman" w:hAnsi="Times New Roman"/>
          <w:sz w:val="24"/>
          <w:szCs w:val="24"/>
        </w:rPr>
        <w:t>L.) in normal and streptozotocin-i</w:t>
      </w:r>
      <w:r w:rsidR="00E57E8B" w:rsidRPr="00C55A77">
        <w:rPr>
          <w:rFonts w:ascii="Times New Roman" w:hAnsi="Times New Roman"/>
          <w:sz w:val="24"/>
          <w:szCs w:val="24"/>
        </w:rPr>
        <w:t xml:space="preserve">nduced diabetic rats. Phytomed. </w:t>
      </w:r>
      <w:r w:rsidRPr="00C55A77">
        <w:rPr>
          <w:rFonts w:ascii="Times New Roman" w:hAnsi="Times New Roman"/>
          <w:sz w:val="24"/>
          <w:szCs w:val="24"/>
        </w:rPr>
        <w:t>13(9):</w:t>
      </w:r>
      <w:r w:rsidR="00E57E8B" w:rsidRPr="00C55A77">
        <w:rPr>
          <w:rFonts w:ascii="Times New Roman" w:hAnsi="Times New Roman"/>
          <w:sz w:val="24"/>
          <w:szCs w:val="24"/>
        </w:rPr>
        <w:t xml:space="preserve"> </w:t>
      </w:r>
      <w:r w:rsidRPr="00C55A77">
        <w:rPr>
          <w:rFonts w:ascii="Times New Roman" w:hAnsi="Times New Roman"/>
          <w:sz w:val="24"/>
          <w:szCs w:val="24"/>
        </w:rPr>
        <w:t>624-629.</w:t>
      </w:r>
    </w:p>
    <w:p w:rsidR="00570620" w:rsidRPr="00C55A77" w:rsidRDefault="00570620" w:rsidP="00C55A77">
      <w:pPr>
        <w:spacing w:before="240" w:line="360" w:lineRule="auto"/>
        <w:ind w:left="720" w:hanging="720"/>
        <w:jc w:val="both"/>
        <w:rPr>
          <w:rFonts w:ascii="Times New Roman" w:hAnsi="Times New Roman"/>
          <w:sz w:val="24"/>
          <w:szCs w:val="24"/>
        </w:rPr>
      </w:pPr>
    </w:p>
    <w:p w:rsidR="00570620" w:rsidRPr="00C55A77" w:rsidRDefault="00570620" w:rsidP="00C55A77">
      <w:pPr>
        <w:spacing w:before="240" w:line="360" w:lineRule="auto"/>
        <w:ind w:left="720" w:hanging="720"/>
        <w:jc w:val="both"/>
        <w:rPr>
          <w:rFonts w:ascii="Times New Roman" w:hAnsi="Times New Roman"/>
          <w:sz w:val="24"/>
          <w:szCs w:val="24"/>
        </w:rPr>
      </w:pPr>
    </w:p>
    <w:bookmarkEnd w:id="0"/>
    <w:p w:rsidR="00111E1E" w:rsidRPr="00C55A77" w:rsidRDefault="00111E1E" w:rsidP="00C55A77">
      <w:pPr>
        <w:spacing w:before="240" w:line="360" w:lineRule="auto"/>
        <w:rPr>
          <w:rFonts w:ascii="Times New Roman" w:hAnsi="Times New Roman"/>
          <w:sz w:val="24"/>
          <w:szCs w:val="24"/>
        </w:rPr>
      </w:pPr>
    </w:p>
    <w:sectPr w:rsidR="00111E1E" w:rsidRPr="00C55A77" w:rsidSect="00C55A77">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3D9" w:rsidRDefault="00D403D9">
      <w:pPr>
        <w:spacing w:after="0" w:line="240" w:lineRule="auto"/>
      </w:pPr>
      <w:r>
        <w:separator/>
      </w:r>
    </w:p>
  </w:endnote>
  <w:endnote w:type="continuationSeparator" w:id="0">
    <w:p w:rsidR="00D403D9" w:rsidRDefault="00D4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E" w:rsidRDefault="00C0337E">
    <w:pPr>
      <w:pStyle w:val="Footer"/>
      <w:jc w:val="center"/>
    </w:pPr>
    <w:r>
      <w:fldChar w:fldCharType="begin"/>
    </w:r>
    <w:r>
      <w:instrText xml:space="preserve"> PAGE   \* MERGEFORMAT </w:instrText>
    </w:r>
    <w:r>
      <w:fldChar w:fldCharType="separate"/>
    </w:r>
    <w:r w:rsidR="00A93553">
      <w:rPr>
        <w:noProof/>
      </w:rPr>
      <w:t>1</w:t>
    </w:r>
    <w:r>
      <w:fldChar w:fldCharType="end"/>
    </w:r>
  </w:p>
  <w:p w:rsidR="00C0337E" w:rsidRDefault="00C03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3D9" w:rsidRDefault="00D403D9">
      <w:pPr>
        <w:spacing w:after="0" w:line="240" w:lineRule="auto"/>
      </w:pPr>
      <w:r>
        <w:separator/>
      </w:r>
    </w:p>
  </w:footnote>
  <w:footnote w:type="continuationSeparator" w:id="0">
    <w:p w:rsidR="00D403D9" w:rsidRDefault="00D4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A35"/>
    <w:multiLevelType w:val="hybridMultilevel"/>
    <w:tmpl w:val="94921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24F3B"/>
    <w:multiLevelType w:val="multilevel"/>
    <w:tmpl w:val="86167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4A150D"/>
    <w:multiLevelType w:val="hybridMultilevel"/>
    <w:tmpl w:val="0804CB68"/>
    <w:lvl w:ilvl="0" w:tplc="1AF468F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A23F7"/>
    <w:multiLevelType w:val="multilevel"/>
    <w:tmpl w:val="EFE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86224"/>
    <w:multiLevelType w:val="multilevel"/>
    <w:tmpl w:val="ADC4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73F02"/>
    <w:multiLevelType w:val="hybridMultilevel"/>
    <w:tmpl w:val="DEE483C4"/>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nsid w:val="294F7255"/>
    <w:multiLevelType w:val="hybridMultilevel"/>
    <w:tmpl w:val="D2F0B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F5164"/>
    <w:multiLevelType w:val="hybridMultilevel"/>
    <w:tmpl w:val="E8C2DC38"/>
    <w:lvl w:ilvl="0" w:tplc="940AC152">
      <w:start w:val="1"/>
      <w:numFmt w:val="decimal"/>
      <w:lvlText w:val="%1."/>
      <w:lvlJc w:val="left"/>
      <w:pPr>
        <w:ind w:left="720" w:hanging="36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E790B"/>
    <w:multiLevelType w:val="multilevel"/>
    <w:tmpl w:val="DFC4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F66DC"/>
    <w:multiLevelType w:val="hybridMultilevel"/>
    <w:tmpl w:val="CA7A4FE4"/>
    <w:lvl w:ilvl="0" w:tplc="04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E50622"/>
    <w:multiLevelType w:val="multilevel"/>
    <w:tmpl w:val="FAF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DE4E7C"/>
    <w:multiLevelType w:val="hybridMultilevel"/>
    <w:tmpl w:val="A5E4AB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372397"/>
    <w:multiLevelType w:val="hybridMultilevel"/>
    <w:tmpl w:val="FCCE1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23B62"/>
    <w:multiLevelType w:val="hybridMultilevel"/>
    <w:tmpl w:val="72AC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16C2F"/>
    <w:multiLevelType w:val="multilevel"/>
    <w:tmpl w:val="43F6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EE7B39"/>
    <w:multiLevelType w:val="hybridMultilevel"/>
    <w:tmpl w:val="1CBCC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86A14"/>
    <w:multiLevelType w:val="multilevel"/>
    <w:tmpl w:val="B78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587C67"/>
    <w:multiLevelType w:val="multilevel"/>
    <w:tmpl w:val="78F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371769"/>
    <w:multiLevelType w:val="multilevel"/>
    <w:tmpl w:val="7B6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041B1B"/>
    <w:multiLevelType w:val="hybridMultilevel"/>
    <w:tmpl w:val="0B2A9F3C"/>
    <w:lvl w:ilvl="0" w:tplc="04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15079F"/>
    <w:multiLevelType w:val="hybridMultilevel"/>
    <w:tmpl w:val="C7744496"/>
    <w:lvl w:ilvl="0" w:tplc="B274824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B59CD"/>
    <w:multiLevelType w:val="multilevel"/>
    <w:tmpl w:val="AF5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C4845"/>
    <w:multiLevelType w:val="hybridMultilevel"/>
    <w:tmpl w:val="A47A87F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8243B8"/>
    <w:multiLevelType w:val="multilevel"/>
    <w:tmpl w:val="6C6260D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5E85186"/>
    <w:multiLevelType w:val="hybridMultilevel"/>
    <w:tmpl w:val="83BA1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65359"/>
    <w:multiLevelType w:val="multilevel"/>
    <w:tmpl w:val="71A2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F105FA"/>
    <w:multiLevelType w:val="hybridMultilevel"/>
    <w:tmpl w:val="F52061A0"/>
    <w:lvl w:ilvl="0" w:tplc="A62C88C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450589"/>
    <w:multiLevelType w:val="hybridMultilevel"/>
    <w:tmpl w:val="A5E4AB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C42728"/>
    <w:multiLevelType w:val="multilevel"/>
    <w:tmpl w:val="CA849DF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7303B45"/>
    <w:multiLevelType w:val="multilevel"/>
    <w:tmpl w:val="FE6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9308E5"/>
    <w:multiLevelType w:val="hybridMultilevel"/>
    <w:tmpl w:val="F6BE67F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E225ED"/>
    <w:multiLevelType w:val="hybridMultilevel"/>
    <w:tmpl w:val="FCFE6910"/>
    <w:lvl w:ilvl="0" w:tplc="ED1E5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475966"/>
    <w:multiLevelType w:val="multilevel"/>
    <w:tmpl w:val="2CD66D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3">
    <w:nsid w:val="7C2F79D9"/>
    <w:multiLevelType w:val="hybridMultilevel"/>
    <w:tmpl w:val="74881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2"/>
  </w:num>
  <w:num w:numId="4">
    <w:abstractNumId w:val="20"/>
  </w:num>
  <w:num w:numId="5">
    <w:abstractNumId w:val="28"/>
  </w:num>
  <w:num w:numId="6">
    <w:abstractNumId w:val="27"/>
  </w:num>
  <w:num w:numId="7">
    <w:abstractNumId w:val="22"/>
  </w:num>
  <w:num w:numId="8">
    <w:abstractNumId w:val="9"/>
  </w:num>
  <w:num w:numId="9">
    <w:abstractNumId w:val="30"/>
  </w:num>
  <w:num w:numId="10">
    <w:abstractNumId w:val="19"/>
  </w:num>
  <w:num w:numId="11">
    <w:abstractNumId w:val="26"/>
  </w:num>
  <w:num w:numId="12">
    <w:abstractNumId w:val="1"/>
  </w:num>
  <w:num w:numId="13">
    <w:abstractNumId w:val="33"/>
  </w:num>
  <w:num w:numId="14">
    <w:abstractNumId w:val="13"/>
  </w:num>
  <w:num w:numId="15">
    <w:abstractNumId w:val="5"/>
  </w:num>
  <w:num w:numId="16">
    <w:abstractNumId w:val="12"/>
  </w:num>
  <w:num w:numId="17">
    <w:abstractNumId w:val="31"/>
  </w:num>
  <w:num w:numId="18">
    <w:abstractNumId w:val="24"/>
  </w:num>
  <w:num w:numId="19">
    <w:abstractNumId w:val="6"/>
  </w:num>
  <w:num w:numId="20">
    <w:abstractNumId w:val="0"/>
  </w:num>
  <w:num w:numId="21">
    <w:abstractNumId w:val="15"/>
  </w:num>
  <w:num w:numId="22">
    <w:abstractNumId w:val="7"/>
  </w:num>
  <w:num w:numId="23">
    <w:abstractNumId w:val="16"/>
  </w:num>
  <w:num w:numId="24">
    <w:abstractNumId w:val="14"/>
  </w:num>
  <w:num w:numId="25">
    <w:abstractNumId w:val="17"/>
  </w:num>
  <w:num w:numId="26">
    <w:abstractNumId w:val="29"/>
  </w:num>
  <w:num w:numId="27">
    <w:abstractNumId w:val="3"/>
  </w:num>
  <w:num w:numId="28">
    <w:abstractNumId w:val="8"/>
  </w:num>
  <w:num w:numId="29">
    <w:abstractNumId w:val="4"/>
  </w:num>
  <w:num w:numId="30">
    <w:abstractNumId w:val="25"/>
  </w:num>
  <w:num w:numId="31">
    <w:abstractNumId w:val="18"/>
  </w:num>
  <w:num w:numId="32">
    <w:abstractNumId w:val="10"/>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20"/>
    <w:rsid w:val="00111E1E"/>
    <w:rsid w:val="00125D8E"/>
    <w:rsid w:val="00570620"/>
    <w:rsid w:val="0070233C"/>
    <w:rsid w:val="007349F7"/>
    <w:rsid w:val="00941D3A"/>
    <w:rsid w:val="00A154DF"/>
    <w:rsid w:val="00A93553"/>
    <w:rsid w:val="00C0337E"/>
    <w:rsid w:val="00C55A77"/>
    <w:rsid w:val="00D403D9"/>
    <w:rsid w:val="00DF3FD5"/>
    <w:rsid w:val="00E57E8B"/>
    <w:rsid w:val="00EE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329AD-E2E2-4DA6-A38F-F6F4E19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20"/>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57062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57062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6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0620"/>
    <w:rPr>
      <w:rFonts w:ascii="Cambria" w:eastAsia="Times New Roman" w:hAnsi="Cambria" w:cs="Times New Roman"/>
      <w:b/>
      <w:bCs/>
      <w:sz w:val="26"/>
      <w:szCs w:val="26"/>
    </w:rPr>
  </w:style>
  <w:style w:type="paragraph" w:styleId="NormalWeb">
    <w:name w:val="Normal (Web)"/>
    <w:basedOn w:val="Normal"/>
    <w:uiPriority w:val="99"/>
    <w:rsid w:val="0057062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70620"/>
    <w:pPr>
      <w:tabs>
        <w:tab w:val="center" w:pos="4680"/>
        <w:tab w:val="right" w:pos="9360"/>
      </w:tabs>
    </w:pPr>
  </w:style>
  <w:style w:type="character" w:customStyle="1" w:styleId="HeaderChar">
    <w:name w:val="Header Char"/>
    <w:basedOn w:val="DefaultParagraphFont"/>
    <w:link w:val="Header"/>
    <w:uiPriority w:val="99"/>
    <w:rsid w:val="00570620"/>
    <w:rPr>
      <w:rFonts w:ascii="Calibri" w:eastAsia="Calibri" w:hAnsi="Calibri" w:cs="Times New Roman"/>
    </w:rPr>
  </w:style>
  <w:style w:type="paragraph" w:styleId="Footer">
    <w:name w:val="footer"/>
    <w:basedOn w:val="Normal"/>
    <w:link w:val="FooterChar"/>
    <w:uiPriority w:val="99"/>
    <w:unhideWhenUsed/>
    <w:rsid w:val="00570620"/>
    <w:pPr>
      <w:tabs>
        <w:tab w:val="center" w:pos="4680"/>
        <w:tab w:val="right" w:pos="9360"/>
      </w:tabs>
    </w:pPr>
  </w:style>
  <w:style w:type="character" w:customStyle="1" w:styleId="FooterChar">
    <w:name w:val="Footer Char"/>
    <w:basedOn w:val="DefaultParagraphFont"/>
    <w:link w:val="Footer"/>
    <w:uiPriority w:val="99"/>
    <w:rsid w:val="00570620"/>
    <w:rPr>
      <w:rFonts w:ascii="Calibri" w:eastAsia="Calibri" w:hAnsi="Calibri" w:cs="Times New Roman"/>
    </w:rPr>
  </w:style>
  <w:style w:type="character" w:styleId="Hyperlink">
    <w:name w:val="Hyperlink"/>
    <w:uiPriority w:val="99"/>
    <w:semiHidden/>
    <w:unhideWhenUsed/>
    <w:rsid w:val="00570620"/>
    <w:rPr>
      <w:color w:val="0000FF"/>
      <w:u w:val="single"/>
    </w:rPr>
  </w:style>
  <w:style w:type="paragraph" w:customStyle="1" w:styleId="p">
    <w:name w:val="p"/>
    <w:basedOn w:val="Normal"/>
    <w:rsid w:val="0057062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70620"/>
    <w:rPr>
      <w:i/>
      <w:iCs/>
    </w:rPr>
  </w:style>
  <w:style w:type="character" w:customStyle="1" w:styleId="small-caps">
    <w:name w:val="small-caps"/>
    <w:basedOn w:val="DefaultParagraphFont"/>
    <w:rsid w:val="00570620"/>
  </w:style>
  <w:style w:type="paragraph" w:customStyle="1" w:styleId="Default">
    <w:name w:val="Default"/>
    <w:rsid w:val="00570620"/>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570620"/>
    <w:pPr>
      <w:ind w:left="720"/>
      <w:contextualSpacing/>
    </w:pPr>
  </w:style>
  <w:style w:type="table" w:styleId="TableGrid">
    <w:name w:val="Table Grid"/>
    <w:basedOn w:val="TableNormal"/>
    <w:uiPriority w:val="59"/>
    <w:rsid w:val="0057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70620"/>
    <w:rPr>
      <w:b/>
      <w:bCs/>
    </w:rPr>
  </w:style>
  <w:style w:type="paragraph" w:styleId="BalloonText">
    <w:name w:val="Balloon Text"/>
    <w:basedOn w:val="Normal"/>
    <w:link w:val="BalloonTextChar"/>
    <w:uiPriority w:val="99"/>
    <w:semiHidden/>
    <w:unhideWhenUsed/>
    <w:rsid w:val="0073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6054">
      <w:bodyDiv w:val="1"/>
      <w:marLeft w:val="0"/>
      <w:marRight w:val="0"/>
      <w:marTop w:val="0"/>
      <w:marBottom w:val="0"/>
      <w:divBdr>
        <w:top w:val="none" w:sz="0" w:space="0" w:color="auto"/>
        <w:left w:val="none" w:sz="0" w:space="0" w:color="auto"/>
        <w:bottom w:val="none" w:sz="0" w:space="0" w:color="auto"/>
        <w:right w:val="none" w:sz="0" w:space="0" w:color="auto"/>
      </w:divBdr>
    </w:div>
    <w:div w:id="538208030">
      <w:bodyDiv w:val="1"/>
      <w:marLeft w:val="0"/>
      <w:marRight w:val="0"/>
      <w:marTop w:val="0"/>
      <w:marBottom w:val="0"/>
      <w:divBdr>
        <w:top w:val="none" w:sz="0" w:space="0" w:color="auto"/>
        <w:left w:val="none" w:sz="0" w:space="0" w:color="auto"/>
        <w:bottom w:val="none" w:sz="0" w:space="0" w:color="auto"/>
        <w:right w:val="none" w:sz="0" w:space="0" w:color="auto"/>
      </w:divBdr>
    </w:div>
    <w:div w:id="156788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60</Pages>
  <Words>10844</Words>
  <Characters>61812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2025-07-03T15:13:00Z</cp:lastPrinted>
  <dcterms:created xsi:type="dcterms:W3CDTF">2025-06-23T16:39:00Z</dcterms:created>
  <dcterms:modified xsi:type="dcterms:W3CDTF">2025-07-22T13:52:00Z</dcterms:modified>
</cp:coreProperties>
</file>