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2C" w:rsidRPr="001B5735" w:rsidRDefault="00CC5F2C" w:rsidP="00CC5F2C">
      <w:pPr>
        <w:spacing w:after="0" w:line="240" w:lineRule="auto"/>
        <w:jc w:val="center"/>
        <w:rPr>
          <w:rFonts w:ascii="Bookman Old Style" w:hAnsi="Bookman Old Style"/>
          <w:b/>
          <w:sz w:val="80"/>
        </w:rPr>
      </w:pPr>
      <w:bookmarkStart w:id="0" w:name="_GoBack"/>
      <w:bookmarkEnd w:id="0"/>
      <w:r>
        <w:rPr>
          <w:rFonts w:ascii="Bookman Old Style" w:hAnsi="Bookman Old Style"/>
          <w:b/>
          <w:sz w:val="48"/>
        </w:rPr>
        <w:t>HEALTH BENEFIT AND USES OF TURMERIC AND GINGER AS A SPICE</w:t>
      </w:r>
    </w:p>
    <w:p w:rsidR="00CC5F2C" w:rsidRPr="001B5735" w:rsidRDefault="00CC5F2C" w:rsidP="00CC5F2C">
      <w:pPr>
        <w:jc w:val="center"/>
        <w:rPr>
          <w:rFonts w:ascii="Bookman Old Style" w:hAnsi="Bookman Old Style"/>
          <w:b/>
        </w:rPr>
      </w:pPr>
    </w:p>
    <w:p w:rsidR="00CC5F2C" w:rsidRPr="001B5735" w:rsidRDefault="00CC5F2C" w:rsidP="00CC5F2C">
      <w:pPr>
        <w:jc w:val="center"/>
        <w:rPr>
          <w:rFonts w:ascii="Bookman Old Style" w:hAnsi="Bookman Old Style"/>
          <w:b/>
          <w:sz w:val="44"/>
        </w:rPr>
      </w:pPr>
    </w:p>
    <w:p w:rsidR="00CC5F2C" w:rsidRPr="001B5735" w:rsidRDefault="00CC5F2C" w:rsidP="00CC5F2C">
      <w:pPr>
        <w:jc w:val="center"/>
        <w:rPr>
          <w:rFonts w:ascii="Bookman Old Style" w:hAnsi="Bookman Old Style"/>
          <w:b/>
          <w:i/>
          <w:sz w:val="46"/>
        </w:rPr>
      </w:pPr>
      <w:r w:rsidRPr="001B5735">
        <w:rPr>
          <w:rFonts w:ascii="Bookman Old Style" w:hAnsi="Bookman Old Style"/>
          <w:b/>
          <w:i/>
          <w:sz w:val="46"/>
        </w:rPr>
        <w:t>BY</w:t>
      </w:r>
    </w:p>
    <w:p w:rsidR="00CC5F2C" w:rsidRDefault="00CC5F2C" w:rsidP="00CC5F2C">
      <w:pPr>
        <w:jc w:val="center"/>
        <w:rPr>
          <w:rFonts w:ascii="Bookman Old Style" w:hAnsi="Bookman Old Style"/>
          <w:b/>
        </w:rPr>
      </w:pPr>
    </w:p>
    <w:p w:rsidR="00CC5F2C" w:rsidRPr="001B5735" w:rsidRDefault="00CC5F2C" w:rsidP="00CC5F2C">
      <w:pPr>
        <w:jc w:val="center"/>
        <w:rPr>
          <w:rFonts w:ascii="Bookman Old Style" w:hAnsi="Bookman Old Style"/>
          <w:b/>
        </w:rPr>
      </w:pPr>
    </w:p>
    <w:p w:rsidR="00CC5F2C" w:rsidRPr="00382CDB" w:rsidRDefault="00CC5F2C" w:rsidP="00CC5F2C">
      <w:pPr>
        <w:spacing w:after="0" w:line="240" w:lineRule="auto"/>
        <w:jc w:val="center"/>
        <w:rPr>
          <w:rFonts w:ascii="Bookman Old Style" w:hAnsi="Bookman Old Style"/>
          <w:b/>
          <w:sz w:val="42"/>
        </w:rPr>
      </w:pPr>
      <w:r w:rsidRPr="00382CDB">
        <w:rPr>
          <w:rFonts w:ascii="Bookman Old Style" w:hAnsi="Bookman Old Style"/>
          <w:b/>
          <w:sz w:val="42"/>
        </w:rPr>
        <w:t>AWOPEJO EXCELLENT ADURAGBEMI</w:t>
      </w:r>
    </w:p>
    <w:p w:rsidR="00CC5F2C" w:rsidRPr="00AE7E61" w:rsidRDefault="00CC5F2C" w:rsidP="00CC5F2C">
      <w:pPr>
        <w:spacing w:after="0" w:line="240" w:lineRule="auto"/>
        <w:ind w:firstLine="720"/>
        <w:jc w:val="center"/>
        <w:rPr>
          <w:rFonts w:ascii="Bookman Old Style" w:hAnsi="Bookman Old Style"/>
          <w:b/>
          <w:sz w:val="54"/>
        </w:rPr>
      </w:pPr>
      <w:r>
        <w:rPr>
          <w:rFonts w:ascii="Bookman Old Style" w:hAnsi="Bookman Old Style"/>
          <w:b/>
          <w:sz w:val="54"/>
        </w:rPr>
        <w:t>ND/23/HMT/PT/0084</w:t>
      </w:r>
    </w:p>
    <w:p w:rsidR="00CC5F2C" w:rsidRPr="00D34EA3" w:rsidRDefault="00CC5F2C" w:rsidP="00CC5F2C">
      <w:pPr>
        <w:spacing w:after="0" w:line="240" w:lineRule="auto"/>
        <w:jc w:val="center"/>
        <w:rPr>
          <w:rFonts w:ascii="Cambria" w:hAnsi="Cambria"/>
          <w:b/>
          <w:sz w:val="38"/>
        </w:rPr>
      </w:pPr>
    </w:p>
    <w:p w:rsidR="00CC5F2C" w:rsidRDefault="00CC5F2C" w:rsidP="00CC5F2C">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CC5F2C" w:rsidRPr="00290A20" w:rsidRDefault="00CC5F2C" w:rsidP="00CC5F2C">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CC5F2C" w:rsidRPr="00290A20" w:rsidRDefault="00CC5F2C" w:rsidP="00CC5F2C">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CC5F2C" w:rsidRPr="00290A20" w:rsidRDefault="00CC5F2C" w:rsidP="00CC5F2C">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CC5F2C" w:rsidRPr="001B5735" w:rsidRDefault="00CC5F2C" w:rsidP="00CC5F2C">
      <w:pPr>
        <w:pStyle w:val="Footer"/>
        <w:spacing w:line="360" w:lineRule="auto"/>
        <w:jc w:val="center"/>
        <w:rPr>
          <w:rFonts w:ascii="Bookman Old Style" w:hAnsi="Bookman Old Style"/>
          <w:b/>
          <w:sz w:val="18"/>
          <w:szCs w:val="28"/>
        </w:rPr>
      </w:pPr>
    </w:p>
    <w:p w:rsidR="00CC5F2C" w:rsidRPr="001B5735" w:rsidRDefault="00CC5F2C" w:rsidP="00CC5F2C">
      <w:pPr>
        <w:pStyle w:val="Footer"/>
        <w:spacing w:line="360" w:lineRule="auto"/>
        <w:jc w:val="center"/>
        <w:rPr>
          <w:rFonts w:ascii="Bookman Old Style" w:hAnsi="Bookman Old Style"/>
          <w:b/>
          <w:sz w:val="18"/>
          <w:szCs w:val="28"/>
        </w:rPr>
      </w:pPr>
    </w:p>
    <w:p w:rsidR="00CC5F2C" w:rsidRPr="00290A20" w:rsidRDefault="00CC5F2C" w:rsidP="00CC5F2C">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CC5F2C" w:rsidRPr="00290A20" w:rsidRDefault="00CC5F2C" w:rsidP="00CC5F2C">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CC5F2C" w:rsidRPr="00290A20" w:rsidRDefault="00CC5F2C" w:rsidP="00CC5F2C">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CC5F2C" w:rsidRPr="001B5735" w:rsidRDefault="00CC5F2C" w:rsidP="00CC5F2C">
      <w:pPr>
        <w:pStyle w:val="Footer"/>
        <w:jc w:val="center"/>
        <w:rPr>
          <w:rFonts w:ascii="Bookman Old Style" w:hAnsi="Bookman Old Style"/>
          <w:b/>
          <w:sz w:val="28"/>
          <w:szCs w:val="28"/>
        </w:rPr>
      </w:pPr>
    </w:p>
    <w:p w:rsidR="00CC5F2C" w:rsidRPr="001B5735" w:rsidRDefault="00CC5F2C" w:rsidP="00CC5F2C">
      <w:pPr>
        <w:pStyle w:val="Footer"/>
        <w:jc w:val="center"/>
        <w:rPr>
          <w:rFonts w:ascii="Bookman Old Style" w:hAnsi="Bookman Old Style"/>
          <w:b/>
          <w:sz w:val="28"/>
          <w:szCs w:val="28"/>
        </w:rPr>
      </w:pPr>
    </w:p>
    <w:p w:rsidR="00CC5F2C" w:rsidRPr="00290A20" w:rsidRDefault="00CC5F2C" w:rsidP="00CC5F2C">
      <w:pPr>
        <w:jc w:val="right"/>
        <w:rPr>
          <w:rFonts w:ascii="Bookman Old Style" w:hAnsi="Bookman Old Style"/>
          <w:b/>
          <w:sz w:val="30"/>
        </w:rPr>
      </w:pPr>
      <w:r>
        <w:rPr>
          <w:rFonts w:ascii="Bookman Old Style" w:hAnsi="Bookman Old Style"/>
          <w:b/>
          <w:sz w:val="30"/>
        </w:rPr>
        <w:t>JULY 2025</w:t>
      </w:r>
    </w:p>
    <w:p w:rsidR="00CC5F2C" w:rsidRDefault="00CC5F2C" w:rsidP="00CC5F2C">
      <w:pPr>
        <w:jc w:val="center"/>
        <w:rPr>
          <w:rFonts w:ascii="Bookman Old Style" w:hAnsi="Bookman Old Style"/>
          <w:b/>
          <w:sz w:val="24"/>
          <w:szCs w:val="24"/>
        </w:rPr>
      </w:pPr>
    </w:p>
    <w:p w:rsidR="00CC5F2C" w:rsidRDefault="00CC5F2C" w:rsidP="00CC5F2C">
      <w:pPr>
        <w:jc w:val="center"/>
        <w:rPr>
          <w:rFonts w:ascii="Bookman Old Style" w:hAnsi="Bookman Old Style"/>
          <w:b/>
          <w:sz w:val="24"/>
          <w:szCs w:val="24"/>
        </w:rPr>
      </w:pPr>
    </w:p>
    <w:p w:rsidR="00CC5F2C" w:rsidRDefault="00CC5F2C" w:rsidP="00CC5F2C">
      <w:pPr>
        <w:jc w:val="center"/>
        <w:rPr>
          <w:rFonts w:ascii="Bookman Old Style" w:hAnsi="Bookman Old Style"/>
          <w:b/>
          <w:sz w:val="24"/>
          <w:szCs w:val="24"/>
        </w:rPr>
      </w:pPr>
    </w:p>
    <w:p w:rsidR="00CC5F2C" w:rsidRPr="00790FF5" w:rsidRDefault="00CC5F2C" w:rsidP="00CC5F2C">
      <w:pPr>
        <w:jc w:val="center"/>
        <w:rPr>
          <w:rFonts w:ascii="Bookman Old Style" w:hAnsi="Bookman Old Style"/>
          <w:b/>
          <w:sz w:val="24"/>
          <w:szCs w:val="24"/>
        </w:rPr>
      </w:pPr>
      <w:r w:rsidRPr="00790FF5">
        <w:rPr>
          <w:rFonts w:ascii="Bookman Old Style" w:hAnsi="Bookman Old Style"/>
          <w:b/>
          <w:sz w:val="24"/>
          <w:szCs w:val="24"/>
        </w:rPr>
        <w:t>CERTIFICATION</w:t>
      </w:r>
    </w:p>
    <w:p w:rsidR="00CC5F2C" w:rsidRPr="00B574BF" w:rsidRDefault="00CC5F2C" w:rsidP="00CC5F2C">
      <w:pPr>
        <w:spacing w:line="432" w:lineRule="auto"/>
        <w:ind w:firstLine="720"/>
        <w:jc w:val="both"/>
        <w:rPr>
          <w:rFonts w:ascii="Bookman Old Style" w:hAnsi="Bookman Old Style"/>
          <w:szCs w:val="24"/>
        </w:rPr>
      </w:pPr>
      <w:r w:rsidRPr="00790FF5">
        <w:rPr>
          <w:rFonts w:ascii="Bookman Old Style" w:hAnsi="Bookman Old Style"/>
          <w:sz w:val="24"/>
          <w:szCs w:val="24"/>
        </w:rPr>
        <w:lastRenderedPageBreak/>
        <w:t xml:space="preserve">This project work has been carefully read and approved as meeting the requirements of the department of Hospitality Management of institute of Applied Sciences, (IAS), Kwara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CC5F2C" w:rsidRDefault="00CC5F2C" w:rsidP="00CC5F2C">
      <w:pPr>
        <w:jc w:val="center"/>
        <w:rPr>
          <w:rFonts w:ascii="Bookman Old Style" w:hAnsi="Bookman Old Style"/>
          <w:b/>
          <w:sz w:val="24"/>
          <w:szCs w:val="24"/>
        </w:rPr>
      </w:pPr>
    </w:p>
    <w:p w:rsidR="00CC5F2C" w:rsidRPr="00790FF5" w:rsidRDefault="00CC5F2C" w:rsidP="00CC5F2C">
      <w:pPr>
        <w:jc w:val="center"/>
        <w:rPr>
          <w:rFonts w:ascii="Bookman Old Style" w:hAnsi="Bookman Old Style"/>
          <w:b/>
          <w:sz w:val="24"/>
          <w:szCs w:val="24"/>
        </w:rPr>
      </w:pPr>
    </w:p>
    <w:p w:rsidR="00CC5F2C" w:rsidRPr="00790FF5" w:rsidRDefault="00CC5F2C" w:rsidP="00CC5F2C">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CC5F2C" w:rsidRPr="00790FF5" w:rsidRDefault="00CC5F2C" w:rsidP="00CC5F2C">
      <w:pPr>
        <w:spacing w:after="0" w:line="240" w:lineRule="auto"/>
        <w:rPr>
          <w:rFonts w:ascii="Bookman Old Style" w:hAnsi="Bookman Old Style"/>
          <w:b/>
          <w:i/>
          <w:sz w:val="24"/>
          <w:szCs w:val="24"/>
        </w:rPr>
      </w:pPr>
      <w:r w:rsidRPr="00790FF5">
        <w:rPr>
          <w:rFonts w:ascii="Bookman Old Style" w:hAnsi="Bookman Old Style"/>
          <w:b/>
          <w:i/>
          <w:sz w:val="24"/>
          <w:szCs w:val="24"/>
        </w:rPr>
        <w:t>MR</w:t>
      </w:r>
      <w:r>
        <w:rPr>
          <w:rFonts w:ascii="Bookman Old Style" w:hAnsi="Bookman Old Style"/>
          <w:b/>
          <w:i/>
          <w:sz w:val="24"/>
          <w:szCs w:val="24"/>
        </w:rPr>
        <w:t>S ADEWUNMI D.O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CC5F2C" w:rsidRPr="00790FF5" w:rsidRDefault="00CC5F2C" w:rsidP="00CC5F2C">
      <w:pPr>
        <w:spacing w:after="0" w:line="240" w:lineRule="auto"/>
        <w:rPr>
          <w:rFonts w:ascii="Bookman Old Style" w:hAnsi="Bookman Old Style"/>
          <w:b/>
          <w:i/>
          <w:sz w:val="24"/>
          <w:szCs w:val="24"/>
        </w:rPr>
      </w:pPr>
      <w:r w:rsidRPr="00790FF5">
        <w:rPr>
          <w:rFonts w:ascii="Bookman Old Style" w:hAnsi="Bookman Old Style"/>
          <w:b/>
          <w:i/>
          <w:sz w:val="24"/>
          <w:szCs w:val="24"/>
        </w:rPr>
        <w:t>(Project Supervisor)</w:t>
      </w:r>
    </w:p>
    <w:p w:rsidR="00CC5F2C" w:rsidRPr="00790FF5" w:rsidRDefault="00CC5F2C" w:rsidP="00CC5F2C">
      <w:pPr>
        <w:jc w:val="center"/>
        <w:rPr>
          <w:rFonts w:ascii="Bookman Old Style" w:hAnsi="Bookman Old Style"/>
          <w:sz w:val="24"/>
          <w:szCs w:val="24"/>
        </w:rPr>
      </w:pPr>
    </w:p>
    <w:p w:rsidR="00CC5F2C" w:rsidRPr="00790FF5" w:rsidRDefault="00CC5F2C" w:rsidP="00CC5F2C">
      <w:pPr>
        <w:jc w:val="center"/>
        <w:rPr>
          <w:rFonts w:ascii="Bookman Old Style" w:hAnsi="Bookman Old Style"/>
          <w:b/>
          <w:sz w:val="24"/>
          <w:szCs w:val="24"/>
        </w:rPr>
      </w:pPr>
    </w:p>
    <w:p w:rsidR="00CC5F2C" w:rsidRDefault="00CC5F2C" w:rsidP="00CC5F2C">
      <w:pPr>
        <w:spacing w:after="0" w:line="240" w:lineRule="auto"/>
        <w:jc w:val="center"/>
        <w:rPr>
          <w:rFonts w:ascii="Bookman Old Style" w:hAnsi="Bookman Old Style"/>
          <w:b/>
          <w:sz w:val="24"/>
          <w:szCs w:val="24"/>
        </w:rPr>
      </w:pPr>
    </w:p>
    <w:p w:rsidR="00CC5F2C" w:rsidRPr="00790FF5" w:rsidRDefault="00CC5F2C" w:rsidP="00CC5F2C">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CC5F2C" w:rsidRPr="00790FF5" w:rsidRDefault="00CC5F2C" w:rsidP="00CC5F2C">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CC5F2C" w:rsidRDefault="00CC5F2C" w:rsidP="00CC5F2C">
      <w:pPr>
        <w:spacing w:after="0" w:line="240" w:lineRule="auto"/>
        <w:rPr>
          <w:rFonts w:ascii="Bookman Old Style" w:hAnsi="Bookman Old Style"/>
          <w:b/>
          <w:i/>
          <w:sz w:val="24"/>
          <w:szCs w:val="24"/>
        </w:rPr>
      </w:pPr>
      <w:r w:rsidRPr="00790FF5">
        <w:rPr>
          <w:rFonts w:ascii="Bookman Old Style" w:hAnsi="Bookman Old Style"/>
          <w:b/>
          <w:i/>
          <w:sz w:val="24"/>
          <w:szCs w:val="24"/>
        </w:rPr>
        <w:t>(</w:t>
      </w:r>
      <w:r>
        <w:rPr>
          <w:rFonts w:ascii="Bookman Old Style" w:hAnsi="Bookman Old Style"/>
          <w:b/>
          <w:i/>
          <w:sz w:val="24"/>
          <w:szCs w:val="24"/>
        </w:rPr>
        <w:t>Project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p>
    <w:p w:rsidR="00CC5F2C" w:rsidRDefault="00CC5F2C" w:rsidP="00CC5F2C">
      <w:pPr>
        <w:spacing w:after="0" w:line="240" w:lineRule="auto"/>
        <w:rPr>
          <w:rFonts w:ascii="Bookman Old Style" w:hAnsi="Bookman Old Style"/>
          <w:b/>
          <w:i/>
          <w:sz w:val="24"/>
          <w:szCs w:val="24"/>
        </w:rPr>
      </w:pPr>
    </w:p>
    <w:p w:rsidR="00CC5F2C" w:rsidRDefault="00CC5F2C" w:rsidP="00CC5F2C">
      <w:pPr>
        <w:spacing w:after="0" w:line="240" w:lineRule="auto"/>
        <w:rPr>
          <w:rFonts w:ascii="Bookman Old Style" w:hAnsi="Bookman Old Style"/>
          <w:b/>
          <w:i/>
          <w:sz w:val="24"/>
          <w:szCs w:val="24"/>
        </w:rPr>
      </w:pPr>
    </w:p>
    <w:p w:rsidR="00CC5F2C" w:rsidRDefault="00CC5F2C" w:rsidP="00CC5F2C">
      <w:pPr>
        <w:spacing w:after="0" w:line="240" w:lineRule="auto"/>
        <w:rPr>
          <w:rFonts w:ascii="Bookman Old Style" w:hAnsi="Bookman Old Style"/>
          <w:b/>
          <w:i/>
          <w:sz w:val="24"/>
          <w:szCs w:val="24"/>
        </w:rPr>
      </w:pPr>
    </w:p>
    <w:p w:rsidR="00CC5F2C" w:rsidRDefault="00CC5F2C" w:rsidP="00CC5F2C">
      <w:pPr>
        <w:spacing w:after="0" w:line="240" w:lineRule="auto"/>
        <w:rPr>
          <w:rFonts w:ascii="Bookman Old Style" w:hAnsi="Bookman Old Style"/>
          <w:b/>
          <w:i/>
          <w:sz w:val="24"/>
          <w:szCs w:val="24"/>
        </w:rPr>
      </w:pPr>
    </w:p>
    <w:p w:rsidR="00CC5F2C" w:rsidRDefault="00CC5F2C" w:rsidP="00CC5F2C">
      <w:pPr>
        <w:spacing w:after="0" w:line="240" w:lineRule="auto"/>
        <w:rPr>
          <w:rFonts w:ascii="Bookman Old Style" w:hAnsi="Bookman Old Style"/>
          <w:b/>
          <w:i/>
          <w:sz w:val="24"/>
          <w:szCs w:val="24"/>
        </w:rPr>
      </w:pPr>
    </w:p>
    <w:p w:rsidR="00CC5F2C" w:rsidRPr="00790FF5" w:rsidRDefault="00CC5F2C" w:rsidP="00CC5F2C">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CC5F2C" w:rsidRPr="00790FF5" w:rsidRDefault="00CC5F2C" w:rsidP="00CC5F2C">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AREMU O.O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CC5F2C" w:rsidRPr="0035415D" w:rsidRDefault="00CC5F2C" w:rsidP="00CC5F2C">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Head of Department</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CC5F2C" w:rsidRPr="00704CD4" w:rsidRDefault="00CC5F2C" w:rsidP="00CC5F2C">
      <w:pPr>
        <w:spacing w:after="0" w:line="432" w:lineRule="auto"/>
        <w:jc w:val="center"/>
        <w:rPr>
          <w:rFonts w:ascii="Bookman Old Style" w:hAnsi="Bookman Old Style"/>
          <w:b/>
          <w:i/>
          <w:sz w:val="24"/>
          <w:szCs w:val="24"/>
        </w:rPr>
      </w:pPr>
      <w:r>
        <w:rPr>
          <w:rFonts w:ascii="Bookman Old Style" w:hAnsi="Bookman Old Style"/>
          <w:b/>
          <w:i/>
          <w:sz w:val="24"/>
          <w:szCs w:val="24"/>
        </w:rPr>
        <w:lastRenderedPageBreak/>
        <w:t xml:space="preserve"> </w:t>
      </w:r>
      <w:r w:rsidRPr="00704CD4">
        <w:rPr>
          <w:rFonts w:ascii="Bookman Old Style" w:hAnsi="Bookman Old Style"/>
          <w:b/>
          <w:i/>
          <w:sz w:val="24"/>
          <w:szCs w:val="24"/>
        </w:rPr>
        <w:t>DEDICATION</w:t>
      </w:r>
    </w:p>
    <w:p w:rsidR="00CC5F2C" w:rsidRPr="00290A20" w:rsidRDefault="00CC5F2C" w:rsidP="00CC5F2C">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CC5F2C" w:rsidRDefault="00CC5F2C" w:rsidP="00CC5F2C">
      <w:pPr>
        <w:rPr>
          <w:rFonts w:ascii="Bookman Old Style" w:hAnsi="Bookman Old Style"/>
          <w:b/>
          <w:i/>
        </w:rPr>
      </w:pPr>
      <w:r>
        <w:rPr>
          <w:rFonts w:ascii="Bookman Old Style" w:hAnsi="Bookman Old Style"/>
          <w:b/>
          <w:i/>
        </w:rPr>
        <w:br w:type="page"/>
      </w:r>
    </w:p>
    <w:p w:rsidR="00CC5F2C" w:rsidRPr="00704CD4" w:rsidRDefault="00CC5F2C" w:rsidP="00CC5F2C">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CC5F2C" w:rsidRPr="000564D4" w:rsidRDefault="00CC5F2C" w:rsidP="00CC5F2C">
      <w:pPr>
        <w:spacing w:after="0" w:line="336" w:lineRule="auto"/>
        <w:ind w:firstLine="720"/>
        <w:jc w:val="both"/>
        <w:rPr>
          <w:rFonts w:ascii="Bookman Old Style" w:hAnsi="Bookman Old Style"/>
          <w:sz w:val="24"/>
          <w:szCs w:val="24"/>
        </w:rPr>
      </w:pPr>
      <w:r>
        <w:rPr>
          <w:rFonts w:ascii="Bookman Old Style" w:hAnsi="Bookman Old Style"/>
          <w:sz w:val="24"/>
          <w:szCs w:val="24"/>
        </w:rPr>
        <w:t>Al-Hamdulilah,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ce of write up, my sisncer</w:t>
      </w:r>
      <w:r>
        <w:rPr>
          <w:rFonts w:ascii="Bookman Old Style" w:hAnsi="Bookman Old Style"/>
          <w:sz w:val="24"/>
          <w:szCs w:val="24"/>
        </w:rPr>
        <w:t>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Al-Awal, the first, Al-Akhir, the last, Al-Lateef, the giver, Al-Ghaffar the Forgiv</w:t>
      </w:r>
      <w:r>
        <w:rPr>
          <w:rFonts w:ascii="Bookman Old Style" w:hAnsi="Bookman Old Style"/>
          <w:sz w:val="24"/>
          <w:szCs w:val="24"/>
        </w:rPr>
        <w:t>er, Al-Hamid the pAise worthy, A</w:t>
      </w:r>
      <w:r w:rsidRPr="000564D4">
        <w:rPr>
          <w:rFonts w:ascii="Bookman Old Style" w:hAnsi="Bookman Old Style"/>
          <w:sz w:val="24"/>
          <w:szCs w:val="24"/>
        </w:rPr>
        <w:t>l-Mujib, Al-Waliy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CC5F2C" w:rsidRPr="000564D4" w:rsidRDefault="00CC5F2C" w:rsidP="00CC5F2C">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o my supervisor </w:t>
      </w:r>
      <w:r>
        <w:rPr>
          <w:rFonts w:ascii="Bookman Old Style" w:hAnsi="Bookman Old Style"/>
          <w:b/>
          <w:sz w:val="24"/>
          <w:szCs w:val="24"/>
        </w:rPr>
        <w:t xml:space="preserve">MRS ADEWUNMI D.O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CC5F2C" w:rsidRDefault="00CC5F2C" w:rsidP="00CC5F2C">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w:t>
      </w:r>
      <w:r w:rsidRPr="000564D4">
        <w:rPr>
          <w:rFonts w:ascii="Bookman Old Style" w:hAnsi="Bookman Old Style"/>
          <w:sz w:val="24"/>
          <w:szCs w:val="24"/>
        </w:rPr>
        <w:t xml:space="preserve">and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CC5F2C" w:rsidRDefault="00CC5F2C" w:rsidP="00CC5F2C">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CC5F2C" w:rsidRPr="000564D4" w:rsidRDefault="00CC5F2C" w:rsidP="00CC5F2C">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r w:rsidRPr="000564D4">
        <w:rPr>
          <w:rFonts w:ascii="Bookman Old Style" w:hAnsi="Bookman Old Style"/>
          <w:sz w:val="24"/>
          <w:szCs w:val="24"/>
        </w:rPr>
        <w:t>Abundantly.</w:t>
      </w:r>
    </w:p>
    <w:p w:rsidR="00CC5F2C" w:rsidRDefault="00CC5F2C" w:rsidP="00CC5F2C">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AWOPEJO </w:t>
      </w:r>
      <w:r>
        <w:rPr>
          <w:rFonts w:ascii="Bookman Old Style" w:hAnsi="Bookman Old Style"/>
          <w:sz w:val="24"/>
          <w:szCs w:val="24"/>
        </w:rPr>
        <w:t>for there support spiritually, Morally and Financially</w:t>
      </w:r>
      <w:r w:rsidRPr="0038024E">
        <w:rPr>
          <w:rFonts w:ascii="Bookman Old Style" w:hAnsi="Bookman Old Style"/>
          <w:b/>
          <w:sz w:val="24"/>
          <w:szCs w:val="24"/>
        </w:rPr>
        <w:t>.</w:t>
      </w:r>
    </w:p>
    <w:p w:rsidR="00CC5F2C" w:rsidRPr="000564D4" w:rsidRDefault="00CC5F2C" w:rsidP="00CC5F2C">
      <w:pPr>
        <w:spacing w:after="0" w:line="336" w:lineRule="auto"/>
        <w:ind w:firstLine="720"/>
        <w:jc w:val="both"/>
        <w:rPr>
          <w:rFonts w:ascii="Bookman Old Style" w:hAnsi="Bookman Old Style"/>
          <w:sz w:val="24"/>
          <w:szCs w:val="24"/>
        </w:rPr>
      </w:pPr>
    </w:p>
    <w:p w:rsidR="00CC5F2C" w:rsidRDefault="00CC5F2C" w:rsidP="00CC5F2C">
      <w:pPr>
        <w:spacing w:after="0" w:line="408" w:lineRule="auto"/>
        <w:jc w:val="both"/>
        <w:rPr>
          <w:rFonts w:ascii="Bookman Old Style" w:hAnsi="Bookman Old Style"/>
          <w:sz w:val="24"/>
          <w:szCs w:val="24"/>
        </w:rPr>
      </w:pPr>
    </w:p>
    <w:p w:rsidR="00CC5F2C" w:rsidRDefault="00CC5F2C" w:rsidP="00CC5F2C">
      <w:pPr>
        <w:rPr>
          <w:rFonts w:ascii="Bookman Old Style" w:hAnsi="Bookman Old Style"/>
          <w:sz w:val="24"/>
        </w:rPr>
      </w:pPr>
      <w:r>
        <w:rPr>
          <w:rFonts w:ascii="Bookman Old Style" w:hAnsi="Bookman Old Style"/>
          <w:sz w:val="24"/>
        </w:rPr>
        <w:br w:type="page"/>
      </w:r>
    </w:p>
    <w:p w:rsidR="00CC5F2C" w:rsidRPr="00703184" w:rsidRDefault="00CC5F2C" w:rsidP="00CC5F2C">
      <w:pPr>
        <w:spacing w:after="0" w:line="432" w:lineRule="auto"/>
        <w:jc w:val="center"/>
        <w:rPr>
          <w:rFonts w:ascii="Bookman Old Style" w:hAnsi="Bookman Old Style"/>
          <w:b/>
          <w:i/>
          <w:sz w:val="24"/>
          <w:szCs w:val="24"/>
        </w:rPr>
      </w:pPr>
      <w:r w:rsidRPr="00703184">
        <w:rPr>
          <w:rFonts w:ascii="Bookman Old Style" w:hAnsi="Bookman Old Style"/>
          <w:b/>
          <w:i/>
          <w:sz w:val="24"/>
          <w:szCs w:val="24"/>
        </w:rPr>
        <w:lastRenderedPageBreak/>
        <w:t>TABLE OF CONTENTS</w:t>
      </w:r>
    </w:p>
    <w:p w:rsidR="00CC5F2C" w:rsidRPr="00703184" w:rsidRDefault="00CC5F2C" w:rsidP="00CC5F2C">
      <w:pPr>
        <w:spacing w:after="0" w:line="432" w:lineRule="auto"/>
        <w:rPr>
          <w:rFonts w:ascii="Bookman Old Style" w:hAnsi="Bookman Old Style"/>
          <w:sz w:val="24"/>
          <w:szCs w:val="24"/>
        </w:rPr>
      </w:pPr>
      <w:r w:rsidRPr="00703184">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CC5F2C" w:rsidRPr="00703184" w:rsidRDefault="00CC5F2C" w:rsidP="00CC5F2C">
      <w:pPr>
        <w:spacing w:after="0" w:line="432" w:lineRule="auto"/>
        <w:rPr>
          <w:rFonts w:ascii="Bookman Old Style" w:hAnsi="Bookman Old Style"/>
          <w:sz w:val="24"/>
          <w:szCs w:val="24"/>
        </w:rPr>
      </w:pPr>
      <w:r w:rsidRPr="00703184">
        <w:rPr>
          <w:rFonts w:ascii="Bookman Old Style" w:hAnsi="Bookman Old Style"/>
          <w:sz w:val="24"/>
          <w:szCs w:val="24"/>
        </w:rPr>
        <w:t xml:space="preserve">Certification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CC5F2C" w:rsidRPr="00703184" w:rsidRDefault="00CC5F2C" w:rsidP="00CC5F2C">
      <w:pPr>
        <w:spacing w:after="0" w:line="432" w:lineRule="auto"/>
        <w:rPr>
          <w:rFonts w:ascii="Bookman Old Style" w:hAnsi="Bookman Old Style"/>
          <w:sz w:val="24"/>
          <w:szCs w:val="24"/>
        </w:rPr>
      </w:pPr>
      <w:r w:rsidRPr="00703184">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CC5F2C" w:rsidRPr="00703184" w:rsidRDefault="00CC5F2C" w:rsidP="00CC5F2C">
      <w:pPr>
        <w:spacing w:after="0" w:line="432" w:lineRule="auto"/>
        <w:rPr>
          <w:rFonts w:ascii="Bookman Old Style" w:hAnsi="Bookman Old Style"/>
          <w:sz w:val="24"/>
          <w:szCs w:val="24"/>
        </w:rPr>
      </w:pPr>
      <w:r w:rsidRPr="00703184">
        <w:rPr>
          <w:rFonts w:ascii="Bookman Old Style" w:hAnsi="Bookman Old Style"/>
          <w:sz w:val="24"/>
          <w:szCs w:val="24"/>
        </w:rPr>
        <w:t>Acknowledgement</w:t>
      </w:r>
      <w:r>
        <w:rPr>
          <w:rFonts w:ascii="Bookman Old Style" w:hAnsi="Bookman Old Style"/>
          <w:sz w:val="24"/>
          <w:szCs w:val="24"/>
        </w:rPr>
        <w:t>s</w:t>
      </w:r>
      <w:r w:rsidRPr="0070318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CC5F2C" w:rsidRDefault="00CC5F2C" w:rsidP="00CC5F2C">
      <w:pPr>
        <w:spacing w:after="0" w:line="432" w:lineRule="auto"/>
        <w:rPr>
          <w:rFonts w:ascii="Bookman Old Style" w:hAnsi="Bookman Old Style"/>
          <w:sz w:val="24"/>
          <w:szCs w:val="24"/>
        </w:rPr>
      </w:pPr>
      <w:r w:rsidRPr="00703184">
        <w:rPr>
          <w:rFonts w:ascii="Bookman Old Style" w:hAnsi="Bookman Old Style"/>
          <w:sz w:val="24"/>
          <w:szCs w:val="24"/>
        </w:rPr>
        <w:t>Table of Contents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w:t>
      </w:r>
    </w:p>
    <w:p w:rsidR="00CC5F2C" w:rsidRDefault="00CC5F2C" w:rsidP="00CC5F2C">
      <w:pPr>
        <w:spacing w:after="0" w:line="432" w:lineRule="auto"/>
        <w:rPr>
          <w:rFonts w:ascii="Bookman Old Style" w:hAnsi="Bookman Old Style"/>
          <w:sz w:val="24"/>
          <w:szCs w:val="24"/>
        </w:rPr>
      </w:pPr>
      <w:r>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viii</w:t>
      </w:r>
    </w:p>
    <w:p w:rsidR="00CC5F2C" w:rsidRPr="00EB6558" w:rsidRDefault="00CC5F2C" w:rsidP="00CC5F2C">
      <w:pPr>
        <w:spacing w:after="0" w:line="432" w:lineRule="auto"/>
        <w:rPr>
          <w:rFonts w:ascii="Bookman Old Style" w:hAnsi="Bookman Old Style"/>
          <w:b/>
          <w:sz w:val="24"/>
          <w:szCs w:val="24"/>
        </w:rPr>
      </w:pPr>
      <w:r w:rsidRPr="00EB6558">
        <w:rPr>
          <w:rFonts w:ascii="Bookman Old Style" w:hAnsi="Bookman Old Style"/>
          <w:b/>
          <w:sz w:val="24"/>
          <w:szCs w:val="24"/>
        </w:rPr>
        <w:t>CHAPTER ONE: 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1.0</w:t>
      </w:r>
      <w:r w:rsidRPr="00EB6558">
        <w:rPr>
          <w:rFonts w:ascii="Bookman Old Style" w:hAnsi="Bookman Old Style"/>
          <w:sz w:val="24"/>
          <w:szCs w:val="24"/>
        </w:rPr>
        <w:tab/>
        <w:t>Introduction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1.1</w:t>
      </w:r>
      <w:r w:rsidRPr="00EB6558">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1.2</w:t>
      </w:r>
      <w:r w:rsidRPr="00EB6558">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1.3</w:t>
      </w:r>
      <w:r w:rsidRPr="00EB6558">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1.3.1</w:t>
      </w:r>
      <w:r w:rsidRPr="00EB6558">
        <w:rPr>
          <w:rFonts w:ascii="Bookman Old Style" w:hAnsi="Bookman Old Style"/>
          <w:sz w:val="24"/>
          <w:szCs w:val="24"/>
        </w:rPr>
        <w:tab/>
        <w:t>General Objectives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1.3.2</w:t>
      </w:r>
      <w:r w:rsidRPr="00EB6558">
        <w:rPr>
          <w:rFonts w:ascii="Bookman Old Style" w:hAnsi="Bookman Old Style"/>
          <w:sz w:val="24"/>
          <w:szCs w:val="24"/>
        </w:rPr>
        <w:tab/>
        <w:t xml:space="preserve">Specific Objectives  </w:t>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1.4</w:t>
      </w:r>
      <w:r w:rsidRPr="00EB6558">
        <w:rPr>
          <w:rFonts w:ascii="Bookman Old Style" w:hAnsi="Bookman Old Style"/>
          <w:sz w:val="24"/>
          <w:szCs w:val="24"/>
        </w:rPr>
        <w:tab/>
        <w:t>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CC5F2C" w:rsidRPr="00EB6558" w:rsidRDefault="00CC5F2C" w:rsidP="00CC5F2C">
      <w:pPr>
        <w:spacing w:after="0" w:line="384" w:lineRule="auto"/>
        <w:jc w:val="both"/>
        <w:rPr>
          <w:rFonts w:ascii="Bookman Old Style" w:hAnsi="Bookman Old Style"/>
          <w:sz w:val="24"/>
          <w:szCs w:val="24"/>
        </w:rPr>
      </w:pPr>
      <w:r w:rsidRPr="00EB6558">
        <w:rPr>
          <w:rFonts w:ascii="Bookman Old Style" w:hAnsi="Bookman Old Style"/>
          <w:sz w:val="24"/>
          <w:szCs w:val="24"/>
        </w:rPr>
        <w:t xml:space="preserve">1.5  </w:t>
      </w:r>
      <w:r w:rsidRPr="00EB6558">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CC5F2C" w:rsidRPr="00EB6558" w:rsidRDefault="00CC5F2C" w:rsidP="00CC5F2C">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1.6</w:t>
      </w:r>
      <w:r w:rsidRPr="00EB6558">
        <w:rPr>
          <w:rFonts w:ascii="Bookman Old Style" w:hAnsi="Bookman Old Style" w:cs="Tahoma"/>
          <w:sz w:val="24"/>
          <w:szCs w:val="24"/>
        </w:rPr>
        <w:tab/>
        <w:t>Scope of the Study</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CC5F2C" w:rsidRPr="00EB6558" w:rsidRDefault="00CC5F2C" w:rsidP="00CC5F2C">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1.7</w:t>
      </w:r>
      <w:r w:rsidRPr="00EB6558">
        <w:rPr>
          <w:rFonts w:ascii="Bookman Old Style" w:hAnsi="Bookman Old Style" w:cs="Tahoma"/>
          <w:sz w:val="24"/>
          <w:szCs w:val="24"/>
        </w:rPr>
        <w:tab/>
        <w:t xml:space="preserve">Limitations and Constraints to the Study </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CC5F2C" w:rsidRPr="00304FB9" w:rsidRDefault="00CC5F2C" w:rsidP="00CC5F2C">
      <w:pPr>
        <w:spacing w:after="0" w:line="240" w:lineRule="auto"/>
        <w:rPr>
          <w:rFonts w:ascii="Bookman Old Style" w:hAnsi="Bookman Old Style"/>
          <w:b/>
          <w:sz w:val="24"/>
          <w:szCs w:val="24"/>
        </w:rPr>
      </w:pPr>
      <w:r w:rsidRPr="00304FB9">
        <w:rPr>
          <w:rFonts w:ascii="Bookman Old Style" w:hAnsi="Bookman Old Style"/>
          <w:b/>
          <w:sz w:val="24"/>
          <w:szCs w:val="24"/>
        </w:rPr>
        <w:t>CHAPTER TWO</w:t>
      </w:r>
      <w:r>
        <w:rPr>
          <w:rFonts w:ascii="Bookman Old Style" w:hAnsi="Bookman Old Style"/>
          <w:b/>
          <w:sz w:val="24"/>
          <w:szCs w:val="24"/>
        </w:rPr>
        <w:t xml:space="preserve">: </w:t>
      </w:r>
      <w:r w:rsidRPr="00304FB9">
        <w:rPr>
          <w:rFonts w:ascii="Bookman Old Style" w:hAnsi="Bookman Old Style"/>
          <w:b/>
          <w:sz w:val="24"/>
          <w:szCs w:val="24"/>
        </w:rPr>
        <w:t>LITERATURE REVIEW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7</w:t>
      </w:r>
    </w:p>
    <w:p w:rsidR="00CC5F2C" w:rsidRPr="00EB6558" w:rsidRDefault="00CC5F2C" w:rsidP="00CC5F2C">
      <w:pPr>
        <w:spacing w:after="0" w:line="396" w:lineRule="auto"/>
        <w:rPr>
          <w:rFonts w:ascii="Bookman Old Style" w:hAnsi="Bookman Old Style"/>
          <w:sz w:val="24"/>
          <w:szCs w:val="24"/>
        </w:rPr>
      </w:pPr>
      <w:r w:rsidRPr="00EB6558">
        <w:rPr>
          <w:rFonts w:ascii="Bookman Old Style" w:hAnsi="Bookman Old Style"/>
          <w:sz w:val="24"/>
          <w:szCs w:val="24"/>
        </w:rPr>
        <w:t>2.0</w:t>
      </w:r>
      <w:r w:rsidRPr="00EB6558">
        <w:rPr>
          <w:rFonts w:ascii="Bookman Old Style" w:hAnsi="Bookman Old Style"/>
          <w:sz w:val="24"/>
          <w:szCs w:val="24"/>
        </w:rPr>
        <w:tab/>
        <w:t xml:space="preserve">Introduction </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2.1.1</w:t>
      </w:r>
      <w:r w:rsidRPr="00EB6558">
        <w:rPr>
          <w:rFonts w:ascii="Bookman Old Style" w:hAnsi="Bookman Old Style"/>
          <w:sz w:val="24"/>
          <w:szCs w:val="24"/>
        </w:rPr>
        <w:tab/>
        <w:t>Garlic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CC5F2C" w:rsidRPr="00EB6558" w:rsidRDefault="00CC5F2C" w:rsidP="00CC5F2C">
      <w:pPr>
        <w:spacing w:after="0" w:line="396" w:lineRule="auto"/>
        <w:rPr>
          <w:rFonts w:ascii="Bookman Old Style" w:hAnsi="Bookman Old Style"/>
          <w:sz w:val="24"/>
          <w:szCs w:val="24"/>
        </w:rPr>
      </w:pPr>
      <w:r w:rsidRPr="00EB6558">
        <w:rPr>
          <w:rFonts w:ascii="Bookman Old Style" w:hAnsi="Bookman Old Style"/>
          <w:sz w:val="24"/>
          <w:szCs w:val="24"/>
        </w:rPr>
        <w:t>2.1.2 Role Of Garlic In Cardiovascular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r>
        <w:rPr>
          <w:rFonts w:ascii="Bookman Old Style" w:hAnsi="Bookman Old Style"/>
          <w:sz w:val="24"/>
          <w:szCs w:val="24"/>
        </w:rPr>
        <w:tab/>
      </w:r>
    </w:p>
    <w:p w:rsidR="00CC5F2C" w:rsidRPr="00304FB9" w:rsidRDefault="00CC5F2C" w:rsidP="00CC5F2C">
      <w:pPr>
        <w:spacing w:after="0" w:line="396" w:lineRule="auto"/>
        <w:rPr>
          <w:rFonts w:ascii="Bookman Old Style" w:hAnsi="Bookman Old Style"/>
          <w:b/>
          <w:sz w:val="24"/>
          <w:szCs w:val="24"/>
        </w:rPr>
      </w:pPr>
      <w:r w:rsidRPr="00EB6558">
        <w:rPr>
          <w:rFonts w:ascii="Bookman Old Style" w:hAnsi="Bookman Old Style"/>
          <w:sz w:val="24"/>
          <w:szCs w:val="24"/>
        </w:rPr>
        <w:t>2.1.3 Atherosclerosis and lipid metabolism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2.2</w:t>
      </w:r>
      <w:r w:rsidRPr="00EB6558">
        <w:rPr>
          <w:rFonts w:ascii="Bookman Old Style" w:hAnsi="Bookman Old Style"/>
          <w:sz w:val="24"/>
          <w:szCs w:val="24"/>
        </w:rPr>
        <w:tab/>
        <w:t xml:space="preserve">Turmeric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2.2.1</w:t>
      </w:r>
      <w:r w:rsidRPr="00EB6558">
        <w:rPr>
          <w:rFonts w:ascii="Bookman Old Style" w:hAnsi="Bookman Old Style"/>
          <w:sz w:val="24"/>
          <w:szCs w:val="24"/>
        </w:rPr>
        <w:tab/>
        <w:t>Health benefits of turmeric in our daily life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2.2.2</w:t>
      </w:r>
      <w:r w:rsidRPr="00EB6558">
        <w:rPr>
          <w:rFonts w:ascii="Bookman Old Style" w:hAnsi="Bookman Old Style"/>
          <w:sz w:val="24"/>
          <w:szCs w:val="24"/>
        </w:rPr>
        <w:tab/>
        <w:t>Turmeric medicinal uses</w:t>
      </w:r>
      <w:r w:rsidRPr="00EB6558">
        <w:rPr>
          <w:rFonts w:ascii="Bookman Old Style" w:hAnsi="Bookman Old Style"/>
          <w:sz w:val="24"/>
          <w:szCs w:val="24"/>
        </w:rPr>
        <w:tab/>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CC5F2C" w:rsidRPr="00304FB9" w:rsidRDefault="00CC5F2C" w:rsidP="00CC5F2C">
      <w:pPr>
        <w:spacing w:after="0" w:line="396" w:lineRule="auto"/>
        <w:jc w:val="both"/>
        <w:rPr>
          <w:rFonts w:ascii="Bookman Old Style" w:hAnsi="Bookman Old Style"/>
          <w:b/>
          <w:sz w:val="24"/>
          <w:szCs w:val="24"/>
        </w:rPr>
      </w:pPr>
      <w:r w:rsidRPr="00EB6558">
        <w:rPr>
          <w:rFonts w:ascii="Bookman Old Style" w:hAnsi="Bookman Old Style"/>
          <w:sz w:val="24"/>
          <w:szCs w:val="24"/>
        </w:rPr>
        <w:t>2.2.3</w:t>
      </w:r>
      <w:r w:rsidRPr="00EB6558">
        <w:rPr>
          <w:rFonts w:ascii="Bookman Old Style" w:hAnsi="Bookman Old Style"/>
          <w:sz w:val="24"/>
          <w:szCs w:val="24"/>
        </w:rPr>
        <w:tab/>
        <w:t>External applications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2.4</w:t>
      </w:r>
      <w:r w:rsidRPr="00EB6558">
        <w:rPr>
          <w:rFonts w:ascii="Bookman Old Style" w:hAnsi="Bookman Old Style"/>
          <w:sz w:val="24"/>
          <w:szCs w:val="24"/>
        </w:rPr>
        <w:tab/>
        <w:t>Onion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lastRenderedPageBreak/>
        <w:t>2.4.1</w:t>
      </w:r>
      <w:r w:rsidRPr="00EB6558">
        <w:rPr>
          <w:rFonts w:ascii="Bookman Old Style" w:hAnsi="Bookman Old Style"/>
          <w:sz w:val="24"/>
          <w:szCs w:val="24"/>
        </w:rPr>
        <w:tab/>
        <w:t>Physical description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2.4.2</w:t>
      </w:r>
      <w:r w:rsidRPr="00EB6558">
        <w:rPr>
          <w:rFonts w:ascii="Bookman Old Style" w:hAnsi="Bookman Old Style"/>
          <w:sz w:val="24"/>
          <w:szCs w:val="24"/>
        </w:rPr>
        <w:tab/>
        <w:t>History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CC5F2C" w:rsidRPr="00EB6558" w:rsidRDefault="00CC5F2C" w:rsidP="00CC5F2C">
      <w:pPr>
        <w:spacing w:after="0" w:line="396" w:lineRule="auto"/>
        <w:jc w:val="both"/>
        <w:rPr>
          <w:rFonts w:ascii="Bookman Old Style" w:hAnsi="Bookman Old Style"/>
          <w:sz w:val="24"/>
          <w:szCs w:val="24"/>
        </w:rPr>
      </w:pPr>
      <w:r w:rsidRPr="00EB6558">
        <w:rPr>
          <w:rFonts w:ascii="Bookman Old Style" w:hAnsi="Bookman Old Style"/>
          <w:sz w:val="24"/>
          <w:szCs w:val="24"/>
        </w:rPr>
        <w:t>2.4.3</w:t>
      </w:r>
      <w:r w:rsidRPr="00EB6558">
        <w:rPr>
          <w:rFonts w:ascii="Bookman Old Style" w:hAnsi="Bookman Old Style"/>
          <w:sz w:val="24"/>
          <w:szCs w:val="24"/>
        </w:rPr>
        <w:tab/>
        <w:t>Onion products, varieties, and cultivars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CC5F2C" w:rsidRPr="00F80027" w:rsidRDefault="00CC5F2C" w:rsidP="00CC5F2C">
      <w:pPr>
        <w:spacing w:after="0" w:line="396" w:lineRule="auto"/>
        <w:jc w:val="both"/>
        <w:rPr>
          <w:rFonts w:ascii="Bookman Old Style" w:hAnsi="Bookman Old Style"/>
          <w:sz w:val="24"/>
          <w:szCs w:val="24"/>
        </w:rPr>
      </w:pPr>
      <w:r w:rsidRPr="00F80027">
        <w:rPr>
          <w:rFonts w:ascii="Bookman Old Style" w:hAnsi="Bookman Old Style"/>
          <w:sz w:val="24"/>
          <w:szCs w:val="24"/>
        </w:rPr>
        <w:t>2.4.5</w:t>
      </w:r>
      <w:r w:rsidRPr="00F80027">
        <w:rPr>
          <w:rFonts w:ascii="Bookman Old Style" w:hAnsi="Bookman Old Style"/>
          <w:sz w:val="24"/>
          <w:szCs w:val="24"/>
        </w:rPr>
        <w:tab/>
        <w:t>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CC5F2C" w:rsidRPr="00F80027" w:rsidRDefault="00CC5F2C" w:rsidP="00CC5F2C">
      <w:pPr>
        <w:spacing w:after="0" w:line="396" w:lineRule="auto"/>
        <w:jc w:val="both"/>
        <w:rPr>
          <w:rFonts w:ascii="Bookman Old Style" w:hAnsi="Bookman Old Style"/>
          <w:sz w:val="24"/>
          <w:szCs w:val="24"/>
        </w:rPr>
      </w:pPr>
      <w:r w:rsidRPr="00F80027">
        <w:rPr>
          <w:rFonts w:ascii="Bookman Old Style" w:hAnsi="Bookman Old Style"/>
          <w:sz w:val="24"/>
          <w:szCs w:val="24"/>
        </w:rPr>
        <w:t>2.4.6</w:t>
      </w:r>
      <w:r w:rsidRPr="00F80027">
        <w:rPr>
          <w:rFonts w:ascii="Bookman Old Style" w:hAnsi="Bookman Old Style"/>
          <w:sz w:val="24"/>
          <w:szCs w:val="24"/>
        </w:rPr>
        <w:tab/>
        <w:t>Non-culinary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CC5F2C" w:rsidRPr="00F80027" w:rsidRDefault="00CC5F2C" w:rsidP="00CC5F2C">
      <w:pPr>
        <w:spacing w:after="0" w:line="396" w:lineRule="auto"/>
        <w:jc w:val="both"/>
        <w:rPr>
          <w:rFonts w:ascii="Bookman Old Style" w:hAnsi="Bookman Old Style"/>
          <w:sz w:val="24"/>
          <w:szCs w:val="24"/>
        </w:rPr>
      </w:pPr>
      <w:r w:rsidRPr="00F80027">
        <w:rPr>
          <w:rFonts w:ascii="Bookman Old Style" w:hAnsi="Bookman Old Style"/>
          <w:sz w:val="24"/>
          <w:szCs w:val="24"/>
        </w:rPr>
        <w:t>2.5</w:t>
      </w:r>
      <w:r w:rsidRPr="00F80027">
        <w:rPr>
          <w:rFonts w:ascii="Bookman Old Style" w:hAnsi="Bookman Old Style"/>
          <w:sz w:val="24"/>
          <w:szCs w:val="24"/>
        </w:rPr>
        <w:tab/>
        <w:t>Importance Of Herbs And Spices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CC5F2C" w:rsidRPr="00304FB9" w:rsidRDefault="00CC5F2C" w:rsidP="00CC5F2C">
      <w:pPr>
        <w:spacing w:after="0" w:line="240" w:lineRule="auto"/>
        <w:rPr>
          <w:rFonts w:ascii="Bookman Old Style" w:hAnsi="Bookman Old Style"/>
          <w:sz w:val="24"/>
          <w:szCs w:val="24"/>
        </w:rPr>
      </w:pPr>
      <w:r w:rsidRPr="00304FB9">
        <w:rPr>
          <w:rFonts w:ascii="Bookman Old Style" w:hAnsi="Bookman Old Style"/>
          <w:b/>
          <w:sz w:val="24"/>
          <w:szCs w:val="24"/>
        </w:rPr>
        <w:t>CHAPTER THREE</w:t>
      </w:r>
      <w:r>
        <w:rPr>
          <w:rFonts w:ascii="Bookman Old Style" w:hAnsi="Bookman Old Style"/>
          <w:b/>
          <w:sz w:val="24"/>
          <w:szCs w:val="24"/>
        </w:rPr>
        <w:t xml:space="preserve">: </w:t>
      </w:r>
      <w:r w:rsidRPr="00304FB9">
        <w:rPr>
          <w:rFonts w:ascii="Bookman Old Style" w:hAnsi="Bookman Old Style"/>
          <w:b/>
          <w:sz w:val="24"/>
          <w:szCs w:val="24"/>
        </w:rPr>
        <w:t>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19</w:t>
      </w:r>
    </w:p>
    <w:p w:rsidR="00CC5F2C" w:rsidRPr="00F80027" w:rsidRDefault="00CC5F2C" w:rsidP="00CC5F2C">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3.1</w:t>
      </w:r>
      <w:r w:rsidRPr="00F80027">
        <w:rPr>
          <w:rFonts w:ascii="Bookman Old Style" w:hAnsi="Bookman Old Style"/>
          <w:sz w:val="24"/>
          <w:szCs w:val="24"/>
        </w:rPr>
        <w:tab/>
        <w:t>Introduction</w:t>
      </w:r>
      <w:r w:rsidRPr="00F80027">
        <w:rPr>
          <w:rFonts w:ascii="Bookman Old Style" w:hAnsi="Bookman Old Style"/>
          <w:sz w:val="24"/>
          <w:szCs w:val="24"/>
        </w:rPr>
        <w:tab/>
      </w:r>
      <w:r w:rsidRPr="00F80027">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CC5F2C" w:rsidRPr="00F80027" w:rsidRDefault="00CC5F2C" w:rsidP="00CC5F2C">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3.2</w:t>
      </w:r>
      <w:r w:rsidRPr="00F80027">
        <w:rPr>
          <w:rFonts w:ascii="Bookman Old Style" w:hAnsi="Bookman Old Style"/>
          <w:sz w:val="24"/>
          <w:szCs w:val="24"/>
        </w:rPr>
        <w:tab/>
        <w:t>Location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CC5F2C" w:rsidRPr="00F80027" w:rsidRDefault="00CC5F2C" w:rsidP="00CC5F2C">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3.3</w:t>
      </w:r>
      <w:r w:rsidRPr="00F80027">
        <w:rPr>
          <w:rFonts w:ascii="Bookman Old Style" w:hAnsi="Bookman Old Style"/>
          <w:sz w:val="24"/>
          <w:szCs w:val="24"/>
        </w:rPr>
        <w:tab/>
        <w:t>Target 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CC5F2C" w:rsidRPr="00F80027" w:rsidRDefault="00CC5F2C" w:rsidP="00CC5F2C">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3.4</w:t>
      </w:r>
      <w:r w:rsidRPr="00F80027">
        <w:rPr>
          <w:rFonts w:ascii="Bookman Old Style" w:hAnsi="Bookman Old Style"/>
          <w:sz w:val="24"/>
          <w:szCs w:val="24"/>
        </w:rPr>
        <w:tab/>
        <w:t>Sampling Techniques And Sample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CC5F2C" w:rsidRPr="00F80027" w:rsidRDefault="00CC5F2C" w:rsidP="00CC5F2C">
      <w:pPr>
        <w:spacing w:after="0" w:line="396" w:lineRule="auto"/>
        <w:rPr>
          <w:rFonts w:ascii="Bookman Old Style" w:hAnsi="Bookman Old Style"/>
          <w:sz w:val="24"/>
          <w:szCs w:val="24"/>
        </w:rPr>
      </w:pPr>
      <w:r w:rsidRPr="00F80027">
        <w:rPr>
          <w:rFonts w:ascii="Bookman Old Style" w:hAnsi="Bookman Old Style"/>
          <w:sz w:val="24"/>
          <w:szCs w:val="24"/>
        </w:rPr>
        <w:t>3.5</w:t>
      </w:r>
      <w:r w:rsidRPr="00F80027">
        <w:rPr>
          <w:rFonts w:ascii="Bookman Old Style" w:hAnsi="Bookman Old Style"/>
          <w:sz w:val="24"/>
          <w:szCs w:val="24"/>
        </w:rPr>
        <w:tab/>
        <w:t>Data Collection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CC5F2C" w:rsidRPr="00304FB9" w:rsidRDefault="00CC5F2C" w:rsidP="00CC5F2C">
      <w:pPr>
        <w:pStyle w:val="ListParagraph"/>
        <w:spacing w:after="0" w:line="396" w:lineRule="auto"/>
        <w:ind w:left="0"/>
        <w:jc w:val="both"/>
        <w:rPr>
          <w:rFonts w:ascii="Bookman Old Style" w:hAnsi="Bookman Old Style"/>
          <w:b/>
          <w:sz w:val="24"/>
          <w:szCs w:val="24"/>
        </w:rPr>
      </w:pPr>
      <w:r w:rsidRPr="00F80027">
        <w:rPr>
          <w:rFonts w:ascii="Bookman Old Style" w:hAnsi="Bookman Old Style"/>
          <w:sz w:val="24"/>
          <w:szCs w:val="24"/>
        </w:rPr>
        <w:t>3.6</w:t>
      </w:r>
      <w:r w:rsidRPr="00F80027">
        <w:rPr>
          <w:rFonts w:ascii="Bookman Old Style" w:hAnsi="Bookman Old Style"/>
          <w:sz w:val="24"/>
          <w:szCs w:val="24"/>
        </w:rPr>
        <w:tab/>
        <w:t>Ethical Consideration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CC5F2C" w:rsidRPr="00F80027" w:rsidRDefault="00CC5F2C" w:rsidP="00CC5F2C">
      <w:pPr>
        <w:spacing w:after="0" w:line="240" w:lineRule="auto"/>
        <w:rPr>
          <w:rFonts w:ascii="Bookman Old Style" w:hAnsi="Bookman Old Style"/>
          <w:b/>
          <w:szCs w:val="24"/>
        </w:rPr>
      </w:pPr>
      <w:r w:rsidRPr="00F80027">
        <w:rPr>
          <w:rFonts w:ascii="Bookman Old Style" w:hAnsi="Bookman Old Style"/>
          <w:b/>
          <w:szCs w:val="24"/>
        </w:rPr>
        <w:t>CHAPTER FOUR: DATA PRESENTATION AND ANALYSIS</w:t>
      </w:r>
      <w:r>
        <w:rPr>
          <w:rFonts w:ascii="Bookman Old Style" w:hAnsi="Bookman Old Style"/>
          <w:b/>
          <w:szCs w:val="24"/>
        </w:rPr>
        <w:tab/>
      </w:r>
      <w:r>
        <w:rPr>
          <w:rFonts w:ascii="Bookman Old Style" w:hAnsi="Bookman Old Style"/>
          <w:b/>
          <w:szCs w:val="24"/>
        </w:rPr>
        <w:tab/>
        <w:t>22</w:t>
      </w:r>
    </w:p>
    <w:p w:rsidR="00CC5F2C" w:rsidRPr="00F80027" w:rsidRDefault="00CC5F2C" w:rsidP="00CC5F2C">
      <w:pPr>
        <w:spacing w:after="0" w:line="396" w:lineRule="auto"/>
        <w:jc w:val="both"/>
        <w:rPr>
          <w:rFonts w:ascii="Bookman Old Style" w:hAnsi="Bookman Old Style"/>
          <w:sz w:val="24"/>
          <w:szCs w:val="24"/>
        </w:rPr>
      </w:pPr>
      <w:r w:rsidRPr="00F80027">
        <w:rPr>
          <w:rFonts w:ascii="Bookman Old Style" w:hAnsi="Bookman Old Style"/>
          <w:sz w:val="24"/>
          <w:szCs w:val="24"/>
        </w:rPr>
        <w:t>4.1</w:t>
      </w:r>
      <w:r w:rsidRPr="00F80027">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CC5F2C" w:rsidRPr="00F80027" w:rsidRDefault="00CC5F2C" w:rsidP="00CC5F2C">
      <w:pPr>
        <w:spacing w:after="0" w:line="396" w:lineRule="auto"/>
        <w:jc w:val="both"/>
        <w:rPr>
          <w:rFonts w:ascii="Bookman Old Style" w:hAnsi="Bookman Old Style" w:cs="Tahoma"/>
          <w:sz w:val="24"/>
          <w:szCs w:val="24"/>
        </w:rPr>
      </w:pPr>
      <w:r w:rsidRPr="00F80027">
        <w:rPr>
          <w:rFonts w:ascii="Bookman Old Style" w:hAnsi="Bookman Old Style"/>
          <w:sz w:val="24"/>
          <w:szCs w:val="24"/>
        </w:rPr>
        <w:t>4.2</w:t>
      </w:r>
      <w:r w:rsidRPr="00F80027">
        <w:rPr>
          <w:rFonts w:ascii="Bookman Old Style" w:hAnsi="Bookman Old Style"/>
          <w:sz w:val="24"/>
          <w:szCs w:val="24"/>
        </w:rPr>
        <w:tab/>
        <w:t>Data Presentation and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CC5F2C" w:rsidRPr="00F80027" w:rsidRDefault="00CC5F2C" w:rsidP="00CC5F2C">
      <w:pPr>
        <w:spacing w:after="0" w:line="396" w:lineRule="auto"/>
        <w:jc w:val="both"/>
        <w:rPr>
          <w:rFonts w:ascii="Bookman Old Style" w:hAnsi="Bookman Old Style" w:cs="Tahoma"/>
          <w:sz w:val="24"/>
          <w:szCs w:val="24"/>
        </w:rPr>
      </w:pPr>
      <w:r w:rsidRPr="00F80027">
        <w:rPr>
          <w:rFonts w:ascii="Bookman Old Style" w:hAnsi="Bookman Old Style" w:cs="Tahoma"/>
          <w:sz w:val="24"/>
          <w:szCs w:val="24"/>
        </w:rPr>
        <w:t>4.3</w:t>
      </w:r>
      <w:r w:rsidRPr="00F80027">
        <w:rPr>
          <w:rFonts w:ascii="Bookman Old Style" w:hAnsi="Bookman Old Style" w:cs="Tahoma"/>
          <w:sz w:val="24"/>
          <w:szCs w:val="24"/>
        </w:rPr>
        <w:tab/>
        <w:t>Analysis Of Data</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23</w:t>
      </w:r>
    </w:p>
    <w:p w:rsidR="00CC5F2C" w:rsidRPr="00304FB9" w:rsidRDefault="00CC5F2C" w:rsidP="00CC5F2C">
      <w:pPr>
        <w:spacing w:after="0" w:line="240" w:lineRule="auto"/>
        <w:rPr>
          <w:rFonts w:ascii="Bookman Old Style" w:hAnsi="Bookman Old Style"/>
          <w:b/>
          <w:sz w:val="24"/>
          <w:szCs w:val="24"/>
        </w:rPr>
      </w:pPr>
      <w:r w:rsidRPr="00304FB9">
        <w:rPr>
          <w:rFonts w:ascii="Bookman Old Style" w:hAnsi="Bookman Old Style"/>
          <w:b/>
          <w:sz w:val="24"/>
          <w:szCs w:val="24"/>
        </w:rPr>
        <w:t>CHAPTER FIVE</w:t>
      </w:r>
      <w:r>
        <w:rPr>
          <w:rFonts w:ascii="Bookman Old Style" w:hAnsi="Bookman Old Style"/>
          <w:b/>
          <w:sz w:val="24"/>
          <w:szCs w:val="24"/>
        </w:rPr>
        <w:t xml:space="preserve">: </w:t>
      </w:r>
      <w:r w:rsidRPr="00304FB9">
        <w:rPr>
          <w:rFonts w:ascii="Bookman Old Style" w:hAnsi="Bookman Old Style"/>
          <w:b/>
          <w:sz w:val="24"/>
          <w:szCs w:val="24"/>
        </w:rPr>
        <w:t>SUMMARY, CONCLUSION AND RECOMMENDATION</w:t>
      </w:r>
      <w:r>
        <w:rPr>
          <w:rFonts w:ascii="Bookman Old Style" w:hAnsi="Bookman Old Style"/>
          <w:b/>
          <w:sz w:val="24"/>
          <w:szCs w:val="24"/>
        </w:rPr>
        <w:t>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32</w:t>
      </w:r>
    </w:p>
    <w:p w:rsidR="00CC5F2C" w:rsidRPr="0015458D" w:rsidRDefault="00CC5F2C" w:rsidP="00CC5F2C">
      <w:pPr>
        <w:pStyle w:val="ListParagraph"/>
        <w:numPr>
          <w:ilvl w:val="0"/>
          <w:numId w:val="20"/>
        </w:numPr>
        <w:spacing w:after="0" w:line="396" w:lineRule="auto"/>
        <w:rPr>
          <w:rFonts w:ascii="Bookman Old Style" w:hAnsi="Bookman Old Style"/>
          <w:sz w:val="24"/>
          <w:szCs w:val="24"/>
        </w:rPr>
      </w:pPr>
      <w:r w:rsidRPr="0015458D">
        <w:rPr>
          <w:rFonts w:ascii="Bookman Old Style" w:hAnsi="Bookman Old Style"/>
          <w:sz w:val="24"/>
          <w:szCs w:val="24"/>
        </w:rPr>
        <w:t>Summary</w:t>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t>32</w:t>
      </w:r>
    </w:p>
    <w:p w:rsidR="00CC5F2C" w:rsidRPr="00F80027" w:rsidRDefault="00CC5F2C" w:rsidP="00CC5F2C">
      <w:pPr>
        <w:spacing w:after="0" w:line="396" w:lineRule="auto"/>
        <w:rPr>
          <w:rFonts w:ascii="Bookman Old Style" w:hAnsi="Bookman Old Style"/>
          <w:sz w:val="24"/>
          <w:szCs w:val="24"/>
        </w:rPr>
      </w:pPr>
      <w:r w:rsidRPr="00F80027">
        <w:rPr>
          <w:rFonts w:ascii="Bookman Old Style" w:hAnsi="Bookman Old Style"/>
          <w:sz w:val="24"/>
          <w:szCs w:val="24"/>
        </w:rPr>
        <w:t>5.1</w:t>
      </w:r>
      <w:r w:rsidRPr="00F80027">
        <w:rPr>
          <w:rFonts w:ascii="Bookman Old Style" w:hAnsi="Bookman Old Style"/>
          <w:sz w:val="24"/>
          <w:szCs w:val="24"/>
        </w:rPr>
        <w:tab/>
        <w:t>Conclusion</w:t>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t>33</w:t>
      </w:r>
    </w:p>
    <w:p w:rsidR="00CC5F2C" w:rsidRPr="00F80027" w:rsidRDefault="00CC5F2C" w:rsidP="00CC5F2C">
      <w:pPr>
        <w:spacing w:after="0" w:line="396" w:lineRule="auto"/>
        <w:jc w:val="both"/>
        <w:rPr>
          <w:rFonts w:ascii="Bookman Old Style" w:hAnsi="Bookman Old Style"/>
          <w:sz w:val="24"/>
          <w:szCs w:val="24"/>
        </w:rPr>
      </w:pPr>
      <w:r w:rsidRPr="00F80027">
        <w:rPr>
          <w:rFonts w:ascii="Bookman Old Style" w:hAnsi="Bookman Old Style"/>
          <w:sz w:val="24"/>
          <w:szCs w:val="24"/>
        </w:rPr>
        <w:t>5.2</w:t>
      </w:r>
      <w:r w:rsidRPr="00F80027">
        <w:rPr>
          <w:rFonts w:ascii="Bookman Old Style" w:hAnsi="Bookman Old Style"/>
          <w:sz w:val="24"/>
          <w:szCs w:val="24"/>
        </w:rPr>
        <w:tab/>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CC5F2C" w:rsidRPr="00F80027" w:rsidRDefault="00CC5F2C" w:rsidP="00CC5F2C">
      <w:pPr>
        <w:spacing w:after="0" w:line="396" w:lineRule="auto"/>
        <w:rPr>
          <w:rFonts w:ascii="Bookman Old Style" w:hAnsi="Bookman Old Style" w:cs="Tahoma"/>
        </w:rPr>
      </w:pPr>
      <w:r w:rsidRPr="00F80027">
        <w:rPr>
          <w:rFonts w:ascii="Bookman Old Style" w:hAnsi="Bookman Old Style"/>
          <w:sz w:val="24"/>
          <w:szCs w:val="24"/>
        </w:rPr>
        <w:tab/>
        <w:t>References</w:t>
      </w:r>
    </w:p>
    <w:p w:rsidR="00CC5F2C" w:rsidRDefault="00CC5F2C" w:rsidP="00CC5F2C">
      <w:pPr>
        <w:rPr>
          <w:rFonts w:ascii="Bookman Old Style" w:hAnsi="Bookman Old Style" w:cs="Tahoma"/>
          <w:b/>
          <w:i/>
          <w:color w:val="000000"/>
          <w:sz w:val="24"/>
          <w:szCs w:val="24"/>
        </w:rPr>
      </w:pPr>
      <w:r>
        <w:rPr>
          <w:rFonts w:ascii="Bookman Old Style" w:hAnsi="Bookman Old Style" w:cs="Tahoma"/>
          <w:b/>
          <w:i/>
        </w:rPr>
        <w:br w:type="page"/>
      </w:r>
    </w:p>
    <w:p w:rsidR="00CC5F2C" w:rsidRPr="00387E0C" w:rsidRDefault="00CC5F2C" w:rsidP="00CC5F2C">
      <w:pPr>
        <w:jc w:val="center"/>
        <w:rPr>
          <w:rFonts w:ascii="Bookman Old Style" w:hAnsi="Bookman Old Style" w:cs="Tahoma"/>
          <w:b/>
          <w:i/>
          <w:sz w:val="24"/>
        </w:rPr>
      </w:pPr>
      <w:r w:rsidRPr="00387E0C">
        <w:rPr>
          <w:rFonts w:ascii="Bookman Old Style" w:hAnsi="Bookman Old Style" w:cs="Tahoma"/>
          <w:b/>
          <w:i/>
          <w:sz w:val="24"/>
        </w:rPr>
        <w:lastRenderedPageBreak/>
        <w:t>LIST OF TABLES</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4</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5</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6</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7</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26</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8</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27</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9</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28</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10</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29</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11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12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CC5F2C" w:rsidRPr="00387E0C" w:rsidRDefault="00CC5F2C" w:rsidP="00CC5F2C">
      <w:pPr>
        <w:rPr>
          <w:rFonts w:ascii="Bookman Old Style" w:hAnsi="Bookman Old Style" w:cs="Tahoma"/>
          <w:b/>
          <w:sz w:val="24"/>
        </w:rPr>
      </w:pPr>
      <w:r w:rsidRPr="00387E0C">
        <w:rPr>
          <w:rFonts w:ascii="Bookman Old Style" w:hAnsi="Bookman Old Style" w:cs="Tahoma"/>
          <w:b/>
          <w:sz w:val="24"/>
        </w:rPr>
        <w:t>TABLE 13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31</w:t>
      </w:r>
    </w:p>
    <w:p w:rsidR="00CC5F2C" w:rsidRDefault="00CC5F2C" w:rsidP="00CC5F2C">
      <w:pPr>
        <w:rPr>
          <w:rFonts w:ascii="Bookman Old Style" w:hAnsi="Bookman Old Style" w:cs="Tahoma"/>
          <w:b/>
          <w:i/>
        </w:rPr>
      </w:pPr>
      <w:r>
        <w:rPr>
          <w:rFonts w:ascii="Bookman Old Style" w:hAnsi="Bookman Old Style" w:cs="Tahoma"/>
          <w:b/>
          <w:i/>
        </w:rPr>
        <w:br w:type="page"/>
      </w:r>
    </w:p>
    <w:p w:rsidR="00CC5F2C" w:rsidRDefault="00CC5F2C" w:rsidP="00CC5F2C">
      <w:pPr>
        <w:pStyle w:val="NormalWeb"/>
        <w:jc w:val="center"/>
      </w:pPr>
      <w:r>
        <w:rPr>
          <w:rStyle w:val="Strong"/>
        </w:rPr>
        <w:lastRenderedPageBreak/>
        <w:t>ABSTRACT</w:t>
      </w:r>
    </w:p>
    <w:p w:rsidR="00CC5F2C" w:rsidRPr="00B36591" w:rsidRDefault="00CC5F2C" w:rsidP="00CC5F2C">
      <w:pPr>
        <w:pStyle w:val="NormalWeb"/>
        <w:jc w:val="both"/>
        <w:rPr>
          <w:i/>
        </w:rPr>
      </w:pPr>
      <w:r w:rsidRPr="00B36591">
        <w:rPr>
          <w:i/>
        </w:rPr>
        <w:t>This study explores the utilization and production of turmeric (</w:t>
      </w:r>
      <w:r w:rsidRPr="00B36591">
        <w:rPr>
          <w:rStyle w:val="Emphasis"/>
          <w:rFonts w:eastAsia="Calibri"/>
        </w:rPr>
        <w:t>Curcuma longa</w:t>
      </w:r>
      <w:r w:rsidRPr="00B36591">
        <w:rPr>
          <w:i/>
        </w:rPr>
        <w:t>) and ginger (</w:t>
      </w:r>
      <w:r w:rsidRPr="00B36591">
        <w:rPr>
          <w:rStyle w:val="Emphasis"/>
          <w:rFonts w:eastAsia="Calibri"/>
        </w:rPr>
        <w:t>Zingiber officinale</w:t>
      </w:r>
      <w:r w:rsidRPr="00B36591">
        <w:rPr>
          <w:i/>
        </w:rPr>
        <w:t>) as spices, emphasizing their culinary, nutritional, and medicinal significance. Turmeric and ginger are widely used in Nigerian and global cuisines not only for their flavor-enhancing properties but also for their health benefits, including anti-inflammatory, antioxidant, and antimicrobial effects. The research investigates the methods of cultivating, processing, and incorporating these spices into various food products, while also examining the socio-economic impact of their production on local farmers and small-scale spice processors. Data were gathered through field observations, interviews, and review of existing literature. Findings reveal that both spices are integral to traditional cooking and are increasingly gaining importance in modern food and pharmaceutical industries. However, challenges such as inadequate processing facilities, poor storage techniques, and limited market access hinder large-scale production. The study recommends increased awareness, investment in processing technologies, and better supply chain management to boost local and commercial utilization of turmeric and ginger. This research contributes to the growing interest in natural food additives and supports the development of sustainable agricultural practices in spice production.</w:t>
      </w:r>
    </w:p>
    <w:p w:rsidR="00CC5F2C" w:rsidRPr="00B36591" w:rsidRDefault="00CC5F2C" w:rsidP="00CC5F2C">
      <w:pPr>
        <w:pStyle w:val="Default"/>
        <w:ind w:firstLine="720"/>
        <w:jc w:val="both"/>
        <w:rPr>
          <w:i/>
        </w:rPr>
      </w:pPr>
    </w:p>
    <w:p w:rsidR="00CC5F2C" w:rsidRDefault="00CC5F2C" w:rsidP="00CC5F2C"/>
    <w:p w:rsidR="00CC5F2C" w:rsidRPr="00B36591" w:rsidRDefault="00CC5F2C" w:rsidP="00CC5F2C">
      <w:pPr>
        <w:pStyle w:val="Default"/>
        <w:jc w:val="both"/>
        <w:rPr>
          <w:i/>
        </w:rPr>
      </w:pPr>
    </w:p>
    <w:p w:rsidR="00CC5F2C" w:rsidRDefault="00CC5F2C" w:rsidP="00CC5F2C"/>
    <w:p w:rsidR="00CC5F2C" w:rsidRDefault="00CC5F2C">
      <w:pPr>
        <w:rPr>
          <w:rFonts w:ascii="Times New Roman" w:hAnsi="Times New Roman"/>
          <w:b/>
          <w:sz w:val="24"/>
          <w:szCs w:val="24"/>
        </w:rPr>
      </w:pPr>
      <w:r>
        <w:rPr>
          <w:rFonts w:ascii="Times New Roman" w:hAnsi="Times New Roman"/>
          <w:b/>
          <w:sz w:val="24"/>
          <w:szCs w:val="24"/>
        </w:rPr>
        <w:br w:type="page"/>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ONE</w:t>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BACKGROUND TO THE STUDY</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1.1</w:t>
      </w:r>
      <w:r w:rsidRPr="009D0EA3">
        <w:rPr>
          <w:rFonts w:ascii="Times New Roman" w:hAnsi="Times New Roman"/>
          <w:b/>
          <w:sz w:val="24"/>
          <w:szCs w:val="24"/>
        </w:rPr>
        <w:tab/>
        <w:t>Introduction to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It has been suggested from research that spices have multiple bioactive compounds that have a positive effect on the human body along with some cancer-fighting abilities (Ayodele, 2017). It has been reported that spices have been used for many centuries due to their known health benefits and antimicrobial activities. Spices are retrieved from the plant’s bulb, stem, and root which are usually found at the bottom of the plant. In addition to phytochemicals, spices also consist of antioxidants, minerals, vitamins, and essential oils that have many medicinal properties. Spices are known as a functional food. The compounds found in spices provide additional health benefits, beyond their nutritional value (Sambo 2019). The health benefits attributed to spices are stemmed from medicinal properties including hypocholesterolemia, anti-atherogenic, and anti-obesity/thermogenic influence. Ginger and turmeric, Ginger and turmeric, and turmeric specifically have anti-inflammatory, cardioprotective effects, and anti-diabetic properties through their blood cholesterol-lowering abilities (Nandkangre,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(Zingiber officinale) is a plant of the Zingiberaceae family (Ouedraogo, 2018) whose rhizome is widely used in groceries, popular medicine and food, particularly in the production of juice (Sawadogo 2018). Ginger and turmeric is of major economic importance across the world (Kapoor 2018). It also has compounds with high antioxidant activity (Singh 2019). In Cote d’Ivoire, Ginger and turmeric is commonly referred to as “gnanmankou” (Heluani, 2019) and widely distributed in markets and streets. Much of the Ivorian Ginger and turmeric production is used for the manufacture of juice and is also used in the pharmacopoeia. Although this activity is not popularized, it is presented as an important source of income. The price of a kilogram of Ginger and turmeric can vary from 320 to 500 CFA francs. It is sold in all forms (fresh, dried, processed) (Lampasona,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Ginger and turmeric (Zingiber officinale) is a flowering plant in the family Zingiberaceae whose rhizome, Ginger and turmeric root or simply Ginger and turmeric, is widely used as a spice or a folk medicine.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It is a herbaceous perennial which grows annual stems about a meter tall bearing narrow green leaves and yellow flowers. Ginger and turmeric is in the family Zingiberaceae, to which also belong turmeric (Curcuma longa), cardamom (Elettaria cardamomum), and galangal. Ginger and turmeric originated in the lush tropical jungles in Southern Asia. Although Ginger and turmeric no longer grows wild, it is thought to have originated on the Indian subcontinent.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Ginger and turmeric plants grown in India show the largest amount of genetic variation. The larger the number of genetic variations, the longer the plant has grown in that region. Ginger and turmeric was exported to Europe via India in the first century AD as a result of the lucrative spice trade and was used extensively by the Romans.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distantly related dicots in the genus Asarum are commonly called wild Ginger and turmeric because of their similar taste.</w:t>
      </w:r>
    </w:p>
    <w:p w:rsidR="006719B9"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Similar to Ginger and turmeric, turmeric (Curcuma longa) is a perennial plant that belongs to the Zingiberaceae family. The most widely used part, the rhizome, serves as a food spice, a preservative, and is used as a colorant in foods and textiles (Khajehdehi 2017). It has also been used for centuries in traditional medicine to treat asthma, allergies, liver disorders such as jaundice, anorexia, rheumatism, colds and sinusitis. It also serves as a natural dye (Shpitz 2018). These two spices contain many active ingredients that are widely used in therapy, such as antioxidant, anti-tumor, anti-apoptotic, hypoglycemic, antimicrobial and anti- inflammatory (Giladi 2019) preventive agents. In Côte d’Ivoire, Ginger and turmeric is widely available and consumed, unlike turmeric, which is still unknown to the population. Knowledge of these two spices could add value to these currently under valued products.</w:t>
      </w:r>
    </w:p>
    <w:p w:rsidR="009D0EA3" w:rsidRPr="009D0EA3" w:rsidRDefault="009D0EA3"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1.2</w:t>
      </w:r>
      <w:r w:rsidRPr="009D0EA3">
        <w:rPr>
          <w:rFonts w:ascii="Times New Roman" w:hAnsi="Times New Roman"/>
          <w:b/>
          <w:sz w:val="24"/>
          <w:szCs w:val="24"/>
        </w:rPr>
        <w:tab/>
        <w:t>Statement of the Problem</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research investigates the health benefits and uses of turmeric and Ginger and turmeric as a spice. The problem statement is that the nutritional constituents of Ginger and turmeric coupled with their medicinal functions as a spice have not been adequately explored in Nigeria.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This study therefore vividly examines some of the important qualities of Ginger and turmeric and turmeric that confer the unique importance for the study. This study therefore wishes to make awareness to the general populace on the importance of Ginger and turmeric and turmeric to healthy living and as a food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1.3</w:t>
      </w:r>
      <w:r w:rsidRPr="009D0EA3">
        <w:rPr>
          <w:rFonts w:ascii="Times New Roman" w:hAnsi="Times New Roman"/>
          <w:b/>
          <w:sz w:val="24"/>
          <w:szCs w:val="24"/>
        </w:rPr>
        <w:tab/>
        <w:t>Objectives of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objective of the study is to examine the health benefits and uses of turmeric and Ginger and turmeric as a spice. Other specific objectives includes:</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 xml:space="preserve">To examine the importance of Ginger and turmeric in human health </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 xml:space="preserve">To investigate the side effect of usage of ginger and turmeric to human consumption. </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To proffer solutions to the problems militating against  the uses of turmeric and Ginger and turmeric as a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1.4  </w:t>
      </w:r>
      <w:r w:rsidRPr="009D0EA3">
        <w:rPr>
          <w:rFonts w:ascii="Times New Roman" w:hAnsi="Times New Roman"/>
          <w:b/>
          <w:sz w:val="24"/>
          <w:szCs w:val="24"/>
        </w:rPr>
        <w:tab/>
        <w:t>Significance of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research is very significance because it enlighten the general populace on the various constituents of Ginger and turmeric and turmeric that confer the numerous health befits to them. The study also investigates some of the aforementioned benefit in other to prove to the Nigerian populace the various importance mentioned above.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study is also very important because it encourages government and other stakeholders to invest more in Ginger and turmeric and turmeric farming in Nigeria.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Finally, the research project serves as an eye opener to the researcher because it increases the researcher’s knowledge on the health benefits of Ginger and turmeric and turmeric as a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1.5</w:t>
      </w:r>
      <w:r w:rsidRPr="009D0EA3">
        <w:rPr>
          <w:rFonts w:ascii="Times New Roman" w:hAnsi="Times New Roman"/>
          <w:b/>
          <w:sz w:val="24"/>
          <w:szCs w:val="24"/>
        </w:rPr>
        <w:tab/>
        <w:t>Scope of the Study/ Limitations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The scope of the research will be considered based on the following:</w:t>
      </w:r>
    </w:p>
    <w:p w:rsidR="00CC1A21" w:rsidRPr="009D0EA3" w:rsidRDefault="00CC1A21" w:rsidP="009D0EA3">
      <w:pPr>
        <w:pStyle w:val="ListParagraph"/>
        <w:numPr>
          <w:ilvl w:val="0"/>
          <w:numId w:val="2"/>
        </w:numPr>
        <w:spacing w:before="240" w:line="360" w:lineRule="auto"/>
        <w:jc w:val="both"/>
        <w:rPr>
          <w:rFonts w:ascii="Times New Roman" w:hAnsi="Times New Roman"/>
          <w:sz w:val="24"/>
          <w:szCs w:val="24"/>
        </w:rPr>
      </w:pPr>
      <w:r w:rsidRPr="009D0EA3">
        <w:rPr>
          <w:rFonts w:ascii="Times New Roman" w:hAnsi="Times New Roman"/>
          <w:b/>
          <w:sz w:val="24"/>
          <w:szCs w:val="24"/>
        </w:rPr>
        <w:t>THEORETICAL SCOPE:</w:t>
      </w:r>
      <w:r w:rsidRPr="009D0EA3">
        <w:rPr>
          <w:rFonts w:ascii="Times New Roman" w:hAnsi="Times New Roman"/>
          <w:sz w:val="24"/>
          <w:szCs w:val="24"/>
        </w:rPr>
        <w:t xml:space="preserve"> in terms of the theory, the research will focuses on propounded theories by previous author as contain in many journals on the health benefits and uses of Ginger and turmeric and turmeric as a spice.</w:t>
      </w:r>
    </w:p>
    <w:p w:rsidR="006719B9" w:rsidRPr="009D0EA3" w:rsidRDefault="006719B9" w:rsidP="009D0EA3">
      <w:pPr>
        <w:pStyle w:val="ListParagraph"/>
        <w:numPr>
          <w:ilvl w:val="0"/>
          <w:numId w:val="2"/>
        </w:numPr>
        <w:spacing w:before="240" w:line="360" w:lineRule="auto"/>
        <w:jc w:val="both"/>
        <w:rPr>
          <w:rFonts w:ascii="Times New Roman" w:hAnsi="Times New Roman"/>
          <w:sz w:val="24"/>
          <w:szCs w:val="24"/>
        </w:rPr>
      </w:pPr>
      <w:r w:rsidRPr="009D0EA3">
        <w:rPr>
          <w:rFonts w:ascii="Times New Roman" w:hAnsi="Times New Roman"/>
          <w:b/>
          <w:sz w:val="24"/>
          <w:szCs w:val="24"/>
        </w:rPr>
        <w:t>CONCEPTUAL SCOPE:</w:t>
      </w:r>
      <w:r w:rsidRPr="009D0EA3">
        <w:rPr>
          <w:rFonts w:ascii="Times New Roman" w:hAnsi="Times New Roman"/>
          <w:sz w:val="24"/>
          <w:szCs w:val="24"/>
        </w:rPr>
        <w:t xml:space="preserve"> in terms of concept the work will cover the health benefits and uses of Ginger and turmeric and turmeric as a spice.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Limitations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In caring out this research project, the researcher encounter the following inhibitions:</w:t>
      </w:r>
    </w:p>
    <w:p w:rsidR="006719B9" w:rsidRPr="009D0EA3" w:rsidRDefault="006719B9" w:rsidP="009D0EA3">
      <w:pPr>
        <w:pStyle w:val="ListParagraph"/>
        <w:numPr>
          <w:ilvl w:val="0"/>
          <w:numId w:val="3"/>
        </w:numPr>
        <w:spacing w:before="240" w:line="360" w:lineRule="auto"/>
        <w:jc w:val="both"/>
        <w:rPr>
          <w:rFonts w:ascii="Times New Roman" w:hAnsi="Times New Roman"/>
          <w:sz w:val="24"/>
          <w:szCs w:val="24"/>
        </w:rPr>
      </w:pPr>
      <w:r w:rsidRPr="009D0EA3">
        <w:rPr>
          <w:rFonts w:ascii="Times New Roman" w:hAnsi="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6719B9" w:rsidRPr="009D0EA3" w:rsidRDefault="006719B9" w:rsidP="009D0EA3">
      <w:pPr>
        <w:pStyle w:val="ListParagraph"/>
        <w:numPr>
          <w:ilvl w:val="0"/>
          <w:numId w:val="3"/>
        </w:numPr>
        <w:spacing w:before="240" w:line="360" w:lineRule="auto"/>
        <w:jc w:val="both"/>
        <w:rPr>
          <w:rFonts w:ascii="Times New Roman" w:hAnsi="Times New Roman"/>
          <w:sz w:val="24"/>
          <w:szCs w:val="24"/>
        </w:rPr>
      </w:pPr>
      <w:r w:rsidRPr="009D0EA3">
        <w:rPr>
          <w:rFonts w:ascii="Times New Roman" w:hAnsi="Times New Roman"/>
          <w:sz w:val="24"/>
          <w:szCs w:val="24"/>
        </w:rPr>
        <w:t>Time constraint- The researcher will simultaneously engage in this study with other academic work. This consequently will cut down on the time devoted for the research work.</w:t>
      </w:r>
    </w:p>
    <w:p w:rsidR="006719B9" w:rsidRPr="009D0EA3" w:rsidRDefault="006719B9" w:rsidP="009D0EA3">
      <w:pPr>
        <w:spacing w:before="240" w:line="360" w:lineRule="auto"/>
        <w:rPr>
          <w:rFonts w:ascii="Times New Roman" w:hAnsi="Times New Roman"/>
          <w:b/>
          <w:sz w:val="24"/>
          <w:szCs w:val="24"/>
        </w:rPr>
      </w:pPr>
      <w:r w:rsidRPr="009D0EA3">
        <w:rPr>
          <w:rFonts w:ascii="Times New Roman" w:hAnsi="Times New Roman"/>
          <w:b/>
          <w:sz w:val="24"/>
          <w:szCs w:val="24"/>
        </w:rPr>
        <w:t>1.6</w:t>
      </w:r>
      <w:r w:rsidRPr="009D0EA3">
        <w:rPr>
          <w:rFonts w:ascii="Times New Roman" w:hAnsi="Times New Roman"/>
          <w:b/>
          <w:sz w:val="24"/>
          <w:szCs w:val="24"/>
        </w:rPr>
        <w:tab/>
        <w:t>Definition of Terms</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Ginger and turmeric: </w:t>
      </w:r>
      <w:r w:rsidRPr="009D0EA3">
        <w:rPr>
          <w:rFonts w:ascii="Times New Roman" w:hAnsi="Times New Roman"/>
          <w:sz w:val="24"/>
          <w:szCs w:val="24"/>
        </w:rPr>
        <w:t>Ginger and turmeric is a flowering plant whose rhizome, Ginger and turmeric root or Ginger and turmeric, is widely used as a spice and a folk medicine.</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Tumeric: </w:t>
      </w:r>
      <w:r w:rsidRPr="009D0EA3">
        <w:rPr>
          <w:rFonts w:ascii="Times New Roman" w:hAnsi="Times New Roman"/>
          <w:sz w:val="24"/>
          <w:szCs w:val="24"/>
        </w:rPr>
        <w:t>Turmeric is a flowering plant, Curcuma longa, of the Ginger and turmeric family, Zingiberaceae, the rhizomes of which are used in cooking.</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Health Benefits: </w:t>
      </w:r>
      <w:r w:rsidRPr="009D0EA3">
        <w:rPr>
          <w:rFonts w:ascii="Times New Roman" w:hAnsi="Times New Roman"/>
          <w:sz w:val="24"/>
          <w:szCs w:val="24"/>
        </w:rPr>
        <w:t>this can be described as the phenomenon that a food, substance or activity is improving health;</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Uses: </w:t>
      </w:r>
      <w:r w:rsidRPr="009D0EA3">
        <w:rPr>
          <w:rFonts w:ascii="Times New Roman" w:hAnsi="Times New Roman"/>
          <w:sz w:val="24"/>
          <w:szCs w:val="24"/>
        </w:rPr>
        <w:t>the action of using something or the state of being used for a purpose.</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lastRenderedPageBreak/>
        <w:t xml:space="preserve">Spice: </w:t>
      </w:r>
      <w:r w:rsidRPr="009D0EA3">
        <w:rPr>
          <w:rFonts w:ascii="Times New Roman" w:hAnsi="Times New Roman"/>
          <w:sz w:val="24"/>
          <w:szCs w:val="24"/>
        </w:rPr>
        <w:t>A spice is a seed, fruit, root, bark, or other plant substance primarily used for flavoring or coloring food. Spices are distinguished from herbs, which are the leaves, flowers, or stems of plants used for flavoring or as a garnish</w:t>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br w:type="page"/>
      </w:r>
      <w:r w:rsidRPr="009D0EA3">
        <w:rPr>
          <w:rFonts w:ascii="Times New Roman" w:hAnsi="Times New Roman"/>
          <w:b/>
          <w:sz w:val="24"/>
          <w:szCs w:val="24"/>
        </w:rPr>
        <w:lastRenderedPageBreak/>
        <w:t>CHAPTER TWO</w:t>
      </w:r>
    </w:p>
    <w:p w:rsidR="006719B9" w:rsidRPr="009D0EA3" w:rsidRDefault="006719B9" w:rsidP="009D0EA3">
      <w:pPr>
        <w:pStyle w:val="NormalWeb"/>
        <w:spacing w:before="240" w:beforeAutospacing="0" w:after="200" w:afterAutospacing="0" w:line="360" w:lineRule="auto"/>
        <w:jc w:val="center"/>
        <w:rPr>
          <w:b/>
        </w:rPr>
      </w:pPr>
      <w:r w:rsidRPr="009D0EA3">
        <w:rPr>
          <w:b/>
        </w:rPr>
        <w:t>LITERATURE REVIEW</w:t>
      </w:r>
    </w:p>
    <w:p w:rsidR="006719B9" w:rsidRPr="009D0EA3" w:rsidRDefault="006719B9" w:rsidP="009D0EA3">
      <w:pPr>
        <w:pStyle w:val="NormalWeb"/>
        <w:spacing w:before="240" w:beforeAutospacing="0" w:after="200" w:afterAutospacing="0" w:line="360" w:lineRule="auto"/>
        <w:jc w:val="both"/>
        <w:rPr>
          <w:b/>
        </w:rPr>
      </w:pPr>
      <w:r w:rsidRPr="009D0EA3">
        <w:rPr>
          <w:b/>
        </w:rPr>
        <w:t>2.0    Introduction</w:t>
      </w:r>
    </w:p>
    <w:p w:rsidR="006719B9" w:rsidRPr="009D0EA3" w:rsidRDefault="006719B9" w:rsidP="009D0EA3">
      <w:pPr>
        <w:pStyle w:val="NormalWeb"/>
        <w:spacing w:before="240" w:beforeAutospacing="0" w:after="200" w:afterAutospacing="0" w:line="360" w:lineRule="auto"/>
        <w:ind w:firstLine="720"/>
        <w:jc w:val="both"/>
      </w:pPr>
      <w:r w:rsidRPr="009D0EA3">
        <w:t xml:space="preserve">This chapter deals with the review of relevant past literatures on the research topic, also the side effect of Ginger and turmeric use, potentially active chemical constituent of Ginger and turmeric and turmeric will be discussed, the nutritional composition, chemical contents and the varieties of Ginger and turmeric and tumeric will be discussed. </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Spices have been an integral part of human civilization for centuries, valued not only for enhancing the flavor and aroma of food but also for their medicinal and preservative properties. Among the vast array of spices used globally, turmeric and ginger stand out for their versatility, affordability, and profound health benefits. These spices are widely consumed in many parts of the world, including Nigeria, both in culinary preparations and traditional medicine.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Turmeric (</w:t>
      </w:r>
      <w:r w:rsidRPr="009D0EA3">
        <w:rPr>
          <w:rFonts w:ascii="Times New Roman" w:eastAsia="Times New Roman" w:hAnsi="Times New Roman"/>
          <w:i/>
          <w:iCs/>
          <w:sz w:val="24"/>
          <w:szCs w:val="24"/>
        </w:rPr>
        <w:t>Curcuma longa</w:t>
      </w:r>
      <w:r w:rsidRPr="009D0EA3">
        <w:rPr>
          <w:rFonts w:ascii="Times New Roman" w:eastAsia="Times New Roman" w:hAnsi="Times New Roman"/>
          <w:sz w:val="24"/>
          <w:szCs w:val="24"/>
        </w:rPr>
        <w:t xml:space="preserve">) is a bright yellow spice derived from the root of a plant in the ginger family. It has been traditionally used in Indian Ayurvedic medicine and Chinese medicine for thousands of years. The key bioactive compound in turmeric is </w:t>
      </w:r>
      <w:r w:rsidRPr="009D0EA3">
        <w:rPr>
          <w:rFonts w:ascii="Times New Roman" w:eastAsia="Times New Roman" w:hAnsi="Times New Roman"/>
          <w:b/>
          <w:bCs/>
          <w:sz w:val="24"/>
          <w:szCs w:val="24"/>
        </w:rPr>
        <w:t>curcumin</w:t>
      </w:r>
      <w:r w:rsidRPr="009D0EA3">
        <w:rPr>
          <w:rFonts w:ascii="Times New Roman" w:eastAsia="Times New Roman" w:hAnsi="Times New Roman"/>
          <w:sz w:val="24"/>
          <w:szCs w:val="24"/>
        </w:rPr>
        <w:t>, known for its strong anti-inflammatory and antioxidant effects. It is often used in the management of arthritis, skin conditions, and gastrointestinal disorders.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Ginger (</w:t>
      </w:r>
      <w:r w:rsidRPr="009D0EA3">
        <w:rPr>
          <w:rFonts w:ascii="Times New Roman" w:eastAsia="Times New Roman" w:hAnsi="Times New Roman"/>
          <w:i/>
          <w:iCs/>
          <w:sz w:val="24"/>
          <w:szCs w:val="24"/>
        </w:rPr>
        <w:t>Zingiber officinale</w:t>
      </w:r>
      <w:r w:rsidRPr="009D0EA3">
        <w:rPr>
          <w:rFonts w:ascii="Times New Roman" w:eastAsia="Times New Roman" w:hAnsi="Times New Roman"/>
          <w:sz w:val="24"/>
          <w:szCs w:val="24"/>
        </w:rPr>
        <w:t xml:space="preserve">) is another root spice closely related to turmeric. It is commonly used in Nigerian households to prepare both meals and herbal drinks. The principal compound in ginger is </w:t>
      </w:r>
      <w:r w:rsidRPr="009D0EA3">
        <w:rPr>
          <w:rFonts w:ascii="Times New Roman" w:eastAsia="Times New Roman" w:hAnsi="Times New Roman"/>
          <w:b/>
          <w:bCs/>
          <w:sz w:val="24"/>
          <w:szCs w:val="24"/>
        </w:rPr>
        <w:t>gingerol</w:t>
      </w:r>
      <w:r w:rsidRPr="009D0EA3">
        <w:rPr>
          <w:rFonts w:ascii="Times New Roman" w:eastAsia="Times New Roman" w:hAnsi="Times New Roman"/>
          <w:sz w:val="24"/>
          <w:szCs w:val="24"/>
        </w:rPr>
        <w:t>, which has been widely studied for its anti-nausea, anti-inflammatory, and pain-relieving effects. Ginger is traditionally used in the treatment of colds, indigestion, and menstrual pain.</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In the Nigerian context, both turmeric and ginger have become increasingly popular not only for their health benefits but also for their ease of availability and affordability. Local markets are filled with these spices in either fresh or powdered </w:t>
      </w:r>
      <w:r w:rsidRPr="009D0EA3">
        <w:rPr>
          <w:rFonts w:ascii="Times New Roman" w:eastAsia="Times New Roman" w:hAnsi="Times New Roman"/>
          <w:sz w:val="24"/>
          <w:szCs w:val="24"/>
        </w:rPr>
        <w:lastRenderedPageBreak/>
        <w:t>form, making them accessible to a wide range of people regardless of income level. Their growing popularity in Nigeria can also be attributed to the rise in herbal medicine and wellness trends.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Several studies have confirmed the medicinal value of turmeric and ginger. For example, research by Akintoye and Olayemi (2022) reveals that these spices possess significant anti-inflammatory and antimicrobial activities, making them useful in the management of infectious and inflammatory diseases. Similarly, Mohammed and Ezeanya (2023) reported that ginger and turmeric extracts can help in reducing oxidative stress, which is linked to chronic conditions such as diabetes, hypertension, and cancer.</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Beyond their medicinal value, turmeric and ginger also serve as natural preservatives in food processing due to their antimicrobial properties. In traditional Nigerian cooking, they are often used in soups, stews, teas, and even as ingredients in baked goods. Their distinctive flavor and aroma enhance the taste of meals while simultaneously contributing to better digestion and nutrient absorption.</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The growing awareness of health and wellness has led to increased use of natural products for the prevention and treatment of diseases. Many people now prefer herbal remedies to synthetic drugs due to fewer side effects and lower costs. Turmeric and ginger have, therefore, become popular choices in the promotion of natural health. This trend is especially notable in Nigeria, where traditional medicine is still widely practiced alongside conventional healthcare.</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Various forms of these spices are now found in modern health products such as capsules, tinctures, herbal teas, and topical creams. This development signifies a shift from traditional use to more commercial applications. Entrepreneurs in the Nigerian herbal industry now process and package turmeric and ginger products for local consumption and export.</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Despite their numerous benefits, there are still gaps in awareness and scientific education concerning the proper use and dosage of turmeric and ginger. Misuse or </w:t>
      </w:r>
      <w:r w:rsidRPr="009D0EA3">
        <w:rPr>
          <w:rFonts w:ascii="Times New Roman" w:eastAsia="Times New Roman" w:hAnsi="Times New Roman"/>
          <w:sz w:val="24"/>
          <w:szCs w:val="24"/>
        </w:rPr>
        <w:lastRenderedPageBreak/>
        <w:t>overconsumption may lead to mild side effects, such as digestive discomfort. Hence, there is a need for public sensitization on their appropriate use, especially for individuals with underlying health conditions or those taking medications.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This study seeks to explore and document the health benefits and uses of turmeric and ginger specifically as dietary spices in Nigeria. It aims to assess how these spices contribute to the well-being of individuals, their traditional and contemporary uses, and how their consumption has evolved over time. The research also highlights the need for more scientific investigations and public health education on their proper use.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Furthermore, the study will investigate how these spices are incorporated into everyday Nigerian dishes and how they serve as home remedies for common ailments. It will also examine the socio-cultural significance of turmeric and ginger, especially in rural communities where access to modern healthcare is limited and reliance on natural remedies is high.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The background of this study is rooted in the intersection between food, culture, and health. Turmeric and ginger are not just cooking ingredients but powerful agents of wellness that have stood the test of time. Their dual role in nutrition and medicine makes them worthy subjects of academic and practical exploration.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 Role Of Ginger and turmeric In Cardiovascular System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and their preparations have been widely recognized as agents for prevention and treatment of cardiovascular and other metabolic diseases, atherosclerosis, hyperlipidemia, thrombosis, hypertension and diabetes. Effectiveness of Ginger and turmeric in cardiovascular diseases was more encouraging in experimental studies, which prompted several clinical trials. Though many clinical trials showed a positive effect of Ginger and turmeric on almost all cardiovascular conditions mentioned above, however a number of negative studies have recently cast doubt on the efficacy of Ginger and turmeric specially its cholesterol lowering effect of Ginger and turmeric.</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lastRenderedPageBreak/>
        <w:t xml:space="preserve"> It is a great challenge for scientists all over the world to make a proper use of Ginger and turmeric and enjoy its maximum beneficial effect as it is the cheapest way to prevent cardiovascular disease (Sanjay K et al, 2018).</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Ginger (</w:t>
      </w:r>
      <w:r w:rsidRPr="009D0EA3">
        <w:rPr>
          <w:rFonts w:ascii="Times New Roman" w:eastAsia="Times New Roman" w:hAnsi="Times New Roman"/>
          <w:i/>
          <w:iCs/>
          <w:sz w:val="24"/>
          <w:szCs w:val="24"/>
        </w:rPr>
        <w:t>Zingiber officinale</w:t>
      </w:r>
      <w:r w:rsidRPr="009D0EA3">
        <w:rPr>
          <w:rFonts w:ascii="Times New Roman" w:eastAsia="Times New Roman" w:hAnsi="Times New Roman"/>
          <w:sz w:val="24"/>
          <w:szCs w:val="24"/>
        </w:rPr>
        <w:t>) and turmeric (</w:t>
      </w:r>
      <w:r w:rsidRPr="009D0EA3">
        <w:rPr>
          <w:rFonts w:ascii="Times New Roman" w:eastAsia="Times New Roman" w:hAnsi="Times New Roman"/>
          <w:i/>
          <w:iCs/>
          <w:sz w:val="24"/>
          <w:szCs w:val="24"/>
        </w:rPr>
        <w:t>Curcuma longa</w:t>
      </w:r>
      <w:r w:rsidRPr="009D0EA3">
        <w:rPr>
          <w:rFonts w:ascii="Times New Roman" w:eastAsia="Times New Roman" w:hAnsi="Times New Roman"/>
          <w:sz w:val="24"/>
          <w:szCs w:val="24"/>
        </w:rPr>
        <w:t>) are two natural spices known for their profound health benefits, particularly in the prevention and management of cardiovascular diseases. Cardiovascular diseases (CVDs) such as hypertension, atherosclerosis, stroke, and heart failure are among the leading causes of death globally. Research has increasingly pointed to the role of inflammation and oxidative stress in the development of these conditions. Both ginger and turmeric are rich in bioactive compounds—</w:t>
      </w:r>
      <w:r w:rsidRPr="009D0EA3">
        <w:rPr>
          <w:rFonts w:ascii="Times New Roman" w:eastAsia="Times New Roman" w:hAnsi="Times New Roman"/>
          <w:b/>
          <w:bCs/>
          <w:sz w:val="24"/>
          <w:szCs w:val="24"/>
        </w:rPr>
        <w:t>gingerol</w:t>
      </w:r>
      <w:r w:rsidRPr="009D0EA3">
        <w:rPr>
          <w:rFonts w:ascii="Times New Roman" w:eastAsia="Times New Roman" w:hAnsi="Times New Roman"/>
          <w:sz w:val="24"/>
          <w:szCs w:val="24"/>
        </w:rPr>
        <w:t xml:space="preserve"> in ginger and </w:t>
      </w:r>
      <w:r w:rsidRPr="009D0EA3">
        <w:rPr>
          <w:rFonts w:ascii="Times New Roman" w:eastAsia="Times New Roman" w:hAnsi="Times New Roman"/>
          <w:b/>
          <w:bCs/>
          <w:sz w:val="24"/>
          <w:szCs w:val="24"/>
        </w:rPr>
        <w:t>curcumin</w:t>
      </w:r>
      <w:r w:rsidRPr="009D0EA3">
        <w:rPr>
          <w:rFonts w:ascii="Times New Roman" w:eastAsia="Times New Roman" w:hAnsi="Times New Roman"/>
          <w:sz w:val="24"/>
          <w:szCs w:val="24"/>
        </w:rPr>
        <w:t xml:space="preserve"> in turmeric—that exhibit strong antioxidant and anti-inflammatory properties, which help to protect the heart and blood vessels from damage.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One of the primary ways ginger supports cardiovascular health is through its ability to lower blood pressure. Ginger has vasodilating properties that help relax blood vessels, improving blood flow and reducing the workload on the heart. According to Oboh et al. (2022), regular intake of ginger tea or extract can help reduce systolic and diastolic blood pressure in hypertensive individuals. Additionally, ginger may help regulate heartbeat and reduce the risk of arrhythmia by influencing calcium channels in the heart.</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Turmeric, on the other hand, contributes significantly to cardiovascular protection by lowering cholesterol levels and preventing the oxidation of low-density lipoprotein (LDL) cholesterol, which is a major cause of plaque formation in arteries. Curcumin, its active compound, inhibits the inflammatory processes involved in the development of atherosclerosis, the buildup of fats and cholesterol in artery walls. A study by Singh and Adeyemo (2023) showed that turmeric supplementation helped reduce LDL cholesterol and triglycerides while increasing high-density lipoprotein (HDL) levels, which is beneficial for heart health.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Another important benefit of ginger and turmeric is their antiplatelet activity. Platelets play a role in blood clot formation, and when they become overactive, they can contribute to heart attacks and strokes. Gingerol and curcumin can both inhibit platelet aggregation, thereby reducing the risk of clot-related cardiovascular events. This natural blood-thinning effect is especially useful in individuals at risk of thrombosis, though it should be used cautiously in those already on anticoagulant medications.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Both spices also improve endothelial function, which refers to the performance of the inner lining of blood vessels. Poor endothelial function is associated with several cardiovascular disorders, including hypertension and coronary artery disease. Studies have shown that curcumin improves nitric oxide availability, which enhances vasodilation and helps maintain healthy blood pressure levels. Ginger also helps protect the endothelium from oxidative stress, thus supporting vascular health.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Moreover, these spices may reduce the risk of obesity-related cardiovascular complications. Obesity is a major risk factor for heart disease, and both ginger and turmeric help in weight management by improving metabolism and reducing inflammation in adipose tissues. Their ability to regulate blood sugar levels also contributes to cardiovascular health, as uncontrolled diabetes is a significant contributor to heart disease.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Ginger and turmeric play multiple protective roles in the cardiovascular system. Through their antioxidant, anti-inflammatory, antihypertensive, cholesterol-lowering, antiplatelet, and vasodilatory effects, these spices help reduce the risk and severity of various heart-related conditions. Incorporating them into daily diets, especially in regions like Nigeria where natural remedies are widely used, can be a cost-effective strategy to promote heart health and prevent cardiovascular diseases.</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2.1.1 Atherosclerosis and lipid metabolism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etiopathological factor for atherosclerosis. The medicinal value of Ginger and turmeric is best known for their lipid lowering and antiatherogenic effects.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Mechamism: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Human studies show that the protective effect of Ginger and turmeric and on atherosclerosis has been attributed to their capacity to reduce lipid content in arterial wall. Ginger and turmeric causes direct antiatherogenic (preventive) and antiatherosclerotic (causing regression) effects at the level of artery wall. Ginger and turmeric depressed the hepatic activities of lipogenic and cholesterogenic enzymes such as malic enzyme, fatty acid synthase, glucose-6 phosphate dehydrogenase and 3-hydroxy-3-methyl-glutaryl-CoA (HMG CoA) reductase. Ginger and turmeric also increased the excretion of cholesterol, as manifested by enhanced excretion of acidic and neutral steroids after Ginger and turmeric feeding. LDL isolated from human subjects given AGE and aqueous Ginger and turmeric extract was found to be significantly more resistant to oxidation.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These data indicate that suppressed LDL oxidation may be one of the powerful mechanisms accounted for the benefits of Ginger and turmeric in atherosclerosis. Allicin was identified initially as the active compound responsible for antiatherosclerotic effect.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However, recent in vitro studies revealed that water-soluble organosulfur compounds, especially S-allyl cysteine (SAC), present in aged Ginger and turmeric extract and diallyl-di-sulfide (DADS), present in Ginger and turmeric oil are also potent inhibitors of cholesterol synthesis.</w:t>
      </w:r>
    </w:p>
    <w:p w:rsidR="006719B9" w:rsidRPr="009D0EA3" w:rsidRDefault="006719B9"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2.1.2 Fibrinolytic activity</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Inhibition of fibrinolytic activity (FA) or deficiency of the factors involved might upset the hemostatic balance and allow excessive fibrin deposition. In diabetes, hypertension, hypercholesterolemia etc, it is possible that disturbance in the coagulation-fibrinolytic system may be an important factor leading to the development of thrombosis and ischemia.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Accordingly, the greater the FA, the more favorable is the antithrombic effect. FA is generally determined by euglobulin lysis time. 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Mechanism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Frying removes the strong acrid smell of Ginger and turmeric and or that of Ginger and turmeric, but preserves it useful effects on FA. The rise in FA has been observed within 6 hours of Ginger and turmeric administration, which showed that Ginger and turmeric and has a rapid onset of action and the effect is well maintained as long as Ginger and turmeric is being taken. Recently Bordia (1998) found that intake (3 months) of ethyl acetate extract of crushed raw Ginger and turmeric also increased FA.</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2.1.3 Platelet aggregation</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Platelet aggregation superimposed on an atherosclerosis vessel is an antecedent event causing total blockage of blood flow leading to myocardial infarction and 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Aggregation is also fostered by platelet activating factor (PAF), a cytokine secreted by neutrophil and monocytes as well as platelets. Studies have shown that Ginger and turmeric has great potential in inhibiting platelet aggregation.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Mechanism: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antiplatelet mechanism of Ginger and turmeric is much more established than any of their biological effects. Aqueous extract of Ginger and turmeric inhibited platelet aggregation induced by ADP, collagen, arachidonate, epinephrine and calcium ionophore A23187 in a dose-dependent manner. It was found that Ginger and turmeric reduced the formation of thromboxane, inhibited the phospholipase activity and lipoxygenase products formed in platelets. These effects may explain, in part, inhibition of platelet aggregation.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Blood pressure lowering effect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Life style modifications are definitive therapy for some and adjunctive therapy for all persons with hypertension (Joint National Committee, 2019). Diets that are high in fruits, vegetables and low-fat dairy products; have been shown to reduce hypertension. Increased consumption of Ginger and turmeric is associated with lower incidence of hypertension in population. Based on current information, Ginger and turmeric powder preparations are considered for recommendation as adjuncts in the treatment of hypertensive patients.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Mechanism: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Rashid and Khan (2018) have postulated that mechanism of antihypertensive action of Ginger and turmeric and is due to its prostaglandin like effects, which decreases peripheral vascular resistance. The gamma-glutamylcysteines are the compounds in Ginger and turmeric that may lower blood pressure, as indicated by their ability to inhibit angiotensin-converting enzyme in in vitro. Ginger and turmeric modulates the production and function of both endothelium derived relaxing and constricting factors and this may contribute to its protective effect against hypoxic pulmonary vasoconstriction.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elicits nitric-oxide-dependent relaxation in pulmonary arteries. This hypothesis was explained by the fact that NG-nitro-L-arginine methyl ester (L-NAME, a NOS inhibitor) abolished the vasodilatory effect of Ginger and turmeric. But another study reported that pulmonary vasodilatory effect of allicin are independent of the synthesis of NO, ATP-sensitive (K+) channel, activation of cyclooxygenase enzyme.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2.1.4 Ginger and turmeric As An Antinausea Agent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most common and well-established use of Ginger and turmeric and or Ginger and turmeric throughout history is probably its utilization in alleviating symptoms of nausea and vomiting. The benefits and dangers of herbal treatment of liver and gastrointestinal distress have been reviewed (Langmead and Rampton 2017), and several controlled studies have reported that Ginger and turmeric is generally effective as an antiemetic (Aikins Murphy 2018; Ernst and Pittler 2018; Jewell and Young 2019, Langmead and Rampton 2020; Dupuis and Nathan 2021; Boone and Shields 2021; Borrelli et al. 2021; Bryer 2022; Quimby 2022). The effectiveness of Ginger and turmeric as an antiemetic has been attributed to its carminative effect, which helps to break up and expel intestinal gas. This idea was supported by the results of a randomized, double-blind trial in which healthy volunteers reported that Ginger and turmeric effectively accelerated gastric emptying and stimulated antral contractions (Wu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Crushed Ginger and turmeric root (masala) is commonly recommended for preventing seasickness (Schmid et al. 2019) and is found to be superior to dimenhydrinate (Dramamine) or placebo against symptoms of motion sickness (Mowrey and Clayson 2018). A follow-up study also indicated that 1g of masala might be effective in reducing the subjective severity of seasickness in naval cadets on the high seas (Grontved et al. 2019).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However, the results of a randomized, double-blind, placebo-controlled trial indicated that Ginger and turmeric did not provide any additional benefit in reducing CINV when given with a 5-hydroxytryptamine 3 (HT3) receptor antagonists and/or aprepitant (a substance P antagonist; Zick et al. 2019). Notably, compared with a normal diet, high-protein meals with Ginger and turmeric consumed twice daily were reported to reduce the delayed nausea of chemotherapy and decrease the use of antiemetic medications (Levine et al.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was suggested to be an effective postoperative prophylactic antiemetic (Phillips, Ruggier, and Hutchinson 2019) that is not associated with effects on gastric emptying (Phillips, Ruggier, and Hutchinson 2019). However, the effectiveness of Ginger and turmeric in preventing postoperative nausea and vomiting has been disputed (Visalyaputra et al. 2018). One study indicated that pretreatment with Ginger and turmeric extracts reversed experimentally induced delay in gastric emptying in rats (Gupta and Sharma 2019), and Ginger and turmeric was also reported to reduce food transit time in experimental rats, an effect that might have implications in the prevention of colon cancer or constipation (Platel and Srinivasan 2020).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2.1.5 Antioxidant Properties Of Ginger and turmeric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presence of oxidative stress is associated with numerous diseases and a common mechanism often put forth to explain the actions and health benefits of Ginger and turmeric and Ginger and turmeric is associated with its antioxidant properties (Aeschbach et al. 2019; Ahmad, Katiyar, and Mukhtar 2016). Ginger and turmeric was reported to decrease age-related oxidative stress markers (Topic et al. 2002) and was suggested to guard against ethanol-induced hepatotoxicity by suppressing oxidative consequences in rats treated with ethanol (Mallikarjuna et al. 2018). Ginger and turmeric root (masala) contains a very high level (3.85 mmol/100 g) of total antioxidants, surpassed only by pomegranate and some types of berries (Halvorsen et al. 2020).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Reactive nitrogen species, such as nitric oxide (NO), influence signal transduction and cause DNA damage, which contributes to disease processes. Nitric oxide is produced by inducible nitric oxide synthase (iNOS), which is stimulated in response to various stresses. (6)-Ginger and turmericol was reported to dose-dependently inhibit NO production and reduce iNOS in lipopolysaccharide (LPS)-stimulated mouse macrophages (Ippoushi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consumption has also been reported to decrease lipid peroxidation and normalize the activities of superoxide dismutase and catalase, as well as GSH and glutathione peroxidase, glutathione reductase, and glutathione-S-transferase, in rats (Ahmed et al. 2018). Ginger and turmeric supplementation before ischemia/reperfusion resulted in a higher total antioxidant capacity (i.e., normalized glutathione peroxidase and superoxide dismutase activities) and lower total oxidant (lower tissue malondialdehyde, NO, and protein carbonyl contents) status levels compared to an untreated group of Wistar albino rats (Uz et al. 2019). Overall, the rats fed Ginger and turmeric (5%) experienced less kidney damage due to oxidative stress induced by ischemia/reperfusion (Uz et al. 2019).</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2.1.6 Anti-Inflammatory Effects Of Ginger and turmeric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One of the many health claims attributed to Ginger and turmeric is its purported ability to decrease inflammation, swelling, and pain. Ginger and turmericol (Young et al. 2015), a dried Ginger and turmeric extract, and a dried Ginger and turmericol-enriched extract (Minghetti et al. 2017) were each reported to exhibit analgesic and potent anti-inflammatory effects. Earlier animal studies suggest that rat hind limbs perfused with Ginger and turmericol showed increased heat production that was associated with increased oxygen consumption and lactate efflux (Eldershaw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thermogenesis was at least partly associated with vasoconstriction independent of adrenergic receptors or secondary catecholamine release. In contrast, larger doses of Ginger and turmeric components inhibited oxygen consumption, which was attributed to disruption of mitochondrial function (Eldershaw et al. 2019).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2.1.7 Other Health Benefits Of Ginger and turmeric</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  ANTI-ASTHMATIC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Asthma is a chronic disease characterized by inflammation and hypersensitivity of airway smooth muscle cells to different substances that induce spasms, and Ginger and turmeric has been used for centuries in treating respiratory illnesses. Components of Ginger and turmeric rhizomes are reported to contain potent compounds capable of suppressing allergic reactions and might be useful for the treatment and prevention of allergic diseases (Chen et al. 2019). Ghayur, Gilani, and Janssen (2018) reported that a Ginger and turmeric extracts (masala) inhibits airway contraction and associated calcium signaling, possibly by blocking plasma membrane calcium channels.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 ANTI-DIABETIC</w:t>
      </w:r>
    </w:p>
    <w:p w:rsidR="006719B9"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have been suggested to have antidiabetic effects. In the streptozotocin-induced diabetic rat model, rats that were fed Ginger and turmeric exhibited better glucose tolerance and higher serum insulin levels than untreated rats, suggesting that it can help control blood sugar levels (Islam and Choi 2018). Treatment with a Ginger and turmeric extract produced a significant reduction in fructose-induced elevation in lipid levels, body weight, hyperglycemia, and hyperinsulinemia associated with insulin resistance (Kadnur and Goyal 2015). </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 IN THE TREATMENT OF DEMENTIA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Dried Ginger and turmeric may have beneficial effects in treating dementia, including Alzheimer’s disease (Ghayur, Gilani, Ahmed, Khalid, Nawaz, Agbedahunsi, Choudhary, and Houghton 2018).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 IN THE TREATMENT OF ULCERATIVE COLITIS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Ulcerative colitis is a chronically recurrent inflammatory bowel disease of unknown origin, and in rats, Ginger and turmeric extract alleviated the symptoms of acetic acid-induced ulcerative colitis (El-Abhar, Hammad, and Gawad 2018).</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5. ANTICANCER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Of the many favorable actions of Ginger and turmeric, inhibition of the growth of cancer is perhaps the most prominent. It has several synergistic effects that either prevent or possibly may fight cancer. The action of Ginger and turmeric has been attributed to stimulate immune effector cells including T-cell and natural killer cells. Numerous epidemiological, clinical and laboratory studies have demonstrated that, Ginger and turmeric has a great role in cancer prevention especially in relation to digestive tract cancers. Human population studies have shown that, regular intake of Ginger and turmeric reduces the risk of esophageal, stomach and colon cancer. This was thought to be due to the antioxidant effect of allicin in reducing the formation of carcinogenic compounds in the gastro-intestinal tract (Galeone et al., 2016). </w:t>
      </w:r>
    </w:p>
    <w:p w:rsidR="00FD44B1" w:rsidRPr="009D0EA3" w:rsidRDefault="00FD44B1" w:rsidP="009D0EA3">
      <w:pPr>
        <w:spacing w:before="240" w:line="360" w:lineRule="auto"/>
        <w:outlineLvl w:val="2"/>
        <w:rPr>
          <w:rFonts w:ascii="Times New Roman" w:eastAsia="Times New Roman" w:hAnsi="Times New Roman"/>
          <w:b/>
          <w:bCs/>
          <w:sz w:val="24"/>
          <w:szCs w:val="24"/>
        </w:rPr>
      </w:pPr>
      <w:r w:rsidRPr="009D0EA3">
        <w:rPr>
          <w:rFonts w:ascii="Times New Roman" w:eastAsia="Times New Roman" w:hAnsi="Times New Roman"/>
          <w:b/>
          <w:bCs/>
          <w:sz w:val="24"/>
          <w:szCs w:val="24"/>
        </w:rPr>
        <w:t>2.2</w:t>
      </w:r>
      <w:r w:rsidRPr="009D0EA3">
        <w:rPr>
          <w:rFonts w:ascii="Times New Roman" w:eastAsia="Times New Roman" w:hAnsi="Times New Roman"/>
          <w:b/>
          <w:bCs/>
          <w:sz w:val="24"/>
          <w:szCs w:val="24"/>
        </w:rPr>
        <w:tab/>
        <w:t>Theoretical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theoretical framework of this study is rooted in the </w:t>
      </w:r>
      <w:r w:rsidRPr="009D0EA3">
        <w:rPr>
          <w:rFonts w:ascii="Times New Roman" w:eastAsia="Times New Roman" w:hAnsi="Times New Roman"/>
          <w:bCs/>
          <w:sz w:val="24"/>
          <w:szCs w:val="24"/>
        </w:rPr>
        <w:t>Functional Food Theory</w:t>
      </w:r>
      <w:r w:rsidRPr="009D0EA3">
        <w:rPr>
          <w:rFonts w:ascii="Times New Roman" w:eastAsia="Times New Roman" w:hAnsi="Times New Roman"/>
          <w:sz w:val="24"/>
          <w:szCs w:val="24"/>
        </w:rPr>
        <w:t>, which emphasizes that certain foods go beyond their nutritional roles to deliver health benefits. Turmeric and ginger are classic examples of functional foods because they contain compounds such as curcumin and gingerol, which are known to have anti-inflammatory and antioxidant properties (Gibson &amp; Williams, 2022). Functional Food Theory helps explain how turmeric and ginger contribute not only to flavor enhancement but also to the improvement of health outcomes, including digestive health, inflammation reduction, and immune support. Their usage in both traditional and modern diets aligns with this theory’s assertion that foods can be medicine when used wisely and consistently (Lordan et al., 2023).</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Ayurvedic Theory of Medicine</w:t>
      </w:r>
      <w:r w:rsidRPr="009D0EA3">
        <w:rPr>
          <w:rFonts w:ascii="Times New Roman" w:eastAsia="Times New Roman" w:hAnsi="Times New Roman"/>
          <w:sz w:val="24"/>
          <w:szCs w:val="24"/>
        </w:rPr>
        <w:t xml:space="preserve"> also supports this study by highlighting the role of natural herbs and spices in maintaining bodily balance. In Ayurveda, turmeric is revered as a healing agent and ginger is known as the “universal medicine.” These beliefs have transcended cultures and influenced modern applications of these spices (Singh et al., 2021). Another applicable theory is the </w:t>
      </w:r>
      <w:r w:rsidRPr="009D0EA3">
        <w:rPr>
          <w:rFonts w:ascii="Times New Roman" w:eastAsia="Times New Roman" w:hAnsi="Times New Roman"/>
          <w:bCs/>
          <w:sz w:val="24"/>
          <w:szCs w:val="24"/>
        </w:rPr>
        <w:t>Herbal Therapeutic Theory</w:t>
      </w:r>
      <w:r w:rsidRPr="009D0EA3">
        <w:rPr>
          <w:rFonts w:ascii="Times New Roman" w:eastAsia="Times New Roman" w:hAnsi="Times New Roman"/>
          <w:sz w:val="24"/>
          <w:szCs w:val="24"/>
        </w:rPr>
        <w:t>, which holds that certain plants and spices contain therapeutic phytochemicals. Turmeric and ginger both contain bioactive compounds that exert beneficial effects such as antimicrobial activity, pain relief, and enhanced metabolism, reinforcing their value in diet and health (Mabey, 2022).</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Food Synergy Theory</w:t>
      </w:r>
      <w:r w:rsidRPr="009D0EA3">
        <w:rPr>
          <w:rFonts w:ascii="Times New Roman" w:eastAsia="Times New Roman" w:hAnsi="Times New Roman"/>
          <w:sz w:val="24"/>
          <w:szCs w:val="24"/>
        </w:rPr>
        <w:t xml:space="preserve"> explains that the interaction of food components can produce a greater health impact than individual nutrients. When turmeric and ginger are used together, such as in soups or teas, they often work synergistically to enhance antioxidant and anti-inflammatory effects (Jacobs &amp; Tapsell, 2020). According to the </w:t>
      </w:r>
      <w:r w:rsidRPr="009D0EA3">
        <w:rPr>
          <w:rFonts w:ascii="Times New Roman" w:eastAsia="Times New Roman" w:hAnsi="Times New Roman"/>
          <w:bCs/>
          <w:sz w:val="24"/>
          <w:szCs w:val="24"/>
        </w:rPr>
        <w:t>Preventive Nutrition Theory</w:t>
      </w:r>
      <w:r w:rsidRPr="009D0EA3">
        <w:rPr>
          <w:rFonts w:ascii="Times New Roman" w:eastAsia="Times New Roman" w:hAnsi="Times New Roman"/>
          <w:sz w:val="24"/>
          <w:szCs w:val="24"/>
        </w:rPr>
        <w:t>, the consistent inclusion of certain foods in the diet can reduce the risk of chronic diseases. Turmeric and ginger, due to their ability to lower cholesterol, reduce inflammation, and boost immunity, fit well within this preventive framework (Dillard &amp; German, 2022).</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Culinary Medicine Theory</w:t>
      </w:r>
      <w:r w:rsidRPr="009D0EA3">
        <w:rPr>
          <w:rFonts w:ascii="Times New Roman" w:eastAsia="Times New Roman" w:hAnsi="Times New Roman"/>
          <w:sz w:val="24"/>
          <w:szCs w:val="24"/>
        </w:rPr>
        <w:t xml:space="preserve"> promotes the integration of nutrition and gastronomy in health promotion. It suggests that foods can serve both gastronomic and therapeutic purposes. The use of turmeric and ginger in cooking reflects this dual role, offering both flavor and medicinal value (Johnston &amp; Leong, 2021). From a behavioral standpoint, the </w:t>
      </w:r>
      <w:r w:rsidRPr="009D0EA3">
        <w:rPr>
          <w:rFonts w:ascii="Times New Roman" w:eastAsia="Times New Roman" w:hAnsi="Times New Roman"/>
          <w:bCs/>
          <w:sz w:val="24"/>
          <w:szCs w:val="24"/>
        </w:rPr>
        <w:t>Theory of Planned Behavior</w:t>
      </w:r>
      <w:r w:rsidRPr="009D0EA3">
        <w:rPr>
          <w:rFonts w:ascii="Times New Roman" w:eastAsia="Times New Roman" w:hAnsi="Times New Roman"/>
          <w:sz w:val="24"/>
          <w:szCs w:val="24"/>
        </w:rPr>
        <w:t xml:space="preserve"> is useful in understanding how attitudes, beliefs, and perceived benefits influence the usage of ginger and turmeric. If consumers are aware of the health benefits, they are more likely to include them in their meals (Ajzen,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Holistic Health Model</w:t>
      </w:r>
      <w:r w:rsidRPr="009D0EA3">
        <w:rPr>
          <w:rFonts w:ascii="Times New Roman" w:eastAsia="Times New Roman" w:hAnsi="Times New Roman"/>
          <w:sz w:val="24"/>
          <w:szCs w:val="24"/>
        </w:rPr>
        <w:t xml:space="preserve"> posits that true health encompasses physical, mental, and social well-being. The use of natural remedies and preventive dietary practices such as ginger and turmeric consumption aligns with this model, emphasizing wellness from a whole-body perspective (Larson et al., 2023). The </w:t>
      </w:r>
      <w:r w:rsidRPr="009D0EA3">
        <w:rPr>
          <w:rFonts w:ascii="Times New Roman" w:eastAsia="Times New Roman" w:hAnsi="Times New Roman"/>
          <w:bCs/>
          <w:sz w:val="24"/>
          <w:szCs w:val="24"/>
        </w:rPr>
        <w:t>Food as Medicine Framework</w:t>
      </w:r>
      <w:r w:rsidRPr="009D0EA3">
        <w:rPr>
          <w:rFonts w:ascii="Times New Roman" w:eastAsia="Times New Roman" w:hAnsi="Times New Roman"/>
          <w:sz w:val="24"/>
          <w:szCs w:val="24"/>
        </w:rPr>
        <w:t>, developed by nutrition scientists, recognizes that food choices have a powerful impact on health. Within this framework, turmeric and ginger are seen as therapeutic agents that can aid in managing conditions such as arthritis, digestive issues, and common colds (Institute for Functional Medicine, 2022).</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Traditional Knowledge Theory</w:t>
      </w:r>
      <w:r w:rsidRPr="009D0EA3">
        <w:rPr>
          <w:rFonts w:ascii="Times New Roman" w:eastAsia="Times New Roman" w:hAnsi="Times New Roman"/>
          <w:sz w:val="24"/>
          <w:szCs w:val="24"/>
        </w:rPr>
        <w:t xml:space="preserve"> acknowledges the contribution of indigenous and cultural practices in the application of herbs and spices. For centuries, communities in Nigeria and Asia have used ginger and turmeric not only for food but for healing, making this theory highly relevant (Agboola &amp; Oluwaseun, 2022). </w:t>
      </w:r>
      <w:r w:rsidRPr="009D0EA3">
        <w:rPr>
          <w:rFonts w:ascii="Times New Roman" w:eastAsia="Times New Roman" w:hAnsi="Times New Roman"/>
          <w:bCs/>
          <w:sz w:val="24"/>
          <w:szCs w:val="24"/>
        </w:rPr>
        <w:t>Nutraceutical Theory</w:t>
      </w:r>
      <w:r w:rsidRPr="009D0EA3">
        <w:rPr>
          <w:rFonts w:ascii="Times New Roman" w:eastAsia="Times New Roman" w:hAnsi="Times New Roman"/>
          <w:sz w:val="24"/>
          <w:szCs w:val="24"/>
        </w:rPr>
        <w:t xml:space="preserve"> views specific food products as beneficial to health beyond their basic nutritional value. Turmeric and ginger, due to their bioactive constituents, are classified as nutraceuticals and are widely used in health-conscious culinary practices (Basu &amp; Maier,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Diffusion of Innovation Theory</w:t>
      </w:r>
      <w:r w:rsidRPr="009D0EA3">
        <w:rPr>
          <w:rFonts w:ascii="Times New Roman" w:eastAsia="Times New Roman" w:hAnsi="Times New Roman"/>
          <w:sz w:val="24"/>
          <w:szCs w:val="24"/>
        </w:rPr>
        <w:t xml:space="preserve"> explains how new ideas and practices spread through societies. Turmeric and ginger have transitioned from traditional remedies to globally recognized functional foods through increasing scientific validation and media exposure (Rogers, 2021). The </w:t>
      </w:r>
      <w:r w:rsidRPr="009D0EA3">
        <w:rPr>
          <w:rFonts w:ascii="Times New Roman" w:eastAsia="Times New Roman" w:hAnsi="Times New Roman"/>
          <w:bCs/>
          <w:sz w:val="24"/>
          <w:szCs w:val="24"/>
        </w:rPr>
        <w:t>Cultural Food Theory</w:t>
      </w:r>
      <w:r w:rsidRPr="009D0EA3">
        <w:rPr>
          <w:rFonts w:ascii="Times New Roman" w:eastAsia="Times New Roman" w:hAnsi="Times New Roman"/>
          <w:sz w:val="24"/>
          <w:szCs w:val="24"/>
        </w:rPr>
        <w:t xml:space="preserve"> suggests that dietary choices are influenced by cultural background, beliefs, and traditions. In many cultures, ginger and turmeric are not only cooking essentials but also hold symbolic and medicinal significance (Okonkwo, 2023).</w:t>
      </w:r>
    </w:p>
    <w:p w:rsidR="00FD44B1"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Lastly, the </w:t>
      </w:r>
      <w:r w:rsidRPr="009D0EA3">
        <w:rPr>
          <w:rFonts w:ascii="Times New Roman" w:eastAsia="Times New Roman" w:hAnsi="Times New Roman"/>
          <w:bCs/>
          <w:sz w:val="24"/>
          <w:szCs w:val="24"/>
        </w:rPr>
        <w:t>Sustainable Food System Theory</w:t>
      </w:r>
      <w:r w:rsidRPr="009D0EA3">
        <w:rPr>
          <w:rFonts w:ascii="Times New Roman" w:eastAsia="Times New Roman" w:hAnsi="Times New Roman"/>
          <w:sz w:val="24"/>
          <w:szCs w:val="24"/>
        </w:rPr>
        <w:t xml:space="preserve"> promotes the use of locally sourced, health-supporting ingredients that are environmentally sustainable. The cultivation and use of ginger and turmeric in Nigeria support both human and planetary health goals (FAO, 2024).</w:t>
      </w:r>
    </w:p>
    <w:p w:rsidR="009D0EA3" w:rsidRPr="009D0EA3" w:rsidRDefault="009D0EA3" w:rsidP="009D0EA3">
      <w:pPr>
        <w:spacing w:before="240" w:line="360" w:lineRule="auto"/>
        <w:ind w:firstLine="720"/>
        <w:jc w:val="both"/>
        <w:rPr>
          <w:rFonts w:ascii="Times New Roman" w:eastAsia="Times New Roman" w:hAnsi="Times New Roman"/>
          <w:sz w:val="24"/>
          <w:szCs w:val="24"/>
        </w:rPr>
      </w:pPr>
    </w:p>
    <w:p w:rsidR="00FD44B1" w:rsidRPr="009D0EA3" w:rsidRDefault="00FD44B1" w:rsidP="009D0EA3">
      <w:pPr>
        <w:spacing w:before="240" w:line="360" w:lineRule="auto"/>
        <w:outlineLvl w:val="2"/>
        <w:rPr>
          <w:rFonts w:ascii="Times New Roman" w:eastAsia="Times New Roman" w:hAnsi="Times New Roman"/>
          <w:b/>
          <w:bCs/>
          <w:sz w:val="24"/>
          <w:szCs w:val="24"/>
        </w:rPr>
      </w:pPr>
      <w:r w:rsidRPr="009D0EA3">
        <w:rPr>
          <w:rFonts w:ascii="Times New Roman" w:eastAsia="Times New Roman" w:hAnsi="Times New Roman"/>
          <w:b/>
          <w:bCs/>
          <w:sz w:val="24"/>
          <w:szCs w:val="24"/>
        </w:rPr>
        <w:t>2.3</w:t>
      </w:r>
      <w:r w:rsidRPr="009D0EA3">
        <w:rPr>
          <w:rFonts w:ascii="Times New Roman" w:eastAsia="Times New Roman" w:hAnsi="Times New Roman"/>
          <w:b/>
          <w:bCs/>
          <w:sz w:val="24"/>
          <w:szCs w:val="24"/>
        </w:rPr>
        <w:tab/>
        <w:t>Conceptual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conceptual framework for this study outlines the interaction between the utilization of turmeric and ginger in food preparation and the resulting health benefits, particularly in the context of the hospitality industry. This framework guides the understanding of how these spices contribute to wellness through culinary use. The central idea is that turmeric and ginger, as natural ingredients, serve dual purposes: flavor enhancement and health improvement. Their preparation as powder, paste, or infusion enables their inclusion in various dishes like soups, teas, rice, and sauces. These forms serve as the independent variables in the study.</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health benefits, which include reduced inflammation, better digestion, antioxidant protection, and improved immunity, are considered the dependent variables. These health outcomes are measurable through consumer feedback and scientific literature documenting their physiological effects (WHO, 2023). The context of utilization matters significantly. Whether turmeric and ginger are used in traditional dishes or modern culinary innovations affects their bioavailability and the intensity of their health impacts. Thus, utilization method is a key mediating factor in the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Consumer awareness and education about the benefits of turmeric and ginger influence their usage. People are more likely to incorporate these spices into daily meals if they understand the potential health rewards. This awareness acts as a motivating factor in food choices (Oladipo &amp; Abiodun, 2022). Preparation methods such as boiling, frying, or adding spices to raw dishes can alter the concentration of their active compounds. This means the health benefits are moderated by how the spices are cooked or preserved. Hence, cooking method is a moderating variable.</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framework also emphasizes the importance of the hospitality industry as a driver of healthy food trends. Restaurants and hotels that include turmeric and ginger in meals not only promote wellness but also influence broader consumer behavior (Eze &amp; Igbokwe, 2023). Cultural beliefs and traditions are included as background variables. In many Nigerian homes, ginger and turmeric are not just culinary elements but are associated with healing and traditional medicine. These cultural influences shape how people use and value these spices (Ahmed &amp; Musa, 2024).</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Economic accessibility is another critical factor. Turmeric and ginger are affordable and locally available in most parts of Nigeria. Their cost-effectiveness increases their popularity as both food ingredients and health supplements, making them attractive to hospitality service providers. Innovation in culinary arts is a dynamic factor. Chefs and food innovators are creating new recipes that include turmeric and ginger—ranging from smoothies to baked snacks—enhancing their use in modern gastronomy (Bakare &amp; Onuoha,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Environmental sustainability is also addressed in this framework. The local production of turmeric and ginger reduces reliance on imported ingredients and supports eco-friendly food systems, in line with global sustainability goals (FAO, 2024). This framework includes feedback mechanisms such as customer satisfaction and perceived health improvements. When guests associate a meal with wellness benefits, they are more likely to request or recommend such dishes, creating a cycle of positive reinforcement.</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This conceptual framework links the preparation and application of turmeric and ginger to measurable health benefits. It incorporates factors such as cultural context, economic access, preparation method, and consumer awareness to provide a comprehensive understanding. The framework underscores the hospitality industry’s role in promoting healthy eating through the strategic use of natural spices. It shows how traditional ingredients can be transformed into tools for wellness, customer satisfaction, and sustainable culinary practice.</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By integrating these spices into standard food offerings, hotels, restaurants, and caterers can position themselves as contributors to public health, thereby aligning business goals with social responsibility. Ultimately, the conceptual framework highlights the multifaceted value of turmeric and ginger—from traditional health uses to modern culinary applications—solidifying their relevance in the current hospitality landscape.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w:t>
      </w:r>
      <w:r w:rsidR="00FD44B1" w:rsidRPr="009D0EA3">
        <w:rPr>
          <w:rFonts w:ascii="Times New Roman" w:hAnsi="Times New Roman"/>
          <w:b/>
          <w:sz w:val="24"/>
          <w:szCs w:val="24"/>
        </w:rPr>
        <w:t>.1</w:t>
      </w:r>
      <w:r w:rsidRPr="009D0EA3">
        <w:rPr>
          <w:rFonts w:ascii="Times New Roman" w:hAnsi="Times New Roman"/>
          <w:b/>
          <w:sz w:val="24"/>
          <w:szCs w:val="24"/>
        </w:rPr>
        <w:tab/>
        <w:t>Tumeric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is a flowering plant, Curcuma longa, (Brennan 2019) of the Ginger and turmeric family, Zingiberaceae, the rhizomes of which are used in cooking.( Peter, 2019) The plant is a perennial, rhizomatous, herbaceous plant native to the Indian subcontinent and Southeast Asia that requires temperatures between 20 and 30 °C (68 and 86 °F) and high annual rainfall to thrive. Plants are gathered each year for their rhizomes, some for propagation in the following season and some for consumption.</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rhizomes are used fresh or boiled in water and dried, after which they are ground into a deep orange-yellow powder commonly used as a coloring and flavoring agent in many Asian cuisines, especially for curries, as well as for dyeing, characteristics imparted by the principal turmeric constituent, curcumin.( Dahlin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powder has a warm, bitter, black pepper-like flavor and earthy, mustard-like aroma.(Bisson 2017) Curcumin, a bright yellow chemical produced by the turmeric plant, is approved as a food additive by the World Health Organization, European Parliament, and United States Food and Drug Administration.( Leong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Although long used in Ayurvedic medicine, where it is also known as haridra,(9) there is no high-quality clinical evidence that consuming turmeric or curcumin is effective for treating any disease.( Prabhakaran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greatest diversity of Curcuma species by number alone is in India, at around 40 to 45 species. Thailand has a comparable 30 to 40 species. Other countries in tropical Asia also have numerous wild species of Curcuma. Recent studies have also shown that the taxonomy of Curcuma longa is problematic, with only the specimens from South India being identifiable as C. longa. The phylogeny, relationships, intraspecific and interspecific variation, and even identity of other species and cultivars in other parts of the world still need to be established and validated. Various species currently utilized and sold as "turmeric" in other parts of Asia have been shown to belong to several physically similar taxa, with overlapping local names.( John 2018)</w:t>
      </w:r>
    </w:p>
    <w:p w:rsidR="006719B9" w:rsidRPr="009D0EA3" w:rsidRDefault="006719B9" w:rsidP="009D0EA3">
      <w:pPr>
        <w:spacing w:before="240" w:line="360" w:lineRule="auto"/>
        <w:jc w:val="both"/>
        <w:rPr>
          <w:rFonts w:ascii="Times New Roman" w:eastAsiaTheme="minorHAnsi" w:hAnsi="Times New Roman"/>
          <w:b/>
          <w:bCs/>
          <w:sz w:val="24"/>
          <w:szCs w:val="24"/>
        </w:rPr>
      </w:pPr>
      <w:r w:rsidRPr="009D0EA3">
        <w:rPr>
          <w:rFonts w:ascii="Times New Roman" w:hAnsi="Times New Roman"/>
          <w:b/>
          <w:sz w:val="24"/>
          <w:szCs w:val="24"/>
        </w:rPr>
        <w:t>2.2.1</w:t>
      </w:r>
      <w:r w:rsidRPr="009D0EA3">
        <w:rPr>
          <w:rFonts w:ascii="Times New Roman" w:hAnsi="Times New Roman"/>
          <w:b/>
          <w:sz w:val="24"/>
          <w:szCs w:val="24"/>
        </w:rPr>
        <w:tab/>
      </w:r>
      <w:r w:rsidRPr="009D0EA3">
        <w:rPr>
          <w:rFonts w:ascii="Times New Roman" w:eastAsiaTheme="minorHAnsi" w:hAnsi="Times New Roman"/>
          <w:b/>
          <w:bCs/>
          <w:sz w:val="24"/>
          <w:szCs w:val="24"/>
        </w:rPr>
        <w:t xml:space="preserve">Health benefits of turmeric </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ab/>
        <w:t>Turmeric is the spice that gives curry its yellow color. It has been used in India for thousands of years as both a spice and medicinal herb. Recently, science has started to back up Trusted Sourcetraditional claims that turmeric contains compounds with medicinal properties.</w:t>
      </w:r>
    </w:p>
    <w:p w:rsidR="006719B9" w:rsidRPr="009D0EA3" w:rsidRDefault="006719B9" w:rsidP="009D0EA3">
      <w:pPr>
        <w:spacing w:before="240" w:line="360" w:lineRule="auto"/>
        <w:ind w:firstLine="720"/>
        <w:jc w:val="both"/>
        <w:rPr>
          <w:rFonts w:ascii="Times New Roman" w:eastAsiaTheme="minorHAnsi" w:hAnsi="Times New Roman"/>
          <w:bCs/>
          <w:sz w:val="24"/>
          <w:szCs w:val="24"/>
        </w:rPr>
      </w:pPr>
      <w:r w:rsidRPr="009D0EA3">
        <w:rPr>
          <w:rFonts w:ascii="Times New Roman" w:eastAsiaTheme="minorHAnsi" w:hAnsi="Times New Roman"/>
          <w:bCs/>
          <w:sz w:val="24"/>
          <w:szCs w:val="24"/>
        </w:rPr>
        <w:t>These compounds are called curcuminoids. The most important one is curcumin. Curcumin is the main active ingredient in turmeric. It has powerful anti-inflammatory effects and is a very strong antioxidant.</w:t>
      </w:r>
    </w:p>
    <w:p w:rsidR="006719B9" w:rsidRPr="009D0EA3" w:rsidRDefault="006719B9" w:rsidP="009D0EA3">
      <w:pPr>
        <w:spacing w:before="240" w:line="360" w:lineRule="auto"/>
        <w:ind w:firstLine="720"/>
        <w:jc w:val="both"/>
        <w:rPr>
          <w:rFonts w:ascii="Times New Roman" w:eastAsiaTheme="minorHAnsi" w:hAnsi="Times New Roman"/>
          <w:bCs/>
          <w:sz w:val="24"/>
          <w:szCs w:val="24"/>
        </w:rPr>
      </w:pPr>
      <w:r w:rsidRPr="009D0EA3">
        <w:rPr>
          <w:rFonts w:ascii="Times New Roman" w:eastAsiaTheme="minorHAnsi" w:hAnsi="Times New Roman"/>
          <w:bCs/>
          <w:sz w:val="24"/>
          <w:szCs w:val="24"/>
        </w:rPr>
        <w:t>The following are some of the health benefits of turmeric</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The Arthritis Foundation cites several studies in which turmeric has reduced inflammation.</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 xml:space="preserve">Anti-inflammatory Benefits </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This anti-inflammatory ability might reduce the aggravation that people with arthritis feel in their joints.</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The foundation suggests taking capsules of 400 to 600 milligrams (mg) of turmeric up to three times per day for inflammation relief.</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Relieve pain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Many people, including doctors, cite their own anecdotal experience with turmeric as a pain reliever. The spice is reputed to relieve arthritis pain as well.</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Studies seem to support turmeric for pain relief, with one noting that it seemed to work as well as ibuprofen (Advil) in people with arthritis in their knees. Though dosing recommendations seem to vary, those who participated in the study took 800 mg of turmeric in capsule form each day.</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improves liver function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Turmeric has been getting attention recently because of its antioxidant abilities. The antioxidant effect of turmeric appears to be so powerful that it may stop your liver from being damaged by toxins. This could be good news for people who take strong drugs for diabetes or other health conditions that might hurt their liver with long-term use.</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Help reduce the risk of cancer</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Curcumin shows promise as a cancer treatment. Studies suggest it has protective effects against pancreatic cancer, prostate cancer, and multiple myeloma.</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Aid in digestion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Part of the reason that turmeric is in curry powder is because it adds an element of deliciousness to food. But turmeric can also play an important role in digesting that food. Because of its antioxidant and anti-inflammatory properties, turmeric can contribute to healthy digestion.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It’s used in ayurvedic medicine as a digestive healing agent. Now Western medicine has begun to study how turmeric can help with gut inflammation and gut permeability, two measures of your digestive efficiency. Turmeric is even being explored as a treatment for irritable bowel syndrome.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2.2.2</w:t>
      </w:r>
      <w:r w:rsidRPr="009D0EA3">
        <w:rPr>
          <w:rFonts w:ascii="Times New Roman" w:hAnsi="Times New Roman"/>
          <w:b/>
          <w:sz w:val="24"/>
          <w:szCs w:val="24"/>
        </w:rPr>
        <w:tab/>
        <w:t xml:space="preserve">External application of turmeric </w:t>
      </w:r>
    </w:p>
    <w:p w:rsidR="006719B9"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Turmeric is also a plant that can be used externally, here some of the uses of turmeric externally:</w:t>
      </w:r>
    </w:p>
    <w:p w:rsidR="009D0EA3" w:rsidRDefault="009D0EA3" w:rsidP="009D0EA3">
      <w:pPr>
        <w:spacing w:before="240" w:line="360" w:lineRule="auto"/>
        <w:jc w:val="both"/>
        <w:rPr>
          <w:rFonts w:ascii="Times New Roman" w:hAnsi="Times New Roman"/>
          <w:sz w:val="24"/>
          <w:szCs w:val="24"/>
        </w:rPr>
      </w:pPr>
    </w:p>
    <w:p w:rsidR="009D0EA3" w:rsidRPr="009D0EA3" w:rsidRDefault="009D0EA3" w:rsidP="009D0EA3">
      <w:pPr>
        <w:spacing w:before="240" w:line="360" w:lineRule="auto"/>
        <w:jc w:val="both"/>
        <w:rPr>
          <w:rFonts w:ascii="Times New Roman" w:hAnsi="Times New Roman"/>
          <w:sz w:val="24"/>
          <w:szCs w:val="24"/>
        </w:rPr>
      </w:pPr>
    </w:p>
    <w:p w:rsidR="006719B9" w:rsidRPr="009D0EA3" w:rsidRDefault="006719B9" w:rsidP="009D0EA3">
      <w:pPr>
        <w:pStyle w:val="ListParagraph"/>
        <w:numPr>
          <w:ilvl w:val="0"/>
          <w:numId w:val="5"/>
        </w:numPr>
        <w:spacing w:before="240" w:line="360" w:lineRule="auto"/>
        <w:ind w:left="450"/>
        <w:jc w:val="both"/>
        <w:rPr>
          <w:rFonts w:ascii="Times New Roman" w:hAnsi="Times New Roman"/>
          <w:b/>
          <w:sz w:val="24"/>
          <w:szCs w:val="24"/>
        </w:rPr>
      </w:pPr>
      <w:r w:rsidRPr="009D0EA3">
        <w:rPr>
          <w:rFonts w:ascii="Times New Roman" w:hAnsi="Times New Roman"/>
          <w:b/>
          <w:sz w:val="24"/>
          <w:szCs w:val="24"/>
        </w:rPr>
        <w:t>It contains properties that contribute to a natural glow</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contains antioxidants and anti-inflammatory components. These characteristics may provide glow and luster to the skin. Turmeric may also revive your skin by bringing out its natural glow.</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You may want to try a turmeric face mask at home to see if the spice has any positive effects on your skin. You can mix small amounts of Greek yogurt, honey, and turmeric together and apply to your face. Keep the mask on for 15 minutes and then wash off with water.</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heals wounds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The curcumin found in turmeric can help wounds heal by decreasing inflammation and oxidation. It also lowers the response of your body to cutaneous wounds. This results in your wounds healing more quickly.</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Studies have found that turmeric can positively affect tissue and collagen as well. The journal Life Sciences recommends applying curcumin as an optimized formula to best work on skin wounds.</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can help your psoriasis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antioxidant and anti-inflammatory qualities of turmeric may help your psoriasis by controlling flares and other symptoms.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National Psoriasis Foundation states that you can use it as a supplement or by adding it to food. Before you try it, the foundation recommends discussing proper dosage with a professional.</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help with acne scarring</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You may want to try a turmeric face mask to help reduce acne and any resulting scars. The anti-inflammatory qualities can target your pores and calm the skin. Turmeric is also known to reduce scarring. This combination of uses may help your face clear up from acne breakouts.</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has been linked to scabies treatment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an early study conducted in India, a combination of turmeric and neem, a plant native to India, was effective in treating scabies. Scabies is a condition caused by microscopic mites that leave a rash in the skin.</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may help with a range of other dermatological conditions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There aren’t enough studies to provide conclusive evidence about how turmeric can help other skin conditions. However, it’s suggested that it can help with eczema, alopecia, lichen planus, and other skin issues.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A study in Phytotherapy Research recommends further research on the effects of turmeric on various skin conditions. Interest in studying turmeric as a skin treatment is increasing.</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2.2.3</w:t>
      </w:r>
      <w:r w:rsidRPr="009D0EA3">
        <w:rPr>
          <w:rFonts w:ascii="Times New Roman" w:hAnsi="Times New Roman"/>
          <w:b/>
          <w:sz w:val="24"/>
          <w:szCs w:val="24"/>
        </w:rPr>
        <w:tab/>
        <w:t>Uses of Tumeric in spice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has been put to use as a foodstuff, cosmetic, and medicine. It is widely used as a spice in South Asian and Middle Eastern cooking. It lends curry its distinctive yellow color and flavor. It is used as a coloring agent in cheese, butter, and other foods (Govindarajan 2019; Ammon and Wahl 2019). As a result of Indian influence, turmeric has made its way into Ethiopian cuisine. In South Africa, turmeric is traditionally used to give boiled white rice a golden color. Turmeric is also used in manufactured food products such as canned beverages, dairy products, baked products, ice cream, yellow cakes, yogurt, orange juice, biscuits, popcorn, sweets, cake icings, cereals, sauces, and gelatins. It is a significant ingredient in most commercial curry powders. Turmeric has numerous uses in Asian cuisine. It is used in savory and sweet dishes, and is widely used in Eastern specialties such as fresh turmeric pickle. The reported consumption of turmeric in Asian countries in humans is in the range of 200–1000 mg/day (Thimmayamma, Rau, and Radhaiah 2018; Polasa et al. 2019) or 160–440 g/person/year (Krishnaswamy 2016).  Intake in urban areas is lower (200 mg/day) than in rural areas (600 mg/day/person; Thimmayamma, Rau, and Radhaiah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According to some estimates, as much as USD $10 billion is spent every year on alternative therapies. Over USDA $650 million is spent on botanical supplements that are used for chronic inflammatory diseases such as chronic obstructive airways disease (COPD), asthma, and rheumatoid arthritis. Botanical supplements have been used for centuries in traditional medicine, including Ayurveda (science of long life), Chinese medicine, Kampo (Japanese medicine), and Egyptian medicine. Several of the medicines that are traditionally used exhibit anti-inflammatory activities (Garodia et al. 2017; Aggarwal et al. 2016). Turmeric is one such herb.</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2.2.4</w:t>
      </w:r>
      <w:r w:rsidRPr="009D0EA3">
        <w:rPr>
          <w:rFonts w:ascii="Times New Roman" w:hAnsi="Times New Roman"/>
          <w:b/>
          <w:sz w:val="24"/>
          <w:szCs w:val="24"/>
        </w:rPr>
        <w:tab/>
        <w:t>Nutritional Value of Tumeric</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 xml:space="preserve">Turmeric’s active ingredient curcumin is an anti-inflammatory. Researchers are looking into its potential role in the prevention of cancer and other diseases as well.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Turmeric is also rich in vitamin C, vitamin B6, and other antioxidants that reduce the risk of serious health conditions like heart disease and diabetes.  </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In addition, it’s an excellent source of:</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Manganese</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Iron</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Potassium</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Omega-3 fatty acids</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Dietary fiber</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Nutrients per Serving</w:t>
      </w:r>
    </w:p>
    <w:p w:rsidR="009D0EA3" w:rsidRDefault="009D0EA3" w:rsidP="009D0EA3">
      <w:pPr>
        <w:spacing w:before="240" w:line="360" w:lineRule="auto"/>
        <w:ind w:firstLine="360"/>
        <w:jc w:val="both"/>
        <w:rPr>
          <w:rFonts w:ascii="Times New Roman" w:hAnsi="Times New Roman"/>
          <w:sz w:val="24"/>
          <w:szCs w:val="24"/>
        </w:rPr>
      </w:pPr>
    </w:p>
    <w:p w:rsidR="009D0EA3" w:rsidRDefault="009D0EA3" w:rsidP="009D0EA3">
      <w:pPr>
        <w:spacing w:before="240" w:line="360" w:lineRule="auto"/>
        <w:ind w:firstLine="360"/>
        <w:jc w:val="both"/>
        <w:rPr>
          <w:rFonts w:ascii="Times New Roman" w:hAnsi="Times New Roman"/>
          <w:sz w:val="24"/>
          <w:szCs w:val="24"/>
        </w:rPr>
      </w:pP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A 2 teaspoon serving of turmeric (the amount typically added to recipes or drinks) contains: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Calories: 19</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Protein: 0.6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Fat: 0.2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Carbohydrates: 4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Fiber: 1.4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Sugar: 0.2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Portion Sizes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Studies show that turmeric’s good effects are based on the amount of curcumin taken. Scientists advise consuming between 500 and 1,000 milligrams of curcumin a day.</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Two teaspoons of fresh turmeric contain around 400 milligrams of curcumin, but this amount can vary depending on the spice’s quality. Supplements are a popular alternative, and provide more accurate amounts of curcumin. When choosing a turmeric supplement, it’s important to go with reliable, doctor-recommended brands.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Turmeric can be a great part of your diet and doesn’t have significant side effects. But in high doses (more than 8 grams or about ½ tablespoon), the curcumin can cause upset stomach, dizziness, and diarrhea.</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 xml:space="preserve">Turmeric supplements are also not recommended for pregnant women, people who take blood pressure medication, or people who have gallstones or gastrointestinal problems. </w:t>
      </w:r>
    </w:p>
    <w:p w:rsidR="00915128" w:rsidRPr="009D0EA3" w:rsidRDefault="00915128" w:rsidP="009D0EA3">
      <w:pPr>
        <w:spacing w:before="240" w:line="360" w:lineRule="auto"/>
        <w:rPr>
          <w:rFonts w:ascii="Times New Roman" w:hAnsi="Times New Roman"/>
          <w:sz w:val="24"/>
          <w:szCs w:val="24"/>
        </w:rPr>
      </w:pPr>
      <w:r w:rsidRPr="009D0EA3">
        <w:rPr>
          <w:rFonts w:ascii="Times New Roman" w:hAnsi="Times New Roman"/>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CHAPTER THREE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RESEARCH METHODOLOGY</w:t>
      </w:r>
    </w:p>
    <w:p w:rsidR="00DC6B15" w:rsidRPr="009D0EA3" w:rsidRDefault="009D0EA3" w:rsidP="009D0EA3">
      <w:pPr>
        <w:spacing w:before="24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DC6B15" w:rsidRPr="009D0EA3">
        <w:rPr>
          <w:rFonts w:ascii="Times New Roman" w:hAnsi="Times New Roman"/>
          <w:b/>
          <w:sz w:val="24"/>
          <w:szCs w:val="24"/>
        </w:rPr>
        <w:t>Introduction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DC6B15" w:rsidRPr="009D0EA3" w:rsidRDefault="009D0EA3" w:rsidP="009D0EA3">
      <w:pPr>
        <w:spacing w:before="240" w:line="360" w:lineRule="auto"/>
        <w:jc w:val="both"/>
        <w:rPr>
          <w:rFonts w:ascii="Times New Roman" w:hAnsi="Times New Roman"/>
          <w:b/>
          <w:sz w:val="24"/>
          <w:szCs w:val="24"/>
        </w:rPr>
      </w:pPr>
      <w:r>
        <w:rPr>
          <w:rFonts w:ascii="Times New Roman" w:hAnsi="Times New Roman"/>
          <w:b/>
          <w:sz w:val="24"/>
          <w:szCs w:val="24"/>
        </w:rPr>
        <w:t>3.1</w:t>
      </w:r>
      <w:r w:rsidR="00DC6B15" w:rsidRPr="009D0EA3">
        <w:rPr>
          <w:rFonts w:ascii="Times New Roman" w:hAnsi="Times New Roman"/>
          <w:b/>
          <w:sz w:val="24"/>
          <w:szCs w:val="24"/>
        </w:rPr>
        <w:tab/>
        <w:t xml:space="preserve">Research Design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use of Ginger and turmeric in hospitality industry and its benefit to mankind.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Ginger and turmeric consumption has positively enhance their health status.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3.2</w:t>
      </w:r>
      <w:r w:rsidRPr="009D0EA3">
        <w:rPr>
          <w:rFonts w:ascii="Times New Roman" w:hAnsi="Times New Roman"/>
          <w:b/>
          <w:sz w:val="24"/>
          <w:szCs w:val="24"/>
        </w:rPr>
        <w:tab/>
        <w:t xml:space="preserve">Study area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Study area of the study is some selected sensory evaluators which consist of hoteliers, front Office staff etc.</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3.3</w:t>
      </w:r>
      <w:r w:rsidRPr="009D0EA3">
        <w:rPr>
          <w:rFonts w:ascii="Times New Roman" w:hAnsi="Times New Roman"/>
          <w:b/>
          <w:sz w:val="24"/>
          <w:szCs w:val="24"/>
        </w:rPr>
        <w:tab/>
        <w:t>Target Population Of The Study</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Population “as the means of identifying characteristic which number of the universe have in common and which will identify each unit being a  member of a particular group. The population for the study will be Fifty (50)</w:t>
      </w:r>
      <w:r w:rsidR="009D0EA3">
        <w:rPr>
          <w:rFonts w:ascii="Times New Roman" w:hAnsi="Times New Roman"/>
          <w:sz w:val="24"/>
          <w:szCs w:val="24"/>
        </w:rPr>
        <w:t>.</w:t>
      </w: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3.4</w:t>
      </w:r>
      <w:r w:rsidRPr="009D0EA3">
        <w:rPr>
          <w:rFonts w:ascii="Times New Roman" w:hAnsi="Times New Roman"/>
          <w:b/>
          <w:sz w:val="24"/>
          <w:szCs w:val="24"/>
        </w:rPr>
        <w:tab/>
        <w:t>Sampling Techniques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techniques for research this study, shall be carryout in specific area of sample study to cover the particular area of the population on the basis of questionnaire administered for respondent view.</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TAROYAMINE (</w:t>
      </w:r>
      <w:r w:rsidR="009D0EA3">
        <w:rPr>
          <w:rFonts w:ascii="Times New Roman" w:hAnsi="Times New Roman"/>
          <w:sz w:val="24"/>
          <w:szCs w:val="24"/>
        </w:rPr>
        <w:t>2024</w:t>
      </w:r>
      <w:r w:rsidRPr="009D0EA3">
        <w:rPr>
          <w:rFonts w:ascii="Times New Roman" w:hAnsi="Times New Roman"/>
          <w:sz w:val="24"/>
          <w:szCs w:val="24"/>
        </w:rPr>
        <w:t>) formula is used to determine the sample size for research TARO (1964) method.</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 N (1+N(e)</w:t>
      </w:r>
      <w:r w:rsidRPr="009D0EA3">
        <w:rPr>
          <w:rFonts w:ascii="Times New Roman" w:hAnsi="Times New Roman"/>
          <w:sz w:val="24"/>
          <w:szCs w:val="24"/>
          <w:vertAlign w:val="superscript"/>
        </w:rPr>
        <w:t>2</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Where n = sample Size (62)</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 = total population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E = Error Limit (0.05 on the basis of 95% confident level</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I = Constant</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 + N 2 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Ce</w:t>
      </w:r>
    </w:p>
    <w:p w:rsidR="00DC6B15" w:rsidRPr="009D0EA3" w:rsidRDefault="00D16B50" w:rsidP="009D0EA3">
      <w:pPr>
        <w:spacing w:before="24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107950</wp:posOffset>
                </wp:positionH>
                <wp:positionV relativeFrom="paragraph">
                  <wp:posOffset>109855</wp:posOffset>
                </wp:positionV>
                <wp:extent cx="487680" cy="146050"/>
                <wp:effectExtent l="3175" t="0"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21" w:rsidRPr="002A7E94" w:rsidRDefault="00CC1A21" w:rsidP="00DC6B15">
                            <w:pPr>
                              <w:rPr>
                                <w:sz w:val="20"/>
                                <w:vertAlign w:val="subscript"/>
                              </w:rPr>
                            </w:pPr>
                            <w:r>
                              <w:t>(0.05)</w:t>
                            </w:r>
                            <w:r>
                              <w:rPr>
                                <w:vertAlign w:val="superscript"/>
                              </w:rPr>
                              <w:t xml:space="preserve">2 </w:t>
                            </w:r>
                            <w:r>
                              <w:rPr>
                                <w:vertAlign w:val="subscript"/>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8.65pt;width:38.4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iwtA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" filled="f" stroked="f">
                <v:textbox>
                  <w:txbxContent>
                    <w:p w:rsidR="00CC1A21" w:rsidRPr="002A7E94" w:rsidRDefault="00CC1A21" w:rsidP="00DC6B15">
                      <w:pPr>
                        <w:rPr>
                          <w:sz w:val="20"/>
                          <w:vertAlign w:val="subscript"/>
                        </w:rPr>
                      </w:pPr>
                      <w:r>
                        <w:t>(0.05)</w:t>
                      </w:r>
                      <w:r>
                        <w:rPr>
                          <w:vertAlign w:val="superscript"/>
                        </w:rPr>
                        <w:t xml:space="preserve">2 </w:t>
                      </w:r>
                      <w:r>
                        <w:rPr>
                          <w:vertAlign w:val="subscript"/>
                        </w:rPr>
                        <w:t>62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247650</wp:posOffset>
                </wp:positionH>
                <wp:positionV relativeFrom="paragraph">
                  <wp:posOffset>147955</wp:posOffset>
                </wp:positionV>
                <wp:extent cx="191770" cy="0"/>
                <wp:effectExtent l="9525" t="5080" r="825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99666" id="_x0000_t32" coordsize="21600,21600" o:spt="32" o:oned="t" path="m,l21600,21600e" filled="f">
                <v:path arrowok="t" fillok="f" o:connecttype="none"/>
                <o:lock v:ext="edit" shapetype="t"/>
              </v:shapetype>
              <v:shape id="AutoShape 3" o:spid="_x0000_s1026" type="#_x0000_t32" style="position:absolute;margin-left:19.5pt;margin-top:11.65pt;width:15.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LF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"/>
            </w:pict>
          </mc:Fallback>
        </mc:AlternateContent>
      </w:r>
      <w:r w:rsidR="00DC6B15" w:rsidRPr="009D0EA3">
        <w:rPr>
          <w:rFonts w:ascii="Times New Roman" w:hAnsi="Times New Roman"/>
          <w:sz w:val="24"/>
          <w:szCs w:val="24"/>
        </w:rPr>
        <w:t>1 + 62</w:t>
      </w:r>
    </w:p>
    <w:p w:rsidR="00DC6B15" w:rsidRPr="009D0EA3" w:rsidRDefault="00D16B50" w:rsidP="009D0EA3">
      <w:pPr>
        <w:spacing w:before="24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438150</wp:posOffset>
                </wp:positionH>
                <wp:positionV relativeFrom="paragraph">
                  <wp:posOffset>173355</wp:posOffset>
                </wp:positionV>
                <wp:extent cx="191770" cy="0"/>
                <wp:effectExtent l="9525" t="11430" r="825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0B351" id="AutoShape 4" o:spid="_x0000_s1026" type="#_x0000_t32" style="position:absolute;margin-left:34.5pt;margin-top:13.65pt;width:1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ly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"/>
            </w:pict>
          </mc:Fallback>
        </mc:AlternateContent>
      </w:r>
      <w:r w:rsidR="00DC6B15" w:rsidRPr="009D0EA3">
        <w:rPr>
          <w:rFonts w:ascii="Times New Roman" w:hAnsi="Times New Roman"/>
          <w:sz w:val="24"/>
          <w:szCs w:val="24"/>
        </w:rPr>
        <w:tab/>
        <w:t>62</w:t>
      </w:r>
    </w:p>
    <w:p w:rsidR="00DC6B15" w:rsidRPr="009D0EA3" w:rsidRDefault="00DC6B15" w:rsidP="009D0EA3">
      <w:pPr>
        <w:spacing w:before="240" w:line="360" w:lineRule="auto"/>
        <w:ind w:firstLine="418"/>
        <w:jc w:val="both"/>
        <w:rPr>
          <w:rFonts w:ascii="Times New Roman" w:hAnsi="Times New Roman"/>
          <w:sz w:val="24"/>
          <w:szCs w:val="24"/>
        </w:rPr>
      </w:pPr>
      <w:r w:rsidRPr="009D0EA3">
        <w:rPr>
          <w:rFonts w:ascii="Times New Roman" w:hAnsi="Times New Roman"/>
          <w:sz w:val="24"/>
          <w:szCs w:val="24"/>
        </w:rPr>
        <w:t>1 + (0.0025)</w:t>
      </w:r>
      <w:r w:rsidRPr="009D0EA3">
        <w:rPr>
          <w:rFonts w:ascii="Times New Roman" w:hAnsi="Times New Roman"/>
          <w:sz w:val="24"/>
          <w:szCs w:val="24"/>
          <w:vertAlign w:val="superscript"/>
        </w:rPr>
        <w:t>2</w:t>
      </w:r>
      <w:r w:rsidRPr="009D0EA3">
        <w:rPr>
          <w:rFonts w:ascii="Times New Roman" w:hAnsi="Times New Roman"/>
          <w:sz w:val="24"/>
          <w:szCs w:val="24"/>
        </w:rPr>
        <w:t>(37)</w:t>
      </w:r>
    </w:p>
    <w:p w:rsidR="00DC6B15" w:rsidRPr="009D0EA3" w:rsidRDefault="00D16B50" w:rsidP="009D0EA3">
      <w:pPr>
        <w:spacing w:before="240" w:line="360" w:lineRule="auto"/>
        <w:ind w:firstLine="41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864235</wp:posOffset>
                </wp:positionH>
                <wp:positionV relativeFrom="paragraph">
                  <wp:posOffset>254000</wp:posOffset>
                </wp:positionV>
                <wp:extent cx="191770" cy="0"/>
                <wp:effectExtent l="6985" t="6350" r="1079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F6E99" id="AutoShape 5" o:spid="_x0000_s1026" type="#_x0000_t32" style="position:absolute;margin-left:68.05pt;margin-top:20pt;width:1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XA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"/>
            </w:pict>
          </mc:Fallback>
        </mc:AlternateContent>
      </w:r>
      <w:r w:rsidR="00DC6B15" w:rsidRPr="009D0EA3">
        <w:rPr>
          <w:rFonts w:ascii="Times New Roman" w:hAnsi="Times New Roman"/>
          <w:sz w:val="24"/>
          <w:szCs w:val="24"/>
        </w:rPr>
        <w:tab/>
      </w:r>
      <w:r w:rsidR="00DC6B15" w:rsidRPr="009D0EA3">
        <w:rPr>
          <w:rFonts w:ascii="Times New Roman" w:hAnsi="Times New Roman"/>
          <w:sz w:val="24"/>
          <w:szCs w:val="24"/>
        </w:rPr>
        <w:tab/>
        <w:t>62</w:t>
      </w:r>
    </w:p>
    <w:p w:rsidR="00DC6B15" w:rsidRPr="009D0EA3" w:rsidRDefault="00DC6B15" w:rsidP="009D0EA3">
      <w:pPr>
        <w:spacing w:before="240" w:line="360" w:lineRule="auto"/>
        <w:ind w:firstLine="418"/>
        <w:jc w:val="both"/>
        <w:rPr>
          <w:rFonts w:ascii="Times New Roman" w:hAnsi="Times New Roman"/>
          <w:sz w:val="24"/>
          <w:szCs w:val="24"/>
        </w:rPr>
      </w:pPr>
      <w:r w:rsidRPr="009D0EA3">
        <w:rPr>
          <w:rFonts w:ascii="Times New Roman" w:hAnsi="Times New Roman"/>
          <w:sz w:val="24"/>
          <w:szCs w:val="24"/>
        </w:rPr>
        <w:tab/>
      </w:r>
      <w:r w:rsidRPr="009D0EA3">
        <w:rPr>
          <w:rFonts w:ascii="Times New Roman" w:hAnsi="Times New Roman"/>
          <w:sz w:val="24"/>
          <w:szCs w:val="24"/>
        </w:rPr>
        <w:tab/>
        <w:t>1.25</w:t>
      </w:r>
    </w:p>
    <w:p w:rsidR="00DC6B15"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N = 49.6 </w:t>
      </w:r>
      <w:r w:rsidRPr="009D0EA3">
        <w:rPr>
          <w:rFonts w:ascii="Times New Roman" w:hAnsi="Times New Roman"/>
          <w:sz w:val="24"/>
          <w:szCs w:val="24"/>
        </w:rPr>
        <w:tab/>
        <w:t>= 50</w:t>
      </w:r>
    </w:p>
    <w:p w:rsidR="009D0EA3" w:rsidRDefault="009D0EA3" w:rsidP="009D0EA3">
      <w:pPr>
        <w:spacing w:before="240" w:line="360" w:lineRule="auto"/>
        <w:jc w:val="both"/>
        <w:rPr>
          <w:rFonts w:ascii="Times New Roman" w:hAnsi="Times New Roman"/>
          <w:sz w:val="24"/>
          <w:szCs w:val="24"/>
        </w:rPr>
      </w:pPr>
    </w:p>
    <w:p w:rsidR="009D0EA3" w:rsidRPr="009D0EA3" w:rsidRDefault="009D0EA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3.5</w:t>
      </w:r>
      <w:r w:rsidRPr="009D0EA3">
        <w:rPr>
          <w:rFonts w:ascii="Times New Roman" w:hAnsi="Times New Roman"/>
          <w:b/>
          <w:sz w:val="24"/>
          <w:szCs w:val="24"/>
        </w:rPr>
        <w:tab/>
        <w:t>Sampling Size</w:t>
      </w:r>
    </w:p>
    <w:p w:rsidR="00DC6B15" w:rsidRPr="009D0EA3" w:rsidRDefault="00DC6B15" w:rsidP="009D0EA3">
      <w:pPr>
        <w:pStyle w:val="ListParagraph"/>
        <w:spacing w:before="240" w:line="360" w:lineRule="auto"/>
        <w:ind w:left="0"/>
        <w:jc w:val="both"/>
        <w:rPr>
          <w:rFonts w:ascii="Times New Roman" w:hAnsi="Times New Roman"/>
          <w:sz w:val="24"/>
          <w:szCs w:val="24"/>
        </w:rPr>
      </w:pPr>
      <w:r w:rsidRPr="009D0EA3">
        <w:rPr>
          <w:rFonts w:ascii="Times New Roman" w:hAnsi="Times New Roman"/>
          <w:sz w:val="24"/>
          <w:szCs w:val="24"/>
        </w:rPr>
        <w:t xml:space="preserve">          The sample size is a reasonable number of selected trait, event or members taken from population as a representative of that population, so the sample for the study will be Thirty (30) selected personnel. A Simple random sampling was used to select population elements.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3.6</w:t>
      </w:r>
      <w:r w:rsidRPr="009D0EA3">
        <w:rPr>
          <w:rFonts w:ascii="Times New Roman" w:hAnsi="Times New Roman"/>
          <w:b/>
          <w:sz w:val="24"/>
          <w:szCs w:val="24"/>
        </w:rPr>
        <w:tab/>
        <w:t>Research Instrument</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instrument for this research work is the use of questionnaire. Which consist of section A and Section B. the Section A deals with the Bio-data of respondents while the section B deals with the Research Based question on the research topic.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3.6.2 Measurement of Variable</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variable measure in the case of this research work is the use of questionnaire, which was embed in table designing, which consist of row and column</w:t>
      </w:r>
      <w:r w:rsidRPr="009D0EA3">
        <w:rPr>
          <w:rFonts w:ascii="Times New Roman" w:hAnsi="Times New Roman"/>
          <w:sz w:val="24"/>
          <w:szCs w:val="24"/>
        </w:rPr>
        <w:tab/>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3.7</w:t>
      </w:r>
      <w:r w:rsidRPr="009D0EA3">
        <w:rPr>
          <w:rFonts w:ascii="Times New Roman" w:hAnsi="Times New Roman"/>
          <w:b/>
          <w:sz w:val="24"/>
          <w:szCs w:val="24"/>
        </w:rPr>
        <w:tab/>
        <w:t>Data Collection Techniques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Secondary sources of data are the information that have already been recorded in the subject data in various document including books, journals and annual reports of the organization. </w:t>
      </w: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3.8</w:t>
      </w:r>
      <w:r w:rsidRPr="009D0EA3">
        <w:rPr>
          <w:rFonts w:ascii="Times New Roman" w:hAnsi="Times New Roman"/>
          <w:b/>
          <w:sz w:val="24"/>
          <w:szCs w:val="24"/>
        </w:rPr>
        <w:tab/>
        <w:t>Data Analysis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researcher used the percentage method as statistical techniques to analysis and interpreted the data collected. </w:t>
      </w:r>
    </w:p>
    <w:p w:rsidR="00DC6B15" w:rsidRPr="009D0EA3"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The statistical tool that suits this project is space man’s rank correlation and is used to determine the relationship between two qualitative data.</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Equipment Used In Preparing Turmeric and Ginger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Turning stick</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Pot</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Gas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Bowl</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Spoon</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PREPARATION OF GINGER AND TURMERIC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is essential to many recipes and you likely already know your Ginger and turmeric basics, but knowing how to peel Ginger and turmeric, how to chop Ginger and turmeric, and how to mince Ginger and turmeric can kick your home-chef skills up a few notches. Sure, you can buy pre-chopped Ginger and turmeric at nearly any grocery store, but learning how to cut Ginger and turmeric yourself is more satisfying—and can add better flavors to your dishes.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Like learning how to chop an onion or how to peel a mango, learning how to chop Ginger and turmeric (or, for more advanced chefs, how to mince Ginger and turmeric) just takes patience and practice. Ginger and turmeric cloves are rather small—especially when compared to larger vegetables you’re likely chopping—so improving your knife skills here, particularly if you’re working toward a mince, will help you out with any recipe, no matter what you’re chopping.</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Chopped Ginger and turmeric can add flavor to any dish. It’s common in Italian dishes—pastas, sauces, pizzas, etc.—but it can enliven vegetable dishes, stews, soups, and more, too. Once you’ve gotten the hang of chopping your own Ginger and turmeric, you’ll be adding it to everything. (Next step: Learn how to get rid of Ginger and turmeric breath.)</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Peeling Ginger and turmeric is a must: The papery skins are not pleasant to eat. Once the bulb is peeled and you’ve separated the cloves, you can decide if you want to chop Ginger and turmeric (for larger pieces in your dish) or mince it (for smaller ones). In a few minutes, with this handy guide to how to peel and chop Ginger and turmeric, you’ll be ready to move on to the rest of your cooking endeavors.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EQUIPMENT NEEDED</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Cutting board, chef's knife, Ginger and turmeric, Ginger and turmeric press, Ginger and turmeric peeler (optional)</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STEPS</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Peel off papery layer</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Peel away as many of the skins as possible and discard.</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Press into a tight Ginger and turmeric bulb with the palm of your hand</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Press and roll the Ginger and turmeric against your cutting board to loosen the cloves.</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Chop the Ginger and turmeric</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To mince Ginger and turmeric, use a Ginger and turmeric press</w:t>
      </w:r>
    </w:p>
    <w:p w:rsidR="00DC6B15"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For Ginger and turmeric that’s almost pulverized, place the clove into a Ginger and turmeric press and press down until the whole clove comes through the holes. A zester will also work, though the result will be more of a paste than defined, minced pieces.</w:t>
      </w:r>
    </w:p>
    <w:p w:rsidR="009D0EA3" w:rsidRPr="009D0EA3" w:rsidRDefault="009D0EA3" w:rsidP="009D0EA3">
      <w:pPr>
        <w:spacing w:before="240" w:line="360" w:lineRule="auto"/>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USES OF GINGER AND TURMERIC IN HOSPITALITY INDUSTRY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is most often used in the hospitality industry as a flavoring agent but can also be eaten as a vegetable. It is used to flavor many foods, such as salad dressings, vinaigrettes, marinades, sauces, vegetables, meats, soups, and stews. It is often used to make Ginger and turmeric butter and Ginger and turmeric toast. Ginger and turmeric powder can be substituted if necessary – </w:t>
      </w:r>
      <w:r w:rsidRPr="009D0EA3">
        <w:rPr>
          <w:rFonts w:ascii="Times New Roman" w:hAnsi="Times New Roman"/>
          <w:sz w:val="24"/>
          <w:szCs w:val="24"/>
          <w:vertAlign w:val="superscript"/>
        </w:rPr>
        <w:t>1/8</w:t>
      </w:r>
      <w:r w:rsidRPr="009D0EA3">
        <w:rPr>
          <w:rFonts w:ascii="Times New Roman" w:hAnsi="Times New Roman"/>
          <w:sz w:val="24"/>
          <w:szCs w:val="24"/>
        </w:rPr>
        <w:t xml:space="preserve"> teaspoon of Ginger and turmeric powder is equal to one medium fresh clove of common Ginger and turmeric.</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cloves are used raw and cooked in dishes and have a strong flavor and aroma that varies with different cooking methods. Most commonly sautéed with onions, Ginger and turmeric can also be roasted until soft and sweet to spread over toast, infused into oils, used in spice rubs, made into Ginger and turmeric butter, and enjoyed raw in salad dressings. Roasting Ginger and turmeric mellows out its strong, almost spicy raw flavor.</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Korea, whole heads of raw Ginger and turmeric are fermented at high temperatures; resulting in a black Ginger and turmeric that is sweet and delicate in flavor. Ginger and turmeric chives, which are the tender leaves that sprout from the bulb of Ginger and turmeric are a popular vegetable in China. They’re used in noodles, dumplings, and scrambled eggs.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 xml:space="preserve">Methodology Of Sensory Evaluation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Sensory evaluation for the Ginger and turmeric are done using effective testing through the design of a structured questionnaire to carefully selected panels of personal recruited for this type of testing after consumption.</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 The questionnaire consist of the following structured sensory evaluation firm as shown below</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Direction; click one rating for each of the following ; appearance, taste/flavor, texture /consistency, aroma /smell and overall acceptability. </w:t>
      </w:r>
    </w:p>
    <w:tbl>
      <w:tblPr>
        <w:tblStyle w:val="TableGrid"/>
        <w:tblW w:w="9378" w:type="dxa"/>
        <w:tblInd w:w="-162" w:type="dxa"/>
        <w:tblLayout w:type="fixed"/>
        <w:tblLook w:val="04A0" w:firstRow="1" w:lastRow="0" w:firstColumn="1" w:lastColumn="0" w:noHBand="0" w:noVBand="1"/>
      </w:tblPr>
      <w:tblGrid>
        <w:gridCol w:w="990"/>
        <w:gridCol w:w="1440"/>
        <w:gridCol w:w="1620"/>
        <w:gridCol w:w="1263"/>
        <w:gridCol w:w="1489"/>
        <w:gridCol w:w="983"/>
        <w:gridCol w:w="1593"/>
      </w:tblGrid>
      <w:tr w:rsidR="00DC6B15" w:rsidRPr="009D0EA3" w:rsidTr="00CC1A21">
        <w:tc>
          <w:tcPr>
            <w:tcW w:w="99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S/No</w:t>
            </w:r>
          </w:p>
        </w:tc>
        <w:tc>
          <w:tcPr>
            <w:tcW w:w="144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Rating Scale</w:t>
            </w:r>
          </w:p>
        </w:tc>
        <w:tc>
          <w:tcPr>
            <w:tcW w:w="162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Appearance</w:t>
            </w:r>
          </w:p>
        </w:tc>
        <w:tc>
          <w:tcPr>
            <w:tcW w:w="126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Taste /Flavour</w:t>
            </w:r>
          </w:p>
        </w:tc>
        <w:tc>
          <w:tcPr>
            <w:tcW w:w="1489"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Texture/ Consistency</w:t>
            </w:r>
          </w:p>
        </w:tc>
        <w:tc>
          <w:tcPr>
            <w:tcW w:w="98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Aroma / Smell</w:t>
            </w:r>
          </w:p>
        </w:tc>
        <w:tc>
          <w:tcPr>
            <w:tcW w:w="159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Overall Acceptability</w:t>
            </w: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1</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Excellent</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2</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Very good</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3</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Good</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4</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Fair</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5</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 xml:space="preserve">Poor </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bl>
    <w:p w:rsidR="00514303" w:rsidRPr="009D0EA3" w:rsidRDefault="00514303" w:rsidP="009D0EA3">
      <w:pPr>
        <w:pStyle w:val="Heading3"/>
        <w:spacing w:before="240" w:beforeAutospacing="0" w:after="200" w:afterAutospacing="0" w:line="360" w:lineRule="auto"/>
        <w:jc w:val="both"/>
        <w:rPr>
          <w:b w:val="0"/>
          <w:sz w:val="24"/>
          <w:szCs w:val="24"/>
        </w:rPr>
      </w:pPr>
      <w:r w:rsidRPr="009D0EA3">
        <w:rPr>
          <w:rStyle w:val="Strong"/>
          <w:b/>
          <w:sz w:val="24"/>
          <w:szCs w:val="24"/>
        </w:rPr>
        <w:t>Utilization of Turmeric and Ginger as Spices in Dishes</w:t>
      </w:r>
    </w:p>
    <w:p w:rsidR="00514303" w:rsidRPr="009D0EA3" w:rsidRDefault="00514303" w:rsidP="009D0EA3">
      <w:pPr>
        <w:pStyle w:val="NormalWeb"/>
        <w:spacing w:before="240" w:beforeAutospacing="0" w:after="200" w:afterAutospacing="0" w:line="360" w:lineRule="auto"/>
        <w:ind w:firstLine="720"/>
        <w:jc w:val="both"/>
      </w:pPr>
      <w:r w:rsidRPr="009D0EA3">
        <w:t>Turmeric and ginger, once dried, ground, or turned into paste, can be used in a wide variety of dishes due to their distinct flavors, aromas, and health benefits. Their uses span both traditional Nigerian meals and international cuisines. Below are common dishes where turmeric and ginger are effectively utilized, along with the method of preparation.</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1. Ginger and Turmeric Jollof Rice</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cups of long-grain parboiled rice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3 medium-sized tomatoes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red bell peppers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onion</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tbsp freshly grated ginger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curry powder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stock cubes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Salt to taste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Vegetable oil</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thyme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Chicken or beef (optional)</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Blend the tomatoes, red bell peppers, and one onion into a smooth paste.</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In a pot, heat oil and sauté chopped onions and ginger until fragrant.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Add the blended pepper mix and allow it to cook until the water reduces.</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Stir in turmeric, thyme, curry powder, stock cubes, and salt.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Add the washed rice and stir to coat it in the sauce.</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Pour in water just to cover the rice, reduce heat, and allow it to cook until soft.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Stir occasionally and adjust seasoning.</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Serve with fried plantains or grilled meat.</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2. Ginger and Turmeric Chicken Soup</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Chicken parts (1 kg)</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2 tsp ground ginger</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tsp turmeric</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Garlic (2 cloves, crushed)</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onion, chopped</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Salt and seasoning to taste</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tbsp vegetable oil</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Water</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Fresh parsley (for garnish)</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Heat oil in a pot, add onions, garlic, and ginger, sauté for 3 minutes.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Add the chicken pieces and brown on all sides.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Add turmeric, salt, and seasoning cubes.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Pour in enough water to cover the chicken and bring to a boil.</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Reduce the heat and simmer for 30 minutes.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Garnish with parsley and serve hot with bread or rice.</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3. Ginger-Turmeric Zobo Drink (Herbal Refreshment)</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2 cups dried hibiscus leaves (zobo)</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1 tbsp ground ginger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1 tbsp turmeric powder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Pineapple peels</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5 cups water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Sugar to taste</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Rinse the zobo leaves to remove sand and dirt.</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In a large pot, combine the zobo leaves, pineapple peels, ginger, and turmeric.</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Add water and bring to a boil. Allow to simmer for 20–30 minutes.</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Strain the mixture using a fine sieve.</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Add sugar to taste and chill before serving.</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4. Fried Rice with Turmeric and Ginger</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2 cups parboiled rice</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1 tsp grated ginger</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Mixed vegetables (carrots, peas, green beans)</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Onion</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Soy sauce (optional)</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Chicken/beef stock</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Salt and seasoning to taste</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Vegetable oil</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In a pot, add rice, turmeric, salt, and stock. Cook until rice is soft.</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In a pan, heat oil and sauté onions and ginger.</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vegetables and stir-fry for 3–5 minutes.</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the cooked rice and stir well to combine.</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soy sauce and adjust seasoning. Serve hot.</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5. Ginger-Turmeric Marinade for Grilled Fish or Meat</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grated ginger</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lemon juice</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oil</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clove garlic (minced)</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Salt and pepper</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Mix all ingredients to form a paste.</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Rub onto cleaned fish or meat thoroughly.</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Leave to marinate for 1–2 hours.</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Grill or bake until cooked through.</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Health Benefits Summary in Dishes</w:t>
      </w:r>
    </w:p>
    <w:p w:rsidR="00514303" w:rsidRPr="009D0EA3" w:rsidRDefault="00514303" w:rsidP="009D0EA3">
      <w:pPr>
        <w:pStyle w:val="NormalWeb"/>
        <w:numPr>
          <w:ilvl w:val="0"/>
          <w:numId w:val="19"/>
        </w:numPr>
        <w:spacing w:before="240" w:beforeAutospacing="0" w:after="200" w:afterAutospacing="0" w:line="360" w:lineRule="auto"/>
        <w:jc w:val="both"/>
      </w:pPr>
      <w:r w:rsidRPr="009D0EA3">
        <w:rPr>
          <w:rStyle w:val="Strong"/>
        </w:rPr>
        <w:t>Turmeric</w:t>
      </w:r>
      <w:r w:rsidRPr="009D0EA3">
        <w:t>: Contains curcumin, known for its anti-inflammatory and antioxidant properties; helps in managing arthritis and boosting immunity.</w:t>
      </w:r>
    </w:p>
    <w:p w:rsidR="00514303" w:rsidRPr="009D0EA3" w:rsidRDefault="00514303" w:rsidP="009D0EA3">
      <w:pPr>
        <w:pStyle w:val="NormalWeb"/>
        <w:numPr>
          <w:ilvl w:val="0"/>
          <w:numId w:val="19"/>
        </w:numPr>
        <w:spacing w:before="240" w:beforeAutospacing="0" w:after="200" w:afterAutospacing="0" w:line="360" w:lineRule="auto"/>
        <w:jc w:val="both"/>
      </w:pPr>
      <w:r w:rsidRPr="009D0EA3">
        <w:rPr>
          <w:rStyle w:val="Strong"/>
        </w:rPr>
        <w:t>Ginger</w:t>
      </w:r>
      <w:r w:rsidRPr="009D0EA3">
        <w:t>: Aids digestion, reduces nausea, fights the flu and common cold, and helps in pain relief.</w:t>
      </w:r>
    </w:p>
    <w:p w:rsidR="00514303" w:rsidRPr="009D0EA3" w:rsidRDefault="00514303" w:rsidP="009D0EA3">
      <w:pPr>
        <w:spacing w:before="240" w:line="360" w:lineRule="auto"/>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CHAPTER FOUR</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DATA PRESENTATION AND ANALYSIS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4.1</w:t>
      </w:r>
      <w:r w:rsidRPr="009D0EA3">
        <w:rPr>
          <w:rFonts w:ascii="Times New Roman" w:hAnsi="Times New Roman"/>
          <w:b/>
          <w:sz w:val="24"/>
          <w:szCs w:val="24"/>
        </w:rPr>
        <w:tab/>
        <w:t>Introduction</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researcher in this chapter attempt to present the data obtained through administration of questionnaire distributed to the selected testing panel which consist of some of the Department of Hospitality industry and some other choosen Department of Kwara State polytechnic, Ilorin, Kwara State.</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4.2</w:t>
      </w:r>
      <w:r w:rsidRPr="009D0EA3">
        <w:rPr>
          <w:rFonts w:ascii="Times New Roman" w:hAnsi="Times New Roman"/>
          <w:b/>
          <w:sz w:val="24"/>
          <w:szCs w:val="24"/>
        </w:rPr>
        <w:tab/>
        <w:t>Data Presentation and Analysis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Fifty (50) questionnaires were used as the data collection tool for this research work. The data are thus present based on questions presenting the respondent’s Bio Data and the analysis of the questions that are based on the Research Questions.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4.3</w:t>
      </w:r>
      <w:r w:rsidRPr="009D0EA3">
        <w:rPr>
          <w:rFonts w:ascii="Times New Roman" w:hAnsi="Times New Roman"/>
          <w:b/>
          <w:sz w:val="24"/>
          <w:szCs w:val="24"/>
        </w:rPr>
        <w:tab/>
        <w:t>Analysis Of Data</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fifty (50) questionnaires are thus analyzed as shown below:</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SEX</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RESPONDENTS</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Male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Female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35</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70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Source: Researcher’s Survey, </w:t>
      </w:r>
      <w:r w:rsidR="0067359B" w:rsidRPr="009D0EA3">
        <w:rPr>
          <w:rFonts w:ascii="Times New Roman" w:hAnsi="Times New Roman"/>
          <w:b/>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Table 4.1 above shows that 15 respondents representing 30% of the total respondents were male while 35 respondents representing 70% of the total respondents were female. The significance of this result was that more women are involved in this survey than men.</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4.2: MARITAL STATUS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RESPONSE</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RESPONDENTS</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Single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Married</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80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Others</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Source: Researcher’s Survey, </w:t>
      </w:r>
      <w:r w:rsidR="0067359B" w:rsidRPr="009D0EA3">
        <w:rPr>
          <w:rFonts w:ascii="Times New Roman" w:hAnsi="Times New Roman"/>
          <w:b/>
          <w:sz w:val="24"/>
          <w:szCs w:val="24"/>
        </w:rPr>
        <w:t>2025</w:t>
      </w:r>
    </w:p>
    <w:p w:rsidR="00DC6B15" w:rsidRPr="009D0EA3"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Table 4.2 above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TABLE 4.3: GINGER AND TURMERIC TASTE IS PALATABLE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2893"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RESPONSES</w:t>
            </w:r>
          </w:p>
        </w:tc>
        <w:tc>
          <w:tcPr>
            <w:tcW w:w="3137"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60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93"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3137"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From the table 3 above, 30 respondents representing 60% of the total respondents strongly agreed that Ginger and turmeric taste is is palatable, 10 respondents representing 20% also agreed to the question. No respondent strongly disagreed to the posed question, 10 respondents representing 20% disagreed to the question while No respondent indicated neutral as regards the posed question. </w:t>
      </w:r>
    </w:p>
    <w:p w:rsidR="009D0EA3" w:rsidRDefault="009D0EA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4.4: EFFECTIVE USAGE OF GINGER AND TURMERIC HAS BEEN KNOWN TO LOWER BLOOD PRESSURE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8</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From the table 4 above, 25 respondents representing 50% of the total respondents strongly agreed that effective usage of Ginger and turmeric has been known to lower blood pressure, 15 respondents representing 30% also agreed to the question. 2 respondents representing 4% of the total respondents Strongly Disagreed while 8 respondents representing 16% also Disagreed that effective MIS enhance the sales of consumer goods. No respondent indicated Neutral. The researcher therefore believes that effective usage of Ginger and turmeric has been known to lower blood pressure</w:t>
      </w:r>
      <w:r w:rsidR="009D0EA3">
        <w:rPr>
          <w:rFonts w:ascii="Times New Roman" w:hAnsi="Times New Roman"/>
          <w:b/>
          <w:sz w:val="24"/>
          <w:szCs w:val="24"/>
        </w:rPr>
        <w:t>.</w:t>
      </w:r>
    </w:p>
    <w:p w:rsidR="009D0EA3" w:rsidRDefault="009D0EA3" w:rsidP="009D0EA3">
      <w:pPr>
        <w:spacing w:before="240" w:line="360" w:lineRule="auto"/>
        <w:ind w:firstLine="720"/>
        <w:jc w:val="both"/>
        <w:rPr>
          <w:rFonts w:ascii="Times New Roman" w:hAnsi="Times New Roman"/>
          <w:b/>
          <w:sz w:val="24"/>
          <w:szCs w:val="24"/>
        </w:rPr>
      </w:pP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4.5: GINGER AND TURMERIC HAS ANTI-ASTHMATIC EFFECTS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From the table 5 above, 20 respondents representing 40% of the total respondents strongly agreed that Ginger and turmeric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 </w:t>
      </w: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t>TABLE 4.6: GINGER AND TURMERIC HAS BEEN KNOWN TO ASSIST DEMENTIC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23</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7</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6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 to the question. However, 2 respondents representing 4% of the total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TABLE 4.7: GINGER AND TURMERIC IS FOUND COMMONLY IN MOST MARKETS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7 above, 20 respondents representing 40% of the total respondents strongly agreed that Ginger and turmeric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514303" w:rsidRPr="009D0EA3" w:rsidRDefault="0051430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4.8: GINGER AND TURMERIC USAGE IS A KNOWN REMEDY FOR ULCER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60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8 above, 30 respondents representing 60% of the total respondents strongly agreed that Ginger and turmeric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TABLE 4.9: GINGER AND TURMERIC IS A COMMON COMMODITY IN EVERY HOUSEHOLD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9 above, 20 respondents representing 40% of the total respondents strongly agreed that Ginger and turmeric is a common commodity in every household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DC6B15" w:rsidRPr="009D0EA3" w:rsidRDefault="00DC6B15"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CHAPTER FIVE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SUMMARY, CONCLUSION AND RECOMMENDATIONS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5.1</w:t>
      </w:r>
      <w:r w:rsidRPr="009D0EA3">
        <w:rPr>
          <w:rFonts w:ascii="Times New Roman" w:hAnsi="Times New Roman"/>
          <w:b/>
          <w:sz w:val="24"/>
          <w:szCs w:val="24"/>
        </w:rPr>
        <w:tab/>
        <w:t>SUMMARY OF FINDINGS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 xml:space="preserve"> The findings were obtained from both primary and secondary source of data collected and personal interview.</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 xml:space="preserve">In the course of this project work, it was discovered that Ginger and turmeric has tremendous health benefits. It is also observed that despite all its health benefits, Ginger and turmeric has some contraindications which must be strictly adhere to.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5.2</w:t>
      </w:r>
      <w:r w:rsidRPr="009D0EA3">
        <w:rPr>
          <w:rFonts w:ascii="Times New Roman" w:hAnsi="Times New Roman"/>
          <w:b/>
          <w:sz w:val="24"/>
          <w:szCs w:val="24"/>
        </w:rPr>
        <w:tab/>
        <w:t>CONCLUSION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Based on findings from the research project, it is obvious that Ginger and turmeric has tremendous health benefits which have been known to humans from time. Its benefits have been felt in hypertensive, ulcerative, asthmatic, cancerous and dementic patients to mention but few.</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However, it is noteworthy to state some implications of the over dosage of these highly beneficial products so as to prevent their side effects. These include; paralysis, increased mutagenesis, clastrogenic effects etc.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Thus from this research study, it is very important to always note the side effect of this highly important plants while deriving benefits from this God given gift.</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5.3</w:t>
      </w:r>
      <w:r w:rsidRPr="009D0EA3">
        <w:rPr>
          <w:rFonts w:ascii="Times New Roman" w:hAnsi="Times New Roman"/>
          <w:b/>
          <w:sz w:val="24"/>
          <w:szCs w:val="24"/>
        </w:rPr>
        <w:tab/>
        <w:t>RECOMMENDATIONS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Based on the findings of this study, the following are recommended for the Health Benefits of Ginger and turmeric:</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w:t>
      </w:r>
      <w:r w:rsidRPr="009D0EA3">
        <w:rPr>
          <w:rFonts w:ascii="Times New Roman" w:hAnsi="Times New Roman"/>
          <w:sz w:val="24"/>
          <w:szCs w:val="24"/>
        </w:rPr>
        <w:tab/>
        <w:t>There should be keen monitoring of the production and sales of Ginger and turmeric products by NAFDAC.</w:t>
      </w:r>
    </w:p>
    <w:p w:rsidR="00DC6B15" w:rsidRPr="009D0EA3" w:rsidRDefault="00DC6B15" w:rsidP="009D0EA3">
      <w:pPr>
        <w:pStyle w:val="ListParagraph"/>
        <w:spacing w:before="240" w:line="360" w:lineRule="auto"/>
        <w:ind w:left="0" w:firstLine="720"/>
        <w:jc w:val="both"/>
        <w:rPr>
          <w:rFonts w:ascii="Times New Roman" w:hAnsi="Times New Roman"/>
          <w:sz w:val="24"/>
          <w:szCs w:val="24"/>
        </w:rPr>
      </w:pPr>
      <w:r w:rsidRPr="009D0EA3">
        <w:rPr>
          <w:rFonts w:ascii="Times New Roman" w:hAnsi="Times New Roman"/>
          <w:sz w:val="24"/>
          <w:szCs w:val="24"/>
        </w:rPr>
        <w:t xml:space="preserve">Users of Ginger and turmeric should seek the correct dosage to be used, so as not to tame into over dosage. </w:t>
      </w:r>
    </w:p>
    <w:p w:rsidR="00DC6B15" w:rsidRPr="009D0EA3" w:rsidRDefault="00DC6B15" w:rsidP="009D0EA3">
      <w:pPr>
        <w:pStyle w:val="ListParagraph"/>
        <w:spacing w:before="240" w:line="360" w:lineRule="auto"/>
        <w:ind w:left="0" w:firstLine="720"/>
        <w:jc w:val="both"/>
        <w:rPr>
          <w:rFonts w:ascii="Times New Roman" w:hAnsi="Times New Roman"/>
          <w:sz w:val="24"/>
          <w:szCs w:val="24"/>
        </w:rPr>
      </w:pPr>
      <w:r w:rsidRPr="009D0EA3">
        <w:rPr>
          <w:rFonts w:ascii="Times New Roman" w:hAnsi="Times New Roman"/>
          <w:sz w:val="24"/>
          <w:szCs w:val="24"/>
        </w:rPr>
        <w:t>Ginger and turmeric should be prepared well before usage.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sz w:val="24"/>
          <w:szCs w:val="24"/>
        </w:rPr>
        <w:br w:type="page"/>
      </w:r>
      <w:r w:rsidRPr="009D0EA3">
        <w:rPr>
          <w:rFonts w:ascii="Times New Roman" w:hAnsi="Times New Roman"/>
          <w:b/>
          <w:sz w:val="24"/>
          <w:szCs w:val="24"/>
        </w:rPr>
        <w:t>REFERENCES</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Ghayur, E. Gilani, Q. Ahmed, E. Khalid, O. Nawaz, T. Agbedahunsi, W. Choudhary, G and Houghton, E. (2018): Antimicrobial and chemopreventive</w:t>
      </w:r>
      <w:r w:rsidRPr="009D0EA3">
        <w:rPr>
          <w:rFonts w:ascii="Times New Roman" w:hAnsi="Times New Roman"/>
          <w:sz w:val="24"/>
          <w:szCs w:val="24"/>
        </w:rPr>
        <w:tab/>
        <w:t>properties of herbs and spices. Curr Med Chem.;</w:t>
      </w:r>
      <w:r w:rsidRPr="009D0EA3">
        <w:rPr>
          <w:rFonts w:ascii="Times New Roman" w:hAnsi="Times New Roman"/>
          <w:sz w:val="24"/>
          <w:szCs w:val="24"/>
        </w:rPr>
        <w:tab/>
        <w:t>11:1451</w:t>
      </w:r>
      <w:r w:rsidRPr="009D0EA3">
        <w:rPr>
          <w:rFonts w:ascii="Times New Roman" w:hAnsi="Times New Roman"/>
          <w:sz w:val="24"/>
          <w:szCs w:val="24"/>
        </w:rPr>
        <w:tab/>
        <w:t>1460.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Ghayur, R. Gilani, D. and Janssen, V (2018): Antimicrobial activityof</w:t>
      </w:r>
      <w:r w:rsidRPr="009D0EA3">
        <w:rPr>
          <w:rFonts w:ascii="Times New Roman" w:hAnsi="Times New Roman"/>
          <w:sz w:val="24"/>
          <w:szCs w:val="24"/>
        </w:rPr>
        <w:tab/>
        <w:t>essential oil extracts of various onions (Allium cepa) and garlic</w:t>
      </w:r>
      <w:r w:rsidRPr="009D0EA3">
        <w:rPr>
          <w:rFonts w:ascii="Times New Roman" w:hAnsi="Times New Roman"/>
          <w:sz w:val="24"/>
          <w:szCs w:val="24"/>
        </w:rPr>
        <w:tab/>
        <w:t>(Allium sativum) Lebensm.-Wiss. u.-Technol.; 37:263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Giladi, U. (2019): Comparative evaluation of Ginger and turmeric</w:t>
      </w:r>
      <w:r w:rsidRPr="009D0EA3">
        <w:rPr>
          <w:rFonts w:ascii="Times New Roman" w:hAnsi="Times New Roman"/>
          <w:sz w:val="24"/>
          <w:szCs w:val="24"/>
        </w:rPr>
        <w:tab/>
        <w:t>extract mouthwash and chlorhexidine mouthwash on</w:t>
      </w:r>
      <w:r w:rsidRPr="009D0EA3">
        <w:rPr>
          <w:rFonts w:ascii="Times New Roman" w:hAnsi="Times New Roman"/>
          <w:sz w:val="24"/>
          <w:szCs w:val="24"/>
        </w:rPr>
        <w:tab/>
        <w:t>salivary</w:t>
      </w:r>
      <w:r w:rsidRPr="009D0EA3">
        <w:rPr>
          <w:rFonts w:ascii="Times New Roman" w:hAnsi="Times New Roman"/>
          <w:sz w:val="24"/>
          <w:szCs w:val="24"/>
        </w:rPr>
        <w:tab/>
        <w:t>Streptococcus mutans count - an in</w:t>
      </w:r>
      <w:r w:rsidRPr="009D0EA3">
        <w:rPr>
          <w:rFonts w:ascii="Times New Roman" w:hAnsi="Times New Roman"/>
          <w:sz w:val="24"/>
          <w:szCs w:val="24"/>
        </w:rPr>
        <w:tab/>
        <w:t>vitro study. Oral Health</w:t>
      </w:r>
      <w:r w:rsidRPr="009D0EA3">
        <w:rPr>
          <w:rFonts w:ascii="Times New Roman" w:hAnsi="Times New Roman"/>
          <w:sz w:val="24"/>
          <w:szCs w:val="24"/>
        </w:rPr>
        <w:tab/>
        <w:t>Prev Dent.; 8:369–374.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Govindarajan, L (2019): Antibacterial activity of garlic extract on</w:t>
      </w:r>
      <w:r w:rsidRPr="009D0EA3">
        <w:rPr>
          <w:rFonts w:ascii="Times New Roman" w:hAnsi="Times New Roman"/>
          <w:sz w:val="24"/>
          <w:szCs w:val="24"/>
        </w:rPr>
        <w:tab/>
        <w:t>streptomycin-resistant Staphylococcusaureus and Escherichia</w:t>
      </w:r>
      <w:r w:rsidRPr="009D0EA3">
        <w:rPr>
          <w:rFonts w:ascii="Times New Roman" w:hAnsi="Times New Roman"/>
          <w:sz w:val="24"/>
          <w:szCs w:val="24"/>
        </w:rPr>
        <w:tab/>
        <w:t>coli solely and in synergism with streptomycin. J Nat Sci Biol</w:t>
      </w:r>
      <w:r w:rsidRPr="009D0EA3">
        <w:rPr>
          <w:rFonts w:ascii="Times New Roman" w:hAnsi="Times New Roman"/>
          <w:sz w:val="24"/>
          <w:szCs w:val="24"/>
        </w:rPr>
        <w:tab/>
        <w:t>Med.; 1:12</w:t>
      </w:r>
      <w:r w:rsidRPr="009D0EA3">
        <w:rPr>
          <w:rFonts w:ascii="Times New Roman" w:hAnsi="Times New Roman"/>
          <w:sz w:val="24"/>
          <w:szCs w:val="24"/>
        </w:rPr>
        <w:tab/>
        <w:t xml:space="preserve">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Heluani, T (2019): PDR for Herbal Medicines. Medical Economics</w:t>
      </w:r>
      <w:r w:rsidRPr="009D0EA3">
        <w:rPr>
          <w:rFonts w:ascii="Times New Roman" w:hAnsi="Times New Roman"/>
          <w:sz w:val="24"/>
          <w:szCs w:val="24"/>
        </w:rPr>
        <w:tab/>
        <w:t>Company, Inc: Montvale; 2000.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Ippoushi, E, Helder, L and Jahn, O.(2018): Garlic Pharmacology.</w:t>
      </w:r>
      <w:r w:rsidRPr="009D0EA3">
        <w:rPr>
          <w:rFonts w:ascii="Times New Roman" w:hAnsi="Times New Roman"/>
          <w:sz w:val="24"/>
          <w:szCs w:val="24"/>
        </w:rPr>
        <w:tab/>
        <w:t>National Library and Archives  Organisation of Iran; 2010.</w:t>
      </w:r>
      <w:r w:rsidRPr="009D0EA3">
        <w:rPr>
          <w:rFonts w:ascii="Times New Roman" w:hAnsi="Times New Roman"/>
          <w:sz w:val="24"/>
          <w:szCs w:val="24"/>
        </w:rPr>
        <w:tab/>
        <w:t>ISBN:</w:t>
      </w:r>
      <w:r w:rsidRPr="009D0EA3">
        <w:rPr>
          <w:rFonts w:ascii="Times New Roman" w:hAnsi="Times New Roman"/>
          <w:sz w:val="24"/>
          <w:szCs w:val="24"/>
        </w:rPr>
        <w:tab/>
        <w:t>9789647780704. (In Persian)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Mowrey, L. and Clayson, T. (2018): Essential Oils. In Essential Oil</w:t>
      </w:r>
      <w:r w:rsidRPr="009D0EA3">
        <w:rPr>
          <w:rFonts w:ascii="Times New Roman" w:hAnsi="Times New Roman"/>
          <w:sz w:val="24"/>
          <w:szCs w:val="24"/>
        </w:rPr>
        <w:tab/>
        <w:t>Research, Springer: 2019; pp 3-17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Polasa, L, Lang, F and Fred, L.(2019): Oral administration of a</w:t>
      </w:r>
      <w:r w:rsidRPr="009D0EA3">
        <w:rPr>
          <w:rFonts w:ascii="Times New Roman" w:hAnsi="Times New Roman"/>
          <w:sz w:val="24"/>
          <w:szCs w:val="24"/>
        </w:rPr>
        <w:tab/>
        <w:t>turmeric extract inhibits LDL oxidation and has</w:t>
      </w:r>
      <w:r w:rsidRPr="009D0EA3">
        <w:rPr>
          <w:rFonts w:ascii="Times New Roman" w:hAnsi="Times New Roman"/>
          <w:sz w:val="24"/>
          <w:szCs w:val="24"/>
        </w:rPr>
        <w:tab/>
        <w:t>hypocholesterolemic effects</w:t>
      </w:r>
      <w:r w:rsidRPr="009D0EA3">
        <w:rPr>
          <w:rFonts w:ascii="Times New Roman" w:hAnsi="Times New Roman"/>
          <w:sz w:val="24"/>
          <w:szCs w:val="24"/>
        </w:rPr>
        <w:tab/>
        <w:t>in rabbits with experimental</w:t>
      </w:r>
      <w:r w:rsidRPr="009D0EA3">
        <w:rPr>
          <w:rFonts w:ascii="Times New Roman" w:hAnsi="Times New Roman"/>
          <w:sz w:val="24"/>
          <w:szCs w:val="24"/>
        </w:rPr>
        <w:tab/>
        <w:t>atherosclerosis. Atherosclerosis. 1999; 147: pp 371-378</w:t>
      </w:r>
    </w:p>
    <w:p w:rsidR="00DC6B15" w:rsidRPr="009D0EA3" w:rsidRDefault="00DC6B15" w:rsidP="009D0EA3">
      <w:pPr>
        <w:spacing w:before="240" w:line="360" w:lineRule="auto"/>
        <w:ind w:left="720" w:hanging="720"/>
        <w:rPr>
          <w:rFonts w:ascii="Times New Roman" w:hAnsi="Times New Roman"/>
          <w:b/>
          <w:sz w:val="24"/>
          <w:szCs w:val="24"/>
        </w:rPr>
      </w:pPr>
      <w:r w:rsidRPr="009D0EA3">
        <w:rPr>
          <w:rFonts w:ascii="Times New Roman" w:hAnsi="Times New Roman"/>
          <w:b/>
          <w:sz w:val="24"/>
          <w:szCs w:val="24"/>
        </w:rPr>
        <w:t>JOURNALS</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Ahmed, L. Adam T and Hussein E. (2018): Antibacterial activity of</w:t>
      </w:r>
      <w:r w:rsidRPr="009D0EA3">
        <w:rPr>
          <w:rFonts w:ascii="Times New Roman" w:hAnsi="Times New Roman"/>
          <w:sz w:val="24"/>
          <w:szCs w:val="24"/>
        </w:rPr>
        <w:tab/>
        <w:t>Ginger and turmeric extract on  streptomycin-resistant</w:t>
      </w:r>
      <w:r w:rsidRPr="009D0EA3">
        <w:rPr>
          <w:rFonts w:ascii="Times New Roman" w:hAnsi="Times New Roman"/>
          <w:sz w:val="24"/>
          <w:szCs w:val="24"/>
        </w:rPr>
        <w:tab/>
        <w:t>Staphylococcusaureus and Escherichia coli solely and in</w:t>
      </w:r>
      <w:r w:rsidRPr="009D0EA3">
        <w:rPr>
          <w:rFonts w:ascii="Times New Roman" w:hAnsi="Times New Roman"/>
          <w:sz w:val="24"/>
          <w:szCs w:val="24"/>
        </w:rPr>
        <w:tab/>
        <w:t xml:space="preserve">synergism with streptomycin. J Nat Sci Biol Med.; 1:12–5.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Aeschbach, L. Fred, H and Gram, P (2019): syzygium aromaticum and</w:t>
      </w:r>
      <w:r w:rsidRPr="009D0EA3">
        <w:rPr>
          <w:rFonts w:ascii="Times New Roman" w:hAnsi="Times New Roman"/>
          <w:sz w:val="24"/>
          <w:szCs w:val="24"/>
        </w:rPr>
        <w:tab/>
        <w:t>Allium sativum against food associated bacteria and fungi.</w:t>
      </w:r>
      <w:r w:rsidRPr="009D0EA3">
        <w:rPr>
          <w:rFonts w:ascii="Times New Roman" w:hAnsi="Times New Roman"/>
          <w:sz w:val="24"/>
          <w:szCs w:val="24"/>
        </w:rPr>
        <w:tab/>
        <w:t>Ethnobotan Leaflets.; 14:344–360.</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Aggarwal, L, Kings T and Gerd, M.(2016): Inhibitory effect of</w:t>
      </w:r>
      <w:r w:rsidRPr="009D0EA3">
        <w:rPr>
          <w:rFonts w:ascii="Times New Roman" w:hAnsi="Times New Roman"/>
          <w:sz w:val="24"/>
          <w:szCs w:val="24"/>
        </w:rPr>
        <w:tab/>
        <w:t>essential</w:t>
      </w:r>
      <w:r w:rsidRPr="009D0EA3">
        <w:rPr>
          <w:rFonts w:ascii="Times New Roman" w:hAnsi="Times New Roman"/>
          <w:sz w:val="24"/>
          <w:szCs w:val="24"/>
        </w:rPr>
        <w:tab/>
        <w:t>oils of Allium  sativum and Piper longum on spontaneous</w:t>
      </w:r>
      <w:r w:rsidRPr="009D0EA3">
        <w:rPr>
          <w:rFonts w:ascii="Times New Roman" w:hAnsi="Times New Roman"/>
          <w:sz w:val="24"/>
          <w:szCs w:val="24"/>
        </w:rPr>
        <w:tab/>
        <w:t>muscular activity of liver fluke, Fasciola gigantica. Exp</w:t>
      </w:r>
      <w:r w:rsidRPr="009D0EA3">
        <w:rPr>
          <w:rFonts w:ascii="Times New Roman" w:hAnsi="Times New Roman"/>
          <w:sz w:val="24"/>
          <w:szCs w:val="24"/>
        </w:rPr>
        <w:tab/>
        <w:t>Parasitol. 123:302–308.</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Ahmad, U. Katiyar, W. and Mukhtar, L.  (2016): Antimicrobial activity</w:t>
      </w:r>
      <w:r w:rsidRPr="009D0EA3">
        <w:rPr>
          <w:rFonts w:ascii="Times New Roman" w:hAnsi="Times New Roman"/>
          <w:sz w:val="24"/>
          <w:szCs w:val="24"/>
        </w:rPr>
        <w:tab/>
        <w:t>of ethanolic extracts of Ginger Spice. 14: 200-244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Aikins Murphy, L. (2018): mode of action of allitridi for its potential</w:t>
      </w:r>
      <w:r w:rsidRPr="009D0EA3">
        <w:rPr>
          <w:rFonts w:ascii="Times New Roman" w:hAnsi="Times New Roman"/>
          <w:sz w:val="24"/>
          <w:szCs w:val="24"/>
        </w:rPr>
        <w:tab/>
        <w:t>use as a therapeutic agent against Helicobacter pylori infection.</w:t>
      </w:r>
      <w:r w:rsidRPr="009D0EA3">
        <w:rPr>
          <w:rFonts w:ascii="Times New Roman" w:hAnsi="Times New Roman"/>
          <w:sz w:val="24"/>
          <w:szCs w:val="24"/>
        </w:rPr>
        <w:tab/>
        <w:t>FEMS Microbiol Lett; 303:183–189.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Ammon, L. and Wahl, T (2019): Insecticidal, antimicrobial and</w:t>
      </w:r>
      <w:r w:rsidRPr="009D0EA3">
        <w:rPr>
          <w:rFonts w:ascii="Times New Roman" w:hAnsi="Times New Roman"/>
          <w:sz w:val="24"/>
          <w:szCs w:val="24"/>
        </w:rPr>
        <w:tab/>
        <w:t>antioxidant activities of bulb extracts of Allium sativum. Asian</w:t>
      </w:r>
      <w:r w:rsidRPr="009D0EA3">
        <w:rPr>
          <w:rFonts w:ascii="Times New Roman" w:hAnsi="Times New Roman"/>
          <w:sz w:val="24"/>
          <w:szCs w:val="24"/>
        </w:rPr>
        <w:tab/>
        <w:t>Pac J Trop Med.; 5:391–395.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Ayodele, E (2017): Ginger and turmeric revisited: therapeutic for</w:t>
      </w:r>
      <w:r w:rsidRPr="009D0EA3">
        <w:rPr>
          <w:rFonts w:ascii="Times New Roman" w:hAnsi="Times New Roman"/>
          <w:sz w:val="24"/>
          <w:szCs w:val="24"/>
        </w:rPr>
        <w:tab/>
        <w:t>the  major diseases of our times. J Natl Med Assoc.; 80:</w:t>
      </w:r>
      <w:r w:rsidRPr="009D0EA3">
        <w:rPr>
          <w:rFonts w:ascii="Times New Roman" w:hAnsi="Times New Roman"/>
          <w:sz w:val="24"/>
          <w:szCs w:val="24"/>
        </w:rPr>
        <w:tab/>
        <w:t xml:space="preserve">439-445.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Bisson, L (2017): Antimicrobial properties of allicin from Ginger</w:t>
      </w:r>
      <w:r w:rsidRPr="009D0EA3">
        <w:rPr>
          <w:rFonts w:ascii="Times New Roman" w:hAnsi="Times New Roman"/>
          <w:sz w:val="24"/>
          <w:szCs w:val="24"/>
        </w:rPr>
        <w:tab/>
        <w:t>and turmeric. Microbes Infect.; 2:125–129.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Boone, Y. and Shields. O (2021): Ginger and turmeric Pharmacology.</w:t>
      </w:r>
      <w:r w:rsidRPr="009D0EA3">
        <w:rPr>
          <w:rFonts w:ascii="Times New Roman" w:hAnsi="Times New Roman"/>
          <w:sz w:val="24"/>
          <w:szCs w:val="24"/>
        </w:rPr>
        <w:tab/>
        <w:t>National Library and Archives Organisation of Iran; 2010.</w:t>
      </w:r>
      <w:r w:rsidRPr="009D0EA3">
        <w:rPr>
          <w:rFonts w:ascii="Times New Roman" w:hAnsi="Times New Roman"/>
          <w:sz w:val="24"/>
          <w:szCs w:val="24"/>
        </w:rPr>
        <w:tab/>
        <w:t>ISBN:</w:t>
      </w:r>
      <w:r w:rsidRPr="009D0EA3">
        <w:rPr>
          <w:rFonts w:ascii="Times New Roman" w:hAnsi="Times New Roman"/>
          <w:sz w:val="24"/>
          <w:szCs w:val="24"/>
        </w:rPr>
        <w:tab/>
        <w:t>9789647780704. (In Persian)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Bordia,L. (1998): Efficacy of crude extracts of Ginger and turmeric</w:t>
      </w:r>
      <w:r w:rsidRPr="009D0EA3">
        <w:rPr>
          <w:rFonts w:ascii="Times New Roman" w:hAnsi="Times New Roman"/>
          <w:sz w:val="24"/>
          <w:szCs w:val="24"/>
        </w:rPr>
        <w:tab/>
        <w:t>(Allium sativum Linn) against nosocomial Escherichia coli,</w:t>
      </w:r>
      <w:r w:rsidRPr="009D0EA3">
        <w:rPr>
          <w:rFonts w:ascii="Times New Roman" w:hAnsi="Times New Roman"/>
          <w:sz w:val="24"/>
          <w:szCs w:val="24"/>
        </w:rPr>
        <w:tab/>
        <w:t>Staphylococcus aureus, Streptococcus pneumoniea and</w:t>
      </w:r>
      <w:r w:rsidRPr="009D0EA3">
        <w:rPr>
          <w:rFonts w:ascii="Times New Roman" w:hAnsi="Times New Roman"/>
          <w:sz w:val="24"/>
          <w:szCs w:val="24"/>
        </w:rPr>
        <w:tab/>
        <w:t>Pseudomonas aeruginosa. J Med Plants Res.;3: 179–185.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Bryer, E (2022): The antibacterial of allicin released from Ginger and</w:t>
      </w:r>
      <w:r w:rsidRPr="009D0EA3">
        <w:rPr>
          <w:rFonts w:ascii="Times New Roman" w:hAnsi="Times New Roman"/>
          <w:sz w:val="24"/>
          <w:szCs w:val="24"/>
        </w:rPr>
        <w:tab/>
        <w:t>turmeric powder tablets play a</w:t>
      </w:r>
      <w:r w:rsidRPr="009D0EA3">
        <w:rPr>
          <w:rFonts w:ascii="Times New Roman" w:hAnsi="Times New Roman"/>
          <w:sz w:val="24"/>
          <w:szCs w:val="24"/>
        </w:rPr>
        <w:tab/>
        <w:t>role. J Chiropr Med; 4:82–90.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Borrelli, R, Fabio, R and Borini, K (2021): A review of studies of Ginger</w:t>
      </w:r>
      <w:r w:rsidRPr="009D0EA3">
        <w:rPr>
          <w:rFonts w:ascii="Times New Roman" w:hAnsi="Times New Roman"/>
          <w:sz w:val="24"/>
          <w:szCs w:val="24"/>
        </w:rPr>
        <w:tab/>
        <w:t>and turmeric (Allium sativum) on serum lipids and  blood</w:t>
      </w:r>
      <w:r w:rsidRPr="009D0EA3">
        <w:rPr>
          <w:rFonts w:ascii="Times New Roman" w:hAnsi="Times New Roman"/>
          <w:sz w:val="24"/>
          <w:szCs w:val="24"/>
        </w:rPr>
        <w:tab/>
        <w:t>pressure before and after: pp 301-310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Chen, L. Long, S. and Gray, U (2019):  Antifungal saponins from</w:t>
      </w:r>
      <w:r w:rsidRPr="009D0EA3">
        <w:rPr>
          <w:rFonts w:ascii="Times New Roman" w:hAnsi="Times New Roman"/>
          <w:sz w:val="24"/>
          <w:szCs w:val="24"/>
        </w:rPr>
        <w:tab/>
        <w:t>bulbs of Ginger and turmeric, Allium sativum L. var. Voghiera.</w:t>
      </w:r>
      <w:r w:rsidRPr="009D0EA3">
        <w:rPr>
          <w:rFonts w:ascii="Times New Roman" w:hAnsi="Times New Roman"/>
          <w:sz w:val="24"/>
          <w:szCs w:val="24"/>
        </w:rPr>
        <w:tab/>
        <w:t>Phytochemistry.; 78:126–130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Dahlin, L (2019): Antimicrobial and chemopreventive properties of</w:t>
      </w:r>
      <w:r w:rsidRPr="009D0EA3">
        <w:rPr>
          <w:rFonts w:ascii="Times New Roman" w:hAnsi="Times New Roman"/>
          <w:sz w:val="24"/>
          <w:szCs w:val="24"/>
        </w:rPr>
        <w:tab/>
        <w:t>herbs and spices. Curr Med Chem.; 11:1451–1460.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Dupuis, S and Nathan, R (2021): A comparative  assessment of the</w:t>
      </w:r>
      <w:r w:rsidRPr="009D0EA3">
        <w:rPr>
          <w:rFonts w:ascii="Times New Roman" w:hAnsi="Times New Roman"/>
          <w:sz w:val="24"/>
          <w:szCs w:val="24"/>
        </w:rPr>
        <w:tab/>
        <w:t>antimicrobial effects of Gingerand turmeric (Allium sativum)</w:t>
      </w:r>
      <w:r w:rsidRPr="009D0EA3">
        <w:rPr>
          <w:rFonts w:ascii="Times New Roman" w:hAnsi="Times New Roman"/>
          <w:sz w:val="24"/>
          <w:szCs w:val="24"/>
        </w:rPr>
        <w:tab/>
        <w:t>and Antibiotics on diarrheagenic organisms. Southeast Asian J</w:t>
      </w:r>
      <w:r w:rsidRPr="009D0EA3">
        <w:rPr>
          <w:rFonts w:ascii="Times New Roman" w:hAnsi="Times New Roman"/>
          <w:sz w:val="24"/>
          <w:szCs w:val="24"/>
        </w:rPr>
        <w:tab/>
        <w:t>Trop Med Public Health.</w:t>
      </w:r>
      <w:r w:rsidRPr="009D0EA3">
        <w:rPr>
          <w:rFonts w:ascii="Times New Roman" w:hAnsi="Times New Roman"/>
          <w:sz w:val="24"/>
          <w:szCs w:val="24"/>
        </w:rPr>
        <w:tab/>
        <w:t xml:space="preserve">38:2.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El-Abhar, E, Hammad, Q. and Gawad, O. (2018): Therapy of murine</w:t>
      </w:r>
      <w:r w:rsidRPr="009D0EA3">
        <w:rPr>
          <w:rFonts w:ascii="Times New Roman" w:hAnsi="Times New Roman"/>
          <w:sz w:val="24"/>
          <w:szCs w:val="24"/>
        </w:rPr>
        <w:tab/>
        <w:t>pulmonary aspergillosis with</w:t>
      </w:r>
      <w:r w:rsidRPr="009D0EA3">
        <w:rPr>
          <w:rFonts w:ascii="Times New Roman" w:hAnsi="Times New Roman"/>
          <w:sz w:val="24"/>
          <w:szCs w:val="24"/>
        </w:rPr>
        <w:tab/>
        <w:t>antibody-alliinase conjugates and</w:t>
      </w:r>
      <w:r w:rsidRPr="009D0EA3">
        <w:rPr>
          <w:rFonts w:ascii="Times New Roman" w:hAnsi="Times New Roman"/>
          <w:sz w:val="24"/>
          <w:szCs w:val="24"/>
        </w:rPr>
        <w:tab/>
        <w:t xml:space="preserve">alliin. Antimicrob Agents Chemother.; 54:898–906.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Eldershaw, L. Luke. S and Bruno, F. (2018): comprehensive review of</w:t>
      </w:r>
      <w:r w:rsidRPr="009D0EA3">
        <w:rPr>
          <w:rFonts w:ascii="Times New Roman" w:hAnsi="Times New Roman"/>
          <w:sz w:val="24"/>
          <w:szCs w:val="24"/>
        </w:rPr>
        <w:tab/>
        <w:t>vaginitis phytotherapy. Pak J Biol Sci.; 14:960–966.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Eldershaw, L. Luke. S and Bruno, F.(2019): Actinobacillus</w:t>
      </w:r>
      <w:r w:rsidRPr="009D0EA3">
        <w:rPr>
          <w:rFonts w:ascii="Times New Roman" w:hAnsi="Times New Roman"/>
          <w:sz w:val="24"/>
          <w:szCs w:val="24"/>
        </w:rPr>
        <w:tab/>
        <w:t>pleuropneumoniae is impaired by</w:t>
      </w:r>
      <w:r w:rsidRPr="009D0EA3">
        <w:rPr>
          <w:rFonts w:ascii="Times New Roman" w:hAnsi="Times New Roman"/>
          <w:sz w:val="24"/>
          <w:szCs w:val="24"/>
        </w:rPr>
        <w:tab/>
        <w:t>the Ginger and turmeric</w:t>
      </w:r>
      <w:r w:rsidRPr="009D0EA3">
        <w:rPr>
          <w:rFonts w:ascii="Times New Roman" w:hAnsi="Times New Roman"/>
          <w:sz w:val="24"/>
          <w:szCs w:val="24"/>
        </w:rPr>
        <w:tab/>
        <w:t>volatile allyl methyl sulfide (AMS) in vitro and in-feed Ginger</w:t>
      </w:r>
      <w:r w:rsidRPr="009D0EA3">
        <w:rPr>
          <w:rFonts w:ascii="Times New Roman" w:hAnsi="Times New Roman"/>
          <w:sz w:val="24"/>
          <w:szCs w:val="24"/>
        </w:rPr>
        <w:tab/>
        <w:t>and turmeric alleviates pleuropneumonia in a pig model. Vet</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Microbiol.; 154:316–324.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Ernst, L. and Pittler. E (2018): Antimicrobial activityof essential oil</w:t>
      </w:r>
      <w:r w:rsidRPr="009D0EA3">
        <w:rPr>
          <w:rFonts w:ascii="Times New Roman" w:hAnsi="Times New Roman"/>
          <w:sz w:val="24"/>
          <w:szCs w:val="24"/>
        </w:rPr>
        <w:tab/>
        <w:t>extracts of</w:t>
      </w:r>
      <w:r w:rsidRPr="009D0EA3">
        <w:rPr>
          <w:rFonts w:ascii="Times New Roman" w:hAnsi="Times New Roman"/>
          <w:sz w:val="24"/>
          <w:szCs w:val="24"/>
        </w:rPr>
        <w:tab/>
        <w:t>various onions (Allium cepa) and Ginger and</w:t>
      </w:r>
      <w:r w:rsidRPr="009D0EA3">
        <w:rPr>
          <w:rFonts w:ascii="Times New Roman" w:hAnsi="Times New Roman"/>
          <w:sz w:val="24"/>
          <w:szCs w:val="24"/>
        </w:rPr>
        <w:tab/>
        <w:t>turmeric (Allium</w:t>
      </w:r>
      <w:r w:rsidRPr="009D0EA3">
        <w:rPr>
          <w:rFonts w:ascii="Times New Roman" w:hAnsi="Times New Roman"/>
          <w:sz w:val="24"/>
          <w:szCs w:val="24"/>
        </w:rPr>
        <w:tab/>
        <w:t>sativum) Lebensm.-Wiss. u.-Technol.; 37:263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Galeone, R, Galloway, T. and John, T.(2016): Therapy of murine</w:t>
      </w:r>
      <w:r w:rsidRPr="009D0EA3">
        <w:rPr>
          <w:rFonts w:ascii="Times New Roman" w:hAnsi="Times New Roman"/>
          <w:sz w:val="24"/>
          <w:szCs w:val="24"/>
        </w:rPr>
        <w:tab/>
        <w:t>pulmonary aspergillosis with antibody-alliinase conjugates and</w:t>
      </w:r>
      <w:r w:rsidRPr="009D0EA3">
        <w:rPr>
          <w:rFonts w:ascii="Times New Roman" w:hAnsi="Times New Roman"/>
          <w:sz w:val="24"/>
          <w:szCs w:val="24"/>
        </w:rPr>
        <w:tab/>
        <w:t>alliin.</w:t>
      </w:r>
      <w:r w:rsidRPr="009D0EA3">
        <w:rPr>
          <w:rFonts w:ascii="Times New Roman" w:hAnsi="Times New Roman"/>
          <w:sz w:val="24"/>
          <w:szCs w:val="24"/>
        </w:rPr>
        <w:tab/>
        <w:t xml:space="preserve">Antimicrob Agents Chemother.; 54:898–906.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Garodia, E. Red, L and Lang, Y (2017): Comparative evaluation of</w:t>
      </w:r>
      <w:r w:rsidRPr="009D0EA3">
        <w:rPr>
          <w:rFonts w:ascii="Times New Roman" w:hAnsi="Times New Roman"/>
          <w:sz w:val="24"/>
          <w:szCs w:val="24"/>
        </w:rPr>
        <w:tab/>
        <w:t>garlic</w:t>
      </w:r>
      <w:r w:rsidRPr="009D0EA3">
        <w:rPr>
          <w:rFonts w:ascii="Times New Roman" w:hAnsi="Times New Roman"/>
          <w:sz w:val="24"/>
          <w:szCs w:val="24"/>
        </w:rPr>
        <w:tab/>
        <w:t>extract mouthwash and chlorhexidine mouthwash on</w:t>
      </w:r>
      <w:r w:rsidRPr="009D0EA3">
        <w:rPr>
          <w:rFonts w:ascii="Times New Roman" w:hAnsi="Times New Roman"/>
          <w:sz w:val="24"/>
          <w:szCs w:val="24"/>
        </w:rPr>
        <w:tab/>
        <w:t>salivary Streptococcus mutans count - an in vitro study. Oral</w:t>
      </w:r>
      <w:r w:rsidRPr="009D0EA3">
        <w:rPr>
          <w:rFonts w:ascii="Times New Roman" w:hAnsi="Times New Roman"/>
          <w:sz w:val="24"/>
          <w:szCs w:val="24"/>
        </w:rPr>
        <w:tab/>
        <w:t>Health Prev</w:t>
      </w:r>
      <w:r w:rsidRPr="009D0EA3">
        <w:rPr>
          <w:rFonts w:ascii="Times New Roman" w:hAnsi="Times New Roman"/>
          <w:sz w:val="24"/>
          <w:szCs w:val="24"/>
        </w:rPr>
        <w:tab/>
        <w:t>Dent.; 8:369–374.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Grontved, L. Groved, L. and Lang. T (2019): The antibacterial mode of</w:t>
      </w:r>
      <w:r w:rsidRPr="009D0EA3">
        <w:rPr>
          <w:rFonts w:ascii="Times New Roman" w:hAnsi="Times New Roman"/>
          <w:sz w:val="24"/>
          <w:szCs w:val="24"/>
        </w:rPr>
        <w:tab/>
        <w:t>action of allitridi for its potential use as a therapeutic agent</w:t>
      </w:r>
      <w:r w:rsidRPr="009D0EA3">
        <w:rPr>
          <w:rFonts w:ascii="Times New Roman" w:hAnsi="Times New Roman"/>
          <w:sz w:val="24"/>
          <w:szCs w:val="24"/>
        </w:rPr>
        <w:tab/>
        <w:t>against Helicobacter pylori infection. FEMS Microbiol Lett;</w:t>
      </w:r>
      <w:r w:rsidRPr="009D0EA3">
        <w:rPr>
          <w:rFonts w:ascii="Times New Roman" w:hAnsi="Times New Roman"/>
          <w:sz w:val="24"/>
          <w:szCs w:val="24"/>
        </w:rPr>
        <w:tab/>
        <w:t>303:183–189.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Gupta, L and Sharma, G (2019): Inhibitory effect of essential oils of</w:t>
      </w:r>
      <w:r w:rsidRPr="009D0EA3">
        <w:rPr>
          <w:rFonts w:ascii="Times New Roman" w:hAnsi="Times New Roman"/>
          <w:sz w:val="24"/>
          <w:szCs w:val="24"/>
        </w:rPr>
        <w:tab/>
        <w:t>Allium sativum and Piper longum on spontaneous muscular</w:t>
      </w:r>
      <w:r w:rsidRPr="009D0EA3">
        <w:rPr>
          <w:rFonts w:ascii="Times New Roman" w:hAnsi="Times New Roman"/>
          <w:sz w:val="24"/>
          <w:szCs w:val="24"/>
        </w:rPr>
        <w:tab/>
        <w:t>activity of liver fluke, Fasciola gigantica. Exp Parasitol.</w:t>
      </w:r>
      <w:r w:rsidRPr="009D0EA3">
        <w:rPr>
          <w:rFonts w:ascii="Times New Roman" w:hAnsi="Times New Roman"/>
          <w:sz w:val="24"/>
          <w:szCs w:val="24"/>
        </w:rPr>
        <w:tab/>
        <w:t>2009;123:302–308.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Halvorsen, L. Rasmus, H. and Erling, K (2020): A comparative</w:t>
      </w:r>
      <w:r w:rsidRPr="009D0EA3">
        <w:rPr>
          <w:rFonts w:ascii="Times New Roman" w:hAnsi="Times New Roman"/>
          <w:sz w:val="24"/>
          <w:szCs w:val="24"/>
        </w:rPr>
        <w:tab/>
        <w:t>assessment</w:t>
      </w:r>
      <w:r w:rsidRPr="009D0EA3">
        <w:rPr>
          <w:rFonts w:ascii="Times New Roman" w:hAnsi="Times New Roman"/>
          <w:sz w:val="24"/>
          <w:szCs w:val="24"/>
        </w:rPr>
        <w:tab/>
        <w:t>of the antimicrobial effects of Garlic (Allium</w:t>
      </w:r>
      <w:r w:rsidRPr="009D0EA3">
        <w:rPr>
          <w:rFonts w:ascii="Times New Roman" w:hAnsi="Times New Roman"/>
          <w:sz w:val="24"/>
          <w:szCs w:val="24"/>
        </w:rPr>
        <w:tab/>
        <w:t>sativum) and Antibiotics</w:t>
      </w:r>
      <w:r w:rsidRPr="009D0EA3">
        <w:rPr>
          <w:rFonts w:ascii="Times New Roman" w:hAnsi="Times New Roman"/>
          <w:sz w:val="24"/>
          <w:szCs w:val="24"/>
        </w:rPr>
        <w:tab/>
        <w:t>on diarrheagenic organisms.</w:t>
      </w:r>
      <w:r w:rsidRPr="009D0EA3">
        <w:rPr>
          <w:rFonts w:ascii="Times New Roman" w:hAnsi="Times New Roman"/>
          <w:sz w:val="24"/>
          <w:szCs w:val="24"/>
        </w:rPr>
        <w:tab/>
        <w:t>Southeast Asian J</w:t>
      </w:r>
      <w:r w:rsidRPr="009D0EA3">
        <w:rPr>
          <w:rFonts w:ascii="Times New Roman" w:hAnsi="Times New Roman"/>
          <w:sz w:val="24"/>
          <w:szCs w:val="24"/>
        </w:rPr>
        <w:tab/>
        <w:t>Trop Med Public Health. 2007;38:2. 1</w:t>
      </w:r>
      <w:r w:rsidRPr="009D0EA3">
        <w:rPr>
          <w:rFonts w:ascii="Times New Roman" w:hAnsi="Times New Roman"/>
          <w:sz w:val="24"/>
          <w:szCs w:val="24"/>
        </w:rPr>
        <w:cr/>
        <w:t xml:space="preserve"> Islam, T and Choi, O. (2018): Efficacy of crude extracts of garlic</w:t>
      </w:r>
      <w:r w:rsidRPr="009D0EA3">
        <w:rPr>
          <w:rFonts w:ascii="Times New Roman" w:hAnsi="Times New Roman"/>
          <w:sz w:val="24"/>
          <w:szCs w:val="24"/>
        </w:rPr>
        <w:tab/>
        <w:t>(Allium sativum Linn)  against nosocomial Escherichia coli,</w:t>
      </w:r>
      <w:r w:rsidRPr="009D0EA3">
        <w:rPr>
          <w:rFonts w:ascii="Times New Roman" w:hAnsi="Times New Roman"/>
          <w:sz w:val="24"/>
          <w:szCs w:val="24"/>
        </w:rPr>
        <w:tab/>
        <w:t>Staphylococcus</w:t>
      </w:r>
      <w:r w:rsidRPr="009D0EA3">
        <w:rPr>
          <w:rFonts w:ascii="Times New Roman" w:hAnsi="Times New Roman"/>
          <w:sz w:val="24"/>
          <w:szCs w:val="24"/>
        </w:rPr>
        <w:tab/>
        <w:t>aureus, Streptococcus pneumoniea and</w:t>
      </w:r>
      <w:r w:rsidRPr="009D0EA3">
        <w:rPr>
          <w:rFonts w:ascii="Times New Roman" w:hAnsi="Times New Roman"/>
          <w:sz w:val="24"/>
          <w:szCs w:val="24"/>
        </w:rPr>
        <w:tab/>
        <w:t>Pseudomonas aeruginosa. J</w:t>
      </w:r>
      <w:r w:rsidRPr="009D0EA3">
        <w:rPr>
          <w:rFonts w:ascii="Times New Roman" w:hAnsi="Times New Roman"/>
          <w:sz w:val="24"/>
          <w:szCs w:val="24"/>
        </w:rPr>
        <w:tab/>
        <w:t>Med Plants Res.;3:179–185.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Jewell, U. and Young, L. (2019): Antimicrobial activity of ethanolic</w:t>
      </w:r>
      <w:r w:rsidRPr="009D0EA3">
        <w:rPr>
          <w:rFonts w:ascii="Times New Roman" w:hAnsi="Times New Roman"/>
          <w:sz w:val="24"/>
          <w:szCs w:val="24"/>
        </w:rPr>
        <w:tab/>
        <w:t>extracts of syzygium aromaticum and Allium sativum against</w:t>
      </w:r>
      <w:r w:rsidRPr="009D0EA3">
        <w:rPr>
          <w:rFonts w:ascii="Times New Roman" w:hAnsi="Times New Roman"/>
          <w:sz w:val="24"/>
          <w:szCs w:val="24"/>
        </w:rPr>
        <w:tab/>
        <w:t>food associated bacteria and fungi. Ethnobotan Leaflets.;</w:t>
      </w:r>
      <w:r w:rsidRPr="009D0EA3">
        <w:rPr>
          <w:rFonts w:ascii="Times New Roman" w:hAnsi="Times New Roman"/>
          <w:sz w:val="24"/>
          <w:szCs w:val="24"/>
        </w:rPr>
        <w:tab/>
        <w:t>14:344–360.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John, L. (2018): Insecticidal, antimicrobial and antioxidant activities</w:t>
      </w:r>
      <w:r w:rsidRPr="009D0EA3">
        <w:rPr>
          <w:rFonts w:ascii="Times New Roman" w:hAnsi="Times New Roman"/>
          <w:sz w:val="24"/>
          <w:szCs w:val="24"/>
        </w:rPr>
        <w:tab/>
        <w:t>of bulb extracts of Allium sativum. Asian Pac J Trop Med.;</w:t>
      </w:r>
      <w:r w:rsidRPr="009D0EA3">
        <w:rPr>
          <w:rFonts w:ascii="Times New Roman" w:hAnsi="Times New Roman"/>
          <w:sz w:val="24"/>
          <w:szCs w:val="24"/>
        </w:rPr>
        <w:tab/>
        <w:t>5:391–395.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Joint National Committee, (2019): Garlic and blood lipids. Br. Med. J.</w:t>
      </w:r>
      <w:r w:rsidRPr="009D0EA3">
        <w:rPr>
          <w:rFonts w:ascii="Times New Roman" w:hAnsi="Times New Roman"/>
          <w:sz w:val="24"/>
          <w:szCs w:val="24"/>
        </w:rPr>
        <w:tab/>
        <w:t>291:139.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Kadnur, Y. and Goyal, L. (2015): A review of studies of garlic (Allium</w:t>
      </w:r>
      <w:r w:rsidRPr="009D0EA3">
        <w:rPr>
          <w:rFonts w:ascii="Times New Roman" w:hAnsi="Times New Roman"/>
          <w:sz w:val="24"/>
          <w:szCs w:val="24"/>
        </w:rPr>
        <w:tab/>
        <w:t>sativum) on serum lipids and  blood pressure before and after</w:t>
      </w:r>
      <w:r w:rsidRPr="009D0EA3">
        <w:rPr>
          <w:rFonts w:ascii="Times New Roman" w:hAnsi="Times New Roman"/>
          <w:sz w:val="24"/>
          <w:szCs w:val="24"/>
        </w:rPr>
        <w:tab/>
        <w:t>1994:</w:t>
      </w:r>
      <w:r w:rsidRPr="009D0EA3">
        <w:rPr>
          <w:rFonts w:ascii="Times New Roman" w:hAnsi="Times New Roman"/>
          <w:sz w:val="24"/>
          <w:szCs w:val="24"/>
        </w:rPr>
        <w:tab/>
        <w:t>does the amount of allicin released from garlic powder</w:t>
      </w:r>
      <w:r w:rsidRPr="009D0EA3">
        <w:rPr>
          <w:rFonts w:ascii="Times New Roman" w:hAnsi="Times New Roman"/>
          <w:sz w:val="24"/>
          <w:szCs w:val="24"/>
        </w:rPr>
        <w:tab/>
        <w:t>tablets play a role. J Chiropr Med; 4:82–90.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Kapoor, E. (2018): Antimicrobial properties of allicin from garlic.</w:t>
      </w:r>
      <w:r w:rsidRPr="009D0EA3">
        <w:rPr>
          <w:rFonts w:ascii="Times New Roman" w:hAnsi="Times New Roman"/>
          <w:sz w:val="24"/>
          <w:szCs w:val="24"/>
        </w:rPr>
        <w:tab/>
        <w:t>Microbes Infect.; 2:125–129.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Khajehdehi, L. (2017): Garlic revisited: therapeutic for the major</w:t>
      </w:r>
      <w:r w:rsidRPr="009D0EA3">
        <w:rPr>
          <w:rFonts w:ascii="Times New Roman" w:hAnsi="Times New Roman"/>
          <w:sz w:val="24"/>
          <w:szCs w:val="24"/>
        </w:rPr>
        <w:tab/>
        <w:t xml:space="preserve">diseases of our times. J Natl Med Assoc.; 80:439–445.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Krishnaswamy, R (2016): Antifungal saponins from bulbs of garlic,</w:t>
      </w:r>
      <w:r w:rsidRPr="009D0EA3">
        <w:rPr>
          <w:rFonts w:ascii="Times New Roman" w:hAnsi="Times New Roman"/>
          <w:sz w:val="24"/>
          <w:szCs w:val="24"/>
        </w:rPr>
        <w:tab/>
        <w:t>Allium sativum L. var. Voghiera. Phytochemistry.; 78:126– 130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Lampasona, E (2019): comprehensivereview of vaginitis phytotherapy.</w:t>
      </w:r>
      <w:r w:rsidRPr="009D0EA3">
        <w:rPr>
          <w:rFonts w:ascii="Times New Roman" w:hAnsi="Times New Roman"/>
          <w:sz w:val="24"/>
          <w:szCs w:val="24"/>
        </w:rPr>
        <w:tab/>
        <w:t>PakJ Biol Sci.; 14:960–966.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Langmead, J and Rampton, E (2017): Pharmacology of Curcuma</w:t>
      </w:r>
      <w:r w:rsidRPr="009D0EA3">
        <w:rPr>
          <w:rFonts w:ascii="Times New Roman" w:hAnsi="Times New Roman"/>
          <w:sz w:val="24"/>
          <w:szCs w:val="24"/>
        </w:rPr>
        <w:tab/>
        <w:t>longa.</w:t>
      </w:r>
      <w:r w:rsidRPr="009D0EA3">
        <w:rPr>
          <w:rFonts w:ascii="Times New Roman" w:hAnsi="Times New Roman"/>
          <w:sz w:val="24"/>
          <w:szCs w:val="24"/>
        </w:rPr>
        <w:tab/>
        <w:t>Planta Medica. 1991; 57: pp 90-95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Langmead, T and Rampton, L (2020): Chemo preventive effect of</w:t>
      </w:r>
      <w:r w:rsidRPr="009D0EA3">
        <w:rPr>
          <w:rFonts w:ascii="Times New Roman" w:hAnsi="Times New Roman"/>
          <w:sz w:val="24"/>
          <w:szCs w:val="24"/>
        </w:rPr>
        <w:tab/>
        <w:t>turmeric against stomach and skin tumors induced by chemical</w:t>
      </w:r>
      <w:r w:rsidRPr="009D0EA3">
        <w:rPr>
          <w:rFonts w:ascii="Times New Roman" w:hAnsi="Times New Roman"/>
          <w:sz w:val="24"/>
          <w:szCs w:val="24"/>
        </w:rPr>
        <w:tab/>
        <w:t>carcinogens in Swiss mice. Nutr Cancer. 1992; 17: pp 77-83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Leong, L (2019): Analytical evaluation of three wild growing Omani</w:t>
      </w:r>
      <w:r w:rsidRPr="009D0EA3">
        <w:rPr>
          <w:rFonts w:ascii="Times New Roman" w:hAnsi="Times New Roman"/>
          <w:sz w:val="24"/>
          <w:szCs w:val="24"/>
        </w:rPr>
        <w:tab/>
        <w:t>medicinal plants. Natural product communications. 6(10):</w:t>
      </w:r>
      <w:r w:rsidRPr="009D0EA3">
        <w:rPr>
          <w:rFonts w:ascii="Times New Roman" w:hAnsi="Times New Roman"/>
          <w:sz w:val="24"/>
          <w:szCs w:val="24"/>
        </w:rPr>
        <w:tab/>
        <w:t>1934578X1100601010: pp 90-97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Levine, T. Klavan, T. and  Jahn, H (2018): Nutritive evaluation of</w:t>
      </w:r>
      <w:r w:rsidRPr="009D0EA3">
        <w:rPr>
          <w:rFonts w:ascii="Times New Roman" w:hAnsi="Times New Roman"/>
          <w:sz w:val="24"/>
          <w:szCs w:val="24"/>
        </w:rPr>
        <w:tab/>
        <w:t>medicinal plants being used as condiments in South Africa. Pp</w:t>
      </w:r>
      <w:r w:rsidRPr="009D0EA3">
        <w:rPr>
          <w:rFonts w:ascii="Times New Roman" w:hAnsi="Times New Roman"/>
          <w:sz w:val="24"/>
          <w:szCs w:val="24"/>
        </w:rPr>
        <w:tab/>
        <w:t>506 -509</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Mallikarjuna, H, Milikoncic, K and Savic, T (2018): Essential oil from Ocimum basilicum (Omani Basil); a desert crop Natural product communications. 6(10): 1934578X1100601020: pp 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Minghetti, L. Gray L. and Medlas, Y (2017): Role of essential oils in</w:t>
      </w:r>
      <w:r w:rsidRPr="009D0EA3">
        <w:rPr>
          <w:rFonts w:ascii="Times New Roman" w:hAnsi="Times New Roman"/>
          <w:sz w:val="24"/>
          <w:szCs w:val="24"/>
        </w:rPr>
        <w:tab/>
        <w:t>plant diseases protection: a Journal of Chemical and</w:t>
      </w:r>
      <w:r w:rsidRPr="009D0EA3">
        <w:rPr>
          <w:rFonts w:ascii="Times New Roman" w:hAnsi="Times New Roman"/>
          <w:sz w:val="24"/>
          <w:szCs w:val="24"/>
        </w:rPr>
        <w:tab/>
        <w:t>Biochemical</w:t>
      </w:r>
      <w:r w:rsidRPr="009D0EA3">
        <w:rPr>
          <w:rFonts w:ascii="Times New Roman" w:hAnsi="Times New Roman"/>
          <w:sz w:val="24"/>
          <w:szCs w:val="24"/>
        </w:rPr>
        <w:tab/>
        <w:t>Sciences, 6: 11-17 review. International Journal of</w:t>
      </w:r>
      <w:r w:rsidRPr="009D0EA3">
        <w:rPr>
          <w:rFonts w:ascii="Times New Roman" w:hAnsi="Times New Roman"/>
          <w:sz w:val="24"/>
          <w:szCs w:val="24"/>
        </w:rPr>
        <w:tab/>
        <w:t>Chemical and Biochemical. pp 200-205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Nandkangre, E (2018): Essential oil composition, antimicrobial and</w:t>
      </w:r>
      <w:r w:rsidRPr="009D0EA3">
        <w:rPr>
          <w:rFonts w:ascii="Times New Roman" w:hAnsi="Times New Roman"/>
          <w:sz w:val="24"/>
          <w:szCs w:val="24"/>
        </w:rPr>
        <w:tab/>
        <w:t>antioxidant activities of unexplored Omani basil. Journal of</w:t>
      </w:r>
      <w:r w:rsidRPr="009D0EA3">
        <w:rPr>
          <w:rFonts w:ascii="Times New Roman" w:hAnsi="Times New Roman"/>
          <w:sz w:val="24"/>
          <w:szCs w:val="24"/>
        </w:rPr>
        <w:tab/>
        <w:t>Medicinal Plants Research. 5(5): pp 751-757.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Ouedraogo, W (2018): Syzygium is the largest genus of Mirtaceae</w:t>
      </w:r>
      <w:r w:rsidRPr="009D0EA3">
        <w:rPr>
          <w:rFonts w:ascii="Times New Roman" w:hAnsi="Times New Roman"/>
          <w:sz w:val="24"/>
          <w:szCs w:val="24"/>
        </w:rPr>
        <w:tab/>
        <w:t>family, comprising of about 1200 to 1800 species of flowering</w:t>
      </w:r>
      <w:r w:rsidRPr="009D0EA3">
        <w:rPr>
          <w:rFonts w:ascii="Times New Roman" w:hAnsi="Times New Roman"/>
          <w:sz w:val="24"/>
          <w:szCs w:val="24"/>
        </w:rPr>
        <w:tab/>
        <w:t>plants, which are widely distributed in tropical and subtropical</w:t>
      </w:r>
      <w:r w:rsidRPr="009D0EA3">
        <w:rPr>
          <w:rFonts w:ascii="Times New Roman" w:hAnsi="Times New Roman"/>
          <w:sz w:val="24"/>
          <w:szCs w:val="24"/>
        </w:rPr>
        <w:tab/>
        <w:t>areas of Asia, Africa, Madagascar, and throughout Pacific and</w:t>
      </w:r>
      <w:r w:rsidRPr="009D0EA3">
        <w:rPr>
          <w:rFonts w:ascii="Times New Roman" w:hAnsi="Times New Roman"/>
          <w:sz w:val="24"/>
          <w:szCs w:val="24"/>
        </w:rPr>
        <w:tab/>
        <w:t>Oceanic regions. pp 301-310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Peter, P (2019): Plants of the genus Syzygium (Myrtaceae): A review on</w:t>
      </w:r>
      <w:r w:rsidRPr="009D0EA3">
        <w:rPr>
          <w:rFonts w:ascii="Times New Roman" w:hAnsi="Times New Roman"/>
          <w:sz w:val="24"/>
          <w:szCs w:val="24"/>
        </w:rPr>
        <w:tab/>
        <w:t>ethnobotany, medicinal properties and phytochemistry.</w:t>
      </w:r>
      <w:r w:rsidRPr="009D0EA3">
        <w:rPr>
          <w:rFonts w:ascii="Times New Roman" w:hAnsi="Times New Roman"/>
          <w:sz w:val="24"/>
          <w:szCs w:val="24"/>
        </w:rPr>
        <w:tab/>
        <w:t>Bioactive Compounds of Medicinal Plants. Academic Press,</w:t>
      </w:r>
      <w:r w:rsidRPr="009D0EA3">
        <w:rPr>
          <w:rFonts w:ascii="Times New Roman" w:hAnsi="Times New Roman"/>
          <w:sz w:val="24"/>
          <w:szCs w:val="24"/>
        </w:rPr>
        <w:tab/>
        <w:t>USA: pp 607 -608</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Phillips, E. Ruggier, Q. and Hutchinson, U. (2019): For centuries the trade of clove and the search of this valuable spice stimulated the economic development of this Asiatic region.</w:t>
      </w:r>
      <w:r w:rsidRPr="009D0EA3">
        <w:rPr>
          <w:rFonts w:ascii="Times New Roman" w:hAnsi="Times New Roman"/>
          <w:sz w:val="24"/>
          <w:szCs w:val="24"/>
        </w:rPr>
        <w:tab/>
        <w:t>pp 302-310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Platel, E. and Srinivasan, L. (2020): Inhibitory effect of dietary</w:t>
      </w:r>
      <w:r w:rsidRPr="009D0EA3">
        <w:rPr>
          <w:rFonts w:ascii="Times New Roman" w:hAnsi="Times New Roman"/>
          <w:sz w:val="24"/>
          <w:szCs w:val="24"/>
        </w:rPr>
        <w:tab/>
        <w:t>curcumin on skin carcinogenesis in mice. Cancer Lett. 1997;</w:t>
      </w:r>
      <w:r w:rsidRPr="009D0EA3">
        <w:rPr>
          <w:rFonts w:ascii="Times New Roman" w:hAnsi="Times New Roman"/>
          <w:sz w:val="24"/>
          <w:szCs w:val="24"/>
        </w:rPr>
        <w:tab/>
        <w:t>116:</w:t>
      </w:r>
      <w:r w:rsidRPr="009D0EA3">
        <w:rPr>
          <w:rFonts w:ascii="Times New Roman" w:hAnsi="Times New Roman"/>
          <w:sz w:val="24"/>
          <w:szCs w:val="24"/>
        </w:rPr>
        <w:tab/>
        <w:t>pp 197-203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Sanjay K, Kang. T and Lang. J(2018): Phenolic contents and</w:t>
      </w:r>
      <w:r w:rsidRPr="009D0EA3">
        <w:rPr>
          <w:rFonts w:ascii="Times New Roman" w:hAnsi="Times New Roman"/>
          <w:sz w:val="24"/>
          <w:szCs w:val="24"/>
        </w:rPr>
        <w:tab/>
        <w:t>antioxidant activity of some food and medicinal plants. Int. J.</w:t>
      </w:r>
      <w:r w:rsidRPr="009D0EA3">
        <w:rPr>
          <w:rFonts w:ascii="Times New Roman" w:hAnsi="Times New Roman"/>
          <w:sz w:val="24"/>
          <w:szCs w:val="24"/>
        </w:rPr>
        <w:tab/>
        <w:t>Food Sci. Nutr. 56(4):287-291.</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Sawadogo, L. (2018): Effect of garlic on blood lipids in patients with</w:t>
      </w:r>
      <w:r w:rsidRPr="009D0EA3">
        <w:rPr>
          <w:rFonts w:ascii="Times New Roman" w:hAnsi="Times New Roman"/>
          <w:sz w:val="24"/>
          <w:szCs w:val="24"/>
        </w:rPr>
        <w:tab/>
        <w:t>coronary heart disease. Am. J. Clin. Nutr. 34:2100-2103.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Schmid, L. Schim, R and Lang. Y (2019): Garlic reduces dementia and</w:t>
      </w:r>
      <w:r w:rsidRPr="009D0EA3">
        <w:rPr>
          <w:rFonts w:ascii="Times New Roman" w:hAnsi="Times New Roman"/>
          <w:sz w:val="24"/>
          <w:szCs w:val="24"/>
        </w:rPr>
        <w:tab/>
        <w:t>heart-disease risk. J. Nutr. 136(3):810-812.</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Quimby, Y. (2022): Garlic revisited: therapeutic for the major diseases</w:t>
      </w:r>
      <w:r w:rsidRPr="009D0EA3">
        <w:rPr>
          <w:rFonts w:ascii="Times New Roman" w:hAnsi="Times New Roman"/>
          <w:sz w:val="24"/>
          <w:szCs w:val="24"/>
        </w:rPr>
        <w:tab/>
        <w:t>of our times. J Natl Med Assoc. 80:439-445.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Rashid, L and Khan, T. (2018): Antimycobacterial activity of partial</w:t>
      </w:r>
      <w:r w:rsidRPr="009D0EA3">
        <w:rPr>
          <w:rFonts w:ascii="Times New Roman" w:hAnsi="Times New Roman"/>
          <w:sz w:val="24"/>
          <w:szCs w:val="24"/>
        </w:rPr>
        <w:tab/>
        <w:t>purified extract of Allium ascalonicum. Jundishapur J</w:t>
      </w:r>
      <w:r w:rsidRPr="009D0EA3">
        <w:rPr>
          <w:rFonts w:ascii="Times New Roman" w:hAnsi="Times New Roman"/>
          <w:sz w:val="24"/>
          <w:szCs w:val="24"/>
        </w:rPr>
        <w:tab/>
        <w:t>Microbial. 2(4):144-147.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Prabhakaran, J (2019): Effect of curcumin on platelet aggregation 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vascular prostacyclins synthesis. Arzneimittelforschung. 1986;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36:715-717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Sambo, Y (2019): Allicin from garlic strongly inhibits cysteine</w:t>
      </w:r>
      <w:r w:rsidRPr="009D0EA3">
        <w:rPr>
          <w:rFonts w:ascii="Times New Roman" w:hAnsi="Times New Roman"/>
          <w:sz w:val="24"/>
          <w:szCs w:val="24"/>
        </w:rPr>
        <w:tab/>
        <w:t>proteinases and cytopathic effects of Entamoeba histolytica.</w:t>
      </w:r>
      <w:r w:rsidRPr="009D0EA3">
        <w:rPr>
          <w:rFonts w:ascii="Times New Roman" w:hAnsi="Times New Roman"/>
          <w:sz w:val="24"/>
          <w:szCs w:val="24"/>
        </w:rPr>
        <w:tab/>
        <w:t>Antimicrob. Agents Chemother. 10:2286-2288.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Shpitz, R (2018): British herbal compendium: a handbook of scientific</w:t>
      </w:r>
      <w:r w:rsidRPr="009D0EA3">
        <w:rPr>
          <w:rFonts w:ascii="Times New Roman" w:hAnsi="Times New Roman"/>
          <w:sz w:val="24"/>
          <w:szCs w:val="24"/>
        </w:rPr>
        <w:tab/>
        <w:t>information on widely used plant drugs/published by the</w:t>
      </w:r>
      <w:r w:rsidRPr="009D0EA3">
        <w:rPr>
          <w:rFonts w:ascii="Times New Roman" w:hAnsi="Times New Roman"/>
          <w:sz w:val="24"/>
          <w:szCs w:val="24"/>
        </w:rPr>
        <w:tab/>
        <w:t>British Herbal Medicine Association and produced by its</w:t>
      </w:r>
      <w:r w:rsidRPr="009D0EA3">
        <w:rPr>
          <w:rFonts w:ascii="Times New Roman" w:hAnsi="Times New Roman"/>
          <w:sz w:val="24"/>
          <w:szCs w:val="24"/>
        </w:rPr>
        <w:tab/>
        <w:t>Scientific Committee. Bournemouth, Dorset. pp. 105-108.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Singh, L ( 2019): Hypertension and patient education. Int. J. Cardiol.</w:t>
      </w:r>
      <w:r w:rsidRPr="009D0EA3">
        <w:rPr>
          <w:rFonts w:ascii="Times New Roman" w:hAnsi="Times New Roman"/>
          <w:sz w:val="24"/>
          <w:szCs w:val="24"/>
        </w:rPr>
        <w:tab/>
        <w:t>3:15-19.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Thimmayamma, Q. Rau, E. and Radhaiah, L. (2018): The potential</w:t>
      </w:r>
      <w:r w:rsidRPr="009D0EA3">
        <w:rPr>
          <w:rFonts w:ascii="Times New Roman" w:hAnsi="Times New Roman"/>
          <w:sz w:val="24"/>
          <w:szCs w:val="24"/>
        </w:rPr>
        <w:tab/>
        <w:t>role of garlic (Allium sativum) against the multi-drug resistant</w:t>
      </w:r>
      <w:r w:rsidRPr="009D0EA3">
        <w:rPr>
          <w:rFonts w:ascii="Times New Roman" w:hAnsi="Times New Roman"/>
          <w:sz w:val="24"/>
          <w:szCs w:val="24"/>
        </w:rPr>
        <w:tab/>
        <w:t>tuberculosis pandemic: a review Ann 1st Super Sanità.</w:t>
      </w:r>
      <w:r w:rsidRPr="009D0EA3">
        <w:rPr>
          <w:rFonts w:ascii="Times New Roman" w:hAnsi="Times New Roman"/>
          <w:sz w:val="24"/>
          <w:szCs w:val="24"/>
        </w:rPr>
        <w:tab/>
        <w:t>47(4):465-473.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Topic, R. Drey, L. and Helder, K. (2002): Healing effect of garlic extract</w:t>
      </w:r>
      <w:r w:rsidRPr="009D0EA3">
        <w:rPr>
          <w:rFonts w:ascii="Times New Roman" w:hAnsi="Times New Roman"/>
          <w:sz w:val="24"/>
          <w:szCs w:val="24"/>
        </w:rPr>
        <w:tab/>
        <w:t>on warts and corns. Int. J. Dermatol. 44:612-615.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Uz, T. Lin,K. and Dammy, L.(2019): Inhibition of mycobacteria by</w:t>
      </w:r>
      <w:r w:rsidRPr="009D0EA3">
        <w:rPr>
          <w:rFonts w:ascii="Times New Roman" w:hAnsi="Times New Roman"/>
          <w:sz w:val="24"/>
          <w:szCs w:val="24"/>
        </w:rPr>
        <w:tab/>
        <w:t>garlic extracts Allium sativum. Antimicrob Agents Chemother.</w:t>
      </w:r>
      <w:r w:rsidRPr="009D0EA3">
        <w:rPr>
          <w:rFonts w:ascii="Times New Roman" w:hAnsi="Times New Roman"/>
          <w:sz w:val="24"/>
          <w:szCs w:val="24"/>
        </w:rPr>
        <w:tab/>
        <w:t>27(4):485-486.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Visalyaputra, T. Vishal, T. and Deli, L. (2018): Esimone CO.</w:t>
      </w:r>
      <w:r w:rsidRPr="009D0EA3">
        <w:rPr>
          <w:rFonts w:ascii="Times New Roman" w:hAnsi="Times New Roman"/>
          <w:sz w:val="24"/>
          <w:szCs w:val="24"/>
        </w:rPr>
        <w:tab/>
        <w:t>Cytotoxicity and antitubercular activity of Allium sativum and</w:t>
      </w:r>
      <w:r w:rsidRPr="009D0EA3">
        <w:rPr>
          <w:rFonts w:ascii="Times New Roman" w:hAnsi="Times New Roman"/>
          <w:sz w:val="24"/>
          <w:szCs w:val="24"/>
        </w:rPr>
        <w:tab/>
        <w:t>lantana camara against mycobacterial isolates from people</w:t>
      </w:r>
      <w:r w:rsidRPr="009D0EA3">
        <w:rPr>
          <w:rFonts w:ascii="Times New Roman" w:hAnsi="Times New Roman"/>
          <w:sz w:val="24"/>
          <w:szCs w:val="24"/>
        </w:rPr>
        <w:tab/>
        <w:t>living with HIV/AIDS. The Internet J. Infec. Diseas. 8(1):1-10.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Wu, L. Xin, L. and Jin. K (2018):  Antimicrobial activity of</w:t>
      </w:r>
      <w:r w:rsidRPr="009D0EA3">
        <w:rPr>
          <w:rFonts w:ascii="Times New Roman" w:hAnsi="Times New Roman"/>
          <w:sz w:val="24"/>
          <w:szCs w:val="24"/>
        </w:rPr>
        <w:tab/>
        <w:t>naphthaquinones and Allium extracts combined with</w:t>
      </w:r>
      <w:r w:rsidRPr="009D0EA3">
        <w:rPr>
          <w:rFonts w:ascii="Times New Roman" w:hAnsi="Times New Roman"/>
          <w:sz w:val="24"/>
          <w:szCs w:val="24"/>
        </w:rPr>
        <w:tab/>
        <w:t>antibiotics. Pharm. Acta Helv. 67:148-151.</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Young, L. Patrick, V. and Dennis, L (2015): A prospective cohort study</w:t>
      </w:r>
      <w:r w:rsidRPr="009D0EA3">
        <w:rPr>
          <w:rFonts w:ascii="Times New Roman" w:hAnsi="Times New Roman"/>
          <w:sz w:val="24"/>
          <w:szCs w:val="24"/>
        </w:rPr>
        <w:tab/>
        <w:t>on the relationship between onion and leek consumption, garlic</w:t>
      </w:r>
      <w:r w:rsidRPr="009D0EA3">
        <w:rPr>
          <w:rFonts w:ascii="Times New Roman" w:hAnsi="Times New Roman"/>
          <w:sz w:val="24"/>
          <w:szCs w:val="24"/>
        </w:rPr>
        <w:tab/>
        <w:t>supplement use and the risk of colorectal carcinoma in The</w:t>
      </w:r>
      <w:r w:rsidRPr="009D0EA3">
        <w:rPr>
          <w:rFonts w:ascii="Times New Roman" w:hAnsi="Times New Roman"/>
          <w:sz w:val="24"/>
          <w:szCs w:val="24"/>
        </w:rPr>
        <w:tab/>
        <w:t>Netherlands. Carcinogen. 17(3):477-484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Zick,L. Nicks. T and Kings R (2019): Antidiabetic effect of garlic</w:t>
      </w:r>
      <w:r w:rsidRPr="009D0EA3">
        <w:rPr>
          <w:rFonts w:ascii="Times New Roman" w:hAnsi="Times New Roman"/>
          <w:sz w:val="24"/>
          <w:szCs w:val="24"/>
        </w:rPr>
        <w:tab/>
        <w:t>(Allium sativum L.) in normal and streptozotocin-induced</w:t>
      </w:r>
      <w:r w:rsidRPr="009D0EA3">
        <w:rPr>
          <w:rFonts w:ascii="Times New Roman" w:hAnsi="Times New Roman"/>
          <w:sz w:val="24"/>
          <w:szCs w:val="24"/>
        </w:rPr>
        <w:tab/>
        <w:t>diabetic rats. Phytomed. 13(9):624-629.</w:t>
      </w:r>
    </w:p>
    <w:p w:rsidR="00DC6B15" w:rsidRPr="009D0EA3" w:rsidRDefault="00DC6B15" w:rsidP="009D0EA3">
      <w:pPr>
        <w:spacing w:before="240" w:line="360" w:lineRule="auto"/>
        <w:ind w:left="720" w:hanging="720"/>
        <w:rPr>
          <w:rFonts w:ascii="Times New Roman" w:hAnsi="Times New Roman"/>
          <w:sz w:val="24"/>
          <w:szCs w:val="24"/>
        </w:rPr>
      </w:pPr>
    </w:p>
    <w:p w:rsidR="00DC6B15" w:rsidRPr="009D0EA3" w:rsidRDefault="00DC6B15" w:rsidP="009D0EA3">
      <w:pPr>
        <w:spacing w:before="240" w:line="360" w:lineRule="auto"/>
        <w:ind w:left="720" w:hanging="720"/>
        <w:rPr>
          <w:rFonts w:ascii="Times New Roman" w:hAnsi="Times New Roman"/>
          <w:sz w:val="24"/>
          <w:szCs w:val="24"/>
        </w:rPr>
      </w:pPr>
    </w:p>
    <w:p w:rsidR="00DC6B15" w:rsidRPr="009D0EA3" w:rsidRDefault="00DC6B15" w:rsidP="009D0EA3">
      <w:pPr>
        <w:spacing w:before="240" w:line="360" w:lineRule="auto"/>
        <w:ind w:left="720" w:hanging="720"/>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APPENDIX</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QUESTIONNAIRE</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Department of Hospitality Management</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Institute of Applied Science</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P.M.B 1375</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 xml:space="preserve">Ilorin, Kwara State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DEAR RESPONDENTS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 xml:space="preserve">I am a final year student of Hospitality Department, conducting a final year research topic on </w:t>
      </w:r>
      <w:r w:rsidRPr="009D0EA3">
        <w:rPr>
          <w:rFonts w:ascii="Times New Roman" w:hAnsi="Times New Roman"/>
          <w:b/>
          <w:sz w:val="24"/>
          <w:szCs w:val="24"/>
        </w:rPr>
        <w:t xml:space="preserve">“HEALTH BENEFIT AND USES OF TURMERIC AND GINGER AS A SPICE” </w:t>
      </w:r>
      <w:r w:rsidRPr="009D0EA3">
        <w:rPr>
          <w:rFonts w:ascii="Times New Roman" w:hAnsi="Times New Roman"/>
          <w:sz w:val="24"/>
          <w:szCs w:val="24"/>
        </w:rPr>
        <w:t>in partial fulfillment for the award of Higher National Diploma (HND) in Hospitality Management. I will be glad if you help fill the attached questionnaire to enable me to carry out this research work successfully.</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I promise that any information provided will be treated with confidentially and used only for purpose of the research work.</w:t>
      </w:r>
    </w:p>
    <w:p w:rsidR="00DC6B15" w:rsidRPr="009D0EA3" w:rsidRDefault="00DC6B15" w:rsidP="009D0EA3">
      <w:pPr>
        <w:spacing w:before="240" w:line="360" w:lineRule="auto"/>
        <w:ind w:firstLine="720"/>
        <w:rPr>
          <w:rFonts w:ascii="Times New Roman" w:hAnsi="Times New Roman"/>
          <w:sz w:val="24"/>
          <w:szCs w:val="24"/>
        </w:rPr>
      </w:pPr>
      <w:r w:rsidRPr="009D0EA3">
        <w:rPr>
          <w:rFonts w:ascii="Times New Roman" w:hAnsi="Times New Roman"/>
          <w:sz w:val="24"/>
          <w:szCs w:val="24"/>
        </w:rPr>
        <w:t>Thank you for your anticipated cooperation.</w:t>
      </w:r>
    </w:p>
    <w:p w:rsidR="00DC6B15" w:rsidRPr="009D0EA3" w:rsidRDefault="00DC6B15" w:rsidP="009D0EA3">
      <w:pPr>
        <w:spacing w:before="240" w:line="360" w:lineRule="auto"/>
        <w:ind w:firstLine="720"/>
        <w:rPr>
          <w:rFonts w:ascii="Times New Roman" w:hAnsi="Times New Roman"/>
          <w:sz w:val="24"/>
          <w:szCs w:val="24"/>
        </w:rPr>
      </w:pPr>
    </w:p>
    <w:p w:rsidR="00DC6B15" w:rsidRPr="009D0EA3" w:rsidRDefault="00DC6B15" w:rsidP="009D0EA3">
      <w:pPr>
        <w:spacing w:before="240" w:line="360" w:lineRule="auto"/>
        <w:ind w:left="4320"/>
        <w:jc w:val="both"/>
        <w:rPr>
          <w:rFonts w:ascii="Times New Roman" w:hAnsi="Times New Roman"/>
          <w:sz w:val="24"/>
          <w:szCs w:val="24"/>
        </w:rPr>
      </w:pPr>
      <w:r w:rsidRPr="009D0EA3">
        <w:rPr>
          <w:rFonts w:ascii="Times New Roman" w:hAnsi="Times New Roman"/>
          <w:sz w:val="24"/>
          <w:szCs w:val="24"/>
        </w:rPr>
        <w:t xml:space="preserve">Yours Sincerely </w:t>
      </w:r>
    </w:p>
    <w:p w:rsidR="009D0EA3" w:rsidRDefault="009D0EA3">
      <w:pPr>
        <w:rPr>
          <w:rFonts w:ascii="Times New Roman" w:hAnsi="Times New Roman"/>
          <w:sz w:val="24"/>
          <w:szCs w:val="24"/>
        </w:rPr>
      </w:pPr>
      <w:r>
        <w:rPr>
          <w:rFonts w:ascii="Times New Roman" w:hAnsi="Times New Roman"/>
          <w:sz w:val="24"/>
          <w:szCs w:val="24"/>
        </w:rPr>
        <w:br w:type="page"/>
      </w:r>
    </w:p>
    <w:p w:rsidR="00DC6B15" w:rsidRPr="009D0EA3" w:rsidRDefault="00DC6B15" w:rsidP="009D0EA3">
      <w:pPr>
        <w:tabs>
          <w:tab w:val="center" w:pos="5400"/>
        </w:tabs>
        <w:spacing w:before="240" w:line="360" w:lineRule="auto"/>
        <w:jc w:val="center"/>
        <w:rPr>
          <w:rFonts w:ascii="Times New Roman" w:hAnsi="Times New Roman"/>
          <w:b/>
          <w:sz w:val="24"/>
          <w:szCs w:val="24"/>
        </w:rPr>
      </w:pPr>
      <w:r w:rsidRPr="009D0EA3">
        <w:rPr>
          <w:rFonts w:ascii="Times New Roman" w:hAnsi="Times New Roman"/>
          <w:b/>
          <w:sz w:val="24"/>
          <w:szCs w:val="24"/>
        </w:rPr>
        <w:t>APPENDIX II</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 xml:space="preserve">QUESTIONNAIRE ON THE HEALTH BENEFIT AND USES OF TURMERIC AND GINGER AS A SPICE </w:t>
      </w: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t>SECTION A</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Garlic and ginger taste is palatable? 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Effective usage of garlic and ginger has been known to lower blood pressure?</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Garlic and ginger has anti-asthmatic effects?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 xml:space="preserve">) </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Garlic and ginger has been known to assist dementic patients?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Ginger and garlic is found commonly in most markets in Ilorin?</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Ginger and garlic usage is a known remedy for ulcer patients?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Garlic And Ginger Is A Common Commodity In Every Household In Ilorin? 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r w:rsidRPr="009D0EA3">
        <w:rPr>
          <w:rFonts w:ascii="Times New Roman" w:hAnsi="Times New Roman"/>
          <w:b/>
          <w:sz w:val="24"/>
          <w:szCs w:val="24"/>
        </w:rPr>
        <w:t xml:space="preserve"> </w:t>
      </w:r>
    </w:p>
    <w:p w:rsidR="00DC6B15" w:rsidRPr="009D0EA3" w:rsidRDefault="00DC6B15" w:rsidP="009D0EA3">
      <w:pPr>
        <w:spacing w:before="240" w:line="360" w:lineRule="auto"/>
        <w:ind w:firstLine="360"/>
        <w:jc w:val="both"/>
        <w:rPr>
          <w:rFonts w:ascii="Times New Roman" w:hAnsi="Times New Roman"/>
          <w:sz w:val="24"/>
          <w:szCs w:val="24"/>
        </w:rPr>
      </w:pPr>
    </w:p>
    <w:p w:rsidR="00DC6B15" w:rsidRPr="009D0EA3" w:rsidRDefault="00C722D4" w:rsidP="009D0EA3">
      <w:pPr>
        <w:spacing w:before="240" w:line="360" w:lineRule="auto"/>
        <w:rPr>
          <w:rFonts w:ascii="Times New Roman" w:hAnsi="Times New Roman"/>
          <w:sz w:val="24"/>
          <w:szCs w:val="24"/>
        </w:rPr>
      </w:pPr>
      <w:r w:rsidRPr="009D0EA3">
        <w:rPr>
          <w:rFonts w:ascii="Times New Roman" w:hAnsi="Times New Roman"/>
          <w:sz w:val="24"/>
          <w:szCs w:val="24"/>
        </w:rPr>
        <w:br w:type="page"/>
      </w:r>
    </w:p>
    <w:sectPr w:rsidR="00DC6B15" w:rsidRPr="009D0EA3" w:rsidSect="009D0EA3">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8E" w:rsidRDefault="0073728E" w:rsidP="00915128">
      <w:pPr>
        <w:spacing w:after="0" w:line="240" w:lineRule="auto"/>
      </w:pPr>
      <w:r>
        <w:separator/>
      </w:r>
    </w:p>
  </w:endnote>
  <w:endnote w:type="continuationSeparator" w:id="0">
    <w:p w:rsidR="0073728E" w:rsidRDefault="0073728E" w:rsidP="0091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374889"/>
      <w:docPartObj>
        <w:docPartGallery w:val="Page Numbers (Bottom of Page)"/>
        <w:docPartUnique/>
      </w:docPartObj>
    </w:sdtPr>
    <w:sdtEndPr>
      <w:rPr>
        <w:noProof/>
      </w:rPr>
    </w:sdtEndPr>
    <w:sdtContent>
      <w:p w:rsidR="00CC1A21" w:rsidRDefault="00CC1A21">
        <w:pPr>
          <w:pStyle w:val="Footer"/>
          <w:jc w:val="center"/>
        </w:pPr>
        <w:r>
          <w:fldChar w:fldCharType="begin"/>
        </w:r>
        <w:r>
          <w:instrText xml:space="preserve"> PAGE   \* MERGEFORMAT </w:instrText>
        </w:r>
        <w:r>
          <w:fldChar w:fldCharType="separate"/>
        </w:r>
        <w:r w:rsidR="00CC5F2C">
          <w:rPr>
            <w:noProof/>
          </w:rPr>
          <w:t>1</w:t>
        </w:r>
        <w:r>
          <w:rPr>
            <w:noProof/>
          </w:rPr>
          <w:fldChar w:fldCharType="end"/>
        </w:r>
      </w:p>
    </w:sdtContent>
  </w:sdt>
  <w:p w:rsidR="00CC1A21" w:rsidRDefault="00CC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8E" w:rsidRDefault="0073728E" w:rsidP="00915128">
      <w:pPr>
        <w:spacing w:after="0" w:line="240" w:lineRule="auto"/>
      </w:pPr>
      <w:r>
        <w:separator/>
      </w:r>
    </w:p>
  </w:footnote>
  <w:footnote w:type="continuationSeparator" w:id="0">
    <w:p w:rsidR="0073728E" w:rsidRDefault="0073728E" w:rsidP="00915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A35"/>
    <w:multiLevelType w:val="hybridMultilevel"/>
    <w:tmpl w:val="94921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23F7"/>
    <w:multiLevelType w:val="multilevel"/>
    <w:tmpl w:val="EFE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86224"/>
    <w:multiLevelType w:val="multilevel"/>
    <w:tmpl w:val="ADC4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73F02"/>
    <w:multiLevelType w:val="hybridMultilevel"/>
    <w:tmpl w:val="DEE483C4"/>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nsid w:val="294F7255"/>
    <w:multiLevelType w:val="hybridMultilevel"/>
    <w:tmpl w:val="D2F0B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F5164"/>
    <w:multiLevelType w:val="hybridMultilevel"/>
    <w:tmpl w:val="E8C2DC38"/>
    <w:lvl w:ilvl="0" w:tplc="940AC152">
      <w:start w:val="1"/>
      <w:numFmt w:val="decimal"/>
      <w:lvlText w:val="%1."/>
      <w:lvlJc w:val="left"/>
      <w:pPr>
        <w:ind w:left="720" w:hanging="36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790B"/>
    <w:multiLevelType w:val="multilevel"/>
    <w:tmpl w:val="DFC4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50622"/>
    <w:multiLevelType w:val="multilevel"/>
    <w:tmpl w:val="FAF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72397"/>
    <w:multiLevelType w:val="hybridMultilevel"/>
    <w:tmpl w:val="FCCE1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23B62"/>
    <w:multiLevelType w:val="hybridMultilevel"/>
    <w:tmpl w:val="72AC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16C2F"/>
    <w:multiLevelType w:val="multilevel"/>
    <w:tmpl w:val="43F6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E7B39"/>
    <w:multiLevelType w:val="hybridMultilevel"/>
    <w:tmpl w:val="1CBCC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86A14"/>
    <w:multiLevelType w:val="multilevel"/>
    <w:tmpl w:val="B78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587C67"/>
    <w:multiLevelType w:val="multilevel"/>
    <w:tmpl w:val="78F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371769"/>
    <w:multiLevelType w:val="multilevel"/>
    <w:tmpl w:val="7B6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B59CD"/>
    <w:multiLevelType w:val="multilevel"/>
    <w:tmpl w:val="AF5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243B8"/>
    <w:multiLevelType w:val="multilevel"/>
    <w:tmpl w:val="6C6260D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5E85186"/>
    <w:multiLevelType w:val="hybridMultilevel"/>
    <w:tmpl w:val="83BA1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65359"/>
    <w:multiLevelType w:val="multilevel"/>
    <w:tmpl w:val="71A2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303B45"/>
    <w:multiLevelType w:val="multilevel"/>
    <w:tmpl w:val="FE6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7"/>
  </w:num>
  <w:num w:numId="4">
    <w:abstractNumId w:val="4"/>
  </w:num>
  <w:num w:numId="5">
    <w:abstractNumId w:val="0"/>
  </w:num>
  <w:num w:numId="6">
    <w:abstractNumId w:val="11"/>
  </w:num>
  <w:num w:numId="7">
    <w:abstractNumId w:val="9"/>
  </w:num>
  <w:num w:numId="8">
    <w:abstractNumId w:val="5"/>
  </w:num>
  <w:num w:numId="9">
    <w:abstractNumId w:val="12"/>
  </w:num>
  <w:num w:numId="10">
    <w:abstractNumId w:val="10"/>
  </w:num>
  <w:num w:numId="11">
    <w:abstractNumId w:val="13"/>
  </w:num>
  <w:num w:numId="12">
    <w:abstractNumId w:val="19"/>
  </w:num>
  <w:num w:numId="13">
    <w:abstractNumId w:val="1"/>
  </w:num>
  <w:num w:numId="14">
    <w:abstractNumId w:val="6"/>
  </w:num>
  <w:num w:numId="15">
    <w:abstractNumId w:val="2"/>
  </w:num>
  <w:num w:numId="16">
    <w:abstractNumId w:val="18"/>
  </w:num>
  <w:num w:numId="17">
    <w:abstractNumId w:val="14"/>
  </w:num>
  <w:num w:numId="18">
    <w:abstractNumId w:val="7"/>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B9"/>
    <w:rsid w:val="000E37DF"/>
    <w:rsid w:val="00121946"/>
    <w:rsid w:val="001A6E5C"/>
    <w:rsid w:val="00280A66"/>
    <w:rsid w:val="003E1FA2"/>
    <w:rsid w:val="003F2811"/>
    <w:rsid w:val="004550E9"/>
    <w:rsid w:val="004A4C67"/>
    <w:rsid w:val="004B4A19"/>
    <w:rsid w:val="00514303"/>
    <w:rsid w:val="005219A3"/>
    <w:rsid w:val="005A5E33"/>
    <w:rsid w:val="006719B9"/>
    <w:rsid w:val="0067359B"/>
    <w:rsid w:val="00674C52"/>
    <w:rsid w:val="006D2A49"/>
    <w:rsid w:val="006E2BAE"/>
    <w:rsid w:val="0073728E"/>
    <w:rsid w:val="007E0DF2"/>
    <w:rsid w:val="007E20EE"/>
    <w:rsid w:val="00915128"/>
    <w:rsid w:val="00983A2D"/>
    <w:rsid w:val="009C1FE6"/>
    <w:rsid w:val="009D0EA3"/>
    <w:rsid w:val="00C722D4"/>
    <w:rsid w:val="00C74D82"/>
    <w:rsid w:val="00C75BAD"/>
    <w:rsid w:val="00CC1A21"/>
    <w:rsid w:val="00CC5F2C"/>
    <w:rsid w:val="00D16B50"/>
    <w:rsid w:val="00D46211"/>
    <w:rsid w:val="00DC6B15"/>
    <w:rsid w:val="00DE5B3D"/>
    <w:rsid w:val="00E03B6D"/>
    <w:rsid w:val="00E14191"/>
    <w:rsid w:val="00E14B4B"/>
    <w:rsid w:val="00F92B4E"/>
    <w:rsid w:val="00FC696A"/>
    <w:rsid w:val="00FD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33658-2394-4DB6-90D6-71A4F5B3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9B9"/>
    <w:rPr>
      <w:rFonts w:ascii="Calibri" w:eastAsia="Calibri" w:hAnsi="Calibri" w:cs="Times New Roman"/>
    </w:rPr>
  </w:style>
  <w:style w:type="paragraph" w:styleId="Heading3">
    <w:name w:val="heading 3"/>
    <w:basedOn w:val="Normal"/>
    <w:link w:val="Heading3Char"/>
    <w:uiPriority w:val="9"/>
    <w:qFormat/>
    <w:rsid w:val="00FD44B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19B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719B9"/>
    <w:pPr>
      <w:ind w:left="720"/>
      <w:contextualSpacing/>
    </w:pPr>
  </w:style>
  <w:style w:type="table" w:styleId="TableGrid">
    <w:name w:val="Table Grid"/>
    <w:basedOn w:val="TableNormal"/>
    <w:uiPriority w:val="59"/>
    <w:rsid w:val="00DC6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722D4"/>
    <w:rPr>
      <w:b/>
      <w:bCs/>
    </w:rPr>
  </w:style>
  <w:style w:type="character" w:styleId="Emphasis">
    <w:name w:val="Emphasis"/>
    <w:basedOn w:val="DefaultParagraphFont"/>
    <w:uiPriority w:val="20"/>
    <w:qFormat/>
    <w:rsid w:val="00DE5B3D"/>
    <w:rPr>
      <w:i/>
      <w:iCs/>
    </w:rPr>
  </w:style>
  <w:style w:type="paragraph" w:styleId="BalloonText">
    <w:name w:val="Balloon Text"/>
    <w:basedOn w:val="Normal"/>
    <w:link w:val="BalloonTextChar"/>
    <w:uiPriority w:val="99"/>
    <w:semiHidden/>
    <w:unhideWhenUsed/>
    <w:rsid w:val="00674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52"/>
    <w:rPr>
      <w:rFonts w:ascii="Segoe UI" w:eastAsia="Calibri" w:hAnsi="Segoe UI" w:cs="Segoe UI"/>
      <w:sz w:val="18"/>
      <w:szCs w:val="18"/>
    </w:rPr>
  </w:style>
  <w:style w:type="paragraph" w:styleId="Header">
    <w:name w:val="header"/>
    <w:basedOn w:val="Normal"/>
    <w:link w:val="HeaderChar"/>
    <w:uiPriority w:val="99"/>
    <w:unhideWhenUsed/>
    <w:rsid w:val="0091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28"/>
    <w:rPr>
      <w:rFonts w:ascii="Calibri" w:eastAsia="Calibri" w:hAnsi="Calibri" w:cs="Times New Roman"/>
    </w:rPr>
  </w:style>
  <w:style w:type="paragraph" w:styleId="Footer">
    <w:name w:val="footer"/>
    <w:basedOn w:val="Normal"/>
    <w:link w:val="FooterChar"/>
    <w:uiPriority w:val="99"/>
    <w:unhideWhenUsed/>
    <w:rsid w:val="0091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28"/>
    <w:rPr>
      <w:rFonts w:ascii="Calibri" w:eastAsia="Calibri" w:hAnsi="Calibri" w:cs="Times New Roman"/>
    </w:rPr>
  </w:style>
  <w:style w:type="character" w:customStyle="1" w:styleId="Heading3Char">
    <w:name w:val="Heading 3 Char"/>
    <w:basedOn w:val="DefaultParagraphFont"/>
    <w:link w:val="Heading3"/>
    <w:uiPriority w:val="9"/>
    <w:rsid w:val="00FD44B1"/>
    <w:rPr>
      <w:rFonts w:ascii="Times New Roman" w:eastAsia="Times New Roman" w:hAnsi="Times New Roman" w:cs="Times New Roman"/>
      <w:b/>
      <w:bCs/>
      <w:sz w:val="27"/>
      <w:szCs w:val="27"/>
    </w:rPr>
  </w:style>
  <w:style w:type="paragraph" w:customStyle="1" w:styleId="Default">
    <w:name w:val="Default"/>
    <w:rsid w:val="00F92B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9348">
      <w:bodyDiv w:val="1"/>
      <w:marLeft w:val="0"/>
      <w:marRight w:val="0"/>
      <w:marTop w:val="0"/>
      <w:marBottom w:val="0"/>
      <w:divBdr>
        <w:top w:val="none" w:sz="0" w:space="0" w:color="auto"/>
        <w:left w:val="none" w:sz="0" w:space="0" w:color="auto"/>
        <w:bottom w:val="none" w:sz="0" w:space="0" w:color="auto"/>
        <w:right w:val="none" w:sz="0" w:space="0" w:color="auto"/>
      </w:divBdr>
    </w:div>
    <w:div w:id="134495354">
      <w:bodyDiv w:val="1"/>
      <w:marLeft w:val="0"/>
      <w:marRight w:val="0"/>
      <w:marTop w:val="0"/>
      <w:marBottom w:val="0"/>
      <w:divBdr>
        <w:top w:val="none" w:sz="0" w:space="0" w:color="auto"/>
        <w:left w:val="none" w:sz="0" w:space="0" w:color="auto"/>
        <w:bottom w:val="none" w:sz="0" w:space="0" w:color="auto"/>
        <w:right w:val="none" w:sz="0" w:space="0" w:color="auto"/>
      </w:divBdr>
    </w:div>
    <w:div w:id="327101808">
      <w:bodyDiv w:val="1"/>
      <w:marLeft w:val="0"/>
      <w:marRight w:val="0"/>
      <w:marTop w:val="0"/>
      <w:marBottom w:val="0"/>
      <w:divBdr>
        <w:top w:val="none" w:sz="0" w:space="0" w:color="auto"/>
        <w:left w:val="none" w:sz="0" w:space="0" w:color="auto"/>
        <w:bottom w:val="none" w:sz="0" w:space="0" w:color="auto"/>
        <w:right w:val="none" w:sz="0" w:space="0" w:color="auto"/>
      </w:divBdr>
    </w:div>
    <w:div w:id="849098043">
      <w:bodyDiv w:val="1"/>
      <w:marLeft w:val="0"/>
      <w:marRight w:val="0"/>
      <w:marTop w:val="0"/>
      <w:marBottom w:val="0"/>
      <w:divBdr>
        <w:top w:val="none" w:sz="0" w:space="0" w:color="auto"/>
        <w:left w:val="none" w:sz="0" w:space="0" w:color="auto"/>
        <w:bottom w:val="none" w:sz="0" w:space="0" w:color="auto"/>
        <w:right w:val="none" w:sz="0" w:space="0" w:color="auto"/>
      </w:divBdr>
    </w:div>
    <w:div w:id="919095980">
      <w:bodyDiv w:val="1"/>
      <w:marLeft w:val="0"/>
      <w:marRight w:val="0"/>
      <w:marTop w:val="0"/>
      <w:marBottom w:val="0"/>
      <w:divBdr>
        <w:top w:val="none" w:sz="0" w:space="0" w:color="auto"/>
        <w:left w:val="none" w:sz="0" w:space="0" w:color="auto"/>
        <w:bottom w:val="none" w:sz="0" w:space="0" w:color="auto"/>
        <w:right w:val="none" w:sz="0" w:space="0" w:color="auto"/>
      </w:divBdr>
    </w:div>
    <w:div w:id="1000617337">
      <w:bodyDiv w:val="1"/>
      <w:marLeft w:val="0"/>
      <w:marRight w:val="0"/>
      <w:marTop w:val="0"/>
      <w:marBottom w:val="0"/>
      <w:divBdr>
        <w:top w:val="none" w:sz="0" w:space="0" w:color="auto"/>
        <w:left w:val="none" w:sz="0" w:space="0" w:color="auto"/>
        <w:bottom w:val="none" w:sz="0" w:space="0" w:color="auto"/>
        <w:right w:val="none" w:sz="0" w:space="0" w:color="auto"/>
      </w:divBdr>
    </w:div>
    <w:div w:id="1384981065">
      <w:bodyDiv w:val="1"/>
      <w:marLeft w:val="0"/>
      <w:marRight w:val="0"/>
      <w:marTop w:val="0"/>
      <w:marBottom w:val="0"/>
      <w:divBdr>
        <w:top w:val="none" w:sz="0" w:space="0" w:color="auto"/>
        <w:left w:val="none" w:sz="0" w:space="0" w:color="auto"/>
        <w:bottom w:val="none" w:sz="0" w:space="0" w:color="auto"/>
        <w:right w:val="none" w:sz="0" w:space="0" w:color="auto"/>
      </w:divBdr>
    </w:div>
    <w:div w:id="2137946374">
      <w:bodyDiv w:val="1"/>
      <w:marLeft w:val="0"/>
      <w:marRight w:val="0"/>
      <w:marTop w:val="0"/>
      <w:marBottom w:val="0"/>
      <w:divBdr>
        <w:top w:val="none" w:sz="0" w:space="0" w:color="auto"/>
        <w:left w:val="none" w:sz="0" w:space="0" w:color="auto"/>
        <w:bottom w:val="none" w:sz="0" w:space="0" w:color="auto"/>
        <w:right w:val="none" w:sz="0" w:space="0" w:color="auto"/>
      </w:divBdr>
    </w:div>
    <w:div w:id="21431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13710</Words>
  <Characters>78147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cp:lastPrinted>2025-07-03T15:33:00Z</cp:lastPrinted>
  <dcterms:created xsi:type="dcterms:W3CDTF">2025-07-22T13:48:00Z</dcterms:created>
  <dcterms:modified xsi:type="dcterms:W3CDTF">2025-07-22T13:48:00Z</dcterms:modified>
</cp:coreProperties>
</file>