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gif" ContentType="image/gif"/>
  <Default Extension="png" ContentType="image/png"/>
  <Override PartName="/word/document.xml" ContentType="application/vnd.ms-word.document.macroEnabled.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jc w:val="center"/>
        <w:spacing w:after="0"/>
        <w:rPr>
          <w:rFonts w:asciiTheme="majorHAnsi" w:hAnsiTheme="majorHAnsi" w:cs="Tahoma"/>
          <w:b/>
          <w:sz w:val="32"/>
          <w:szCs w:val="40"/>
        </w:rPr>
      </w:pPr>
      <w:r>
        <w:rPr>
          <w:b/>
          <w:noProof/>
          <w:sz w:val="32"/>
          <w:szCs w:val="32"/>
        </w:rPr>
        <w:drawing>
          <wp:inline distT="0" distB="0" distL="0" distR="0">
            <wp:extent cx="578485" cy="542925"/>
            <wp:effectExtent l="0" t="0" r="0" b="0"/>
            <wp:docPr id="1079" name="shape107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78485" cy="542925"/>
                    </a:xfrm>
                    <a:prstGeom prst="rect"/>
                    <a:noFill/>
                    <a:ln>
                      <a:noFill/>
                    </a:ln>
                  </pic:spPr>
                </pic:pic>
              </a:graphicData>
            </a:graphic>
          </wp:inline>
        </w:drawing>
      </w:r>
    </w:p>
    <w:p>
      <w:pPr>
        <w:jc w:val="center"/>
        <w:rPr>
          <w:rFonts w:ascii="Times New Roman" w:hAnsi="Times New Roman" w:cs="Times New Roman"/>
          <w:b/>
          <w:sz w:val="28"/>
          <w:szCs w:val="28"/>
        </w:rPr>
      </w:pPr>
      <w:r>
        <w:rPr>
          <w:rFonts w:ascii="Times New Roman" w:hAnsi="Times New Roman" w:cs="Times New Roman"/>
          <w:b/>
          <w:sz w:val="28"/>
          <w:szCs w:val="28"/>
        </w:rPr>
        <w:t>DEPARTMENT OF SCIENCE LABORATORY TECHNOLOGY</w:t>
      </w:r>
    </w:p>
    <w:p>
      <w:pPr>
        <w:jc w:val="center"/>
        <w:spacing w:after="0" w:line="240" w:lineRule="auto"/>
        <w:rPr>
          <w:rFonts w:ascii="Calisto MT" w:hAnsi="Calisto MT" w:cs="Tahoma"/>
          <w:b/>
          <w:sz w:val="14"/>
          <w:szCs w:val="28"/>
        </w:rPr>
      </w:pPr>
    </w:p>
    <w:p>
      <w:pPr>
        <w:jc w:val="center"/>
        <w:spacing w:after="0" w:line="240" w:lineRule="auto"/>
        <w:rPr>
          <w:rFonts w:ascii="Calisto MT" w:hAnsi="Calisto MT" w:cs="Tahoma"/>
          <w:b/>
          <w:sz w:val="28"/>
          <w:szCs w:val="28"/>
        </w:rPr>
      </w:pPr>
      <w:r>
        <w:rPr>
          <w:rFonts w:ascii="Calisto MT" w:hAnsi="Calisto MT" w:cs="Tahoma"/>
          <w:b/>
          <w:sz w:val="28"/>
          <w:szCs w:val="28"/>
        </w:rPr>
        <w:t>PRODUCTION AND ANALYSIS OF BIOLUBRICANT FROM A LOCALLY PRODUCED COCONUT OIL (</w:t>
      </w:r>
      <w:r>
        <w:rPr>
          <w:rFonts w:ascii="Calisto MT" w:hAnsi="Calisto MT" w:cs="Tahoma"/>
          <w:b/>
          <w:i/>
          <w:sz w:val="28"/>
          <w:szCs w:val="28"/>
        </w:rPr>
        <w:t>ADIN AGBON</w:t>
      </w:r>
      <w:r>
        <w:rPr>
          <w:rFonts w:ascii="Calisto MT" w:hAnsi="Calisto MT" w:cs="Tahoma"/>
          <w:b/>
          <w:sz w:val="28"/>
          <w:szCs w:val="28"/>
        </w:rPr>
        <w:t>)</w:t>
      </w:r>
    </w:p>
    <w:p>
      <w:pPr>
        <w:jc w:val="center"/>
        <w:spacing w:after="0"/>
        <w:rPr>
          <w:rFonts w:ascii="Monotype Corsiva" w:hAnsi="Monotype Corsiva" w:cs="Tahoma"/>
          <w:b/>
          <w:sz w:val="16"/>
          <w:szCs w:val="40"/>
        </w:rPr>
      </w:pPr>
    </w:p>
    <w:p>
      <w:pPr>
        <w:jc w:val="center"/>
        <w:spacing w:after="0"/>
        <w:rPr>
          <w:rFonts w:ascii="Monotype Corsiva" w:hAnsi="Monotype Corsiva" w:cs="Tahoma"/>
          <w:b/>
          <w:sz w:val="32"/>
          <w:szCs w:val="40"/>
        </w:rPr>
      </w:pPr>
      <w:r>
        <w:rPr>
          <w:rFonts w:ascii="Monotype Corsiva" w:hAnsi="Monotype Corsiva" w:cs="Tahoma"/>
          <w:b/>
          <w:sz w:val="32"/>
          <w:szCs w:val="40"/>
        </w:rPr>
        <w:t>By</w:t>
      </w:r>
    </w:p>
    <w:p>
      <w:pPr>
        <w:jc w:val="center"/>
        <w:spacing w:after="0"/>
        <w:rPr>
          <w:rFonts w:ascii="Times New Roman" w:hAnsi="Times New Roman" w:cs="Times New Roman"/>
          <w:b/>
          <w:sz w:val="16"/>
          <w:szCs w:val="28"/>
        </w:rPr>
      </w:pPr>
    </w:p>
    <w:p>
      <w:pPr>
        <w:jc w:val="center"/>
        <w:spacing w:after="0"/>
        <w:rPr>
          <w:rFonts w:ascii="Times New Roman" w:hAnsi="Times New Roman" w:cs="Times New Roman"/>
          <w:b/>
          <w:sz w:val="30"/>
          <w:szCs w:val="28"/>
        </w:rPr>
      </w:pPr>
    </w:p>
    <w:p>
      <w:pPr>
        <w:jc w:val="center"/>
        <w:spacing w:after="0"/>
        <w:rPr>
          <w:rFonts w:ascii="Times New Roman" w:hAnsi="Times New Roman" w:cs="Times New Roman"/>
          <w:b/>
          <w:sz w:val="30"/>
          <w:szCs w:val="28"/>
        </w:rPr>
      </w:pPr>
      <w:r>
        <w:rPr>
          <w:rFonts w:ascii="Times New Roman" w:hAnsi="Times New Roman" w:cs="Times New Roman"/>
          <w:b/>
          <w:sz w:val="30"/>
          <w:szCs w:val="28"/>
        </w:rPr>
        <w:t>YOUR NAME</w:t>
      </w:r>
    </w:p>
    <w:p>
      <w:pPr>
        <w:jc w:val="center"/>
        <w:spacing w:after="0"/>
        <w:rPr>
          <w:rFonts w:ascii="Times New Roman" w:hAnsi="Times New Roman" w:cs="Times New Roman"/>
          <w:b/>
          <w:sz w:val="30"/>
          <w:szCs w:val="28"/>
        </w:rPr>
      </w:pPr>
      <w:r>
        <w:rPr>
          <w:rFonts w:ascii="Times New Roman" w:hAnsi="Times New Roman" w:cs="Times New Roman"/>
          <w:b/>
          <w:sz w:val="30"/>
          <w:szCs w:val="28"/>
        </w:rPr>
        <w:t>HND/23/SLT/FT/000</w:t>
      </w:r>
    </w:p>
    <w:p>
      <w:pPr>
        <w:spacing w:after="0"/>
        <w:rPr>
          <w:rFonts w:ascii="Times New Roman" w:hAnsi="Times New Roman" w:cs="Times New Roman"/>
          <w:b/>
          <w:sz w:val="26"/>
          <w:szCs w:val="28"/>
        </w:rPr>
      </w:pPr>
    </w:p>
    <w:p>
      <w:pPr>
        <w:jc w:val="center"/>
        <w:spacing w:after="0" w:before="240"/>
        <w:rPr>
          <w:rFonts w:ascii="Palatino Linotype" w:hAnsi="Palatino Linotype" w:cs="Tahoma"/>
          <w:b/>
          <w:sz w:val="26"/>
          <w:szCs w:val="28"/>
        </w:rPr>
      </w:pPr>
      <w:r>
        <w:rPr>
          <w:rFonts w:ascii="Palatino Linotype" w:hAnsi="Palatino Linotype" w:cs="Tahoma"/>
          <w:b/>
          <w:sz w:val="26"/>
          <w:szCs w:val="28"/>
        </w:rPr>
        <w:t>BEING A THESIS SUBMITTED TO</w:t>
      </w:r>
    </w:p>
    <w:p>
      <w:pPr>
        <w:jc w:val="center"/>
        <w:spacing w:after="0" w:before="240"/>
        <w:rPr>
          <w:rFonts w:ascii="Palatino Linotype" w:hAnsi="Palatino Linotype" w:cs="Tahoma"/>
          <w:b/>
          <w:sz w:val="26"/>
          <w:szCs w:val="28"/>
        </w:rPr>
      </w:pPr>
    </w:p>
    <w:p>
      <w:pPr>
        <w:jc w:val="center"/>
        <w:spacing w:after="0"/>
        <w:rPr>
          <w:rFonts w:ascii="Tahoma" w:hAnsi="Tahoma" w:cs="Tahoma"/>
          <w:b/>
          <w:sz w:val="26"/>
          <w:szCs w:val="28"/>
        </w:rPr>
      </w:pPr>
      <w:r>
        <w:rPr>
          <w:rFonts w:ascii="Tahoma" w:hAnsi="Tahoma" w:cs="Tahoma"/>
          <w:b/>
          <w:sz w:val="26"/>
          <w:szCs w:val="28"/>
        </w:rPr>
        <w:t xml:space="preserve">THE DEPARTMENT OF SCIENCE LABORATORY TECHNOLOGY (CHEMISTRY UNIT), </w:t>
      </w:r>
    </w:p>
    <w:p>
      <w:pPr>
        <w:jc w:val="center"/>
        <w:spacing w:after="0"/>
        <w:rPr>
          <w:rFonts w:ascii="Tahoma" w:hAnsi="Tahoma" w:cs="Tahoma"/>
          <w:b/>
          <w:sz w:val="26"/>
          <w:szCs w:val="28"/>
        </w:rPr>
      </w:pPr>
      <w:r>
        <w:rPr>
          <w:rFonts w:ascii="Tahoma" w:hAnsi="Tahoma" w:cs="Tahoma"/>
          <w:b/>
          <w:sz w:val="26"/>
          <w:szCs w:val="28"/>
        </w:rPr>
        <w:t xml:space="preserve">INSTITUTE OF APPLIED SCIENCES, KWARA STATE POLYTECHNIC ILORIN, KWARA STATE.  </w:t>
      </w:r>
    </w:p>
    <w:p>
      <w:pPr>
        <w:jc w:val="center"/>
        <w:spacing w:after="0"/>
        <w:rPr>
          <w:rFonts w:ascii="Tahoma" w:hAnsi="Tahoma" w:cs="Tahoma"/>
          <w:b/>
          <w:sz w:val="26"/>
          <w:szCs w:val="28"/>
        </w:rPr>
      </w:pPr>
      <w:r>
        <w:rPr>
          <w:rFonts w:ascii="Tahoma" w:hAnsi="Tahoma" w:cs="Tahoma"/>
          <w:b/>
          <w:sz w:val="26"/>
          <w:szCs w:val="28"/>
        </w:rPr>
        <w:t>IN PARTIAL FULFILLMENT OF THE REQUIREMENT FOR THE AWARD OF HIGHER NATIONAL DIPLOMA (HND) IN SCIENCE LABORATORY TECHNOLOGY, KWARA STATE POLYTECHNIC ILORIN,</w:t>
      </w:r>
    </w:p>
    <w:p>
      <w:pPr>
        <w:jc w:val="center"/>
        <w:spacing w:after="0"/>
        <w:rPr>
          <w:rFonts w:ascii="Tahoma" w:hAnsi="Tahoma" w:cs="Tahoma"/>
          <w:b/>
          <w:sz w:val="26"/>
          <w:szCs w:val="28"/>
        </w:rPr>
      </w:pPr>
      <w:r>
        <w:rPr>
          <w:rFonts w:ascii="Tahoma" w:hAnsi="Tahoma" w:cs="Tahoma"/>
          <w:b/>
          <w:sz w:val="26"/>
          <w:szCs w:val="28"/>
        </w:rPr>
        <w:t xml:space="preserve"> KWARA STATE</w:t>
      </w:r>
    </w:p>
    <w:p>
      <w:pPr>
        <w:jc w:val="center"/>
        <w:spacing w:after="0" w:before="240"/>
        <w:rPr>
          <w:rFonts w:ascii="Algerian" w:hAnsi="Algerian" w:cs="Times New Roman"/>
          <w:b/>
          <w:sz w:val="24"/>
          <w:szCs w:val="28"/>
        </w:rPr>
      </w:pPr>
      <w:r>
        <w:rPr>
          <w:rFonts w:ascii="Times New Roman" w:hAnsi="Times New Roman" w:cs="Times New Roman"/>
          <w:b/>
          <w:sz w:val="28"/>
          <w:szCs w:val="28"/>
        </w:rPr>
        <w:t xml:space="preserve">SUPERVISED BY: </w:t>
      </w:r>
      <w:r>
        <w:rPr>
          <w:rFonts w:ascii="Algerian" w:hAnsi="Algerian" w:cs="Times New Roman"/>
          <w:b/>
          <w:sz w:val="28"/>
          <w:szCs w:val="28"/>
        </w:rPr>
        <w:t>MR.  O. E. ADEYEMO</w:t>
      </w:r>
    </w:p>
    <w:p>
      <w:pPr>
        <w:jc w:val="right"/>
        <w:spacing w:before="240"/>
        <w:rPr>
          <w:rFonts w:ascii="Tahoma" w:hAnsi="Tahoma" w:cs="Tahoma"/>
          <w:b/>
          <w:sz w:val="26"/>
          <w:szCs w:val="28"/>
        </w:rPr>
      </w:pP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ab/>
      </w:r>
      <w:r>
        <w:rPr>
          <w:rFonts w:ascii="Tahoma" w:hAnsi="Tahoma" w:cs="Tahoma"/>
          <w:b/>
          <w:sz w:val="26"/>
          <w:szCs w:val="28"/>
        </w:rPr>
        <w:t>2024/2025 SESSION</w:t>
      </w:r>
    </w:p>
    <w:p>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CERTIFICATION</w:t>
      </w:r>
    </w:p>
    <w:p>
      <w:pPr>
        <w:jc w:val="both"/>
        <w:spacing w:after="0" w:line="360" w:lineRule="auto"/>
        <w:rPr>
          <w:rFonts w:ascii="Times New Roman" w:hAnsi="Times New Roman" w:cs="Times New Roman"/>
          <w:sz w:val="28"/>
          <w:szCs w:val="28"/>
        </w:rPr>
      </w:pPr>
      <w:r>
        <w:rPr>
          <w:rFonts w:ascii="Times New Roman" w:hAnsi="Times New Roman" w:cs="Times New Roman"/>
          <w:sz w:val="28"/>
          <w:szCs w:val="28"/>
        </w:rPr>
        <w:t>This is to certify that this project work presented by YOUR NAME with Matriculation Number HND/23/SLT/FT/0000 has been read, approved and submitted to the Department of Science Laboratory Technology (Chemistry Unit), Institute of Applied Sciences, Kwara State Polytechnic, Ilorin.</w:t>
      </w:r>
    </w:p>
    <w:p>
      <w:pPr>
        <w:jc w:val="both"/>
        <w:spacing w:after="0" w:line="240" w:lineRule="auto"/>
        <w:rPr>
          <w:rFonts w:ascii="Times New Roman" w:hAnsi="Times New Roman" w:cs="Times New Roman"/>
          <w:sz w:val="28"/>
          <w:szCs w:val="28"/>
        </w:rPr>
      </w:pPr>
    </w:p>
    <w:p>
      <w:pPr>
        <w:jc w:val="both"/>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w:t>
      </w:r>
    </w:p>
    <w:p>
      <w:pPr>
        <w:spacing w:after="0"/>
        <w:rPr>
          <w:rFonts w:ascii="Times New Roman" w:hAnsi="Times New Roman" w:cs="Times New Roman"/>
          <w:b/>
          <w:sz w:val="28"/>
          <w:szCs w:val="28"/>
        </w:rPr>
      </w:pPr>
      <w:r>
        <w:rPr>
          <w:rFonts w:ascii="Algerian" w:hAnsi="Algerian" w:cs="Times New Roman"/>
          <w:b/>
          <w:sz w:val="28"/>
          <w:szCs w:val="28"/>
        </w:rPr>
        <w:t>MR.  O. E. ADEYEMO</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pPr>
        <w:jc w:val="both"/>
        <w:tabs>
          <w:tab w:val="left" w:pos="10440"/>
        </w:tabs>
        <w:spacing w:after="0" w:line="240" w:lineRule="auto"/>
        <w:rPr>
          <w:rFonts w:ascii="Times New Roman" w:hAnsi="Times New Roman" w:cs="Times New Roman"/>
          <w:b/>
          <w:sz w:val="28"/>
          <w:szCs w:val="28"/>
        </w:rPr>
      </w:pPr>
      <w:r>
        <w:rPr>
          <w:rFonts w:ascii="Times New Roman" w:hAnsi="Times New Roman" w:cs="Times New Roman"/>
          <w:b/>
          <w:i/>
          <w:sz w:val="28"/>
          <w:szCs w:val="28"/>
        </w:rPr>
        <w:t>Supervisor</w:t>
      </w:r>
    </w:p>
    <w:p>
      <w:pPr>
        <w:jc w:val="both"/>
        <w:spacing w:after="0" w:before="240" w:line="240" w:lineRule="auto"/>
        <w:rPr>
          <w:rFonts w:ascii="Times New Roman" w:hAnsi="Times New Roman" w:cs="Times New Roman"/>
          <w:sz w:val="28"/>
          <w:szCs w:val="28"/>
        </w:rPr>
      </w:pPr>
    </w:p>
    <w:p>
      <w:pPr>
        <w:jc w:val="both"/>
        <w:spacing w:after="0" w:before="240" w:line="240" w:lineRule="auto"/>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pPr>
        <w:jc w:val="both"/>
        <w:spacing w:after="0" w:line="240" w:lineRule="auto"/>
        <w:rPr>
          <w:rFonts w:ascii="Times New Roman" w:hAnsi="Times New Roman" w:cs="Times New Roman"/>
          <w:b/>
          <w:sz w:val="28"/>
          <w:szCs w:val="28"/>
        </w:rPr>
      </w:pPr>
      <w:r>
        <w:rPr>
          <w:rFonts w:ascii="Times New Roman" w:hAnsi="Times New Roman" w:cs="Times New Roman"/>
          <w:b/>
          <w:sz w:val="28"/>
          <w:szCs w:val="28"/>
        </w:rPr>
        <w:t>DR. JAMIU WASIU</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pPr>
        <w:jc w:val="both"/>
        <w:tabs>
          <w:tab w:val="left" w:pos="10440"/>
        </w:tabs>
        <w:spacing w:after="0" w:line="240" w:lineRule="auto"/>
        <w:rPr>
          <w:rFonts w:ascii="Times New Roman" w:hAnsi="Times New Roman" w:cs="Times New Roman"/>
          <w:b/>
          <w:sz w:val="28"/>
          <w:szCs w:val="28"/>
        </w:rPr>
      </w:pPr>
      <w:r>
        <w:rPr>
          <w:rFonts w:ascii="Times New Roman" w:hAnsi="Times New Roman" w:cs="Times New Roman"/>
          <w:b/>
          <w:i/>
          <w:sz w:val="28"/>
          <w:szCs w:val="28"/>
        </w:rPr>
        <w:t>HEAD OF UNIT</w:t>
      </w:r>
    </w:p>
    <w:p>
      <w:pPr>
        <w:jc w:val="both"/>
        <w:spacing w:after="0" w:before="240" w:line="240" w:lineRule="auto"/>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pPr>
        <w:jc w:val="both"/>
        <w:spacing w:after="0" w:line="240" w:lineRule="auto"/>
        <w:rPr>
          <w:rFonts w:ascii="Times New Roman" w:hAnsi="Times New Roman" w:cs="Times New Roman"/>
          <w:b/>
          <w:sz w:val="28"/>
          <w:szCs w:val="28"/>
        </w:rPr>
      </w:pPr>
      <w:r>
        <w:rPr>
          <w:rFonts w:ascii="Times New Roman" w:hAnsi="Times New Roman" w:cs="Times New Roman"/>
          <w:b/>
          <w:sz w:val="28"/>
          <w:szCs w:val="28"/>
        </w:rPr>
        <w:t>DR. USMAN ABDULKAREEM</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pPr>
        <w:jc w:val="both"/>
        <w:spacing w:after="0" w:line="240" w:lineRule="auto"/>
        <w:rPr>
          <w:rFonts w:ascii="Times New Roman" w:hAnsi="Times New Roman" w:cs="Times New Roman"/>
          <w:b/>
          <w:sz w:val="28"/>
          <w:szCs w:val="28"/>
        </w:rPr>
      </w:pPr>
      <w:r>
        <w:rPr>
          <w:rFonts w:ascii="Times New Roman" w:hAnsi="Times New Roman" w:cs="Times New Roman"/>
          <w:b/>
          <w:i/>
          <w:sz w:val="28"/>
          <w:szCs w:val="28"/>
        </w:rPr>
        <w:t>HEAD OF DEPT</w:t>
      </w:r>
    </w:p>
    <w:p>
      <w:pPr>
        <w:jc w:val="both"/>
        <w:spacing w:after="0" w:before="240" w:line="240" w:lineRule="auto"/>
        <w:rPr>
          <w:rFonts w:ascii="Times New Roman" w:hAnsi="Times New Roman" w:cs="Times New Roman"/>
          <w:sz w:val="28"/>
          <w:szCs w:val="28"/>
        </w:rPr>
      </w:pPr>
    </w:p>
    <w:p>
      <w:pPr>
        <w:jc w:val="both"/>
        <w:spacing w:after="0" w:before="240" w:line="240" w:lineRule="auto"/>
        <w:rPr>
          <w:rFonts w:ascii="Times New Roman" w:hAnsi="Times New Roman" w:cs="Times New Roman"/>
          <w:sz w:val="28"/>
          <w:szCs w:val="28"/>
        </w:rPr>
      </w:pPr>
      <w:r>
        <w:rPr>
          <w:rFonts w:ascii="Times New Roman" w:hAnsi="Times New Roman" w:cs="Times New Roman"/>
          <w:sz w:val="28"/>
          <w:szCs w:val="28"/>
        </w:rPr>
        <w:t>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__________________</w:t>
      </w:r>
    </w:p>
    <w:p>
      <w:pPr>
        <w:jc w:val="both"/>
        <w:spacing w:line="240" w:lineRule="auto"/>
        <w:rPr>
          <w:rFonts w:ascii="Times New Roman" w:hAnsi="Times New Roman" w:cs="Times New Roman"/>
          <w:b/>
          <w:sz w:val="28"/>
          <w:szCs w:val="28"/>
        </w:rPr>
      </w:pPr>
      <w:r>
        <w:rPr>
          <w:rFonts w:ascii="Times New Roman" w:hAnsi="Times New Roman" w:cs="Times New Roman"/>
          <w:b/>
          <w:sz w:val="28"/>
          <w:szCs w:val="28"/>
        </w:rPr>
        <w:t>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DATE</w:t>
      </w:r>
    </w:p>
    <w:p>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t>DEDICATION</w:t>
      </w:r>
    </w:p>
    <w:p>
      <w:pPr>
        <w:ind w:left="32"/>
        <w:spacing w:after="534" w:line="480" w:lineRule="auto"/>
        <w:rPr>
          <w:rFonts w:ascii="Times New Roman" w:hAnsi="Times New Roman" w:cs="Times New Roman"/>
          <w:sz w:val="28"/>
          <w:szCs w:val="28"/>
        </w:rPr>
      </w:pPr>
      <w:r>
        <w:rPr>
          <w:rFonts w:ascii="Times New Roman" w:hAnsi="Times New Roman" w:cs="Times New Roman"/>
          <w:sz w:val="28"/>
          <w:szCs w:val="28"/>
        </w:rPr>
        <w:t>YOUR DEDICATION HERE</w:t>
      </w:r>
    </w:p>
    <w:p>
      <w:pPr>
        <w:jc w:val="both"/>
        <w:spacing w:after="0" w:line="480" w:lineRule="auto"/>
        <w:rPr>
          <w:rFonts w:ascii="Times New Roman" w:hAnsi="Times New Roman" w:cs="Times New Roman"/>
          <w:sz w:val="30"/>
          <w:szCs w:val="28"/>
        </w:rPr>
      </w:pPr>
      <w:r>
        <w:rPr>
          <w:b/>
          <w:szCs w:val="28"/>
        </w:rPr>
        <w:br w:type="page"/>
      </w:r>
    </w:p>
    <w:p>
      <w:pPr>
        <w:jc w:val="center"/>
        <w:spacing w:before="240" w:line="480" w:lineRule="auto"/>
        <w:rPr>
          <w:rFonts w:ascii="Times New Roman" w:hAnsi="Times New Roman" w:cs="Times New Roman"/>
          <w:b/>
          <w:sz w:val="28"/>
          <w:szCs w:val="28"/>
        </w:rPr>
      </w:pPr>
      <w:r>
        <w:rPr>
          <w:rFonts w:ascii="Times New Roman" w:hAnsi="Times New Roman" w:cs="Times New Roman"/>
          <w:b/>
          <w:sz w:val="28"/>
          <w:szCs w:val="28"/>
        </w:rPr>
        <w:t>ACKNOWLEDGEMENT</w:t>
      </w:r>
    </w:p>
    <w:p>
      <w:pPr>
        <w:ind w:left="32" w:right="12"/>
        <w:jc w:val="both"/>
        <w:spacing w:line="480" w:lineRule="auto"/>
        <w:rPr>
          <w:rFonts w:ascii="Times New Roman" w:hAnsi="Times New Roman" w:cs="Times New Roman"/>
          <w:sz w:val="28"/>
          <w:szCs w:val="28"/>
        </w:rPr>
      </w:pPr>
      <w:r>
        <w:rPr>
          <w:rFonts w:ascii="Times New Roman" w:hAnsi="Times New Roman" w:cs="Times New Roman"/>
          <w:sz w:val="28"/>
          <w:szCs w:val="28"/>
        </w:rPr>
        <w:t>YOUR ACKNOWLEDGEMENT HERE</w:t>
      </w:r>
    </w:p>
    <w:p>
      <w:pPr>
        <w:jc w:val="center"/>
        <w:rPr>
          <w:rFonts w:ascii="Times New Roman" w:eastAsia="SimSun" w:hAnsi="Times New Roman" w:cs="Times New Roman"/>
          <w:b/>
          <w:bCs/>
          <w:sz w:val="26"/>
          <w:szCs w:val="24"/>
        </w:rPr>
      </w:pPr>
      <w:r>
        <w:rPr>
          <w:szCs w:val="28"/>
        </w:rPr>
        <w:br w:type="page"/>
      </w:r>
    </w:p>
    <w:p>
      <w:pPr>
        <w:spacing w:line="360" w:lineRule="auto"/>
        <w:rPr>
          <w:rFonts w:ascii="Times New Roman" w:eastAsiaTheme="minorEastAsia" w:hAnsi="Times New Roman" w:cs="Times New Roman"/>
          <w:sz w:val="28"/>
          <w:szCs w:val="24"/>
        </w:rPr>
      </w:pPr>
      <w:r>
        <w:rPr>
          <w:rFonts w:ascii="Times New Roman" w:hAnsi="Times New Roman" w:cs="Times New Roman"/>
          <w:b/>
          <w:bCs/>
          <w:sz w:val="28"/>
          <w:szCs w:val="24"/>
        </w:rPr>
        <w:t>Contents</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Title page</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Certification</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Dedication</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Acknowledgements</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Table of Content</w:t>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Abstract</w:t>
      </w:r>
    </w:p>
    <w:p>
      <w:pPr>
        <w:jc w:val="both"/>
        <w:spacing w:before="240" w:line="480" w:lineRule="auto"/>
        <w:rPr>
          <w:rFonts w:ascii="Times New Roman" w:hAnsi="Times New Roman" w:cs="Times New Roman"/>
          <w:b/>
          <w:sz w:val="28"/>
          <w:szCs w:val="28"/>
        </w:rPr>
      </w:pPr>
      <w:r>
        <w:rPr>
          <w:rFonts w:ascii="Times New Roman" w:hAnsi="Times New Roman" w:cs="Times New Roman"/>
          <w:b/>
          <w:sz w:val="28"/>
          <w:szCs w:val="28"/>
        </w:rPr>
        <w:t xml:space="preserve">Table of Content </w:t>
      </w:r>
    </w:p>
    <w:p>
      <w:pPr>
        <w:jc w:val="both"/>
        <w:spacing w:line="480" w:lineRule="auto"/>
        <w:rPr>
          <w:rFonts w:ascii="Times New Roman" w:hAnsi="Times New Roman"/>
          <w:b/>
          <w:sz w:val="28"/>
        </w:rPr>
      </w:pPr>
      <w:r>
        <w:rPr>
          <w:rFonts w:ascii="Times New Roman" w:hAnsi="Times New Roman"/>
          <w:b/>
          <w:sz w:val="28"/>
        </w:rPr>
        <w:t xml:space="preserve">CHAPTER ONE </w:t>
      </w:r>
    </w:p>
    <w:p>
      <w:pPr>
        <w:jc w:val="both"/>
        <w:spacing w:line="480" w:lineRule="auto"/>
        <w:rPr>
          <w:rFonts w:ascii="Times New Roman" w:hAnsi="Times New Roman"/>
          <w:sz w:val="28"/>
        </w:rPr>
      </w:pPr>
      <w:r>
        <w:rPr>
          <w:rFonts w:ascii="Times New Roman" w:hAnsi="Times New Roman"/>
          <w:sz w:val="28"/>
        </w:rPr>
        <w:t>1.0</w:t>
      </w:r>
      <w:r>
        <w:rPr>
          <w:rFonts w:ascii="Times New Roman" w:hAnsi="Times New Roman"/>
          <w:sz w:val="28"/>
        </w:rPr>
        <w:tab/>
      </w:r>
      <w:r>
        <w:rPr>
          <w:rFonts w:ascii="Times New Roman" w:hAnsi="Times New Roman"/>
          <w:sz w:val="28"/>
        </w:rPr>
        <w:t xml:space="preserve">Introduction </w:t>
      </w:r>
    </w:p>
    <w:p>
      <w:pPr>
        <w:jc w:val="both"/>
        <w:spacing w:line="480" w:lineRule="auto"/>
        <w:rPr>
          <w:rFonts w:ascii="Times New Roman" w:hAnsi="Times New Roman"/>
          <w:sz w:val="28"/>
        </w:rPr>
      </w:pPr>
      <w:r>
        <w:rPr>
          <w:rFonts w:ascii="Times New Roman" w:hAnsi="Times New Roman"/>
          <w:sz w:val="28"/>
        </w:rPr>
        <w:t>1.1</w:t>
      </w:r>
      <w:r>
        <w:rPr>
          <w:rFonts w:ascii="Times New Roman" w:hAnsi="Times New Roman"/>
          <w:sz w:val="28"/>
        </w:rPr>
        <w:tab/>
      </w:r>
      <w:r>
        <w:rPr>
          <w:rFonts w:ascii="Times New Roman" w:hAnsi="Times New Roman"/>
          <w:sz w:val="28"/>
        </w:rPr>
        <w:t xml:space="preserve">Problem Statement </w:t>
      </w:r>
    </w:p>
    <w:p>
      <w:pPr>
        <w:jc w:val="both"/>
        <w:spacing w:line="480" w:lineRule="auto"/>
        <w:rPr>
          <w:rFonts w:ascii="Times New Roman" w:hAnsi="Times New Roman"/>
          <w:sz w:val="28"/>
        </w:rPr>
      </w:pPr>
      <w:r>
        <w:rPr>
          <w:rFonts w:ascii="Times New Roman" w:hAnsi="Times New Roman"/>
          <w:sz w:val="28"/>
        </w:rPr>
        <w:t>1.2</w:t>
      </w:r>
      <w:r>
        <w:rPr>
          <w:rFonts w:ascii="Times New Roman" w:hAnsi="Times New Roman"/>
          <w:sz w:val="28"/>
        </w:rPr>
        <w:tab/>
      </w:r>
      <w:r>
        <w:rPr>
          <w:rFonts w:ascii="Times New Roman" w:hAnsi="Times New Roman"/>
          <w:sz w:val="28"/>
        </w:rPr>
        <w:t xml:space="preserve">Aim and Objectives of the Study </w:t>
      </w:r>
    </w:p>
    <w:p>
      <w:pPr>
        <w:jc w:val="both"/>
        <w:spacing w:line="480" w:lineRule="auto"/>
        <w:rPr>
          <w:rFonts w:ascii="Times New Roman" w:hAnsi="Times New Roman"/>
          <w:sz w:val="28"/>
        </w:rPr>
      </w:pPr>
      <w:r>
        <w:rPr>
          <w:rFonts w:ascii="Times New Roman" w:hAnsi="Times New Roman"/>
          <w:sz w:val="28"/>
        </w:rPr>
        <w:t>1.3</w:t>
      </w:r>
      <w:r>
        <w:rPr>
          <w:rFonts w:ascii="Times New Roman" w:hAnsi="Times New Roman"/>
          <w:sz w:val="28"/>
        </w:rPr>
        <w:tab/>
      </w:r>
      <w:r>
        <w:rPr>
          <w:rFonts w:ascii="Times New Roman" w:hAnsi="Times New Roman"/>
          <w:sz w:val="28"/>
        </w:rPr>
        <w:t xml:space="preserve">Justification of the Study </w:t>
      </w:r>
    </w:p>
    <w:p>
      <w:pPr>
        <w:jc w:val="both"/>
        <w:spacing w:line="480" w:lineRule="auto"/>
        <w:rPr>
          <w:rFonts w:ascii="Times New Roman" w:hAnsi="Times New Roman"/>
          <w:sz w:val="28"/>
        </w:rPr>
      </w:pPr>
      <w:r>
        <w:rPr>
          <w:rFonts w:ascii="Times New Roman" w:hAnsi="Times New Roman"/>
          <w:sz w:val="28"/>
        </w:rPr>
        <w:t>1.4</w:t>
      </w:r>
      <w:r>
        <w:rPr>
          <w:rFonts w:ascii="Times New Roman" w:hAnsi="Times New Roman"/>
          <w:sz w:val="28"/>
        </w:rPr>
        <w:tab/>
      </w:r>
      <w:r>
        <w:rPr>
          <w:rFonts w:ascii="Times New Roman" w:hAnsi="Times New Roman"/>
          <w:sz w:val="28"/>
        </w:rPr>
        <w:t xml:space="preserve">Scope of the Study </w:t>
      </w:r>
    </w:p>
    <w:p>
      <w:pPr>
        <w:jc w:val="both"/>
        <w:spacing w:line="480" w:lineRule="auto"/>
        <w:rPr>
          <w:rFonts w:ascii="Times New Roman" w:hAnsi="Times New Roman"/>
          <w:sz w:val="28"/>
        </w:rPr>
      </w:pPr>
      <w:r>
        <w:rPr>
          <w:rFonts w:ascii="Times New Roman" w:hAnsi="Times New Roman"/>
          <w:sz w:val="28"/>
        </w:rPr>
        <w:t>1.5</w:t>
      </w:r>
      <w:r>
        <w:rPr>
          <w:rFonts w:ascii="Times New Roman" w:hAnsi="Times New Roman"/>
          <w:sz w:val="28"/>
        </w:rPr>
        <w:tab/>
      </w:r>
      <w:r>
        <w:rPr>
          <w:rFonts w:ascii="Times New Roman" w:hAnsi="Times New Roman"/>
          <w:sz w:val="28"/>
        </w:rPr>
        <w:t xml:space="preserve">Relevance of the Study </w:t>
      </w:r>
    </w:p>
    <w:p>
      <w:pPr>
        <w:jc w:val="both"/>
        <w:spacing w:line="480" w:lineRule="auto"/>
        <w:rPr>
          <w:rFonts w:ascii="Times New Roman" w:hAnsi="Times New Roman"/>
          <w:b/>
          <w:sz w:val="28"/>
        </w:rPr>
      </w:pPr>
      <w:r>
        <w:rPr>
          <w:rFonts w:ascii="Times New Roman" w:hAnsi="Times New Roman"/>
          <w:b/>
          <w:sz w:val="28"/>
        </w:rPr>
        <w:t xml:space="preserve">CHAPTER TWO </w:t>
      </w:r>
    </w:p>
    <w:p>
      <w:pPr>
        <w:jc w:val="both"/>
        <w:spacing w:line="480" w:lineRule="auto"/>
        <w:rPr>
          <w:rFonts w:ascii="Times New Roman" w:hAnsi="Times New Roman"/>
          <w:sz w:val="28"/>
        </w:rPr>
      </w:pPr>
      <w:r>
        <w:rPr>
          <w:rFonts w:ascii="Times New Roman" w:hAnsi="Times New Roman"/>
          <w:sz w:val="28"/>
        </w:rPr>
        <w:t>2.0</w:t>
      </w:r>
      <w:r>
        <w:rPr>
          <w:rFonts w:ascii="Times New Roman" w:hAnsi="Times New Roman"/>
          <w:sz w:val="28"/>
        </w:rPr>
        <w:tab/>
      </w:r>
      <w:r>
        <w:rPr>
          <w:rFonts w:ascii="Times New Roman" w:hAnsi="Times New Roman"/>
          <w:sz w:val="28"/>
        </w:rPr>
        <w:t xml:space="preserve">Literature Review </w:t>
      </w:r>
    </w:p>
    <w:p>
      <w:pPr>
        <w:jc w:val="both"/>
        <w:spacing w:line="480" w:lineRule="auto"/>
        <w:rPr>
          <w:rFonts w:ascii="Times New Roman" w:hAnsi="Times New Roman"/>
          <w:sz w:val="28"/>
        </w:rPr>
      </w:pPr>
      <w:r>
        <w:rPr>
          <w:rFonts w:ascii="Times New Roman" w:hAnsi="Times New Roman"/>
          <w:sz w:val="28"/>
        </w:rPr>
        <w:t>2.1</w:t>
      </w:r>
      <w:r>
        <w:rPr>
          <w:rFonts w:ascii="Times New Roman" w:hAnsi="Times New Roman"/>
          <w:sz w:val="28"/>
        </w:rPr>
        <w:tab/>
      </w:r>
      <w:r>
        <w:rPr>
          <w:rFonts w:ascii="Times New Roman" w:hAnsi="Times New Roman"/>
          <w:sz w:val="28"/>
        </w:rPr>
        <w:t xml:space="preserve">Sources and Preparation of Lubricant oil </w:t>
      </w:r>
    </w:p>
    <w:p>
      <w:pPr>
        <w:jc w:val="both"/>
        <w:spacing w:line="480" w:lineRule="auto"/>
        <w:rPr>
          <w:rFonts w:ascii="Times New Roman" w:hAnsi="Times New Roman"/>
          <w:sz w:val="28"/>
        </w:rPr>
      </w:pPr>
      <w:r>
        <w:rPr>
          <w:rFonts w:ascii="Times New Roman" w:hAnsi="Times New Roman"/>
          <w:sz w:val="28"/>
        </w:rPr>
        <w:t>2.2</w:t>
      </w:r>
      <w:r>
        <w:rPr>
          <w:rFonts w:ascii="Times New Roman" w:hAnsi="Times New Roman"/>
          <w:sz w:val="28"/>
        </w:rPr>
        <w:tab/>
      </w:r>
      <w:r>
        <w:rPr>
          <w:rFonts w:ascii="Times New Roman" w:hAnsi="Times New Roman"/>
          <w:sz w:val="28"/>
        </w:rPr>
        <w:t xml:space="preserve">Properties of Bio-lubricant </w:t>
      </w:r>
    </w:p>
    <w:p>
      <w:pPr>
        <w:jc w:val="both"/>
        <w:spacing w:line="480" w:lineRule="auto"/>
        <w:rPr>
          <w:rFonts w:ascii="Times New Roman" w:hAnsi="Times New Roman"/>
          <w:sz w:val="28"/>
        </w:rPr>
      </w:pPr>
      <w:r>
        <w:rPr>
          <w:rFonts w:ascii="Times New Roman" w:hAnsi="Times New Roman"/>
          <w:sz w:val="28"/>
        </w:rPr>
        <w:t>2.3</w:t>
      </w:r>
      <w:r>
        <w:rPr>
          <w:rFonts w:ascii="Times New Roman" w:hAnsi="Times New Roman"/>
          <w:sz w:val="28"/>
        </w:rPr>
        <w:tab/>
      </w:r>
      <w:r>
        <w:rPr>
          <w:rFonts w:ascii="Times New Roman" w:hAnsi="Times New Roman"/>
          <w:sz w:val="28"/>
        </w:rPr>
        <w:t xml:space="preserve">Modification of Base Bio-lubricant </w:t>
      </w:r>
    </w:p>
    <w:p>
      <w:pPr>
        <w:jc w:val="both"/>
        <w:spacing w:line="480" w:lineRule="auto"/>
        <w:rPr>
          <w:rFonts w:ascii="Times New Roman" w:hAnsi="Times New Roman"/>
          <w:sz w:val="28"/>
        </w:rPr>
      </w:pPr>
      <w:r>
        <w:rPr>
          <w:rFonts w:ascii="Times New Roman" w:hAnsi="Times New Roman"/>
          <w:sz w:val="28"/>
        </w:rPr>
        <w:t>2.4</w:t>
      </w:r>
      <w:r>
        <w:rPr>
          <w:rFonts w:ascii="Times New Roman" w:hAnsi="Times New Roman"/>
          <w:sz w:val="28"/>
        </w:rPr>
        <w:tab/>
      </w:r>
      <w:r>
        <w:rPr>
          <w:rFonts w:ascii="Times New Roman" w:hAnsi="Times New Roman"/>
          <w:sz w:val="28"/>
        </w:rPr>
        <w:t xml:space="preserve">Tribological Performance of Bio-lubricant </w:t>
      </w:r>
    </w:p>
    <w:p>
      <w:pPr>
        <w:jc w:val="both"/>
        <w:spacing w:line="480" w:lineRule="auto"/>
        <w:rPr>
          <w:rFonts w:ascii="Times New Roman" w:hAnsi="Times New Roman"/>
          <w:sz w:val="28"/>
        </w:rPr>
      </w:pPr>
      <w:r>
        <w:rPr>
          <w:rFonts w:ascii="Times New Roman" w:hAnsi="Times New Roman"/>
          <w:sz w:val="28"/>
        </w:rPr>
        <w:t>2.5</w:t>
      </w:r>
      <w:r>
        <w:rPr>
          <w:rFonts w:ascii="Times New Roman" w:hAnsi="Times New Roman"/>
          <w:sz w:val="28"/>
        </w:rPr>
        <w:tab/>
      </w:r>
      <w:r>
        <w:rPr>
          <w:rFonts w:ascii="Times New Roman" w:hAnsi="Times New Roman"/>
          <w:sz w:val="28"/>
        </w:rPr>
        <w:t xml:space="preserve">Mechanism of Bio-Lubricant during Operation </w:t>
      </w:r>
    </w:p>
    <w:p>
      <w:pPr>
        <w:jc w:val="both"/>
        <w:spacing w:line="480" w:lineRule="auto"/>
        <w:rPr>
          <w:rFonts w:ascii="Times New Roman" w:hAnsi="Times New Roman"/>
          <w:sz w:val="28"/>
        </w:rPr>
      </w:pPr>
      <w:r>
        <w:rPr>
          <w:rFonts w:ascii="Times New Roman" w:hAnsi="Times New Roman"/>
          <w:sz w:val="28"/>
        </w:rPr>
        <w:t>2.6</w:t>
      </w:r>
      <w:r>
        <w:rPr>
          <w:rFonts w:ascii="Times New Roman" w:hAnsi="Times New Roman"/>
          <w:sz w:val="28"/>
        </w:rPr>
        <w:tab/>
      </w:r>
      <w:r>
        <w:rPr>
          <w:rFonts w:ascii="Times New Roman" w:hAnsi="Times New Roman"/>
          <w:sz w:val="28"/>
        </w:rPr>
        <w:t xml:space="preserve">Benefits of Bio-lubricant and Market Availability </w:t>
      </w:r>
    </w:p>
    <w:p>
      <w:pPr>
        <w:jc w:val="both"/>
        <w:spacing w:line="480" w:lineRule="auto"/>
        <w:rPr>
          <w:rFonts w:ascii="Times New Roman" w:hAnsi="Times New Roman"/>
          <w:sz w:val="28"/>
        </w:rPr>
      </w:pPr>
      <w:r>
        <w:rPr>
          <w:rFonts w:ascii="Times New Roman" w:hAnsi="Times New Roman"/>
          <w:sz w:val="28"/>
        </w:rPr>
        <w:t>2.7</w:t>
      </w:r>
      <w:r>
        <w:rPr>
          <w:rFonts w:ascii="Times New Roman" w:hAnsi="Times New Roman"/>
          <w:sz w:val="28"/>
        </w:rPr>
        <w:tab/>
      </w:r>
      <w:r>
        <w:rPr>
          <w:rFonts w:ascii="Times New Roman" w:hAnsi="Times New Roman"/>
          <w:sz w:val="28"/>
        </w:rPr>
        <w:t>Advantages and Disadvantages of Bio-lubricant</w:t>
      </w:r>
    </w:p>
    <w:p>
      <w:pPr>
        <w:jc w:val="both"/>
        <w:spacing w:line="480" w:lineRule="auto"/>
        <w:rPr>
          <w:rFonts w:ascii="Times New Roman" w:hAnsi="Times New Roman"/>
          <w:sz w:val="28"/>
        </w:rPr>
      </w:pPr>
      <w:r>
        <w:rPr>
          <w:rFonts w:ascii="Times New Roman" w:hAnsi="Times New Roman"/>
          <w:sz w:val="28"/>
        </w:rPr>
        <w:t>2.8</w:t>
      </w:r>
      <w:r>
        <w:rPr>
          <w:rFonts w:ascii="Times New Roman" w:hAnsi="Times New Roman"/>
          <w:sz w:val="28"/>
        </w:rPr>
        <w:tab/>
      </w:r>
      <w:r>
        <w:rPr>
          <w:rFonts w:ascii="Times New Roman" w:hAnsi="Times New Roman"/>
          <w:sz w:val="28"/>
        </w:rPr>
        <w:t xml:space="preserve">Applications of Bio-lubricant </w:t>
      </w:r>
    </w:p>
    <w:p>
      <w:pPr>
        <w:jc w:val="both"/>
        <w:spacing w:line="480" w:lineRule="auto"/>
        <w:rPr>
          <w:rFonts w:ascii="Times New Roman" w:hAnsi="Times New Roman"/>
          <w:sz w:val="28"/>
        </w:rPr>
      </w:pPr>
      <w:r>
        <w:rPr>
          <w:rFonts w:ascii="Times New Roman" w:hAnsi="Times New Roman"/>
          <w:sz w:val="28"/>
        </w:rPr>
        <w:t>2.9</w:t>
      </w:r>
      <w:r>
        <w:rPr>
          <w:rFonts w:ascii="Times New Roman" w:hAnsi="Times New Roman"/>
          <w:sz w:val="28"/>
        </w:rPr>
        <w:tab/>
      </w:r>
      <w:r>
        <w:rPr>
          <w:rFonts w:ascii="Times New Roman" w:hAnsi="Times New Roman"/>
          <w:sz w:val="28"/>
        </w:rPr>
        <w:t xml:space="preserve">Coconut oil </w:t>
      </w:r>
    </w:p>
    <w:p>
      <w:pPr>
        <w:jc w:val="both"/>
        <w:spacing w:line="480" w:lineRule="auto"/>
        <w:rPr>
          <w:rFonts w:ascii="Times New Roman" w:hAnsi="Times New Roman"/>
          <w:sz w:val="28"/>
        </w:rPr>
      </w:pPr>
      <w:r>
        <w:rPr>
          <w:rFonts w:ascii="Times New Roman" w:hAnsi="Times New Roman"/>
          <w:sz w:val="28"/>
        </w:rPr>
        <w:t>2.9.1</w:t>
      </w:r>
      <w:r>
        <w:rPr>
          <w:rFonts w:ascii="Times New Roman" w:hAnsi="Times New Roman"/>
          <w:sz w:val="28"/>
        </w:rPr>
        <w:tab/>
      </w:r>
      <w:r>
        <w:rPr>
          <w:rFonts w:ascii="Times New Roman" w:hAnsi="Times New Roman"/>
          <w:sz w:val="28"/>
        </w:rPr>
        <w:t xml:space="preserve">Methods of Preparation of Coconut oil </w:t>
      </w:r>
    </w:p>
    <w:p>
      <w:pPr>
        <w:jc w:val="both"/>
        <w:spacing w:line="480" w:lineRule="auto"/>
        <w:rPr>
          <w:rFonts w:ascii="Times New Roman" w:hAnsi="Times New Roman"/>
          <w:sz w:val="28"/>
        </w:rPr>
      </w:pPr>
      <w:r>
        <w:rPr>
          <w:rFonts w:ascii="Times New Roman" w:hAnsi="Times New Roman"/>
          <w:sz w:val="28"/>
        </w:rPr>
        <w:t xml:space="preserve">2.9.1.1 Solvent Extraction </w:t>
      </w:r>
    </w:p>
    <w:p>
      <w:pPr>
        <w:jc w:val="both"/>
        <w:spacing w:line="480" w:lineRule="auto"/>
        <w:rPr>
          <w:rFonts w:ascii="Times New Roman" w:hAnsi="Times New Roman"/>
          <w:sz w:val="28"/>
        </w:rPr>
      </w:pPr>
      <w:r>
        <w:rPr>
          <w:rFonts w:ascii="Times New Roman" w:hAnsi="Times New Roman"/>
          <w:sz w:val="28"/>
        </w:rPr>
        <w:t xml:space="preserve">2.9.1.2 Enzymatic Process </w:t>
      </w:r>
    </w:p>
    <w:p>
      <w:pPr>
        <w:jc w:val="both"/>
        <w:spacing w:line="480" w:lineRule="auto"/>
        <w:rPr>
          <w:rFonts w:ascii="Times New Roman" w:hAnsi="Times New Roman"/>
          <w:sz w:val="28"/>
        </w:rPr>
      </w:pPr>
      <w:r>
        <w:rPr>
          <w:rFonts w:ascii="Times New Roman" w:hAnsi="Times New Roman"/>
          <w:sz w:val="28"/>
        </w:rPr>
        <w:t xml:space="preserve">2.9.1.3 Wet Processing of Coconut </w:t>
      </w:r>
    </w:p>
    <w:p>
      <w:pPr>
        <w:jc w:val="both"/>
        <w:spacing w:line="480" w:lineRule="auto"/>
        <w:rPr>
          <w:rFonts w:ascii="Times New Roman" w:hAnsi="Times New Roman"/>
          <w:sz w:val="28"/>
        </w:rPr>
      </w:pPr>
      <w:r>
        <w:rPr>
          <w:rFonts w:ascii="Times New Roman" w:hAnsi="Times New Roman"/>
          <w:sz w:val="28"/>
        </w:rPr>
        <w:t xml:space="preserve">2.9.1.4 Copra Milling by Traditional Methods </w:t>
      </w:r>
    </w:p>
    <w:p>
      <w:pPr>
        <w:jc w:val="both"/>
        <w:spacing w:line="480" w:lineRule="auto"/>
        <w:rPr>
          <w:rFonts w:ascii="Times New Roman" w:hAnsi="Times New Roman"/>
          <w:sz w:val="28"/>
        </w:rPr>
      </w:pPr>
      <w:r>
        <w:rPr>
          <w:rFonts w:ascii="Times New Roman" w:hAnsi="Times New Roman"/>
          <w:sz w:val="28"/>
        </w:rPr>
        <w:t>2.9.1.5 Copra Processing by Continuous Process</w:t>
      </w:r>
    </w:p>
    <w:p>
      <w:pPr>
        <w:jc w:val="both"/>
        <w:spacing w:line="480" w:lineRule="auto"/>
        <w:rPr>
          <w:rFonts w:ascii="Times New Roman" w:hAnsi="Times New Roman"/>
          <w:sz w:val="28"/>
        </w:rPr>
      </w:pPr>
      <w:r>
        <w:rPr>
          <w:rFonts w:ascii="Times New Roman" w:hAnsi="Times New Roman"/>
          <w:sz w:val="28"/>
        </w:rPr>
        <w:t xml:space="preserve">2.9.1.6 Hydraulic Processes </w:t>
      </w:r>
    </w:p>
    <w:p>
      <w:pPr>
        <w:jc w:val="both"/>
        <w:spacing w:line="480" w:lineRule="auto"/>
        <w:rPr>
          <w:rFonts w:ascii="Times New Roman" w:hAnsi="Times New Roman"/>
          <w:sz w:val="28"/>
        </w:rPr>
      </w:pPr>
      <w:r>
        <w:rPr>
          <w:rFonts w:ascii="Times New Roman" w:hAnsi="Times New Roman"/>
          <w:sz w:val="28"/>
        </w:rPr>
        <w:t>2.9.2</w:t>
      </w:r>
      <w:r>
        <w:rPr>
          <w:rFonts w:ascii="Times New Roman" w:hAnsi="Times New Roman"/>
          <w:sz w:val="28"/>
        </w:rPr>
        <w:tab/>
      </w:r>
      <w:r>
        <w:rPr>
          <w:rFonts w:ascii="Times New Roman" w:hAnsi="Times New Roman"/>
          <w:sz w:val="28"/>
        </w:rPr>
        <w:t xml:space="preserve">Importance of Coconut as oil Seed </w:t>
      </w:r>
    </w:p>
    <w:p>
      <w:pPr>
        <w:jc w:val="both"/>
        <w:spacing w:line="480" w:lineRule="auto"/>
        <w:rPr>
          <w:rFonts w:ascii="Times New Roman" w:hAnsi="Times New Roman"/>
          <w:sz w:val="28"/>
        </w:rPr>
      </w:pPr>
      <w:r>
        <w:rPr>
          <w:rFonts w:ascii="Times New Roman" w:hAnsi="Times New Roman"/>
          <w:sz w:val="28"/>
        </w:rPr>
        <w:t>2.9.3</w:t>
      </w:r>
      <w:r>
        <w:rPr>
          <w:rFonts w:ascii="Times New Roman" w:hAnsi="Times New Roman"/>
          <w:sz w:val="28"/>
        </w:rPr>
        <w:tab/>
      </w:r>
      <w:r>
        <w:rPr>
          <w:rFonts w:ascii="Times New Roman" w:hAnsi="Times New Roman"/>
          <w:sz w:val="28"/>
        </w:rPr>
        <w:t xml:space="preserve">Biological Effects of Coconut oil </w:t>
      </w:r>
    </w:p>
    <w:p>
      <w:pPr>
        <w:jc w:val="both"/>
        <w:spacing w:line="480" w:lineRule="auto"/>
        <w:rPr>
          <w:rFonts w:ascii="Times New Roman" w:hAnsi="Times New Roman"/>
          <w:sz w:val="28"/>
        </w:rPr>
      </w:pPr>
      <w:r>
        <w:rPr>
          <w:rFonts w:ascii="Times New Roman" w:hAnsi="Times New Roman"/>
          <w:sz w:val="28"/>
        </w:rPr>
        <w:t xml:space="preserve">2.9.3.1 Anti-Microbial Effects of Coconut oil </w:t>
      </w:r>
    </w:p>
    <w:p>
      <w:pPr>
        <w:jc w:val="both"/>
        <w:spacing w:line="480" w:lineRule="auto"/>
        <w:rPr>
          <w:rFonts w:ascii="Times New Roman" w:hAnsi="Times New Roman"/>
          <w:sz w:val="28"/>
        </w:rPr>
      </w:pPr>
      <w:r>
        <w:rPr>
          <w:rFonts w:ascii="Times New Roman" w:hAnsi="Times New Roman"/>
          <w:sz w:val="28"/>
        </w:rPr>
        <w:t xml:space="preserve">2.9.3.2 Hypolipidemic Effects of Coconut oil </w:t>
      </w:r>
    </w:p>
    <w:p>
      <w:pPr>
        <w:jc w:val="both"/>
        <w:spacing w:line="480" w:lineRule="auto"/>
        <w:rPr>
          <w:rFonts w:ascii="Times New Roman" w:hAnsi="Times New Roman"/>
          <w:sz w:val="28"/>
        </w:rPr>
      </w:pPr>
      <w:r>
        <w:rPr>
          <w:rFonts w:ascii="Times New Roman" w:hAnsi="Times New Roman"/>
          <w:sz w:val="28"/>
        </w:rPr>
        <w:t xml:space="preserve">2.9.3.3 Effects of Coconut oil on Cardiovascular Health </w:t>
      </w:r>
    </w:p>
    <w:p>
      <w:pPr>
        <w:jc w:val="both"/>
        <w:spacing w:line="480" w:lineRule="auto"/>
        <w:rPr>
          <w:rFonts w:ascii="Times New Roman" w:hAnsi="Times New Roman"/>
          <w:sz w:val="28"/>
        </w:rPr>
      </w:pPr>
      <w:r>
        <w:rPr>
          <w:rFonts w:ascii="Times New Roman" w:hAnsi="Times New Roman"/>
          <w:sz w:val="28"/>
        </w:rPr>
        <w:t xml:space="preserve">2.9.3.4 Hepatoprotective Effects on Coconut oil </w:t>
      </w:r>
    </w:p>
    <w:p>
      <w:pPr>
        <w:jc w:val="both"/>
        <w:spacing w:line="480" w:lineRule="auto"/>
        <w:rPr>
          <w:rFonts w:ascii="Times New Roman" w:hAnsi="Times New Roman"/>
          <w:sz w:val="28"/>
        </w:rPr>
      </w:pPr>
      <w:r>
        <w:rPr>
          <w:rFonts w:ascii="Times New Roman" w:hAnsi="Times New Roman"/>
          <w:sz w:val="28"/>
        </w:rPr>
        <w:t xml:space="preserve">2.9.3.5 Effects of Coconut oil on metabolic syndrome </w:t>
      </w:r>
    </w:p>
    <w:p>
      <w:pPr>
        <w:jc w:val="both"/>
        <w:spacing w:line="480" w:lineRule="auto"/>
        <w:rPr>
          <w:rFonts w:ascii="Times New Roman" w:hAnsi="Times New Roman"/>
          <w:sz w:val="28"/>
        </w:rPr>
      </w:pPr>
      <w:r>
        <w:rPr>
          <w:rFonts w:ascii="Times New Roman" w:hAnsi="Times New Roman"/>
          <w:sz w:val="28"/>
        </w:rPr>
        <w:t xml:space="preserve">2.9.3.6 Anti-Cancer Effects of Coconut oil </w:t>
      </w:r>
    </w:p>
    <w:p>
      <w:pPr>
        <w:jc w:val="both"/>
        <w:spacing w:line="480" w:lineRule="auto"/>
        <w:rPr>
          <w:rFonts w:ascii="Times New Roman" w:hAnsi="Times New Roman"/>
          <w:sz w:val="28"/>
        </w:rPr>
      </w:pPr>
      <w:r>
        <w:rPr>
          <w:rFonts w:ascii="Times New Roman" w:hAnsi="Times New Roman"/>
          <w:sz w:val="28"/>
        </w:rPr>
        <w:t>2.9.4</w:t>
      </w:r>
      <w:r>
        <w:rPr>
          <w:rFonts w:ascii="Times New Roman" w:hAnsi="Times New Roman"/>
          <w:sz w:val="28"/>
        </w:rPr>
        <w:tab/>
      </w:r>
      <w:r>
        <w:rPr>
          <w:rFonts w:ascii="Times New Roman" w:hAnsi="Times New Roman"/>
          <w:sz w:val="28"/>
        </w:rPr>
        <w:t xml:space="preserve">Healing Properties of Coconut oil </w:t>
      </w:r>
    </w:p>
    <w:p>
      <w:pPr>
        <w:jc w:val="both"/>
        <w:spacing w:line="480" w:lineRule="auto"/>
        <w:rPr>
          <w:rFonts w:ascii="Times New Roman" w:hAnsi="Times New Roman"/>
          <w:sz w:val="28"/>
        </w:rPr>
      </w:pPr>
      <w:r>
        <w:rPr>
          <w:rFonts w:ascii="Times New Roman" w:hAnsi="Times New Roman"/>
          <w:sz w:val="28"/>
        </w:rPr>
        <w:t>2.9.5</w:t>
      </w:r>
      <w:r>
        <w:rPr>
          <w:rFonts w:ascii="Times New Roman" w:hAnsi="Times New Roman"/>
          <w:sz w:val="28"/>
        </w:rPr>
        <w:tab/>
      </w:r>
      <w:r>
        <w:rPr>
          <w:rFonts w:ascii="Times New Roman" w:hAnsi="Times New Roman"/>
          <w:sz w:val="28"/>
        </w:rPr>
        <w:t xml:space="preserve">Applications of Coconut oil </w:t>
      </w:r>
    </w:p>
    <w:p>
      <w:pPr>
        <w:jc w:val="both"/>
        <w:spacing w:line="480" w:lineRule="auto"/>
        <w:rPr>
          <w:rFonts w:ascii="Times New Roman" w:hAnsi="Times New Roman"/>
          <w:sz w:val="28"/>
        </w:rPr>
      </w:pPr>
      <w:r>
        <w:rPr>
          <w:rFonts w:ascii="Times New Roman" w:hAnsi="Times New Roman"/>
          <w:sz w:val="28"/>
        </w:rPr>
        <w:t xml:space="preserve">2.9.5.1 Edible Applications of Coconut oil </w:t>
      </w:r>
    </w:p>
    <w:p>
      <w:pPr>
        <w:jc w:val="both"/>
        <w:spacing w:line="480" w:lineRule="auto"/>
        <w:rPr>
          <w:rFonts w:ascii="Times New Roman" w:hAnsi="Times New Roman"/>
          <w:sz w:val="28"/>
        </w:rPr>
      </w:pPr>
      <w:r>
        <w:rPr>
          <w:rFonts w:ascii="Times New Roman" w:hAnsi="Times New Roman"/>
          <w:sz w:val="28"/>
        </w:rPr>
        <w:t xml:space="preserve">2.9.5.2 Non-edible Applications of Coconut oil   </w:t>
      </w:r>
    </w:p>
    <w:p>
      <w:pPr>
        <w:spacing w:line="480" w:lineRule="auto"/>
        <w:rPr>
          <w:rFonts w:ascii="Times New Roman" w:hAnsi="Times New Roman" w:cs="Times New Roman"/>
          <w:b/>
          <w:sz w:val="28"/>
        </w:rPr>
      </w:pPr>
      <w:r>
        <w:rPr>
          <w:rFonts w:ascii="Times New Roman" w:hAnsi="Times New Roman" w:cs="Times New Roman"/>
          <w:b/>
          <w:sz w:val="28"/>
        </w:rPr>
        <w:t>CHAPTER THREE</w:t>
      </w:r>
    </w:p>
    <w:p>
      <w:pPr>
        <w:jc w:val="both"/>
        <w:spacing w:line="480" w:lineRule="auto"/>
        <w:rPr>
          <w:rFonts w:ascii="Times New Roman" w:hAnsi="Times New Roman" w:cs="Times New Roman"/>
          <w:sz w:val="28"/>
        </w:rPr>
      </w:pPr>
      <w:r>
        <w:rPr>
          <w:rFonts w:ascii="Times New Roman" w:hAnsi="Times New Roman" w:cs="Times New Roman"/>
          <w:sz w:val="28"/>
        </w:rPr>
        <w:t>3.0 Materials and methods</w:t>
      </w:r>
    </w:p>
    <w:p>
      <w:pPr>
        <w:jc w:val="both"/>
        <w:spacing w:line="480" w:lineRule="auto"/>
        <w:rPr>
          <w:rFonts w:ascii="Times New Roman" w:hAnsi="Times New Roman" w:cs="Times New Roman"/>
          <w:sz w:val="28"/>
        </w:rPr>
      </w:pPr>
      <w:r>
        <w:rPr>
          <w:rFonts w:ascii="Times New Roman" w:hAnsi="Times New Roman" w:cs="Times New Roman"/>
          <w:sz w:val="28"/>
        </w:rPr>
        <w:t>3.1 Reagents and apparatus</w:t>
      </w:r>
    </w:p>
    <w:p>
      <w:pPr>
        <w:jc w:val="both"/>
        <w:spacing w:line="480" w:lineRule="auto"/>
        <w:rPr>
          <w:rFonts w:ascii="Times New Roman" w:hAnsi="Times New Roman" w:cs="Times New Roman"/>
          <w:sz w:val="28"/>
        </w:rPr>
      </w:pPr>
      <w:r>
        <w:rPr>
          <w:rFonts w:ascii="Times New Roman" w:hAnsi="Times New Roman" w:cs="Times New Roman"/>
          <w:sz w:val="28"/>
        </w:rPr>
        <w:t>3.1.1 Reagents</w:t>
      </w:r>
    </w:p>
    <w:p>
      <w:pPr>
        <w:jc w:val="both"/>
        <w:spacing w:line="480" w:lineRule="auto"/>
        <w:rPr>
          <w:rFonts w:ascii="Times New Roman" w:hAnsi="Times New Roman" w:cs="Times New Roman"/>
          <w:sz w:val="28"/>
        </w:rPr>
      </w:pPr>
      <w:r>
        <w:rPr>
          <w:rFonts w:ascii="Times New Roman" w:hAnsi="Times New Roman" w:cs="Times New Roman"/>
          <w:sz w:val="28"/>
        </w:rPr>
        <w:t>3.1.2 Equipment and apparatus</w:t>
      </w:r>
    </w:p>
    <w:p>
      <w:pPr>
        <w:spacing w:line="480" w:lineRule="auto"/>
        <w:rPr>
          <w:rFonts w:ascii="Times New Roman" w:hAnsi="Times New Roman" w:cs="Times New Roman"/>
          <w:sz w:val="28"/>
        </w:rPr>
      </w:pPr>
      <w:r>
        <w:rPr>
          <w:rFonts w:ascii="Times New Roman" w:hAnsi="Times New Roman" w:cs="Times New Roman"/>
          <w:sz w:val="28"/>
        </w:rPr>
        <w:t>3.2 Collection and preparation of sample</w:t>
      </w:r>
    </w:p>
    <w:p>
      <w:pPr>
        <w:jc w:val="both"/>
        <w:spacing w:line="480" w:lineRule="auto"/>
        <w:rPr>
          <w:rFonts w:ascii="Times New Roman" w:hAnsi="Times New Roman" w:cs="Times New Roman"/>
          <w:sz w:val="28"/>
        </w:rPr>
      </w:pPr>
      <w:r>
        <w:rPr>
          <w:rFonts w:ascii="Times New Roman" w:hAnsi="Times New Roman" w:cs="Times New Roman"/>
          <w:sz w:val="28"/>
        </w:rPr>
        <w:t>3.3 Purification of oil sample by column chromatography</w:t>
      </w:r>
    </w:p>
    <w:p>
      <w:pPr>
        <w:jc w:val="both"/>
        <w:spacing w:line="480" w:lineRule="auto"/>
        <w:rPr>
          <w:rFonts w:ascii="Times New Roman" w:hAnsi="Times New Roman" w:cs="Times New Roman"/>
          <w:sz w:val="28"/>
        </w:rPr>
      </w:pPr>
      <w:r>
        <w:rPr>
          <w:rFonts w:ascii="Times New Roman" w:hAnsi="Times New Roman" w:cs="Times New Roman"/>
          <w:sz w:val="28"/>
        </w:rPr>
        <w:t>3.4 Preparation of reagents</w:t>
      </w:r>
    </w:p>
    <w:p>
      <w:pPr>
        <w:jc w:val="both"/>
        <w:spacing w:line="480" w:lineRule="auto"/>
        <w:rPr>
          <w:rFonts w:ascii="Times New Roman" w:hAnsi="Times New Roman" w:cs="Times New Roman"/>
          <w:sz w:val="28"/>
        </w:rPr>
      </w:pPr>
      <w:r>
        <w:rPr>
          <w:rFonts w:ascii="Times New Roman" w:hAnsi="Times New Roman" w:cs="Times New Roman"/>
          <w:sz w:val="28"/>
        </w:rPr>
        <w:t xml:space="preserve">3.4.1 Preparation of 1% </w:t>
      </w:r>
      <w:r>
        <w:rPr>
          <w:rFonts w:ascii="Times New Roman" w:hAnsi="Times New Roman" w:cs="Times New Roman"/>
          <w:sz w:val="28"/>
          <w:vertAlign w:val="superscript"/>
        </w:rPr>
        <w:t>w</w:t>
      </w:r>
      <w:r>
        <w:rPr>
          <w:rFonts w:ascii="Times New Roman" w:hAnsi="Times New Roman" w:cs="Times New Roman"/>
          <w:sz w:val="28"/>
        </w:rPr>
        <w:t>/</w:t>
      </w:r>
      <w:r>
        <w:rPr>
          <w:rFonts w:ascii="Times New Roman" w:hAnsi="Times New Roman" w:cs="Times New Roman"/>
          <w:sz w:val="28"/>
          <w:vertAlign w:val="subscript"/>
        </w:rPr>
        <w:t>v</w:t>
      </w:r>
      <w:r>
        <w:rPr>
          <w:rFonts w:ascii="Times New Roman" w:hAnsi="Times New Roman" w:cs="Times New Roman"/>
          <w:sz w:val="28"/>
        </w:rPr>
        <w:t xml:space="preserve"> phenolphthalein solution </w:t>
      </w:r>
    </w:p>
    <w:p>
      <w:pPr>
        <w:spacing w:line="480" w:lineRule="auto"/>
        <w:rPr>
          <w:rFonts w:ascii="Times New Roman" w:hAnsi="Times New Roman" w:cs="Times New Roman"/>
          <w:sz w:val="28"/>
        </w:rPr>
      </w:pPr>
      <w:r>
        <w:rPr>
          <w:rFonts w:ascii="Times New Roman" w:hAnsi="Times New Roman" w:cs="Times New Roman"/>
          <w:sz w:val="28"/>
        </w:rPr>
        <w:t>3.5 Trans-esterification of oil sample</w:t>
      </w:r>
    </w:p>
    <w:p>
      <w:pPr>
        <w:jc w:val="both"/>
        <w:spacing w:line="480" w:lineRule="auto"/>
        <w:rPr>
          <w:rFonts w:ascii="Times New Roman" w:hAnsi="Times New Roman" w:cs="Times New Roman"/>
          <w:sz w:val="28"/>
        </w:rPr>
      </w:pPr>
      <w:r>
        <w:rPr>
          <w:rFonts w:ascii="Times New Roman" w:hAnsi="Times New Roman" w:cs="Times New Roman"/>
          <w:sz w:val="28"/>
        </w:rPr>
        <w:t>3.6 Preparation of biolubricant samples</w:t>
      </w:r>
    </w:p>
    <w:p>
      <w:pPr>
        <w:jc w:val="both"/>
        <w:spacing w:line="480" w:lineRule="auto"/>
        <w:rPr>
          <w:rFonts w:ascii="Times New Roman" w:hAnsi="Times New Roman" w:cs="Times New Roman"/>
          <w:sz w:val="28"/>
        </w:rPr>
      </w:pPr>
      <w:r>
        <w:rPr>
          <w:rFonts w:ascii="Times New Roman" w:hAnsi="Times New Roman" w:cs="Times New Roman"/>
          <w:sz w:val="28"/>
        </w:rPr>
        <w:t>3.7 Characterization of biolubricants</w:t>
      </w:r>
    </w:p>
    <w:p>
      <w:pPr>
        <w:spacing w:line="480" w:lineRule="auto"/>
        <w:rPr>
          <w:rFonts w:ascii="Times New Roman" w:hAnsi="Times New Roman" w:cs="Times New Roman"/>
          <w:sz w:val="28"/>
        </w:rPr>
      </w:pPr>
      <w:r>
        <w:rPr>
          <w:rFonts w:ascii="Times New Roman" w:hAnsi="Times New Roman" w:cs="Times New Roman"/>
          <w:sz w:val="28"/>
        </w:rPr>
        <w:t>3.8 Analysis of the biolubricants</w:t>
      </w:r>
    </w:p>
    <w:p>
      <w:pPr>
        <w:jc w:val="both"/>
        <w:spacing w:line="480" w:lineRule="auto"/>
        <w:rPr>
          <w:rFonts w:ascii="Times New Roman" w:hAnsi="Times New Roman" w:cs="Times New Roman"/>
          <w:sz w:val="28"/>
        </w:rPr>
      </w:pPr>
      <w:r>
        <w:rPr>
          <w:rFonts w:ascii="Times New Roman" w:hAnsi="Times New Roman" w:cs="Times New Roman"/>
          <w:sz w:val="28"/>
        </w:rPr>
        <w:t>3.9 Determination of some physical properties</w:t>
      </w:r>
    </w:p>
    <w:p>
      <w:pPr>
        <w:jc w:val="both"/>
        <w:spacing w:line="480" w:lineRule="auto"/>
        <w:rPr>
          <w:rFonts w:ascii="Times New Roman" w:hAnsi="Times New Roman" w:cs="Times New Roman"/>
          <w:sz w:val="28"/>
        </w:rPr>
      </w:pPr>
      <w:r>
        <w:rPr>
          <w:rFonts w:ascii="Times New Roman" w:hAnsi="Times New Roman" w:cs="Times New Roman"/>
          <w:sz w:val="28"/>
        </w:rPr>
        <w:t>3.10 Analysis of the biolubricant quality parameters</w:t>
      </w:r>
    </w:p>
    <w:p>
      <w:pPr>
        <w:spacing w:line="480" w:lineRule="auto"/>
        <w:rPr>
          <w:rFonts w:ascii="Times New Roman" w:hAnsi="Times New Roman" w:cs="Times New Roman"/>
          <w:b/>
          <w:sz w:val="28"/>
        </w:rPr>
      </w:pPr>
      <w:r>
        <w:rPr>
          <w:rFonts w:ascii="Times New Roman" w:hAnsi="Times New Roman" w:cs="Times New Roman"/>
          <w:b/>
          <w:sz w:val="28"/>
        </w:rPr>
        <w:t>CHAPTER FOUR</w:t>
      </w:r>
    </w:p>
    <w:p>
      <w:pPr>
        <w:jc w:val="both"/>
        <w:spacing w:line="480" w:lineRule="auto"/>
        <w:rPr>
          <w:rFonts w:ascii="Times New Roman" w:hAnsi="Times New Roman" w:cs="Times New Roman"/>
          <w:sz w:val="28"/>
        </w:rPr>
      </w:pPr>
      <w:r>
        <w:rPr>
          <w:rFonts w:ascii="Times New Roman" w:hAnsi="Times New Roman" w:cs="Times New Roman"/>
          <w:sz w:val="28"/>
        </w:rPr>
        <w:t>4.0 Results and discussion</w:t>
      </w:r>
    </w:p>
    <w:p>
      <w:pPr>
        <w:jc w:val="both"/>
        <w:spacing w:line="480" w:lineRule="auto"/>
        <w:rPr>
          <w:rFonts w:ascii="Times New Roman" w:hAnsi="Times New Roman" w:cs="Times New Roman"/>
          <w:sz w:val="28"/>
        </w:rPr>
      </w:pPr>
      <w:r>
        <w:rPr>
          <w:rFonts w:ascii="Times New Roman" w:hAnsi="Times New Roman" w:cs="Times New Roman"/>
          <w:sz w:val="28"/>
        </w:rPr>
        <w:t>4.1 Results</w:t>
      </w:r>
    </w:p>
    <w:p>
      <w:pPr>
        <w:jc w:val="both"/>
        <w:spacing w:line="480" w:lineRule="auto"/>
        <w:rPr>
          <w:rFonts w:ascii="Times New Roman" w:hAnsi="Times New Roman" w:cs="Times New Roman"/>
          <w:sz w:val="28"/>
        </w:rPr>
      </w:pPr>
      <w:r>
        <w:rPr>
          <w:rFonts w:ascii="Times New Roman" w:hAnsi="Times New Roman" w:cs="Times New Roman"/>
          <w:sz w:val="28"/>
        </w:rPr>
        <w:t>4.2 Discussion</w:t>
      </w:r>
    </w:p>
    <w:p>
      <w:pPr>
        <w:jc w:val="both"/>
        <w:spacing w:line="480" w:lineRule="auto"/>
        <w:rPr>
          <w:rFonts w:ascii="Times New Roman" w:hAnsi="Times New Roman" w:cs="Times New Roman"/>
          <w:sz w:val="28"/>
        </w:rPr>
      </w:pPr>
      <w:r>
        <w:rPr>
          <w:rFonts w:ascii="Times New Roman" w:hAnsi="Times New Roman" w:cs="Times New Roman"/>
          <w:sz w:val="28"/>
        </w:rPr>
        <w:t>4.3 Conclusion</w:t>
      </w:r>
    </w:p>
    <w:p>
      <w:pPr>
        <w:spacing w:before="240" w:line="48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References as footnotes</w:t>
      </w:r>
    </w:p>
    <w:p>
      <w:pPr>
        <w:rPr>
          <w:rFonts w:ascii="Times New Roman" w:hAnsi="Times New Roman" w:cs="Times New Roman"/>
          <w:b/>
          <w:i/>
          <w:sz w:val="28"/>
          <w:szCs w:val="28"/>
        </w:rPr>
      </w:pPr>
      <w:r>
        <w:rPr>
          <w:rFonts w:ascii="Times New Roman" w:hAnsi="Times New Roman" w:cs="Times New Roman"/>
          <w:b/>
          <w:i/>
          <w:sz w:val="28"/>
          <w:szCs w:val="28"/>
        </w:rPr>
        <w:br w:type="page"/>
      </w:r>
    </w:p>
    <w:p>
      <w:pPr>
        <w:jc w:val="center"/>
        <w:spacing w:before="240" w:line="240" w:lineRule="auto"/>
        <w:rPr>
          <w:rFonts w:ascii="Times New Roman" w:hAnsi="Times New Roman" w:cs="Times New Roman"/>
          <w:b/>
          <w:i/>
          <w:sz w:val="28"/>
          <w:szCs w:val="28"/>
        </w:rPr>
      </w:pPr>
      <w:r>
        <w:rPr>
          <w:rFonts w:ascii="Times New Roman" w:hAnsi="Times New Roman" w:cs="Times New Roman"/>
          <w:b/>
          <w:i/>
          <w:sz w:val="28"/>
          <w:szCs w:val="28"/>
        </w:rPr>
        <w:t>Abstract</w:t>
      </w:r>
    </w:p>
    <w:p>
      <w:pPr>
        <w:jc w:val="both"/>
        <w:spacing w:after="0" w:line="240" w:lineRule="auto"/>
        <w:rPr>
          <w:rFonts w:ascii="Times New Roman" w:hAnsi="Times New Roman" w:cs="Times New Roman"/>
          <w:i/>
          <w:sz w:val="28"/>
          <w:szCs w:val="28"/>
        </w:rPr>
      </w:pPr>
      <w:r>
        <w:rPr>
          <w:rFonts w:ascii="Times New Roman" w:hAnsi="Times New Roman" w:cs="Times New Roman"/>
          <w:i/>
          <w:sz w:val="28"/>
          <w:szCs w:val="28"/>
        </w:rPr>
        <w:t>In this study, a sample of coconut oil produced locally was purified and subsequently transformed into a biolubricant using the fatty acid methyl ester (FAME) from the oil sample and trimethylolpropane (TMP). The biolubricant produced was analyzed for its quality parameters and the chemical components elucidated by GC-MS, and FTIR analysis. The result showed that the biolubricant prepared from the coconut oilhad a quality comparable to ISOVG32 standard lubricant quality. The predominant carboxylic acids in the oil sample were identified to be octanoic, nonanoic and decanoic acids. This work has established that the locally produced coconut oil is a potential feedstock for biolubricant- an environmental friendly product.</w:t>
      </w:r>
    </w:p>
    <w:p>
      <w:pPr>
        <w:jc w:val="both"/>
        <w:spacing w:after="0" w:before="240" w:line="240" w:lineRule="auto"/>
        <w:rPr>
          <w:rFonts w:ascii="Times New Roman" w:hAnsi="Times New Roman" w:cs="Times New Roman"/>
          <w:b/>
          <w:i/>
          <w:sz w:val="28"/>
          <w:szCs w:val="28"/>
        </w:rPr>
      </w:pPr>
      <w:r>
        <w:rPr>
          <w:rFonts w:ascii="Times New Roman" w:hAnsi="Times New Roman" w:cs="Times New Roman"/>
          <w:b/>
          <w:i/>
          <w:sz w:val="28"/>
          <w:szCs w:val="28"/>
        </w:rPr>
        <w:t>Keywords: biolubricant, coconut oil, fatty acid, lubricant quality</w:t>
      </w:r>
    </w:p>
    <w:p>
      <w:pPr>
        <w:spacing w:line="480" w:lineRule="auto"/>
        <w:rPr>
          <w:rFonts w:ascii="Times New Roman" w:hAnsi="Times New Roman"/>
          <w:sz w:val="28"/>
        </w:rPr>
      </w:pPr>
    </w:p>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tl w:val="off"/>
        </w:rPr>
      </w:pPr>
    </w:p>
    <w:p>
      <w:pPr>
        <w:jc w:val="center"/>
        <w:spacing w:line="480" w:lineRule="auto"/>
        <w:rPr>
          <w:rFonts w:ascii="Times New Roman" w:hAnsi="Times New Roman"/>
          <w:b/>
          <w:bCs/>
          <w:sz w:val="28"/>
        </w:rPr>
      </w:pPr>
      <w:r>
        <w:rPr>
          <w:rFonts w:ascii="Times New Roman" w:hAnsi="Times New Roman"/>
          <w:b/>
          <w:bCs/>
          <w:sz w:val="28"/>
        </w:rPr>
        <w:t>CHAPTER ONE</w:t>
      </w:r>
    </w:p>
    <w:p>
      <w:pPr>
        <w:jc w:val="both"/>
        <w:spacing w:line="480" w:lineRule="auto"/>
        <w:rPr>
          <w:rFonts w:ascii="Times New Roman" w:hAnsi="Times New Roman"/>
          <w:sz w:val="28"/>
        </w:rPr>
      </w:pPr>
      <w:r>
        <w:rPr>
          <w:rFonts w:ascii="Times New Roman" w:hAnsi="Times New Roman"/>
          <w:b/>
          <w:bCs/>
          <w:sz w:val="28"/>
        </w:rPr>
        <w:t>1.0</w:t>
      </w:r>
      <w:r>
        <w:rPr>
          <w:rFonts w:ascii="Times New Roman" w:hAnsi="Times New Roman"/>
          <w:b/>
          <w:bCs/>
          <w:sz w:val="28"/>
        </w:rPr>
        <w:tab/>
      </w:r>
      <w:r>
        <w:rPr>
          <w:rFonts w:ascii="Times New Roman" w:hAnsi="Times New Roman"/>
          <w:b/>
          <w:bCs/>
          <w:sz w:val="28"/>
        </w:rPr>
        <w:t xml:space="preserve">INTRODUCTION </w:t>
      </w:r>
    </w:p>
    <w:p>
      <w:pPr>
        <w:ind w:left="720"/>
        <w:jc w:val="both"/>
        <w:spacing w:line="480" w:lineRule="auto"/>
        <w:rPr>
          <w:rFonts w:ascii="Times New Roman" w:hAnsi="Times New Roman"/>
          <w:sz w:val="28"/>
        </w:rPr>
      </w:pPr>
      <w:r>
        <w:rPr>
          <w:rFonts w:ascii="Times New Roman" w:hAnsi="Times New Roman"/>
          <w:sz w:val="28"/>
        </w:rPr>
        <w:t>In industries (transportation and production) or any sliding operations lubricants are used to reduce wear and friction on interacting surfaces</w:t>
      </w:r>
      <w:r>
        <w:rPr>
          <w:rFonts w:ascii="Times New Roman" w:hAnsi="Times New Roman"/>
          <w:sz w:val="28"/>
          <w:vertAlign w:val="superscript"/>
        </w:rPr>
        <w:t>1</w:t>
      </w:r>
      <w:r>
        <w:rPr>
          <w:rFonts w:ascii="Times New Roman" w:hAnsi="Times New Roman"/>
          <w:sz w:val="28"/>
        </w:rPr>
        <w:t>. Apart from minimizing wear and friction, lubricants also help prevent corrosion</w:t>
      </w:r>
      <w:r>
        <w:rPr>
          <w:rFonts w:ascii="Times New Roman" w:hAnsi="Times New Roman"/>
          <w:sz w:val="28"/>
          <w:vertAlign w:val="superscript"/>
        </w:rPr>
        <w:t>2</w:t>
      </w:r>
      <w:r>
        <w:rPr>
          <w:rFonts w:ascii="Times New Roman" w:hAnsi="Times New Roman"/>
          <w:sz w:val="28"/>
        </w:rPr>
        <w:t xml:space="preserve"> distribute power, remove heat </w:t>
      </w:r>
      <w:r>
        <w:rPr>
          <w:rFonts w:ascii="Times New Roman" w:hAnsi="Times New Roman"/>
          <w:sz w:val="28"/>
          <w:vertAlign w:val="superscript"/>
        </w:rPr>
        <w:t>3</w:t>
      </w:r>
      <w:r>
        <w:rPr>
          <w:rFonts w:ascii="Times New Roman" w:hAnsi="Times New Roman"/>
          <w:sz w:val="28"/>
        </w:rPr>
        <w:t xml:space="preserve">, and Provide a liquid seal at moving contracts. From large gear like industrial metal-rolling mills to small equipment like computer hard drives. Lubricants are employed in a variety of equipment to maintain dependable machine performance </w:t>
      </w:r>
      <w:r>
        <w:rPr>
          <w:rFonts w:ascii="Times New Roman" w:hAnsi="Times New Roman"/>
          <w:sz w:val="28"/>
          <w:vertAlign w:val="superscript"/>
        </w:rPr>
        <w:t>4</w:t>
      </w:r>
      <w:r>
        <w:rPr>
          <w:rFonts w:ascii="Times New Roman" w:hAnsi="Times New Roman"/>
          <w:sz w:val="28"/>
        </w:rPr>
        <w:t>. Although not all lubricants are liquids, that way 19</w:t>
      </w:r>
      <w:r>
        <w:rPr>
          <w:rFonts w:ascii="Times New Roman" w:hAnsi="Times New Roman"/>
          <w:sz w:val="28"/>
          <w:vertAlign w:val="superscript"/>
        </w:rPr>
        <w:t>th</w:t>
      </w:r>
      <w:r>
        <w:rPr>
          <w:rFonts w:ascii="Times New Roman" w:hAnsi="Times New Roman"/>
          <w:sz w:val="28"/>
        </w:rPr>
        <w:t xml:space="preserve"> century’s industrial growth generated a demand for liquid lubricants that quickly outpaced the supply of every other type, thus meeting the expectations </w:t>
      </w:r>
      <w:r>
        <w:rPr>
          <w:rFonts w:ascii="Times New Roman" w:hAnsi="Times New Roman"/>
          <w:sz w:val="28"/>
          <w:vertAlign w:val="superscript"/>
        </w:rPr>
        <w:t>5</w:t>
      </w:r>
      <w:r>
        <w:rPr>
          <w:rFonts w:ascii="Times New Roman" w:hAnsi="Times New Roman"/>
          <w:sz w:val="28"/>
        </w:rPr>
        <w:t xml:space="preserve">. </w:t>
      </w:r>
    </w:p>
    <w:p>
      <w:pPr>
        <w:ind w:left="720" w:hanging="720"/>
        <w:jc w:val="both"/>
        <w:spacing w:after="0" w:line="276" w:lineRule="auto"/>
        <w:rPr>
          <w:rFonts w:ascii="Times New Roman" w:hAnsi="Times New Roman"/>
          <w:sz w:val="20"/>
          <w:szCs w:val="20"/>
        </w:rPr>
      </w:pPr>
      <w:r>
        <w:rPr>
          <w:rFonts w:ascii="Times New Roman" w:hAnsi="Times New Roman"/>
          <w:sz w:val="20"/>
          <w:szCs w:val="20"/>
        </w:rPr>
        <w:t>1. Suryawanshi S.R. and Pathwar J.T. “Effect of TiO</w:t>
      </w:r>
      <w:r>
        <w:rPr>
          <w:rFonts w:ascii="Times New Roman" w:hAnsi="Times New Roman"/>
          <w:sz w:val="20"/>
          <w:szCs w:val="20"/>
          <w:vertAlign w:val="subscript"/>
        </w:rPr>
        <w:t>2</w:t>
      </w:r>
      <w:r>
        <w:rPr>
          <w:rFonts w:ascii="Times New Roman" w:hAnsi="Times New Roman"/>
          <w:sz w:val="20"/>
          <w:szCs w:val="20"/>
        </w:rPr>
        <w:t xml:space="preserve"> Nanoparticles Blended with Lubricating oil on the Tribiological Performance of the Journal Bearing; Tribology in Industry 40, (2018): 370-391.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2. Shah R, Woydt. M and Zhang S. “The economic and Environmental Significance of Sustainable Lubricants”. Lubricants, No. 9 (2021): 21.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3. Wong V.M and Tung S.C. “Overview of automotive engine friction and reduction Trends-effects of Surface, Material and Lubricant-additive Technologies,” Friction. No. 4 (2016): 1-28.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4. Mannekote J.K, Kailas S.V, Ventatesh. K and Kathyayini. N. “Environmentally Friendly Functional fluids from renewable and sustainable sources. A Review”. Renewable and Sustainable Energy Reviews 81, (2018): 1787-1801. </w:t>
      </w:r>
    </w:p>
    <w:p>
      <w:pPr>
        <w:ind w:left="720" w:hanging="720"/>
        <w:jc w:val="both"/>
        <w:spacing w:after="0" w:line="276" w:lineRule="auto"/>
        <w:rPr>
          <w:rFonts w:ascii="Times New Roman" w:hAnsi="Times New Roman"/>
        </w:rPr>
      </w:pPr>
      <w:r>
        <w:rPr>
          <w:rFonts w:ascii="Times New Roman" w:hAnsi="Times New Roman"/>
          <w:sz w:val="20"/>
          <w:szCs w:val="20"/>
        </w:rPr>
        <w:t>5. Boroojeni K.G, et al.. “A Theoretical Bilevel Control Scheme for Power Network with large-scale penetration of Distributed Renewable Resources”, 2016 IEEE International Conference on electro Information Technology, (2016): 510-515.</w:t>
      </w:r>
    </w:p>
    <w:p>
      <w:pPr>
        <w:ind w:left="720"/>
        <w:jc w:val="both"/>
        <w:spacing w:line="480" w:lineRule="auto"/>
        <w:rPr>
          <w:rFonts w:ascii="Times New Roman" w:hAnsi="Times New Roman"/>
          <w:sz w:val="28"/>
        </w:rPr>
      </w:pPr>
      <w:r>
        <w:rPr>
          <w:rFonts w:ascii="Times New Roman" w:hAnsi="Times New Roman"/>
          <w:sz w:val="28"/>
        </w:rPr>
        <w:t xml:space="preserve">In solving the lubrication challenges, mineral oil, a raw material made possible using petroleum source, was also produced. However, since ordinary base lubricant cannot withstand the working conditions, enhancement through inclusion of sui additives were introduced. In this synergistic approach, while the additives offers extra features to final product, base stocks contribute unique basic characteristics.  </w:t>
      </w:r>
    </w:p>
    <w:p>
      <w:pPr>
        <w:jc w:val="both"/>
        <w:spacing w:line="480" w:lineRule="auto"/>
        <w:rPr>
          <w:rFonts w:ascii="Times New Roman" w:hAnsi="Times New Roman"/>
          <w:b/>
          <w:bCs/>
          <w:sz w:val="28"/>
        </w:rPr>
      </w:pPr>
      <w:r>
        <w:rPr>
          <w:rFonts w:ascii="Times New Roman" w:hAnsi="Times New Roman"/>
          <w:b/>
          <w:bCs/>
          <w:sz w:val="28"/>
        </w:rPr>
        <w:t>1.1</w:t>
      </w:r>
      <w:r>
        <w:rPr>
          <w:rFonts w:ascii="Times New Roman" w:hAnsi="Times New Roman"/>
          <w:b/>
          <w:bCs/>
          <w:sz w:val="28"/>
        </w:rPr>
        <w:tab/>
      </w:r>
      <w:r>
        <w:rPr>
          <w:rFonts w:ascii="Times New Roman" w:hAnsi="Times New Roman"/>
          <w:b/>
          <w:bCs/>
          <w:sz w:val="28"/>
        </w:rPr>
        <w:t xml:space="preserve">PROBLEM STATEMENT </w:t>
      </w:r>
    </w:p>
    <w:p>
      <w:pPr>
        <w:ind w:left="720"/>
        <w:jc w:val="both"/>
        <w:spacing w:line="480" w:lineRule="auto"/>
        <w:rPr>
          <w:rFonts w:ascii="Times New Roman" w:hAnsi="Times New Roman"/>
          <w:sz w:val="28"/>
        </w:rPr>
      </w:pPr>
      <w:r>
        <w:rPr>
          <w:rFonts w:ascii="Times New Roman" w:hAnsi="Times New Roman"/>
          <w:sz w:val="28"/>
        </w:rPr>
        <w:t>The environmental impact of traditional lubricants is significant, with approximately 40% of all lubricants being discharged into the environment, particularly in developing countries where disposal regulations are often lacking. This creates a toxic working environment and leads to harmful pollutants being released into the air through practices such as burning lubricants for fuel. Additionally, the production of petroleum-based lubricants results in airbone poisons and harmful substances. Given these challenges, there is a pressing need for bio lubricants, which are derived from renewable source, to mitigate these environmental issues. However bio lubricants face their own challenges, including performance limitations, oxidation stability, compatibility with existing machinery, and higher production costs. Addressing these problems is essential for promoting the adoption of bio-lubricants as a sustainable alternatives</w:t>
      </w:r>
      <w:r>
        <w:rPr>
          <w:rFonts w:ascii="Times New Roman" w:hAnsi="Times New Roman"/>
          <w:sz w:val="28"/>
          <w:vertAlign w:val="superscript"/>
        </w:rPr>
        <w:t>6</w:t>
      </w:r>
      <w:r>
        <w:rPr>
          <w:rFonts w:ascii="Times New Roman" w:hAnsi="Times New Roman"/>
          <w:sz w:val="28"/>
        </w:rPr>
        <w:t xml:space="preserve">. </w:t>
      </w:r>
    </w:p>
    <w:p>
      <w:pPr>
        <w:jc w:val="both"/>
        <w:spacing w:line="480" w:lineRule="auto"/>
        <w:rPr>
          <w:rFonts w:ascii="Times New Roman" w:hAnsi="Times New Roman"/>
          <w:b/>
          <w:bCs/>
          <w:sz w:val="28"/>
        </w:rPr>
      </w:pPr>
      <w:r>
        <w:rPr>
          <w:rFonts w:ascii="Times New Roman" w:hAnsi="Times New Roman"/>
          <w:b/>
          <w:bCs/>
          <w:sz w:val="28"/>
        </w:rPr>
        <w:t>1.2</w:t>
      </w:r>
      <w:r>
        <w:rPr>
          <w:rFonts w:ascii="Times New Roman" w:hAnsi="Times New Roman"/>
          <w:b/>
          <w:bCs/>
          <w:sz w:val="28"/>
        </w:rPr>
        <w:tab/>
      </w:r>
      <w:r>
        <w:rPr>
          <w:rFonts w:ascii="Times New Roman" w:hAnsi="Times New Roman"/>
          <w:b/>
          <w:bCs/>
          <w:sz w:val="28"/>
        </w:rPr>
        <w:t xml:space="preserve">AIM AND OBJECTIVES OF THE STUDY </w:t>
      </w:r>
    </w:p>
    <w:p>
      <w:pPr>
        <w:ind w:left="720"/>
        <w:jc w:val="both"/>
        <w:spacing w:line="480" w:lineRule="auto"/>
        <w:rPr>
          <w:rFonts w:ascii="Times New Roman" w:hAnsi="Times New Roman"/>
          <w:sz w:val="28"/>
        </w:rPr>
      </w:pPr>
      <w:r>
        <w:rPr>
          <w:rFonts w:ascii="Times New Roman" w:hAnsi="Times New Roman"/>
          <w:sz w:val="28"/>
        </w:rPr>
        <w:t xml:space="preserve">The aim of this study typically focus on addressing environmental and performance challenges associated with conventional lubricants. The specific objectives of the study is as follows: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To collect samples of coconut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To extract the coconut oil from coconut milk press-cake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Studying the solvent extraction of residual oil from wet coconut meal using isopropanol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Extraction of coconut oil from coconut paste by a new enzymatic process </w:t>
      </w:r>
    </w:p>
    <w:p>
      <w:pPr>
        <w:ind w:left="720" w:hanging="720"/>
        <w:jc w:val="both"/>
        <w:spacing w:after="0" w:line="276" w:lineRule="auto"/>
        <w:rPr>
          <w:rFonts w:ascii="Times New Roman" w:hAnsi="Times New Roman" w:cs="Times New Roman"/>
        </w:rPr>
      </w:pPr>
    </w:p>
    <w:p>
      <w:pPr>
        <w:ind w:left="720" w:hanging="720"/>
        <w:jc w:val="both"/>
        <w:spacing w:after="0" w:line="276" w:lineRule="auto"/>
        <w:rPr>
          <w:rFonts w:ascii="Times New Roman" w:hAnsi="Times New Roman" w:cs="Times New Roman"/>
        </w:rPr>
      </w:pPr>
    </w:p>
    <w:p>
      <w:pPr>
        <w:ind w:left="720" w:hanging="720"/>
        <w:jc w:val="both"/>
        <w:spacing w:after="0" w:line="276" w:lineRule="auto"/>
        <w:rPr>
          <w:rFonts w:ascii="Times New Roman" w:hAnsi="Times New Roman" w:cs="Times New Roman"/>
        </w:rPr>
      </w:pPr>
    </w:p>
    <w:p>
      <w:pPr>
        <w:ind w:left="720" w:hanging="720"/>
        <w:jc w:val="both"/>
        <w:spacing w:after="0" w:line="276" w:lineRule="auto"/>
        <w:rPr>
          <w:rFonts w:ascii="Times New Roman" w:hAnsi="Times New Roman" w:cs="Times New Roman"/>
        </w:rPr>
      </w:pPr>
      <w:r>
        <w:rPr>
          <w:rFonts w:ascii="Times New Roman" w:hAnsi="Times New Roman" w:cs="Times New Roman"/>
        </w:rPr>
        <w:t xml:space="preserve">6. Mobarak H.M, Niza M.E., Masjuki H.N, Kalam M.A, Ai Mahmud K and Habibullah. M, (2014). “The prospects of biolubricants as alternatives in automotive application renewable and sustainable energy reviews”, 2014, 33: 34-43, </w:t>
      </w:r>
      <w:r>
        <w:rPr>
          <w:rFonts w:ascii="Times New Roman" w:hAnsi="Times New Roman" w:cs="Times New Roman"/>
        </w:rPr>
        <w:fldChar w:fldCharType="begin"/>
      </w:r>
      <w:r>
        <w:rPr>
          <w:rFonts w:ascii="Times New Roman" w:hAnsi="Times New Roman" w:cs="Times New Roman"/>
        </w:rPr>
        <w:instrText xml:space="preserve"> HYPERLINK "http://dx.doi.org/10.1016/j.rser.01.062" </w:instrText>
      </w:r>
      <w:r>
        <w:rPr>
          <w:rFonts w:ascii="Times New Roman" w:hAnsi="Times New Roman" w:cs="Times New Roman"/>
        </w:rPr>
        <w:fldChar w:fldCharType="separate"/>
      </w:r>
      <w:r>
        <w:rPr>
          <w:rStyle w:val="Hyperlink"/>
          <w:rFonts w:ascii="Times New Roman" w:hAnsi="Times New Roman" w:cs="Times New Roman"/>
        </w:rPr>
        <w:t>http://dx.doi.org/10.1016/j.rser.01.062</w:t>
      </w:r>
      <w:r>
        <w:rPr>
          <w:rStyle w:val="Hyperlink"/>
          <w:rFonts w:ascii="Times New Roman" w:hAnsi="Times New Roman" w:cs="Times New Roman"/>
        </w:rPr>
        <w:fldChar w:fldCharType="end"/>
      </w:r>
      <w:r>
        <w:rPr>
          <w:rFonts w:ascii="Times New Roman" w:hAnsi="Times New Roman" w:cs="Times New Roman"/>
        </w:rPr>
        <w:t xml:space="preserve">.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Filtration extraction of granulated coconut on a bench scale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To carried out laboratory scale studied the preparation of a highly nutritious coconut flour from granulated coconut </w:t>
      </w:r>
    </w:p>
    <w:p>
      <w:pPr>
        <w:pStyle w:val="ListParagraph"/>
        <w:jc w:val="both"/>
        <w:numPr>
          <w:ilvl w:val="0"/>
          <w:numId w:val="1"/>
        </w:numPr>
        <w:spacing w:line="480" w:lineRule="auto"/>
        <w:rPr>
          <w:rFonts w:ascii="Times New Roman" w:hAnsi="Times New Roman"/>
          <w:sz w:val="28"/>
        </w:rPr>
      </w:pPr>
      <w:r>
        <w:rPr>
          <w:rFonts w:ascii="Times New Roman" w:hAnsi="Times New Roman"/>
          <w:sz w:val="28"/>
        </w:rPr>
        <w:t xml:space="preserve">The desiccated coconut produced can be used for mechanical extraction of colourless, odourless coconut oil suitable for direct consumption. </w:t>
      </w:r>
    </w:p>
    <w:p>
      <w:pPr>
        <w:jc w:val="both"/>
        <w:spacing w:line="480" w:lineRule="auto"/>
        <w:rPr>
          <w:rFonts w:ascii="Times New Roman" w:hAnsi="Times New Roman"/>
          <w:b/>
          <w:bCs/>
          <w:sz w:val="28"/>
        </w:rPr>
      </w:pPr>
      <w:r>
        <w:rPr>
          <w:rFonts w:ascii="Times New Roman" w:hAnsi="Times New Roman"/>
          <w:b/>
          <w:bCs/>
          <w:sz w:val="28"/>
        </w:rPr>
        <w:t>1.3</w:t>
      </w:r>
      <w:r>
        <w:rPr>
          <w:rFonts w:ascii="Times New Roman" w:hAnsi="Times New Roman"/>
          <w:b/>
          <w:bCs/>
          <w:sz w:val="28"/>
        </w:rPr>
        <w:tab/>
      </w:r>
      <w:r>
        <w:rPr>
          <w:rFonts w:ascii="Times New Roman" w:hAnsi="Times New Roman"/>
          <w:b/>
          <w:bCs/>
          <w:sz w:val="28"/>
        </w:rPr>
        <w:t xml:space="preserve">JUSTIFICATION OF THE STUDY </w:t>
      </w:r>
    </w:p>
    <w:p>
      <w:pPr>
        <w:ind w:left="720" w:firstLine="720"/>
        <w:jc w:val="both"/>
        <w:spacing w:line="480" w:lineRule="auto"/>
        <w:rPr>
          <w:rFonts w:ascii="Times New Roman" w:hAnsi="Times New Roman"/>
          <w:sz w:val="28"/>
        </w:rPr>
      </w:pPr>
      <w:r>
        <w:rPr>
          <w:rFonts w:ascii="Times New Roman" w:hAnsi="Times New Roman"/>
          <w:sz w:val="28"/>
        </w:rPr>
        <w:t xml:space="preserve">On completion of this study, it is grounded in their environmental benefits, sustainability, health and safety improvements, economic viability, technological advancements, and regulatory compliance. </w:t>
      </w:r>
    </w:p>
    <w:p>
      <w:pPr>
        <w:jc w:val="both"/>
        <w:spacing w:line="480" w:lineRule="auto"/>
        <w:rPr>
          <w:rFonts w:ascii="Times New Roman" w:hAnsi="Times New Roman"/>
          <w:b/>
          <w:bCs/>
          <w:sz w:val="28"/>
        </w:rPr>
      </w:pPr>
      <w:r>
        <w:rPr>
          <w:rFonts w:ascii="Times New Roman" w:hAnsi="Times New Roman"/>
          <w:b/>
          <w:bCs/>
          <w:sz w:val="28"/>
        </w:rPr>
        <w:t>1.4</w:t>
      </w:r>
      <w:r>
        <w:rPr>
          <w:rFonts w:ascii="Times New Roman" w:hAnsi="Times New Roman"/>
          <w:b/>
          <w:bCs/>
          <w:sz w:val="28"/>
        </w:rPr>
        <w:tab/>
      </w:r>
      <w:r>
        <w:rPr>
          <w:rFonts w:ascii="Times New Roman" w:hAnsi="Times New Roman"/>
          <w:b/>
          <w:bCs/>
          <w:sz w:val="28"/>
        </w:rPr>
        <w:t xml:space="preserve">SCOPE OF THE STUDY </w:t>
      </w:r>
    </w:p>
    <w:p>
      <w:pPr>
        <w:ind w:left="720" w:firstLine="720"/>
        <w:jc w:val="both"/>
        <w:spacing w:line="480" w:lineRule="auto"/>
        <w:rPr>
          <w:rFonts w:ascii="Times New Roman" w:hAnsi="Times New Roman"/>
          <w:sz w:val="28"/>
        </w:rPr>
      </w:pPr>
      <w:r>
        <w:rPr>
          <w:rFonts w:ascii="Times New Roman" w:hAnsi="Times New Roman"/>
          <w:sz w:val="28"/>
        </w:rPr>
        <w:t xml:space="preserve">The scope of this project research includes their sources, (such as animal fats, coconut) chemical properties, performance, environmental impact, applications, and regulatory aspects. This multidisciplinary approach aims to enhance the development and utilization of sustainable lubricants. </w:t>
      </w:r>
    </w:p>
    <w:p>
      <w:pPr>
        <w:ind w:left="720" w:firstLine="720"/>
        <w:jc w:val="both"/>
        <w:spacing w:line="480" w:lineRule="auto"/>
        <w:rPr>
          <w:rFonts w:ascii="Times New Roman" w:hAnsi="Times New Roman"/>
          <w:sz w:val="28"/>
        </w:rPr>
      </w:pPr>
    </w:p>
    <w:p>
      <w:pPr>
        <w:jc w:val="both"/>
        <w:spacing w:line="480" w:lineRule="auto"/>
        <w:rPr>
          <w:rFonts w:ascii="Times New Roman" w:hAnsi="Times New Roman"/>
          <w:b/>
          <w:bCs/>
          <w:sz w:val="28"/>
        </w:rPr>
      </w:pPr>
      <w:r>
        <w:rPr>
          <w:rFonts w:ascii="Times New Roman" w:hAnsi="Times New Roman"/>
          <w:b/>
          <w:bCs/>
          <w:sz w:val="28"/>
        </w:rPr>
        <w:t>1.5</w:t>
      </w:r>
      <w:r>
        <w:rPr>
          <w:rFonts w:ascii="Times New Roman" w:hAnsi="Times New Roman"/>
          <w:b/>
          <w:bCs/>
          <w:sz w:val="28"/>
        </w:rPr>
        <w:tab/>
      </w:r>
      <w:r>
        <w:rPr>
          <w:rFonts w:ascii="Times New Roman" w:hAnsi="Times New Roman"/>
          <w:b/>
          <w:bCs/>
          <w:sz w:val="28"/>
        </w:rPr>
        <w:t xml:space="preserve">RELEVANCE OF THE STUDY </w:t>
      </w:r>
    </w:p>
    <w:p>
      <w:pPr>
        <w:ind w:left="720" w:firstLine="720"/>
        <w:jc w:val="both"/>
        <w:spacing w:line="480" w:lineRule="auto"/>
        <w:rPr>
          <w:rFonts w:ascii="Times New Roman" w:hAnsi="Times New Roman"/>
          <w:sz w:val="28"/>
        </w:rPr>
      </w:pPr>
      <w:r>
        <w:rPr>
          <w:rFonts w:ascii="Times New Roman" w:hAnsi="Times New Roman"/>
          <w:sz w:val="28"/>
        </w:rPr>
        <w:t>The relevance of this project research is significant in promoting environmental sustainability, creating economic opportunities, ensuring regulatory compliance, enhancing performance and fostering innovation.</w:t>
      </w: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ind w:left="720" w:hanging="720"/>
        <w:jc w:val="both"/>
        <w:spacing w:line="480" w:lineRule="auto"/>
        <w:rPr>
          <w:rFonts w:ascii="Times New Roman" w:hAnsi="Times New Roman" w:cs="Times New Roman"/>
        </w:rPr>
      </w:pPr>
    </w:p>
    <w:p>
      <w:pPr>
        <w:jc w:val="center"/>
        <w:spacing w:line="480" w:lineRule="auto"/>
        <w:rPr>
          <w:rFonts w:ascii="Times New Roman" w:hAnsi="Times New Roman"/>
          <w:sz w:val="28"/>
        </w:rPr>
      </w:pPr>
      <w:r>
        <w:rPr>
          <w:rFonts w:ascii="Times New Roman" w:hAnsi="Times New Roman"/>
          <w:b/>
          <w:bCs/>
          <w:sz w:val="28"/>
        </w:rPr>
        <w:br w:type="page"/>
      </w:r>
      <w:r>
        <w:rPr>
          <w:rFonts w:ascii="Times New Roman" w:hAnsi="Times New Roman"/>
          <w:b/>
          <w:bCs/>
          <w:sz w:val="28"/>
        </w:rPr>
        <w:t>CHAPTER TWO</w:t>
      </w:r>
    </w:p>
    <w:p>
      <w:pPr>
        <w:jc w:val="both"/>
        <w:spacing w:line="480" w:lineRule="auto"/>
        <w:rPr>
          <w:rFonts w:ascii="Times New Roman" w:hAnsi="Times New Roman"/>
          <w:sz w:val="28"/>
        </w:rPr>
      </w:pPr>
      <w:r>
        <w:rPr>
          <w:rFonts w:ascii="Times New Roman" w:hAnsi="Times New Roman"/>
          <w:b/>
          <w:bCs/>
          <w:sz w:val="28"/>
        </w:rPr>
        <w:t>2.0</w:t>
      </w:r>
      <w:r>
        <w:rPr>
          <w:rFonts w:ascii="Times New Roman" w:hAnsi="Times New Roman"/>
          <w:b/>
          <w:bCs/>
          <w:sz w:val="28"/>
        </w:rPr>
        <w:tab/>
      </w:r>
      <w:r>
        <w:rPr>
          <w:rFonts w:ascii="Times New Roman" w:hAnsi="Times New Roman"/>
          <w:b/>
          <w:bCs/>
          <w:sz w:val="28"/>
        </w:rPr>
        <w:t xml:space="preserve">LITERATURE REVIEW ON COCONUT OIL </w:t>
      </w:r>
    </w:p>
    <w:p>
      <w:pPr>
        <w:ind w:left="720" w:firstLine="720"/>
        <w:jc w:val="both"/>
        <w:spacing w:line="480" w:lineRule="auto"/>
        <w:rPr>
          <w:rFonts w:ascii="Times New Roman" w:hAnsi="Times New Roman"/>
          <w:sz w:val="28"/>
        </w:rPr>
      </w:pPr>
      <w:r>
        <w:rPr>
          <w:rFonts w:ascii="Times New Roman" w:hAnsi="Times New Roman"/>
          <w:sz w:val="28"/>
        </w:rPr>
        <w:t>Philippines, Indonesia, India, Sri Lanka, Mexico, west Malaysia, and Papua and New Guinea are the 7 countries which produce major quantities of coconut in the world. Coconut is available in two forms viz, wet and dry materials commonly known as wet coconut and dry coconut or copra. The oil can be extracted from both these raw materials. However, in India and Sri Lanka, it is a general practice to use only copra for oil extraction and the oil is used for food and cosmetic purposes. In Philippines, the oil is extracted from wet coconut also and is known as virgin coconut oil. In some countries solvent extraction of the dry coconut followed by refining bleaching and deodorization is carried out to get the refined bleached and deodorized coconut oil. The technology for the production of coconut oil through expeller is well developed and many medium scale industries in India produce oil by this method. However, some small scale industries produce the oil by processing fresh coconut also using local expeller press. Problems of sediments and rancidity persist in these oils</w:t>
      </w:r>
      <w:r>
        <w:rPr>
          <w:rFonts w:ascii="Times New Roman" w:hAnsi="Times New Roman"/>
          <w:sz w:val="28"/>
          <w:vertAlign w:val="superscript"/>
        </w:rPr>
        <w:t>7</w:t>
      </w:r>
      <w:r>
        <w:rPr>
          <w:rFonts w:ascii="Times New Roman" w:hAnsi="Times New Roman"/>
          <w:sz w:val="28"/>
        </w:rPr>
        <w:t xml:space="preserve">. </w:t>
      </w:r>
    </w:p>
    <w:p>
      <w:pPr>
        <w:jc w:val="both"/>
        <w:spacing w:line="480" w:lineRule="auto"/>
        <w:rPr>
          <w:rFonts w:ascii="Times New Roman" w:hAnsi="Times New Roman"/>
          <w:b/>
          <w:bCs/>
          <w:sz w:val="28"/>
        </w:rPr>
      </w:pPr>
      <w:r>
        <w:rPr>
          <w:rFonts w:ascii="Times New Roman" w:hAnsi="Times New Roman"/>
          <w:b/>
          <w:bCs/>
          <w:sz w:val="28"/>
        </w:rPr>
        <w:t>2.1</w:t>
      </w:r>
      <w:r>
        <w:rPr>
          <w:rFonts w:ascii="Times New Roman" w:hAnsi="Times New Roman"/>
          <w:b/>
          <w:bCs/>
          <w:sz w:val="28"/>
        </w:rPr>
        <w:tab/>
      </w:r>
      <w:r>
        <w:rPr>
          <w:rFonts w:ascii="Times New Roman" w:hAnsi="Times New Roman"/>
          <w:b/>
          <w:bCs/>
          <w:sz w:val="28"/>
        </w:rPr>
        <w:t xml:space="preserve">SOURCES AND PREPARATION OF LUBRICANTS OIL </w:t>
      </w:r>
    </w:p>
    <w:p>
      <w:pPr>
        <w:ind w:left="720" w:firstLine="720"/>
        <w:jc w:val="both"/>
        <w:spacing w:line="480" w:lineRule="auto"/>
        <w:rPr>
          <w:rFonts w:ascii="Times New Roman" w:hAnsi="Times New Roman"/>
          <w:sz w:val="28"/>
        </w:rPr>
      </w:pPr>
      <w:r>
        <w:rPr>
          <w:rFonts w:ascii="Times New Roman" w:hAnsi="Times New Roman"/>
          <w:sz w:val="28"/>
        </w:rPr>
        <w:t xml:space="preserve">Conventional lubricants contain high molecular weight hydrocarbons derived from the vacuum residues in the refinery as base stocks. Unsaturated fatty acids are used as base stocks in bio-lubricants, which until now have been based on vegetable oil </w:t>
      </w:r>
      <w:r>
        <w:rPr>
          <w:rFonts w:ascii="Times New Roman" w:hAnsi="Times New Roman"/>
          <w:sz w:val="28"/>
          <w:vertAlign w:val="superscript"/>
        </w:rPr>
        <w:t>8</w:t>
      </w:r>
      <w:r>
        <w:rPr>
          <w:rFonts w:ascii="Times New Roman" w:hAnsi="Times New Roman"/>
          <w:sz w:val="28"/>
        </w:rPr>
        <w:t xml:space="preserve">. Due to their weak heat stability and poor oxidation stability from the presence of oxidizable functional groups brought on by an unsaturated bond pure vegetable lubricants are found inappropriate for use in applications like lubricating fluids </w:t>
      </w:r>
      <w:r>
        <w:rPr>
          <w:rFonts w:ascii="Times New Roman" w:hAnsi="Times New Roman"/>
          <w:sz w:val="28"/>
          <w:vertAlign w:val="superscript"/>
        </w:rPr>
        <w:t>9</w:t>
      </w:r>
      <w:r>
        <w:rPr>
          <w:rFonts w:ascii="Times New Roman" w:hAnsi="Times New Roman"/>
          <w:sz w:val="28"/>
        </w:rPr>
        <w:t xml:space="preserve">. Vegetable oils can have their unsaturated fatty acid </w:t>
      </w:r>
    </w:p>
    <w:p>
      <w:pPr>
        <w:ind w:left="720"/>
        <w:jc w:val="both"/>
        <w:spacing w:line="480" w:lineRule="auto"/>
        <w:rPr>
          <w:rFonts w:ascii="Times New Roman" w:hAnsi="Times New Roman"/>
          <w:sz w:val="28"/>
        </w:rPr>
      </w:pPr>
    </w:p>
    <w:p>
      <w:pPr>
        <w:ind w:left="720"/>
        <w:jc w:val="both"/>
        <w:spacing w:line="480" w:lineRule="auto"/>
        <w:rPr>
          <w:rFonts w:ascii="Times New Roman" w:hAnsi="Times New Roman"/>
          <w:sz w:val="28"/>
        </w:rPr>
      </w:pPr>
    </w:p>
    <w:p>
      <w:pPr>
        <w:ind w:left="720"/>
        <w:jc w:val="both"/>
        <w:spacing w:line="480" w:lineRule="auto"/>
        <w:rPr>
          <w:rFonts w:ascii="Times New Roman" w:hAnsi="Times New Roman"/>
          <w:sz w:val="28"/>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7. Cornelius J.A. “Coconuts: a review”. Trop. Sci 5, 1(1973): 15-37.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8. Woma T.Y, Lawal S.A, Abdulrahman A.S, Olutoye M.A and Ojapah M.M “Vegetable oil Based Lubricants” Challenges and Prospects”. Tribology online 14, (2019): 60-70.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9. Srivyas P.D and Charoo M.S. “A review on Tribological Characterization of Lubricants with Nano additives for Automotive applicatios”, Tribology in Industry 40, (2018): 594-623. </w:t>
      </w:r>
    </w:p>
    <w:p>
      <w:pPr>
        <w:ind w:left="720"/>
        <w:jc w:val="both"/>
        <w:spacing w:after="0" w:line="480" w:lineRule="auto"/>
        <w:rPr>
          <w:rFonts w:ascii="Times New Roman" w:hAnsi="Times New Roman"/>
          <w:sz w:val="28"/>
        </w:rPr>
      </w:pPr>
      <w:r>
        <w:rPr>
          <w:rFonts w:ascii="Times New Roman" w:hAnsi="Times New Roman"/>
          <w:sz w:val="28"/>
        </w:rPr>
        <w:t xml:space="preserve">content decreased to make them appropriate for use in engines and make them equivalent to conventional lubricants via chemical modification methods like hydrogenation, transesterification and epoxidation </w:t>
      </w:r>
      <w:r>
        <w:rPr>
          <w:rFonts w:ascii="Times New Roman" w:hAnsi="Times New Roman"/>
          <w:sz w:val="28"/>
          <w:vertAlign w:val="superscript"/>
        </w:rPr>
        <w:t>10,11,12</w:t>
      </w:r>
      <w:r>
        <w:rPr>
          <w:rFonts w:ascii="Times New Roman" w:hAnsi="Times New Roman"/>
          <w:sz w:val="28"/>
        </w:rPr>
        <w:t xml:space="preserve">. To enhance the final lubricant formulation’s physical, chemical and thermal qualities, as well as stability through additives, added new feature to base stocks. Based on their function in lubrication systems, lubricant additives are derived into different categories: friction modifiers, anti-oxidation agents anti-wear. Additionally, they are categorized according to their working environment and role, like tribo-improvers, rheo-improvers, and maintainers </w:t>
      </w:r>
      <w:r>
        <w:rPr>
          <w:rFonts w:ascii="Times New Roman" w:hAnsi="Times New Roman"/>
          <w:sz w:val="28"/>
          <w:vertAlign w:val="superscript"/>
        </w:rPr>
        <w:t>13</w:t>
      </w:r>
      <w:r>
        <w:rPr>
          <w:rFonts w:ascii="Times New Roman" w:hAnsi="Times New Roman"/>
          <w:sz w:val="28"/>
        </w:rPr>
        <w:t>. Lubricants tribological performance is improved by tribo-improvers, rheo-improvers are designed for base oils fluidity, while maintainers prevent the lubricants and machines parts from degrading, as well as the breakdown of the substance involved in the lubrication system.</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10. Kerni L, Raina A and Haq M.I.U. “Friction and wear performance of olive oil containing Nano Particles in Boundary and Mixed Lubrication Regimes” wear 426-427, (2019): 819-827.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11. Gad M.S. and Gadow S.I. “Enhancement of Combustion Characteristics and Missions Reductions of a diesel engines using Biodiesel and Carbon Nanotube”, Furterene, Nanotubes and Carbon Nanostructure 29, (2020): 267-279. </w:t>
      </w:r>
    </w:p>
    <w:p>
      <w:pPr>
        <w:ind w:left="720" w:hanging="720"/>
        <w:jc w:val="both"/>
        <w:spacing w:after="0" w:line="276" w:lineRule="auto"/>
        <w:rPr>
          <w:rFonts w:ascii="Times New Roman" w:hAnsi="Times New Roman"/>
          <w:sz w:val="26"/>
        </w:rPr>
      </w:pPr>
      <w:r>
        <w:rPr>
          <w:rFonts w:ascii="Times New Roman" w:hAnsi="Times New Roman"/>
          <w:sz w:val="18"/>
          <w:szCs w:val="20"/>
        </w:rPr>
        <w:t xml:space="preserve">12. Liu Z, Li J, Knothe. G, Sharma B.K and Jiang J. Improvement of Diesel Lubricity by Chemically Modified Tung-Oil-Based Fatty acid esters as additives”, Energy and Fuel 33, (2019): 5110-5115. </w:t>
      </w:r>
      <w:r>
        <w:rPr>
          <w:rFonts w:ascii="Times New Roman" w:hAnsi="Times New Roman"/>
          <w:sz w:val="26"/>
        </w:rPr>
        <w:t xml:space="preserve"> </w:t>
      </w:r>
    </w:p>
    <w:p>
      <w:pPr>
        <w:ind w:left="720" w:hanging="720"/>
        <w:jc w:val="both"/>
        <w:spacing w:after="0" w:line="276" w:lineRule="auto"/>
        <w:rPr>
          <w:rFonts w:ascii="Times New Roman" w:hAnsi="Times New Roman"/>
          <w:sz w:val="18"/>
        </w:rPr>
      </w:pPr>
      <w:r>
        <w:rPr>
          <w:rFonts w:ascii="Times New Roman" w:hAnsi="Times New Roman"/>
          <w:sz w:val="18"/>
        </w:rPr>
        <w:t>13. Minami I. “Molecular Science of Lubricant additives”. Applied Sciences, 7 (2017): 445.</w:t>
      </w:r>
    </w:p>
    <w:p>
      <w:pPr>
        <w:ind w:left="720"/>
        <w:jc w:val="center"/>
        <w:spacing w:line="480" w:lineRule="auto"/>
        <w:rPr>
          <w:rFonts w:ascii="Times New Roman" w:hAnsi="Times New Roman"/>
          <w:sz w:val="28"/>
        </w:rPr>
      </w:pPr>
      <w:r>
        <w:rPr>
          <w:noProof/>
        </w:rPr>
        <w:drawing>
          <wp:inline distT="0" distB="0" distL="0" distR="0">
            <wp:extent cx="3025379" cy="1222435"/>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biLevel thresh="75000"/>
                      <a:extLst>
                        <a:ext uri="{28A0092B-C50C-407E-A947-70E740481C1C}">
                          <a14:useLocalDpi xmlns:a14="http://schemas.microsoft.com/office/drawing/2010/main" val="0"/>
                        </a:ext>
                      </a:extLst>
                    </a:blip>
                    <a:srcRect/>
                    <a:stretch>
                      <a:fillRect/>
                    </a:stretch>
                  </pic:blipFill>
                  <pic:spPr>
                    <a:xfrm>
                      <a:off x="0" y="0"/>
                      <a:ext cx="3025379" cy="1222435"/>
                    </a:xfrm>
                    <a:prstGeom prst="rect"/>
                  </pic:spPr>
                </pic:pic>
              </a:graphicData>
            </a:graphic>
          </wp:inline>
        </w:drawing>
      </w:r>
    </w:p>
    <w:p>
      <w:pPr>
        <w:ind w:left="720" w:hanging="720"/>
        <w:jc w:val="both"/>
        <w:spacing w:line="480" w:lineRule="auto"/>
        <w:rPr>
          <w:rFonts w:ascii="Times New Roman" w:hAnsi="Times New Roman" w:cs="Times New Roman"/>
          <w:b/>
          <w:sz w:val="28"/>
          <w:szCs w:val="28"/>
        </w:rPr>
      </w:pPr>
      <w:r>
        <w:rPr>
          <w:rFonts w:ascii="Times New Roman" w:hAnsi="Times New Roman" w:cs="Times New Roman"/>
          <w:b/>
          <w:sz w:val="28"/>
          <w:szCs w:val="28"/>
        </w:rPr>
        <w:t>Figure 2.1: Chemical structure of most oil-base bio-lubricant showing triglyceride</w:t>
      </w:r>
    </w:p>
    <w:p>
      <w:pPr>
        <w:jc w:val="both"/>
        <w:spacing w:line="480" w:lineRule="auto"/>
        <w:rPr>
          <w:rFonts w:ascii="Times New Roman" w:hAnsi="Times New Roman"/>
          <w:b/>
          <w:bCs/>
          <w:sz w:val="28"/>
        </w:rPr>
      </w:pPr>
      <w:r>
        <w:rPr>
          <w:rFonts w:ascii="Times New Roman" w:hAnsi="Times New Roman"/>
          <w:b/>
          <w:bCs/>
          <w:sz w:val="28"/>
        </w:rPr>
        <w:t>2.2</w:t>
      </w:r>
      <w:r>
        <w:rPr>
          <w:rFonts w:ascii="Times New Roman" w:hAnsi="Times New Roman"/>
          <w:b/>
          <w:bCs/>
          <w:sz w:val="28"/>
        </w:rPr>
        <w:tab/>
      </w:r>
      <w:r>
        <w:rPr>
          <w:rFonts w:ascii="Times New Roman" w:hAnsi="Times New Roman"/>
          <w:b/>
          <w:bCs/>
          <w:sz w:val="28"/>
        </w:rPr>
        <w:t xml:space="preserve">PROPERTIES OF BIOLUBRICANTS </w:t>
      </w:r>
    </w:p>
    <w:p>
      <w:pPr>
        <w:ind w:left="720" w:firstLine="720"/>
        <w:jc w:val="both"/>
        <w:spacing w:line="480" w:lineRule="auto"/>
        <w:rPr>
          <w:rFonts w:ascii="Times New Roman" w:hAnsi="Times New Roman"/>
          <w:sz w:val="28"/>
        </w:rPr>
      </w:pPr>
      <w:r>
        <w:rPr>
          <w:rFonts w:ascii="Times New Roman" w:hAnsi="Times New Roman"/>
          <w:sz w:val="28"/>
        </w:rPr>
        <w:t>The major functions of biolubricants, i.e, reducing friction and wear, the dispersion of deposits, the inhibition of rust/corrosion, the dissipation of heat, and the sealing of critical contact joints, are reflected in the properties of the base oil. The base oil is expected to posses optimum viscosity and viscocity index, low volatility, low deposit formation, low temperature solidification, good hydrolytic and thermos-oxidative stability and biodegradability</w:t>
      </w:r>
      <w:r>
        <w:rPr>
          <w:rFonts w:ascii="Times New Roman" w:hAnsi="Times New Roman"/>
          <w:sz w:val="28"/>
          <w:vertAlign w:val="superscript"/>
        </w:rPr>
        <w:t>14</w:t>
      </w:r>
      <w:r>
        <w:rPr>
          <w:rFonts w:ascii="Times New Roman" w:hAnsi="Times New Roman"/>
          <w:sz w:val="28"/>
        </w:rPr>
        <w:t xml:space="preserve">. A good bio-lubricant should have its boiling point distribution towards high temperatures, high viscocity index, corrosion prevention capability, </w:t>
      </w:r>
    </w:p>
    <w:p>
      <w:pPr>
        <w:ind w:left="720" w:hanging="720"/>
        <w:jc w:val="both"/>
        <w:spacing w:after="0" w:line="276" w:lineRule="auto"/>
        <w:rPr>
          <w:rFonts w:ascii="Times New Roman" w:hAnsi="Times New Roman"/>
        </w:rPr>
      </w:pPr>
    </w:p>
    <w:p>
      <w:pPr>
        <w:ind w:left="720" w:hanging="720"/>
        <w:jc w:val="both"/>
        <w:spacing w:after="0" w:line="276" w:lineRule="auto"/>
        <w:rPr>
          <w:rFonts w:ascii="Times New Roman" w:hAnsi="Times New Roman"/>
        </w:rPr>
      </w:pPr>
      <w:r>
        <w:rPr>
          <w:rFonts w:ascii="Times New Roman" w:hAnsi="Times New Roman"/>
        </w:rPr>
        <w:t xml:space="preserve">14. Joseph P.V, Saxena D, and Sharma D.K. “Study of some Non-edible Vegetable oils of Indian origin for lubricant application J. Synth Lubr 24, (2007): 181-197. </w:t>
      </w:r>
    </w:p>
    <w:p>
      <w:pPr>
        <w:ind w:left="720"/>
        <w:jc w:val="both"/>
        <w:spacing w:line="480" w:lineRule="auto"/>
        <w:rPr>
          <w:rFonts w:ascii="Times New Roman" w:hAnsi="Times New Roman"/>
          <w:sz w:val="28"/>
        </w:rPr>
      </w:pPr>
      <w:r>
        <w:rPr>
          <w:rFonts w:ascii="Times New Roman" w:hAnsi="Times New Roman"/>
          <w:sz w:val="28"/>
        </w:rPr>
        <w:t>high thermal stability, low freezing point, and high anti-oxidation potential</w:t>
      </w:r>
      <w:r>
        <w:rPr>
          <w:rFonts w:ascii="Times New Roman" w:hAnsi="Times New Roman"/>
          <w:sz w:val="28"/>
          <w:vertAlign w:val="superscript"/>
        </w:rPr>
        <w:t>15</w:t>
      </w:r>
      <w:r>
        <w:rPr>
          <w:rFonts w:ascii="Times New Roman" w:hAnsi="Times New Roman"/>
          <w:sz w:val="28"/>
        </w:rPr>
        <w:t xml:space="preserve">. While these are the preference characteristics of any biolubricant, specific applications to demand unique properties. For example (a) engine oil application demands low emissions of volatile organic compounds and polyaromatic hydrocarbons, (b) metal working fluids require good amplifiability, (c) hydraulic oils requires low compressibility and a quick release rate of air (d) transmission oils and gear oils requires high weld load, and (e) greases should possess good anti-wear and anti-scoring properties. The salient properties are explained in the following sections. </w:t>
      </w:r>
    </w:p>
    <w:p>
      <w:pPr>
        <w:jc w:val="both"/>
        <w:spacing w:line="480" w:lineRule="auto"/>
        <w:rPr>
          <w:rFonts w:ascii="Times New Roman" w:hAnsi="Times New Roman"/>
          <w:b/>
          <w:bCs/>
          <w:sz w:val="28"/>
        </w:rPr>
      </w:pPr>
      <w:r>
        <w:rPr>
          <w:rFonts w:ascii="Times New Roman" w:hAnsi="Times New Roman"/>
          <w:b/>
          <w:bCs/>
          <w:sz w:val="28"/>
        </w:rPr>
        <w:t>2.2.1</w:t>
      </w:r>
      <w:r>
        <w:rPr>
          <w:rFonts w:ascii="Times New Roman" w:hAnsi="Times New Roman"/>
          <w:b/>
          <w:bCs/>
          <w:sz w:val="28"/>
        </w:rPr>
        <w:tab/>
      </w:r>
      <w:r>
        <w:rPr>
          <w:rFonts w:ascii="Times New Roman" w:hAnsi="Times New Roman"/>
          <w:b/>
          <w:bCs/>
          <w:sz w:val="28"/>
        </w:rPr>
        <w:t xml:space="preserve">Viscosity </w:t>
      </w:r>
    </w:p>
    <w:p>
      <w:pPr>
        <w:ind w:left="720" w:firstLine="720"/>
        <w:jc w:val="both"/>
        <w:spacing w:line="480" w:lineRule="auto"/>
        <w:rPr>
          <w:rFonts w:ascii="Times New Roman" w:hAnsi="Times New Roman"/>
          <w:sz w:val="28"/>
        </w:rPr>
      </w:pPr>
      <w:r>
        <w:rPr>
          <w:rFonts w:ascii="Times New Roman" w:hAnsi="Times New Roman"/>
          <w:sz w:val="28"/>
        </w:rPr>
        <w:t xml:space="preserve">Viscosity is a key parameter that determines the time to replace the lubricant in a device. The viscosity depends on the factors such as the concentration of paraffins and the additives that affect the internal friction among the molecules, and it increase with the increase in the </w:t>
      </w:r>
    </w:p>
    <w:p>
      <w:pPr>
        <w:ind w:left="720" w:hanging="720"/>
        <w:jc w:val="both"/>
        <w:spacing w:after="0" w:line="276" w:lineRule="auto"/>
        <w:rPr>
          <w:rFonts w:ascii="Times New Roman" w:hAnsi="Times New Roman"/>
        </w:rPr>
      </w:pPr>
    </w:p>
    <w:p>
      <w:pPr>
        <w:ind w:left="720" w:hanging="720"/>
        <w:jc w:val="both"/>
        <w:spacing w:after="0" w:line="276" w:lineRule="auto"/>
        <w:rPr>
          <w:rFonts w:ascii="Times New Roman" w:hAnsi="Times New Roman"/>
          <w:sz w:val="28"/>
        </w:rPr>
      </w:pPr>
      <w:r>
        <w:rPr>
          <w:rFonts w:ascii="Times New Roman" w:hAnsi="Times New Roman"/>
        </w:rPr>
        <w:t>15. Mobarak H.M, Niza Mohamed. E, Masjuki H.H, Kalam M.A, AI Mahmud K.A.H Habibullah. M and Ashraful A.M. The prospects of biolubricants as alternative in automotive applications”, Renew Sustain. Energy Rev 33, (2014): 34-43.</w:t>
      </w:r>
      <w:r>
        <w:rPr>
          <w:rFonts w:ascii="Times New Roman" w:hAnsi="Times New Roman"/>
          <w:sz w:val="28"/>
        </w:rPr>
        <w:t xml:space="preserve"> </w:t>
      </w:r>
    </w:p>
    <w:p>
      <w:pPr>
        <w:ind w:left="720"/>
        <w:jc w:val="both"/>
        <w:spacing w:line="480" w:lineRule="auto"/>
        <w:rPr>
          <w:rFonts w:ascii="Times New Roman" w:hAnsi="Times New Roman"/>
          <w:sz w:val="28"/>
        </w:rPr>
      </w:pPr>
      <w:r>
        <w:rPr>
          <w:rFonts w:ascii="Times New Roman" w:hAnsi="Times New Roman"/>
          <w:sz w:val="28"/>
        </w:rPr>
        <w:t xml:space="preserve">chain length of the hydrocarbon portion of the fatty acid or alcohol in ester-based biolubricants. Owing to increased hydrogen bonding interactions, the presence of hydroxyl groups in the lubricant formulation or the addition of polyols modifies the viscosity index </w:t>
      </w:r>
      <w:r>
        <w:rPr>
          <w:rFonts w:ascii="Times New Roman" w:hAnsi="Times New Roman"/>
          <w:sz w:val="28"/>
          <w:vertAlign w:val="superscript"/>
        </w:rPr>
        <w:t>16,17,18</w:t>
      </w:r>
      <w:r>
        <w:rPr>
          <w:rFonts w:ascii="Times New Roman" w:hAnsi="Times New Roman"/>
          <w:sz w:val="28"/>
        </w:rPr>
        <w:t xml:space="preserve">. The viscosity index (IV), a metric used by lubricant users and refiners, describes the effect of temperature changes on the viscosity of the oil </w:t>
      </w:r>
      <w:r>
        <w:rPr>
          <w:rFonts w:ascii="Times New Roman" w:hAnsi="Times New Roman"/>
          <w:sz w:val="28"/>
          <w:vertAlign w:val="superscript"/>
        </w:rPr>
        <w:t>19</w:t>
      </w:r>
      <w:r>
        <w:rPr>
          <w:rFonts w:ascii="Times New Roman" w:hAnsi="Times New Roman"/>
          <w:sz w:val="28"/>
        </w:rPr>
        <w:t xml:space="preserve">. </w:t>
      </w:r>
    </w:p>
    <w:p>
      <w:pPr>
        <w:jc w:val="both"/>
        <w:spacing w:line="480" w:lineRule="auto"/>
        <w:rPr>
          <w:rFonts w:ascii="Times New Roman" w:hAnsi="Times New Roman"/>
          <w:b/>
          <w:bCs/>
          <w:sz w:val="28"/>
        </w:rPr>
      </w:pPr>
      <w:r>
        <w:rPr>
          <w:rFonts w:ascii="Times New Roman" w:hAnsi="Times New Roman"/>
          <w:b/>
          <w:bCs/>
          <w:sz w:val="28"/>
        </w:rPr>
        <w:t>2.2.2</w:t>
      </w:r>
      <w:r>
        <w:rPr>
          <w:rFonts w:ascii="Times New Roman" w:hAnsi="Times New Roman"/>
          <w:b/>
          <w:bCs/>
          <w:sz w:val="28"/>
        </w:rPr>
        <w:tab/>
      </w:r>
      <w:r>
        <w:rPr>
          <w:rFonts w:ascii="Times New Roman" w:hAnsi="Times New Roman"/>
          <w:b/>
          <w:bCs/>
          <w:sz w:val="28"/>
        </w:rPr>
        <w:t xml:space="preserve">Thermo-Oxidative Stability </w:t>
      </w:r>
    </w:p>
    <w:p>
      <w:pPr>
        <w:ind w:left="720" w:firstLine="720"/>
        <w:jc w:val="both"/>
        <w:spacing w:line="480" w:lineRule="auto"/>
        <w:rPr>
          <w:rFonts w:ascii="Times New Roman" w:hAnsi="Times New Roman"/>
          <w:sz w:val="28"/>
        </w:rPr>
      </w:pPr>
      <w:r>
        <w:rPr>
          <w:rFonts w:ascii="Times New Roman" w:hAnsi="Times New Roman"/>
          <w:sz w:val="28"/>
        </w:rPr>
        <w:t>Auto-oxidation of the lubricant is promoted due to localized high temperature caused by frictional heat generated by the rubbing of solid surfaces against each other.</w:t>
      </w: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16. Cecilia J.A, Ballesteros Plata D, Alves Saboya R.M, Travares de Luna F.M, Cavalcante C.L and Rodriguez – Castellon E. “An overview of the biolubricant production process: Challenges and Future Prospective”, Processes, 8 (2020): 257.</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17. Saboya R.M.A Cecilia J.A, Carcia-Sancho C, Luna F.M.T, Sales A.V, Rodriguez-Castellon E and Cavalcante C.L. “Assesment of Commercial Resins in the Biolubricants Production from free fatty acids of caster oil”, Catal. Today 279, (2017): 274-285.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18. Saboya R.M.A, Cecilia J.A, Garcia-Sancho. C, Luna F.M.T, Rodrigue – Castellon E, Cavalcante C.L. “Wo3-Based catalysts supported on porous clay Heterostructures (PCH) with Si-Zr Pillars for synthetic esters production.” Appl. Clay Sci. 124-125, (2016): 69-78. </w:t>
      </w:r>
    </w:p>
    <w:p>
      <w:pPr>
        <w:ind w:left="720" w:hanging="720"/>
        <w:jc w:val="both"/>
        <w:spacing w:after="0" w:line="276" w:lineRule="auto"/>
        <w:rPr>
          <w:rFonts w:ascii="Times New Roman" w:hAnsi="Times New Roman"/>
          <w:sz w:val="20"/>
          <w:szCs w:val="20"/>
        </w:rPr>
      </w:pPr>
      <w:r>
        <w:rPr>
          <w:rFonts w:ascii="Times New Roman" w:hAnsi="Times New Roman"/>
          <w:sz w:val="20"/>
          <w:szCs w:val="20"/>
        </w:rPr>
        <w:t>19. Verdier S, Coutinho J.A.P, Silva A.M.S, Alkilde O.F and Hansen J.A. “A Critical approach to viscosity index”, Fuel 88, (2009): 2199-2206.</w:t>
      </w:r>
      <w:r>
        <w:rPr>
          <w:rFonts w:ascii="Times New Roman" w:hAnsi="Times New Roman"/>
          <w:sz w:val="28"/>
        </w:rPr>
        <w:t xml:space="preserve"> </w:t>
      </w:r>
    </w:p>
    <w:p>
      <w:pPr>
        <w:ind w:left="720"/>
        <w:jc w:val="both"/>
        <w:spacing w:line="480" w:lineRule="auto"/>
        <w:rPr>
          <w:rFonts w:ascii="Times New Roman" w:hAnsi="Times New Roman"/>
          <w:sz w:val="28"/>
        </w:rPr>
      </w:pPr>
      <w:r>
        <w:rPr>
          <w:rFonts w:ascii="Times New Roman" w:hAnsi="Times New Roman"/>
          <w:sz w:val="28"/>
        </w:rPr>
        <w:t xml:space="preserve">This tends to alter the viscosity of the lubricant due to reactions that promote the cleavage of long chain hydrocarbon molecules. Therefore, due to exothermic oxidation and endothermic. Pyrolysis reactions, the thermo-oxidative stability of the lubricant decrease with usage </w:t>
      </w:r>
      <w:r>
        <w:rPr>
          <w:rFonts w:ascii="Times New Roman" w:hAnsi="Times New Roman"/>
          <w:sz w:val="28"/>
          <w:vertAlign w:val="superscript"/>
        </w:rPr>
        <w:t>20</w:t>
      </w:r>
      <w:r>
        <w:rPr>
          <w:rFonts w:ascii="Times New Roman" w:hAnsi="Times New Roman"/>
          <w:sz w:val="28"/>
        </w:rPr>
        <w:t xml:space="preserve">. Thermo-oxidative stability can be tested using the RPVOT test (ASTM D2272). This involves the evaluation of the oxidation stability of the biolubricants in the presence of a copper catalyst and water at 423k and 620kpa of oxygen. </w:t>
      </w:r>
    </w:p>
    <w:p>
      <w:pPr>
        <w:jc w:val="both"/>
        <w:spacing w:line="480" w:lineRule="auto"/>
        <w:rPr>
          <w:rFonts w:ascii="Times New Roman" w:hAnsi="Times New Roman"/>
          <w:b/>
          <w:bCs/>
          <w:sz w:val="28"/>
        </w:rPr>
      </w:pPr>
      <w:r>
        <w:rPr>
          <w:rFonts w:ascii="Times New Roman" w:hAnsi="Times New Roman"/>
          <w:b/>
          <w:bCs/>
          <w:sz w:val="28"/>
        </w:rPr>
        <w:t>2.2.3</w:t>
      </w:r>
      <w:r>
        <w:rPr>
          <w:rFonts w:ascii="Times New Roman" w:hAnsi="Times New Roman"/>
          <w:b/>
          <w:bCs/>
          <w:sz w:val="28"/>
        </w:rPr>
        <w:tab/>
      </w:r>
      <w:r>
        <w:rPr>
          <w:rFonts w:ascii="Times New Roman" w:hAnsi="Times New Roman"/>
          <w:b/>
          <w:bCs/>
          <w:sz w:val="28"/>
        </w:rPr>
        <w:t xml:space="preserve">Pour Point </w:t>
      </w:r>
    </w:p>
    <w:p>
      <w:pPr>
        <w:ind w:left="720"/>
        <w:jc w:val="both"/>
        <w:spacing w:line="480" w:lineRule="auto"/>
        <w:rPr>
          <w:rFonts w:ascii="Times New Roman" w:hAnsi="Times New Roman"/>
          <w:sz w:val="28"/>
        </w:rPr>
      </w:pPr>
      <w:r>
        <w:rPr>
          <w:rFonts w:ascii="Times New Roman" w:hAnsi="Times New Roman"/>
          <w:sz w:val="28"/>
        </w:rPr>
        <w:t>Pour point is the temperature below which the lubricant loses its flowability. In biolubricants, it is related directly to the viscosity index. The presence of ternary alcohols, such as trimethyl propane (TMP), reduces the pour point of the biolubricant, even though it tends to reduce the thermo-oxidative stability of the lubricant</w:t>
      </w:r>
      <w:r>
        <w:rPr>
          <w:rFonts w:ascii="Times New Roman" w:hAnsi="Times New Roman"/>
          <w:sz w:val="28"/>
          <w:vertAlign w:val="superscript"/>
        </w:rPr>
        <w:t>21</w:t>
      </w:r>
      <w:r>
        <w:rPr>
          <w:rFonts w:ascii="Times New Roman" w:hAnsi="Times New Roman"/>
          <w:sz w:val="28"/>
        </w:rPr>
        <w:t xml:space="preserve">. It can be measured using ASTM D5949, which involves the determination of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20. Minami I. “Ionic Liquid in Tribology”, Molecules 14, (2009): 2286-2305. </w:t>
      </w:r>
    </w:p>
    <w:p>
      <w:pPr>
        <w:ind w:left="540" w:hanging="540"/>
        <w:jc w:val="both"/>
        <w:spacing w:line="276" w:lineRule="auto"/>
        <w:rPr>
          <w:rFonts w:ascii="Times New Roman" w:hAnsi="Times New Roman"/>
          <w:sz w:val="28"/>
        </w:rPr>
      </w:pPr>
      <w:r>
        <w:rPr>
          <w:rFonts w:ascii="Times New Roman" w:hAnsi="Times New Roman"/>
          <w:sz w:val="20"/>
          <w:szCs w:val="20"/>
        </w:rPr>
        <w:t>21. Cecilia J.A, Baltesteros Plata. D, Alves Saboya R.M, Tavares de Luna F.M, Cavalcante C.L and Rodriguez-Castellon E. “An overview of the Biolubricant Production Process Challenges and Future Prospectives”, processes, 8 (2020): 257.</w:t>
      </w:r>
      <w:r>
        <w:rPr>
          <w:rFonts w:ascii="Times New Roman" w:hAnsi="Times New Roman"/>
          <w:sz w:val="28"/>
        </w:rPr>
        <w:t xml:space="preserve">  </w:t>
      </w:r>
    </w:p>
    <w:p>
      <w:pPr>
        <w:ind w:left="720"/>
        <w:jc w:val="both"/>
        <w:spacing w:after="0" w:line="480" w:lineRule="auto"/>
        <w:rPr>
          <w:rFonts w:ascii="Times New Roman" w:hAnsi="Times New Roman"/>
          <w:sz w:val="28"/>
        </w:rPr>
      </w:pPr>
      <w:r>
        <w:rPr>
          <w:rFonts w:ascii="Times New Roman" w:hAnsi="Times New Roman"/>
          <w:sz w:val="28"/>
        </w:rPr>
        <w:t>pour point by applying a burst of nitrogen gas into the lubricant sample, while simultaneously cooling it. It is usually performed in an automated instrument, which also detects movement of the surface of the test sample using an optical device.</w:t>
      </w:r>
      <w:r>
        <w:rPr>
          <w:rFonts w:ascii="Times New Roman" w:hAnsi="Times New Roman"/>
          <w:sz w:val="20"/>
          <w:szCs w:val="20"/>
        </w:rPr>
        <w:t xml:space="preserve"> </w:t>
      </w:r>
      <w:r>
        <w:rPr>
          <w:rFonts w:ascii="Times New Roman" w:hAnsi="Times New Roman"/>
          <w:sz w:val="28"/>
        </w:rPr>
        <w:t xml:space="preserve">  </w:t>
      </w:r>
    </w:p>
    <w:p>
      <w:pPr>
        <w:ind w:left="720" w:hanging="720"/>
        <w:jc w:val="both"/>
        <w:spacing w:after="0" w:line="276" w:lineRule="auto"/>
        <w:rPr>
          <w:rFonts w:ascii="Times New Roman" w:hAnsi="Times New Roman"/>
          <w:sz w:val="20"/>
          <w:szCs w:val="20"/>
        </w:rPr>
      </w:pPr>
      <w:r>
        <w:rPr>
          <w:rFonts w:ascii="Times New Roman" w:hAnsi="Times New Roman"/>
          <w:sz w:val="28"/>
        </w:rPr>
        <w:t xml:space="preserve"> </w:t>
      </w:r>
    </w:p>
    <w:p>
      <w:pPr>
        <w:jc w:val="both"/>
        <w:spacing w:after="0" w:line="480" w:lineRule="auto"/>
        <w:rPr>
          <w:rFonts w:ascii="Times New Roman" w:hAnsi="Times New Roman"/>
          <w:b/>
          <w:bCs/>
          <w:sz w:val="28"/>
        </w:rPr>
      </w:pPr>
      <w:r>
        <w:rPr>
          <w:rFonts w:ascii="Times New Roman" w:hAnsi="Times New Roman"/>
          <w:b/>
          <w:bCs/>
          <w:sz w:val="28"/>
        </w:rPr>
        <w:t>2.2.4</w:t>
      </w:r>
      <w:r>
        <w:rPr>
          <w:rFonts w:ascii="Times New Roman" w:hAnsi="Times New Roman"/>
          <w:b/>
          <w:bCs/>
          <w:sz w:val="28"/>
        </w:rPr>
        <w:tab/>
      </w:r>
      <w:r>
        <w:rPr>
          <w:rFonts w:ascii="Times New Roman" w:hAnsi="Times New Roman"/>
          <w:b/>
          <w:bCs/>
          <w:sz w:val="28"/>
        </w:rPr>
        <w:t xml:space="preserve">Ecotoxicity </w:t>
      </w:r>
    </w:p>
    <w:p>
      <w:pPr>
        <w:ind w:left="720" w:firstLine="720"/>
        <w:jc w:val="both"/>
        <w:spacing w:after="0" w:line="480" w:lineRule="auto"/>
        <w:rPr>
          <w:rFonts w:ascii="Times New Roman" w:hAnsi="Times New Roman"/>
          <w:sz w:val="28"/>
        </w:rPr>
      </w:pPr>
      <w:r>
        <w:rPr>
          <w:rFonts w:ascii="Times New Roman" w:hAnsi="Times New Roman"/>
          <w:sz w:val="28"/>
        </w:rPr>
        <w:t xml:space="preserve">Ecotoxicity is a metric used to characterize the environmental toxicity of a lubricant formulation. It is a major property that determines whether a lubricant formulation can irreversibly affect living things. As aqeous ecosystems are prone to damage by the organic and hydrocarbon components of lubricants, it is vital to determine lubricant to water toxicity. This is defined as the potential of a lubricant to poison target organisms such as bacteria, algae, small fish, or laboratory rats, ASTM D6081-20 is the standard protocol to test the aquatic toxicity of the lubricant. </w:t>
      </w:r>
    </w:p>
    <w:p>
      <w:pPr>
        <w:jc w:val="both"/>
        <w:spacing w:line="480" w:lineRule="auto"/>
        <w:rPr>
          <w:rFonts w:ascii="Times New Roman" w:hAnsi="Times New Roman"/>
          <w:b/>
          <w:bCs/>
          <w:sz w:val="28"/>
        </w:rPr>
      </w:pPr>
      <w:r>
        <w:rPr>
          <w:rFonts w:ascii="Times New Roman" w:hAnsi="Times New Roman"/>
          <w:b/>
          <w:bCs/>
          <w:sz w:val="28"/>
        </w:rPr>
        <w:t>2.2.5</w:t>
      </w:r>
      <w:r>
        <w:rPr>
          <w:rFonts w:ascii="Times New Roman" w:hAnsi="Times New Roman"/>
          <w:b/>
          <w:bCs/>
          <w:sz w:val="28"/>
        </w:rPr>
        <w:tab/>
      </w:r>
      <w:r>
        <w:rPr>
          <w:rFonts w:ascii="Times New Roman" w:hAnsi="Times New Roman"/>
          <w:b/>
          <w:bCs/>
          <w:sz w:val="28"/>
        </w:rPr>
        <w:t xml:space="preserve">Hydrolytic Stability </w:t>
      </w:r>
    </w:p>
    <w:p>
      <w:pPr>
        <w:ind w:left="720" w:firstLine="720"/>
        <w:jc w:val="both"/>
        <w:spacing w:line="480" w:lineRule="auto"/>
        <w:rPr>
          <w:rFonts w:ascii="Times New Roman" w:hAnsi="Times New Roman"/>
          <w:sz w:val="28"/>
        </w:rPr>
      </w:pPr>
      <w:r>
        <w:rPr>
          <w:rFonts w:ascii="Times New Roman" w:hAnsi="Times New Roman"/>
          <w:sz w:val="28"/>
        </w:rPr>
        <w:t xml:space="preserve">The resistance of biolubricants to chemical attack, especially when water molecules are involved either as a reactant or a product, is characterized by hydrolytic stability. The ASTM D2619-21 standard test method is used to determine the hydrolytic stability of petroleum or synthetic-based hydraulic fluids. Biolubricants for use as insulation fluids require high water solubility and a high dielectric constant. Therefore, the assessment of hydrolytic stability becomes imperative. </w:t>
      </w:r>
    </w:p>
    <w:p>
      <w:pPr>
        <w:jc w:val="both"/>
        <w:spacing w:after="0" w:line="480" w:lineRule="auto"/>
        <w:rPr>
          <w:rFonts w:ascii="Times New Roman" w:hAnsi="Times New Roman"/>
          <w:b/>
          <w:bCs/>
          <w:sz w:val="28"/>
        </w:rPr>
      </w:pPr>
      <w:r>
        <w:rPr>
          <w:rFonts w:ascii="Times New Roman" w:hAnsi="Times New Roman"/>
          <w:b/>
          <w:bCs/>
          <w:sz w:val="28"/>
        </w:rPr>
        <w:t>2.2.6</w:t>
      </w:r>
      <w:r>
        <w:rPr>
          <w:rFonts w:ascii="Times New Roman" w:hAnsi="Times New Roman"/>
          <w:b/>
          <w:bCs/>
          <w:sz w:val="28"/>
        </w:rPr>
        <w:tab/>
      </w:r>
      <w:r>
        <w:rPr>
          <w:rFonts w:ascii="Times New Roman" w:hAnsi="Times New Roman"/>
          <w:b/>
          <w:bCs/>
          <w:sz w:val="28"/>
        </w:rPr>
        <w:t xml:space="preserve">Biodegradability </w:t>
      </w:r>
    </w:p>
    <w:p>
      <w:pPr>
        <w:ind w:left="720" w:firstLine="720"/>
        <w:jc w:val="both"/>
        <w:spacing w:after="0" w:line="480" w:lineRule="auto"/>
        <w:rPr>
          <w:rFonts w:ascii="Times New Roman" w:hAnsi="Times New Roman"/>
          <w:sz w:val="28"/>
        </w:rPr>
      </w:pPr>
      <w:r>
        <w:rPr>
          <w:rFonts w:ascii="Times New Roman" w:hAnsi="Times New Roman"/>
          <w:sz w:val="28"/>
        </w:rPr>
        <w:t xml:space="preserve">If a lubricant can be structurally decomposed by enzymes or microorganism through aerobic process, it can be considered biodegradable </w:t>
      </w:r>
      <w:r>
        <w:rPr>
          <w:rFonts w:ascii="Times New Roman" w:hAnsi="Times New Roman"/>
          <w:sz w:val="28"/>
          <w:vertAlign w:val="superscript"/>
        </w:rPr>
        <w:t>22</w:t>
      </w:r>
      <w:r>
        <w:rPr>
          <w:rFonts w:ascii="Times New Roman" w:hAnsi="Times New Roman"/>
          <w:sz w:val="28"/>
        </w:rPr>
        <w:t xml:space="preserve">. A lubricant can be considered biodegradable if the precent degradation in a standard test exceeds a certain value. Vegetable oils are more biodegradable than mineral-based oils </w:t>
      </w:r>
      <w:r>
        <w:rPr>
          <w:rFonts w:ascii="Times New Roman" w:hAnsi="Times New Roman"/>
          <w:sz w:val="28"/>
          <w:vertAlign w:val="superscript"/>
        </w:rPr>
        <w:t>23</w:t>
      </w:r>
      <w:r>
        <w:rPr>
          <w:rFonts w:ascii="Times New Roman" w:hAnsi="Times New Roman"/>
          <w:sz w:val="28"/>
        </w:rPr>
        <w:t xml:space="preserve">. The environmental concern around the depletion of mineral reserves has sparked interest in biolubricants derived from natural triglycerides, as well as the fatty acid derived from them </w:t>
      </w:r>
      <w:r>
        <w:rPr>
          <w:rFonts w:ascii="Times New Roman" w:hAnsi="Times New Roman"/>
          <w:sz w:val="28"/>
          <w:vertAlign w:val="superscript"/>
        </w:rPr>
        <w:t>24</w:t>
      </w:r>
      <w:r>
        <w:rPr>
          <w:rFonts w:ascii="Times New Roman" w:hAnsi="Times New Roman"/>
          <w:sz w:val="28"/>
        </w:rPr>
        <w:t xml:space="preserve">. Biodegrability of the base fluid (or any other component) of an environmentally acceptable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22. Haase, K.D, Heynen A.J and Laane N.L.M. “Composition and application of isosteric acid”, Fat Sci. Technol. 91, (1989): 350-353.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23. Mobarak H.M, Niza Mohamad. E, Masjuki H.H, Kalum M.A, AI Mahmud K.A.H, Habibullah M, and Ashraful A.M. “The prospects of Biolubricants as Alternatives in Automotive Applications”, Renew. Sustain Energy Rev. 33, (2014): 34-43. </w:t>
      </w:r>
    </w:p>
    <w:p>
      <w:pPr>
        <w:ind w:left="720" w:hanging="720"/>
        <w:jc w:val="both"/>
        <w:spacing w:after="0" w:line="276" w:lineRule="auto"/>
        <w:rPr>
          <w:rFonts w:ascii="Times New Roman" w:hAnsi="Times New Roman"/>
          <w:sz w:val="18"/>
          <w:szCs w:val="20"/>
        </w:rPr>
      </w:pPr>
      <w:r>
        <w:rPr>
          <w:rFonts w:ascii="Times New Roman" w:hAnsi="Times New Roman"/>
          <w:sz w:val="18"/>
          <w:szCs w:val="20"/>
        </w:rPr>
        <w:t>24. Kamalakar. K, Rajak A.K, Prasad R.B.N and Karuna M.S.L. “Rubber Seed oil-based biolubricant base stocks: A Potential Sources for hydraulic oils”, Ind. Crop. Prod 51 (2013): 249-257.</w:t>
      </w:r>
    </w:p>
    <w:p>
      <w:pPr>
        <w:ind w:left="720"/>
        <w:jc w:val="both"/>
        <w:spacing w:line="480" w:lineRule="auto"/>
        <w:rPr>
          <w:rFonts w:ascii="Times New Roman" w:hAnsi="Times New Roman"/>
          <w:sz w:val="28"/>
        </w:rPr>
      </w:pPr>
      <w:r>
        <w:rPr>
          <w:rFonts w:ascii="Times New Roman" w:hAnsi="Times New Roman"/>
          <w:sz w:val="28"/>
        </w:rPr>
        <w:t xml:space="preserve">lubricant (EAL) depends on both its molecular properties and the test method utilized </w:t>
      </w:r>
      <w:r>
        <w:rPr>
          <w:rFonts w:ascii="Times New Roman" w:hAnsi="Times New Roman"/>
          <w:sz w:val="28"/>
          <w:vertAlign w:val="superscript"/>
        </w:rPr>
        <w:t>25</w:t>
      </w:r>
      <w:r>
        <w:rPr>
          <w:rFonts w:ascii="Times New Roman" w:hAnsi="Times New Roman"/>
          <w:sz w:val="28"/>
        </w:rPr>
        <w:t xml:space="preserve">. Importantly, the chemical composition of base oils can change during the application of lubricants, i.e, when they are subjected to varying temperature, air humidity, metals and pressure.   </w:t>
      </w:r>
    </w:p>
    <w:p>
      <w:pPr>
        <w:jc w:val="both"/>
        <w:spacing w:line="480" w:lineRule="auto"/>
        <w:rPr>
          <w:rFonts w:ascii="Times New Roman" w:hAnsi="Times New Roman"/>
          <w:b/>
          <w:bCs/>
          <w:sz w:val="28"/>
        </w:rPr>
      </w:pPr>
      <w:r>
        <w:rPr>
          <w:rFonts w:ascii="Times New Roman" w:hAnsi="Times New Roman"/>
          <w:b/>
          <w:bCs/>
          <w:sz w:val="28"/>
        </w:rPr>
        <w:t>2.3</w:t>
      </w:r>
      <w:r>
        <w:rPr>
          <w:rFonts w:ascii="Times New Roman" w:hAnsi="Times New Roman"/>
          <w:b/>
          <w:bCs/>
          <w:sz w:val="28"/>
        </w:rPr>
        <w:tab/>
      </w:r>
      <w:r>
        <w:rPr>
          <w:rFonts w:ascii="Times New Roman" w:hAnsi="Times New Roman"/>
          <w:b/>
          <w:bCs/>
          <w:sz w:val="28"/>
        </w:rPr>
        <w:t xml:space="preserve">MODIFICATION OF BASE BIOLUBRICANT </w:t>
      </w:r>
    </w:p>
    <w:p>
      <w:pPr>
        <w:ind w:left="720" w:firstLine="720"/>
        <w:jc w:val="both"/>
        <w:spacing w:line="480" w:lineRule="auto"/>
        <w:rPr>
          <w:rFonts w:ascii="Times New Roman" w:hAnsi="Times New Roman"/>
          <w:sz w:val="28"/>
        </w:rPr>
      </w:pPr>
      <w:r>
        <w:rPr>
          <w:rFonts w:ascii="Times New Roman" w:hAnsi="Times New Roman"/>
          <w:sz w:val="28"/>
        </w:rPr>
        <w:t xml:space="preserve">The objective of bio-lubricant research has been to comprehend the connection between chemical assembly and molecular structure and to address the shortcomings of both natural and manufactured lubricants for instance, bio-lubricant made of branched fatty acids like isosteric acid, display outstanding low-temperature performance, including a low pour point, low viscosity, good chemical stability, and flush point </w:t>
      </w:r>
      <w:r>
        <w:rPr>
          <w:rFonts w:ascii="Times New Roman" w:hAnsi="Times New Roman"/>
          <w:sz w:val="28"/>
          <w:vertAlign w:val="superscript"/>
        </w:rPr>
        <w:t>26,27</w:t>
      </w:r>
      <w:r>
        <w:rPr>
          <w:rFonts w:ascii="Times New Roman" w:hAnsi="Times New Roman"/>
          <w:sz w:val="28"/>
        </w:rPr>
        <w:t>. Polyunsaturated C</w:t>
      </w:r>
      <w:r>
        <w:rPr>
          <w:rFonts w:ascii="Times New Roman" w:hAnsi="Times New Roman"/>
          <w:sz w:val="28"/>
          <w:vertAlign w:val="subscript"/>
        </w:rPr>
        <w:t>18</w:t>
      </w:r>
      <w:r>
        <w:rPr>
          <w:rFonts w:ascii="Times New Roman" w:hAnsi="Times New Roman"/>
          <w:sz w:val="28"/>
        </w:rPr>
        <w:t xml:space="preserve"> fatty acids are thermally isomerized and then hydrogenated to produce isosteric acid. Only the inside of the molecule has branching sites. Similar to that, 12-</w:t>
      </w:r>
    </w:p>
    <w:p>
      <w:pPr>
        <w:ind w:left="720" w:hanging="720"/>
        <w:jc w:val="both"/>
        <w:spacing w:after="0" w:line="276" w:lineRule="auto"/>
        <w:rPr>
          <w:rFonts w:ascii="Times New Roman" w:hAnsi="Times New Roman"/>
          <w:sz w:val="20"/>
          <w:szCs w:val="20"/>
        </w:rPr>
      </w:pPr>
      <w:r>
        <w:rPr>
          <w:rFonts w:ascii="Times New Roman" w:hAnsi="Times New Roman"/>
          <w:sz w:val="20"/>
          <w:szCs w:val="20"/>
        </w:rPr>
        <w:t>25. Battersby N.S “Biodegradable lubricants: What does ‘Biodegradable’ Really Mean?” Synth. Lubr 22, (2005): 3-18.</w:t>
      </w:r>
      <w:r>
        <w:rPr>
          <w:rFonts w:ascii="Times New Roman" w:hAnsi="Times New Roman"/>
          <w:sz w:val="28"/>
        </w:rPr>
        <w:t xml:space="preserve">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26. Syahir A.Z, Zalkifi N.W.M, Masjuki H.H, Kalam M.A, Alabdulkarem. A, Gulzar .M, Khuong L.S. and Harith M.H. “A review on Bio-Based Lubricants and their application”, Journal of Cleaner Production, 168(2017): 997-1016. </w:t>
      </w:r>
    </w:p>
    <w:p>
      <w:pPr>
        <w:ind w:left="720" w:hanging="720"/>
        <w:jc w:val="both"/>
        <w:spacing w:after="0" w:line="276" w:lineRule="auto"/>
        <w:rPr>
          <w:rFonts w:ascii="Times New Roman" w:hAnsi="Times New Roman"/>
          <w:sz w:val="20"/>
          <w:szCs w:val="20"/>
        </w:rPr>
      </w:pPr>
      <w:r>
        <w:rPr>
          <w:rFonts w:ascii="Times New Roman" w:hAnsi="Times New Roman"/>
          <w:sz w:val="20"/>
          <w:szCs w:val="20"/>
        </w:rPr>
        <w:t>27. Eck N.J. and Waltman L. “Software Survey: VOS viewer, a Computer Program for Bibliometric Mapping”, IOP Conference Series: Materials Science and Engineering 68, (2013): 152-157.</w:t>
      </w:r>
      <w:r>
        <w:rPr>
          <w:rFonts w:ascii="Times New Roman" w:hAnsi="Times New Roman"/>
          <w:sz w:val="28"/>
        </w:rPr>
        <w:t xml:space="preserve"> </w:t>
      </w:r>
    </w:p>
    <w:p>
      <w:pPr>
        <w:ind w:left="720"/>
        <w:jc w:val="both"/>
        <w:spacing w:line="480" w:lineRule="auto"/>
        <w:rPr>
          <w:rFonts w:ascii="Times New Roman" w:hAnsi="Times New Roman"/>
          <w:sz w:val="28"/>
        </w:rPr>
      </w:pPr>
      <w:r>
        <w:rPr>
          <w:rFonts w:ascii="Times New Roman" w:hAnsi="Times New Roman"/>
          <w:sz w:val="28"/>
        </w:rPr>
        <w:t>hydroxystearic acid, which is produced by hydrogenating ricin oleic acid, can also employed. As was previously mentioned, the performance of the biolubricant is improved by eliminating the double bonds and glycerol molecules form the triacylglycerols.</w:t>
      </w:r>
    </w:p>
    <w:p>
      <w:pPr>
        <w:ind w:left="720" w:firstLine="720"/>
        <w:jc w:val="both"/>
        <w:spacing w:line="480" w:lineRule="auto"/>
        <w:rPr>
          <w:rFonts w:ascii="Times New Roman" w:hAnsi="Times New Roman"/>
          <w:sz w:val="28"/>
        </w:rPr>
      </w:pPr>
      <w:r>
        <w:rPr>
          <w:rFonts w:ascii="Times New Roman" w:hAnsi="Times New Roman"/>
          <w:sz w:val="28"/>
        </w:rPr>
        <w:t>In the modification several approaches are used including esterification/transesterification, hydrogenation</w:t>
      </w:r>
      <w:r>
        <w:rPr>
          <w:rFonts w:ascii="Times New Roman" w:hAnsi="Times New Roman"/>
          <w:sz w:val="28"/>
          <w:vertAlign w:val="superscript"/>
        </w:rPr>
        <w:t>28</w:t>
      </w:r>
      <w:r>
        <w:rPr>
          <w:rFonts w:ascii="Times New Roman" w:hAnsi="Times New Roman"/>
          <w:sz w:val="28"/>
        </w:rPr>
        <w:t xml:space="preserve">, oligomerization/ estoloides and epoxidation but in course of this research, only transesterification synthesis of formulation of fatty acids methyl esters and ethylene glycol di-esters were considered.   </w:t>
      </w:r>
    </w:p>
    <w:p>
      <w:pPr>
        <w:ind w:left="720"/>
        <w:jc w:val="both"/>
        <w:spacing w:line="480" w:lineRule="auto"/>
        <w:rPr>
          <w:rFonts w:ascii="Times New Roman" w:hAnsi="Times New Roman"/>
          <w:sz w:val="28"/>
        </w:rPr>
      </w:pPr>
      <w:r>
        <w:rPr>
          <w:noProof/>
        </w:rPr>
        <w:drawing>
          <wp:inline distT="0" distB="0" distL="0" distR="0">
            <wp:extent cx="5262490" cy="1651837"/>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biLevel thresh="75000"/>
                      <a:extLst>
                        <a:ext uri="{28A0092B-C50C-407E-A947-70E740481C1C}">
                          <a14:useLocalDpi xmlns:a14="http://schemas.microsoft.com/office/drawing/2010/main" val="0"/>
                        </a:ext>
                      </a:extLst>
                    </a:blip>
                    <a:srcRect/>
                    <a:stretch>
                      <a:fillRect/>
                    </a:stretch>
                  </pic:blipFill>
                  <pic:spPr>
                    <a:xfrm>
                      <a:off x="0" y="0"/>
                      <a:ext cx="5262490" cy="1651837"/>
                    </a:xfrm>
                    <a:prstGeom prst="rect"/>
                  </pic:spPr>
                </pic:pic>
              </a:graphicData>
            </a:graphic>
          </wp:inline>
        </w:drawing>
      </w:r>
    </w:p>
    <w:p>
      <w:pPr>
        <w:ind w:left="720"/>
        <w:jc w:val="both"/>
        <w:spacing w:line="480" w:lineRule="auto"/>
        <w:rPr>
          <w:rFonts w:ascii="Times New Roman" w:hAnsi="Times New Roman"/>
          <w:sz w:val="28"/>
        </w:rPr>
      </w:pPr>
    </w:p>
    <w:p>
      <w:pPr>
        <w:ind w:left="720"/>
        <w:jc w:val="both"/>
        <w:spacing w:line="480" w:lineRule="auto"/>
        <w:rPr>
          <w:rFonts w:ascii="Times New Roman" w:hAnsi="Times New Roman"/>
          <w:sz w:val="28"/>
        </w:rPr>
      </w:pPr>
    </w:p>
    <w:p>
      <w:pPr>
        <w:ind w:left="720" w:hanging="720"/>
        <w:jc w:val="both"/>
        <w:spacing w:after="0" w:line="276" w:lineRule="auto"/>
        <w:rPr>
          <w:rFonts w:ascii="Times New Roman" w:hAnsi="Times New Roman"/>
          <w:b/>
          <w:bCs/>
          <w:sz w:val="28"/>
        </w:rPr>
      </w:pPr>
      <w:r>
        <w:rPr>
          <w:rFonts w:ascii="Times New Roman" w:hAnsi="Times New Roman"/>
          <w:sz w:val="20"/>
          <w:szCs w:val="20"/>
        </w:rPr>
        <w:t>28. Zhu J. Su. Y, Chai. J, Muravev. V, Kosinov. N and Hensen E.J.M. “Mechanism and Nature of active sites for methanol Synthesis from CO/CO</w:t>
      </w:r>
      <w:r>
        <w:rPr>
          <w:rFonts w:ascii="Times New Roman" w:hAnsi="Times New Roman"/>
          <w:sz w:val="20"/>
          <w:szCs w:val="20"/>
          <w:vertAlign w:val="subscript"/>
        </w:rPr>
        <w:t>2</w:t>
      </w:r>
      <w:r>
        <w:rPr>
          <w:rFonts w:ascii="Times New Roman" w:hAnsi="Times New Roman"/>
          <w:sz w:val="20"/>
          <w:szCs w:val="20"/>
        </w:rPr>
        <w:t xml:space="preserve"> on Cu/CeO</w:t>
      </w:r>
      <w:r>
        <w:rPr>
          <w:rFonts w:ascii="Times New Roman" w:hAnsi="Times New Roman"/>
          <w:sz w:val="20"/>
          <w:szCs w:val="20"/>
          <w:vertAlign w:val="subscript"/>
        </w:rPr>
        <w:t>2</w:t>
      </w:r>
      <w:r>
        <w:rPr>
          <w:rFonts w:ascii="Times New Roman" w:hAnsi="Times New Roman"/>
          <w:sz w:val="20"/>
          <w:szCs w:val="20"/>
        </w:rPr>
        <w:t>” ACS Catalysis 10, (2020): 11532-11544.</w:t>
      </w:r>
    </w:p>
    <w:p>
      <w:pPr>
        <w:ind w:left="720"/>
        <w:jc w:val="both"/>
        <w:spacing w:line="480" w:lineRule="auto"/>
        <w:rPr>
          <w:rFonts w:ascii="Times New Roman" w:hAnsi="Times New Roman"/>
          <w:sz w:val="28"/>
        </w:rPr>
      </w:pPr>
      <w:r>
        <w:rPr>
          <w:noProof/>
        </w:rPr>
        <w:drawing>
          <wp:inline distT="0" distB="0" distL="0" distR="0">
            <wp:extent cx="4744339" cy="2885632"/>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biLevel thresh="75000"/>
                      <a:extLst>
                        <a:ext uri="{28A0092B-C50C-407E-A947-70E740481C1C}">
                          <a14:useLocalDpi xmlns:a14="http://schemas.microsoft.com/office/drawing/2010/main" val="0"/>
                        </a:ext>
                      </a:extLst>
                    </a:blip>
                    <a:srcRect/>
                    <a:stretch>
                      <a:fillRect/>
                    </a:stretch>
                  </pic:blipFill>
                  <pic:spPr>
                    <a:xfrm>
                      <a:off x="0" y="0"/>
                      <a:ext cx="4744339" cy="2885632"/>
                    </a:xfrm>
                    <a:prstGeom prst="rect"/>
                  </pic:spPr>
                </pic:pic>
              </a:graphicData>
            </a:graphic>
          </wp:inline>
        </w:drawing>
      </w:r>
    </w:p>
    <w:p>
      <w:pPr>
        <w:jc w:val="center"/>
        <w:spacing w:line="480" w:lineRule="auto"/>
        <w:rPr>
          <w:rFonts w:ascii="Times New Roman" w:hAnsi="Times New Roman" w:cs="Times New Roman"/>
          <w:b/>
          <w:sz w:val="28"/>
          <w:szCs w:val="28"/>
        </w:rPr>
      </w:pPr>
      <w:r>
        <w:rPr>
          <w:rFonts w:ascii="Times New Roman" w:hAnsi="Times New Roman" w:cs="Times New Roman"/>
          <w:b/>
          <w:sz w:val="28"/>
          <w:szCs w:val="28"/>
        </w:rPr>
        <w:t>Figure 2.2: Triglycerides reaction to produce FAMEs via Transesterification technique</w:t>
      </w:r>
    </w:p>
    <w:p>
      <w:pPr>
        <w:jc w:val="both"/>
        <w:spacing w:line="480" w:lineRule="auto"/>
        <w:rPr>
          <w:rFonts w:ascii="Times New Roman" w:hAnsi="Times New Roman"/>
          <w:b/>
          <w:bCs/>
          <w:sz w:val="28"/>
        </w:rPr>
      </w:pPr>
      <w:r>
        <w:rPr>
          <w:rFonts w:ascii="Times New Roman" w:hAnsi="Times New Roman"/>
          <w:b/>
          <w:bCs/>
          <w:sz w:val="28"/>
        </w:rPr>
        <w:t>2.4</w:t>
      </w:r>
      <w:r>
        <w:rPr>
          <w:rFonts w:ascii="Times New Roman" w:hAnsi="Times New Roman"/>
          <w:b/>
          <w:bCs/>
          <w:sz w:val="28"/>
        </w:rPr>
        <w:tab/>
      </w:r>
      <w:r>
        <w:rPr>
          <w:rFonts w:ascii="Times New Roman" w:hAnsi="Times New Roman"/>
          <w:b/>
          <w:bCs/>
          <w:sz w:val="28"/>
        </w:rPr>
        <w:t xml:space="preserve">TRIBOLOGICAL PERFORMANCE OF BIO-LUBRICANTS </w:t>
      </w:r>
    </w:p>
    <w:p>
      <w:pPr>
        <w:ind w:left="720" w:firstLine="720"/>
        <w:jc w:val="both"/>
        <w:spacing w:line="480" w:lineRule="auto"/>
        <w:rPr>
          <w:rFonts w:ascii="Times New Roman" w:hAnsi="Times New Roman"/>
          <w:sz w:val="28"/>
        </w:rPr>
      </w:pPr>
      <w:r>
        <w:rPr>
          <w:rFonts w:ascii="Times New Roman" w:hAnsi="Times New Roman"/>
          <w:sz w:val="28"/>
        </w:rPr>
        <w:t xml:space="preserve">Some investigation had been conducted on different bio-lubricants under application of different NPs as additives, with recommended results as presented in table below. </w:t>
      </w:r>
    </w:p>
    <w:p>
      <w:pPr>
        <w:rPr>
          <w:rFonts w:ascii="Times New Roman" w:hAnsi="Times New Roman"/>
          <w:b/>
          <w:bCs/>
          <w:sz w:val="28"/>
        </w:rPr>
      </w:pPr>
      <w:r>
        <w:rPr>
          <w:rFonts w:ascii="Times New Roman" w:hAnsi="Times New Roman"/>
          <w:b/>
          <w:bCs/>
          <w:sz w:val="28"/>
        </w:rPr>
        <w:br w:type="page"/>
      </w:r>
    </w:p>
    <w:p>
      <w:pPr>
        <w:jc w:val="both"/>
        <w:spacing w:line="480" w:lineRule="auto"/>
        <w:rPr>
          <w:rFonts w:ascii="Times New Roman" w:hAnsi="Times New Roman"/>
          <w:b/>
          <w:bCs/>
          <w:sz w:val="28"/>
        </w:rPr>
      </w:pPr>
      <w:r>
        <w:rPr>
          <w:rFonts w:ascii="Times New Roman" w:hAnsi="Times New Roman"/>
          <w:b/>
          <w:bCs/>
          <w:sz w:val="28"/>
        </w:rPr>
        <w:t xml:space="preserve">Table 2.1: Summary of tribological qualities of some bio-lubricants and their applications. </w:t>
      </w:r>
    </w:p>
    <w:p>
      <w:pPr>
        <w:jc w:val="both"/>
        <w:spacing w:line="480" w:lineRule="auto"/>
        <w:rPr>
          <w:rFonts w:ascii="Times New Roman" w:hAnsi="Times New Roman"/>
          <w:b/>
          <w:bCs/>
          <w:sz w:val="28"/>
        </w:rPr>
      </w:pPr>
      <w:r>
        <w:rPr>
          <w:noProof/>
        </w:rPr>
        <w:drawing>
          <wp:inline distT="0" distB="0" distL="0" distR="0">
            <wp:extent cx="5486400" cy="3312355"/>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biLevel thresh="75000"/>
                      <a:extLst>
                        <a:ext uri="{28A0092B-C50C-407E-A947-70E740481C1C}">
                          <a14:useLocalDpi xmlns:a14="http://schemas.microsoft.com/office/drawing/2010/main" val="0"/>
                        </a:ext>
                      </a:extLst>
                    </a:blip>
                    <a:srcRect/>
                    <a:stretch>
                      <a:fillRect/>
                    </a:stretch>
                  </pic:blipFill>
                  <pic:spPr>
                    <a:xfrm>
                      <a:off x="0" y="0"/>
                      <a:ext cx="5486400" cy="3312355"/>
                    </a:xfrm>
                    <a:prstGeom prst="rect"/>
                  </pic:spPr>
                </pic:pic>
              </a:graphicData>
            </a:graphic>
          </wp:inline>
        </w:drawing>
      </w:r>
    </w:p>
    <w:p>
      <w:pPr>
        <w:ind w:left="720"/>
        <w:jc w:val="both"/>
        <w:spacing w:line="480" w:lineRule="auto"/>
        <w:rPr>
          <w:rFonts w:ascii="Times New Roman" w:hAnsi="Times New Roman"/>
          <w:sz w:val="28"/>
        </w:rPr>
      </w:pPr>
      <w:r>
        <w:rPr>
          <w:rFonts w:ascii="Times New Roman" w:hAnsi="Times New Roman"/>
          <w:sz w:val="28"/>
        </w:rPr>
        <w:t>Thottackad</w:t>
      </w:r>
      <w:r>
        <w:rPr>
          <w:rFonts w:ascii="Times New Roman" w:hAnsi="Times New Roman"/>
          <w:sz w:val="28"/>
          <w:vertAlign w:val="superscript"/>
        </w:rPr>
        <w:t>29</w:t>
      </w:r>
      <w:r>
        <w:rPr>
          <w:rFonts w:ascii="Times New Roman" w:hAnsi="Times New Roman"/>
          <w:sz w:val="28"/>
        </w:rPr>
        <w:t xml:space="preserve">, conducted tribological investigation using CuO NPs combined with coconut oil. According to the finding, the CuO nanoparticle concentration that produced the lowest wear rete and friction coefficient was 0.34 mass%. </w:t>
      </w:r>
    </w:p>
    <w:p>
      <w:pPr>
        <w:ind w:left="720"/>
        <w:jc w:val="both"/>
        <w:spacing w:line="480" w:lineRule="auto"/>
        <w:rPr>
          <w:rFonts w:ascii="Times New Roman" w:hAnsi="Times New Roman"/>
          <w:sz w:val="28"/>
        </w:rPr>
      </w:pPr>
      <w:r>
        <w:rPr>
          <w:rFonts w:ascii="Times New Roman" w:hAnsi="Times New Roman"/>
          <w:sz w:val="28"/>
        </w:rPr>
        <w:t>The viscosity and fire point increased when the nano-additive was</w:t>
      </w:r>
    </w:p>
    <w:p>
      <w:pPr>
        <w:ind w:left="720" w:hanging="720"/>
        <w:jc w:val="both"/>
        <w:spacing w:after="0" w:line="276" w:lineRule="auto"/>
        <w:rPr>
          <w:rFonts w:ascii="Times New Roman" w:hAnsi="Times New Roman"/>
          <w:sz w:val="28"/>
        </w:rPr>
      </w:pPr>
      <w:r>
        <w:rPr>
          <w:rFonts w:ascii="Times New Roman" w:hAnsi="Times New Roman"/>
          <w:sz w:val="18"/>
          <w:szCs w:val="18"/>
        </w:rPr>
        <w:t>29. Thottackad. M.V. Perikinali R.K and Kumarapillai P.N. “Experimental Evaluation on the Tribological Properties of Coconut oil by the addition of CuO Nanoparticles,” International Journal of Precision engineering and manufacturing 13, (2012): 111-116.</w:t>
      </w:r>
    </w:p>
    <w:p>
      <w:pPr>
        <w:ind w:left="720"/>
        <w:jc w:val="both"/>
        <w:spacing w:after="0" w:line="480" w:lineRule="auto"/>
        <w:rPr>
          <w:rFonts w:ascii="Times New Roman" w:hAnsi="Times New Roman"/>
          <w:sz w:val="28"/>
        </w:rPr>
      </w:pPr>
      <w:r>
        <w:rPr>
          <w:rFonts w:ascii="Times New Roman" w:hAnsi="Times New Roman"/>
          <w:sz w:val="28"/>
        </w:rPr>
        <w:t xml:space="preserve">applied, while the surface roughness reduced </w:t>
      </w:r>
      <w:r>
        <w:rPr>
          <w:rFonts w:ascii="Times New Roman" w:hAnsi="Times New Roman"/>
          <w:sz w:val="28"/>
          <w:vertAlign w:val="superscript"/>
        </w:rPr>
        <w:t>30</w:t>
      </w:r>
      <w:r>
        <w:rPr>
          <w:rFonts w:ascii="Times New Roman" w:hAnsi="Times New Roman"/>
          <w:sz w:val="28"/>
        </w:rPr>
        <w:t xml:space="preserve">. On analysis conducted by </w:t>
      </w:r>
      <w:r>
        <w:rPr>
          <w:rFonts w:ascii="Times New Roman" w:hAnsi="Times New Roman"/>
          <w:sz w:val="28"/>
          <w:vertAlign w:val="superscript"/>
        </w:rPr>
        <w:t>31</w:t>
      </w:r>
      <w:r>
        <w:rPr>
          <w:rFonts w:ascii="Times New Roman" w:hAnsi="Times New Roman"/>
          <w:sz w:val="28"/>
        </w:rPr>
        <w:t xml:space="preserve">. Employing zinc oxide (ZnO) and copper oxide (CuO) as lubricant additive. The outcome found that both Zinc oxide and copper oxide NPs were rendered inactive as an anti-wear addition for soybean and sunflower oil due to the rise in frication coefficient and the presence of abrasive wear on the worn surface, in another study by Arumugan and Srilam argued on the performance of microparticle addition </w:t>
      </w:r>
      <w:r>
        <w:rPr>
          <w:rFonts w:ascii="Times New Roman" w:hAnsi="Times New Roman"/>
          <w:sz w:val="28"/>
          <w:vertAlign w:val="superscript"/>
        </w:rPr>
        <w:t>32</w:t>
      </w:r>
      <w:r>
        <w:rPr>
          <w:rFonts w:ascii="Times New Roman" w:hAnsi="Times New Roman"/>
          <w:sz w:val="28"/>
        </w:rPr>
        <w:t>. TiO</w:t>
      </w:r>
      <w:r>
        <w:rPr>
          <w:rFonts w:ascii="Times New Roman" w:hAnsi="Times New Roman"/>
          <w:sz w:val="28"/>
          <w:vertAlign w:val="subscript"/>
        </w:rPr>
        <w:t>2</w:t>
      </w:r>
      <w:r>
        <w:rPr>
          <w:rFonts w:ascii="Times New Roman" w:hAnsi="Times New Roman"/>
          <w:sz w:val="28"/>
        </w:rPr>
        <w:t xml:space="preserve"> NPs were added to chemically changed rapeseed. Comparing the TiO</w:t>
      </w:r>
      <w:r>
        <w:rPr>
          <w:rFonts w:ascii="Times New Roman" w:hAnsi="Times New Roman"/>
          <w:sz w:val="28"/>
          <w:vertAlign w:val="subscript"/>
        </w:rPr>
        <w:t>2</w:t>
      </w:r>
      <w:r>
        <w:rPr>
          <w:rFonts w:ascii="Times New Roman" w:hAnsi="Times New Roman"/>
          <w:sz w:val="28"/>
        </w:rPr>
        <w:t xml:space="preserve"> microparticles, TiO</w:t>
      </w:r>
      <w:r>
        <w:rPr>
          <w:rFonts w:ascii="Times New Roman" w:hAnsi="Times New Roman"/>
          <w:sz w:val="28"/>
          <w:vertAlign w:val="subscript"/>
        </w:rPr>
        <w:t>2</w:t>
      </w:r>
      <w:r>
        <w:rPr>
          <w:rFonts w:ascii="Times New Roman" w:hAnsi="Times New Roman"/>
          <w:sz w:val="28"/>
        </w:rPr>
        <w:t xml:space="preserve"> NPs visibly observed to enhanced the lubricant lubrication performance </w:t>
      </w:r>
      <w:r>
        <w:rPr>
          <w:rFonts w:ascii="Times New Roman" w:hAnsi="Times New Roman"/>
          <w:sz w:val="28"/>
          <w:vertAlign w:val="superscript"/>
        </w:rPr>
        <w:t>32,33</w:t>
      </w:r>
      <w:r>
        <w:rPr>
          <w:rFonts w:ascii="Times New Roman" w:hAnsi="Times New Roman"/>
          <w:sz w:val="28"/>
        </w:rPr>
        <w:t>. Under nanoscale TiO</w:t>
      </w:r>
      <w:r>
        <w:rPr>
          <w:rFonts w:ascii="Times New Roman" w:hAnsi="Times New Roman"/>
          <w:sz w:val="28"/>
          <w:vertAlign w:val="subscript"/>
        </w:rPr>
        <w:t>2</w:t>
      </w:r>
      <w:r>
        <w:rPr>
          <w:rFonts w:ascii="Times New Roman" w:hAnsi="Times New Roman"/>
          <w:sz w:val="28"/>
        </w:rPr>
        <w:t xml:space="preserve"> of 6.9% and micro TiO</w:t>
      </w:r>
      <w:r>
        <w:rPr>
          <w:rFonts w:ascii="Times New Roman" w:hAnsi="Times New Roman"/>
          <w:sz w:val="28"/>
          <w:vertAlign w:val="subscript"/>
        </w:rPr>
        <w:t>2</w:t>
      </w:r>
      <w:r>
        <w:rPr>
          <w:rFonts w:ascii="Times New Roman" w:hAnsi="Times New Roman"/>
          <w:sz w:val="28"/>
        </w:rPr>
        <w:t xml:space="preserve">, the COF of rapeseed oil blended additives yielded reduction by 15.2% and 6.9% respectively </w:t>
      </w:r>
      <w:r>
        <w:rPr>
          <w:rFonts w:ascii="Times New Roman" w:hAnsi="Times New Roman"/>
          <w:sz w:val="28"/>
          <w:vertAlign w:val="superscript"/>
        </w:rPr>
        <w:t>34</w:t>
      </w:r>
      <w:r>
        <w:rPr>
          <w:rFonts w:ascii="Times New Roman" w:hAnsi="Times New Roman"/>
          <w:sz w:val="28"/>
        </w:rPr>
        <w:t>. Performed through experiment on biolubricant behavior under additives of TiO</w:t>
      </w:r>
      <w:r>
        <w:rPr>
          <w:rFonts w:ascii="Times New Roman" w:hAnsi="Times New Roman"/>
          <w:sz w:val="28"/>
          <w:vertAlign w:val="subscript"/>
        </w:rPr>
        <w:t>2</w:t>
      </w:r>
      <w:r>
        <w:rPr>
          <w:rFonts w:ascii="Times New Roman" w:hAnsi="Times New Roman"/>
          <w:sz w:val="28"/>
        </w:rPr>
        <w:t>, CeO</w:t>
      </w:r>
      <w:r>
        <w:rPr>
          <w:rFonts w:ascii="Times New Roman" w:hAnsi="Times New Roman"/>
          <w:sz w:val="28"/>
          <w:vertAlign w:val="subscript"/>
        </w:rPr>
        <w:t>2</w:t>
      </w:r>
      <w:r>
        <w:rPr>
          <w:rFonts w:ascii="Times New Roman" w:hAnsi="Times New Roman"/>
          <w:sz w:val="28"/>
        </w:rPr>
        <w:t xml:space="preserve"> and ZrO</w:t>
      </w:r>
      <w:r>
        <w:rPr>
          <w:rFonts w:ascii="Times New Roman" w:hAnsi="Times New Roman"/>
          <w:sz w:val="28"/>
          <w:vertAlign w:val="subscript"/>
        </w:rPr>
        <w:t>2</w:t>
      </w:r>
      <w:r>
        <w:rPr>
          <w:rFonts w:ascii="Times New Roman" w:hAnsi="Times New Roman"/>
          <w:sz w:val="28"/>
        </w:rPr>
        <w:t xml:space="preserve"> NPs using rice bran oil as base lubricant.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30. Alves S.M., Barros. B.S, Trajano M.F, Ribeiro K.S.B and Moura. E. “Tribological Behavior of Vegetable oil-Based Lubricants with Nanoparticles of oxides in Boundary Lubrication Conditions”, Tribology International 65, (2013): 28-36. </w:t>
      </w:r>
    </w:p>
    <w:p>
      <w:pPr>
        <w:ind w:left="720" w:hanging="720"/>
        <w:jc w:val="both"/>
        <w:spacing w:after="0" w:line="276" w:lineRule="auto"/>
        <w:rPr>
          <w:rFonts w:ascii="Times New Roman" w:hAnsi="Times New Roman"/>
          <w:sz w:val="20"/>
          <w:szCs w:val="20"/>
        </w:rPr>
      </w:pPr>
      <w:r>
        <w:rPr>
          <w:rFonts w:ascii="Times New Roman" w:hAnsi="Times New Roman"/>
          <w:sz w:val="20"/>
          <w:szCs w:val="20"/>
        </w:rPr>
        <w:t>32. Arumagam S and Sriram G. “Preliminary Study of Nano-and Micro Scale TiO</w:t>
      </w:r>
      <w:r>
        <w:rPr>
          <w:rFonts w:ascii="Times New Roman" w:hAnsi="Times New Roman"/>
          <w:sz w:val="20"/>
          <w:szCs w:val="20"/>
          <w:vertAlign w:val="subscript"/>
        </w:rPr>
        <w:t>2</w:t>
      </w:r>
      <w:r>
        <w:rPr>
          <w:rFonts w:ascii="Times New Roman" w:hAnsi="Times New Roman"/>
          <w:sz w:val="20"/>
          <w:szCs w:val="20"/>
        </w:rPr>
        <w:t xml:space="preserve"> additives on Tribological Behavior of Chemically Modified Rapeseed oil”, Tribology Transactions 56, (2013): 797-805.</w:t>
      </w:r>
    </w:p>
    <w:p>
      <w:pPr>
        <w:ind w:left="720" w:hanging="720"/>
        <w:jc w:val="both"/>
        <w:spacing w:after="0" w:line="276" w:lineRule="auto"/>
        <w:rPr>
          <w:rFonts w:ascii="Times New Roman" w:hAnsi="Times New Roman"/>
          <w:sz w:val="20"/>
          <w:szCs w:val="20"/>
        </w:rPr>
      </w:pPr>
      <w:r>
        <w:rPr>
          <w:rFonts w:ascii="Times New Roman" w:hAnsi="Times New Roman"/>
          <w:sz w:val="20"/>
          <w:szCs w:val="20"/>
        </w:rPr>
        <w:t>33. Kumar M, Afzal. A and Ramis M.K. “Investigation of Physiochemical and Tribological Properties of TIO</w:t>
      </w:r>
      <w:r>
        <w:rPr>
          <w:rFonts w:ascii="Times New Roman" w:hAnsi="Times New Roman"/>
          <w:sz w:val="20"/>
          <w:szCs w:val="20"/>
          <w:vertAlign w:val="subscript"/>
        </w:rPr>
        <w:t>2</w:t>
      </w:r>
      <w:r>
        <w:rPr>
          <w:rFonts w:ascii="Times New Roman" w:hAnsi="Times New Roman"/>
          <w:sz w:val="20"/>
          <w:szCs w:val="20"/>
        </w:rPr>
        <w:t xml:space="preserve"> Nano-Lubricant oil of different Concentration”, Tribological 35, (2017): 6-15. </w:t>
      </w:r>
    </w:p>
    <w:p>
      <w:pPr>
        <w:ind w:left="720" w:hanging="720"/>
        <w:jc w:val="both"/>
        <w:spacing w:after="0" w:line="276" w:lineRule="auto"/>
        <w:rPr>
          <w:rFonts w:ascii="Times New Roman" w:hAnsi="Times New Roman"/>
          <w:sz w:val="20"/>
          <w:szCs w:val="20"/>
        </w:rPr>
      </w:pPr>
      <w:r>
        <w:rPr>
          <w:rFonts w:ascii="Times New Roman" w:hAnsi="Times New Roman"/>
          <w:sz w:val="20"/>
          <w:szCs w:val="20"/>
        </w:rPr>
        <w:t>34. Rani S. “The Tribological Behavior of TiO</w:t>
      </w:r>
      <w:r>
        <w:rPr>
          <w:rFonts w:ascii="Times New Roman" w:hAnsi="Times New Roman"/>
          <w:sz w:val="20"/>
          <w:szCs w:val="20"/>
          <w:vertAlign w:val="subscript"/>
        </w:rPr>
        <w:t>2</w:t>
      </w:r>
      <w:r>
        <w:rPr>
          <w:rFonts w:ascii="Times New Roman" w:hAnsi="Times New Roman"/>
          <w:sz w:val="20"/>
          <w:szCs w:val="20"/>
        </w:rPr>
        <w:t>, CeO</w:t>
      </w:r>
      <w:r>
        <w:rPr>
          <w:rFonts w:ascii="Times New Roman" w:hAnsi="Times New Roman"/>
          <w:sz w:val="20"/>
          <w:szCs w:val="20"/>
          <w:vertAlign w:val="subscript"/>
        </w:rPr>
        <w:t>2</w:t>
      </w:r>
      <w:r>
        <w:rPr>
          <w:rFonts w:ascii="Times New Roman" w:hAnsi="Times New Roman"/>
          <w:sz w:val="20"/>
          <w:szCs w:val="20"/>
        </w:rPr>
        <w:t xml:space="preserve"> and ZrO</w:t>
      </w:r>
      <w:r>
        <w:rPr>
          <w:rFonts w:ascii="Times New Roman" w:hAnsi="Times New Roman"/>
          <w:sz w:val="20"/>
          <w:szCs w:val="20"/>
          <w:vertAlign w:val="subscript"/>
        </w:rPr>
        <w:t>2</w:t>
      </w:r>
      <w:r>
        <w:rPr>
          <w:rFonts w:ascii="Times New Roman" w:hAnsi="Times New Roman"/>
          <w:sz w:val="20"/>
          <w:szCs w:val="20"/>
        </w:rPr>
        <w:t xml:space="preserve"> Nano Particle as a Lubricant additive in Rice Bran Oil”, International Journal of Scientific and Engineering Research, 7 (2016): 708-712. </w:t>
      </w:r>
    </w:p>
    <w:p>
      <w:pPr>
        <w:ind w:left="720"/>
        <w:jc w:val="both"/>
        <w:spacing w:line="480" w:lineRule="auto"/>
        <w:rPr>
          <w:rFonts w:ascii="Times New Roman" w:hAnsi="Times New Roman"/>
          <w:sz w:val="28"/>
        </w:rPr>
      </w:pPr>
      <w:r>
        <w:rPr>
          <w:rFonts w:ascii="Times New Roman" w:hAnsi="Times New Roman"/>
          <w:sz w:val="28"/>
        </w:rPr>
        <w:t>The result revealed that 0.5 mass % CeO</w:t>
      </w:r>
      <w:r>
        <w:rPr>
          <w:rFonts w:ascii="Times New Roman" w:hAnsi="Times New Roman"/>
          <w:sz w:val="28"/>
          <w:vertAlign w:val="subscript"/>
        </w:rPr>
        <w:t>2</w:t>
      </w:r>
      <w:r>
        <w:rPr>
          <w:rFonts w:ascii="Times New Roman" w:hAnsi="Times New Roman"/>
          <w:sz w:val="28"/>
        </w:rPr>
        <w:t xml:space="preserve"> and 0.3 mass% TiO</w:t>
      </w:r>
      <w:r>
        <w:rPr>
          <w:rFonts w:ascii="Times New Roman" w:hAnsi="Times New Roman"/>
          <w:sz w:val="28"/>
          <w:vertAlign w:val="subscript"/>
        </w:rPr>
        <w:t>2</w:t>
      </w:r>
      <w:r>
        <w:rPr>
          <w:rFonts w:ascii="Times New Roman" w:hAnsi="Times New Roman"/>
          <w:sz w:val="28"/>
        </w:rPr>
        <w:t xml:space="preserve"> respectively yielded the greatest COF and wear reduction. This was afformed by </w:t>
      </w:r>
      <w:r>
        <w:rPr>
          <w:rFonts w:ascii="Times New Roman" w:hAnsi="Times New Roman"/>
          <w:sz w:val="28"/>
          <w:vertAlign w:val="superscript"/>
        </w:rPr>
        <w:t>35</w:t>
      </w:r>
      <w:r>
        <w:rPr>
          <w:rFonts w:ascii="Times New Roman" w:hAnsi="Times New Roman"/>
          <w:sz w:val="28"/>
        </w:rPr>
        <w:t xml:space="preserve"> through analysis on Al</w:t>
      </w:r>
      <w:r>
        <w:rPr>
          <w:rFonts w:ascii="Times New Roman" w:hAnsi="Times New Roman"/>
          <w:sz w:val="28"/>
          <w:vertAlign w:val="subscript"/>
        </w:rPr>
        <w:t>2</w:t>
      </w:r>
      <w:r>
        <w:rPr>
          <w:rFonts w:ascii="Times New Roman" w:hAnsi="Times New Roman"/>
          <w:sz w:val="28"/>
        </w:rPr>
        <w:t>O</w:t>
      </w:r>
      <w:r>
        <w:rPr>
          <w:rFonts w:ascii="Times New Roman" w:hAnsi="Times New Roman"/>
          <w:sz w:val="28"/>
          <w:vertAlign w:val="subscript"/>
        </w:rPr>
        <w:t>3</w:t>
      </w:r>
      <w:r>
        <w:rPr>
          <w:rFonts w:ascii="Times New Roman" w:hAnsi="Times New Roman"/>
          <w:sz w:val="28"/>
        </w:rPr>
        <w:t xml:space="preserve"> NPs mixed with jojoba oil with concentration of oil mass% thus minimal friction and wear was achieved compared the base lubricant. Again, </w:t>
      </w:r>
      <w:r>
        <w:rPr>
          <w:rFonts w:ascii="Times New Roman" w:hAnsi="Times New Roman"/>
          <w:sz w:val="28"/>
          <w:vertAlign w:val="superscript"/>
        </w:rPr>
        <w:t>36</w:t>
      </w:r>
      <w:r>
        <w:rPr>
          <w:rFonts w:ascii="Times New Roman" w:hAnsi="Times New Roman"/>
          <w:sz w:val="28"/>
        </w:rPr>
        <w:t xml:space="preserve"> carried out tribological investigation utilizing CuO blended with pongumia oil. The result observed that 0.075 mass% of CuO was the optimal concentration to the based lubricant used with excellent wear and friction reduction. Again, copper and h-BN NPs were added to apoxidized olive oil during tribological investigatory work by </w:t>
      </w:r>
      <w:r>
        <w:rPr>
          <w:rFonts w:ascii="Times New Roman" w:hAnsi="Times New Roman"/>
          <w:sz w:val="28"/>
          <w:vertAlign w:val="superscript"/>
        </w:rPr>
        <w:t>37</w:t>
      </w:r>
      <w:r>
        <w:rPr>
          <w:rFonts w:ascii="Times New Roman" w:hAnsi="Times New Roman"/>
          <w:sz w:val="28"/>
        </w:rPr>
        <w:t xml:space="preserve">. </w:t>
      </w:r>
    </w:p>
    <w:p>
      <w:pPr>
        <w:jc w:val="both"/>
        <w:spacing w:line="480" w:lineRule="auto"/>
        <w:rPr>
          <w:rFonts w:ascii="Times New Roman" w:hAnsi="Times New Roman"/>
          <w:b/>
          <w:bCs/>
          <w:sz w:val="28"/>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35. Suthar K, Singh. Y, Surana A.R, Rajubhai V.H and Sharma. A. “Experimental evaluation of the friction and wear of Jojoba oil with aluminum oxide (Al</w:t>
      </w:r>
      <w:r>
        <w:rPr>
          <w:rFonts w:ascii="Times New Roman" w:hAnsi="Times New Roman"/>
          <w:sz w:val="20"/>
          <w:szCs w:val="20"/>
          <w:vertAlign w:val="subscript"/>
        </w:rPr>
        <w:t>2</w:t>
      </w:r>
      <w:r>
        <w:rPr>
          <w:rFonts w:ascii="Times New Roman" w:hAnsi="Times New Roman"/>
          <w:sz w:val="20"/>
          <w:szCs w:val="20"/>
        </w:rPr>
        <w:t>O</w:t>
      </w:r>
      <w:r>
        <w:rPr>
          <w:rFonts w:ascii="Times New Roman" w:hAnsi="Times New Roman"/>
          <w:sz w:val="20"/>
          <w:szCs w:val="20"/>
          <w:vertAlign w:val="subscript"/>
        </w:rPr>
        <w:t>3</w:t>
      </w:r>
      <w:r>
        <w:rPr>
          <w:rFonts w:ascii="Times New Roman" w:hAnsi="Times New Roman"/>
          <w:sz w:val="20"/>
          <w:szCs w:val="20"/>
        </w:rPr>
        <w:t xml:space="preserve">) Nano Particles as an additive,” Material Today: Proceedings 25, (2020): 699-703.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36. Rajubhai V.H, Singh Y, Suthar. K, and Surana A.R. ‘Friction and Wear Behavior of AI-7% Si Alloy pin under pongamia oil with copper Nanoparticles as additive”, Materials Today: Proceedings 25, (2019): 695-698. </w:t>
      </w:r>
    </w:p>
    <w:p>
      <w:pPr>
        <w:ind w:left="720" w:hanging="720"/>
        <w:jc w:val="both"/>
        <w:spacing w:after="0" w:line="276" w:lineRule="auto"/>
        <w:rPr>
          <w:rFonts w:ascii="Times New Roman" w:hAnsi="Times New Roman"/>
          <w:sz w:val="28"/>
        </w:rPr>
      </w:pPr>
      <w:r>
        <w:rPr>
          <w:rFonts w:ascii="Times New Roman" w:hAnsi="Times New Roman"/>
          <w:sz w:val="20"/>
          <w:szCs w:val="20"/>
        </w:rPr>
        <w:t>37. Kerni L, Raina. A and Haq M.I.U. “Friction and wear Performance of olive oil containing Nanoparticles in Boundary and Mixed lubrication Regimes”, Wear 426-427 (2019): 819-827.</w:t>
      </w:r>
      <w:r>
        <w:rPr>
          <w:rFonts w:ascii="Times New Roman" w:hAnsi="Times New Roman"/>
          <w:sz w:val="28"/>
        </w:rPr>
        <w:t xml:space="preserve">   </w:t>
      </w:r>
    </w:p>
    <w:p>
      <w:pPr>
        <w:jc w:val="both"/>
        <w:spacing w:line="480" w:lineRule="auto"/>
        <w:rPr>
          <w:rFonts w:ascii="Times New Roman" w:hAnsi="Times New Roman"/>
          <w:b/>
          <w:bCs/>
          <w:sz w:val="28"/>
        </w:rPr>
      </w:pPr>
      <w:r>
        <w:rPr>
          <w:rFonts w:ascii="Times New Roman" w:hAnsi="Times New Roman"/>
          <w:b/>
          <w:bCs/>
          <w:sz w:val="28"/>
        </w:rPr>
        <w:t>2.5</w:t>
      </w:r>
      <w:r>
        <w:rPr>
          <w:rFonts w:ascii="Times New Roman" w:hAnsi="Times New Roman"/>
          <w:b/>
          <w:bCs/>
          <w:sz w:val="28"/>
        </w:rPr>
        <w:tab/>
      </w:r>
      <w:r>
        <w:rPr>
          <w:rFonts w:ascii="Times New Roman" w:hAnsi="Times New Roman"/>
          <w:b/>
          <w:bCs/>
          <w:sz w:val="28"/>
        </w:rPr>
        <w:t xml:space="preserve">MECHANISM OF BIO-LUBRICANTS DURING OPERATION </w:t>
      </w:r>
    </w:p>
    <w:p>
      <w:pPr>
        <w:ind w:left="720" w:firstLine="720"/>
        <w:jc w:val="both"/>
        <w:spacing w:line="480" w:lineRule="auto"/>
        <w:rPr>
          <w:rFonts w:ascii="Times New Roman" w:hAnsi="Times New Roman"/>
          <w:sz w:val="28"/>
        </w:rPr>
      </w:pPr>
      <w:r>
        <w:rPr>
          <w:rFonts w:ascii="Times New Roman" w:hAnsi="Times New Roman"/>
          <w:sz w:val="28"/>
        </w:rPr>
        <w:t xml:space="preserve">Enhancement of physiochemical and tribological performance of bio-lubricant is through modification and inclusion of suitable additives. For good compatibility and performance of NPs in bio-lubricants, most of them were discovered to be of hydrophobic potential with ability repel oxidative agent. The investigatory study on lubricating strength of Eichhornia crassipes NPs (EC-NPs) further revealed that reduction in the size of EC into nanoscale changes from hydrophobic to amphiphilic (hydrophobic tail and hydrophilic heal) form </w:t>
      </w:r>
      <w:r>
        <w:rPr>
          <w:rFonts w:ascii="Times New Roman" w:hAnsi="Times New Roman"/>
          <w:sz w:val="28"/>
          <w:vertAlign w:val="superscript"/>
        </w:rPr>
        <w:t>38,39</w:t>
      </w:r>
      <w:r>
        <w:rPr>
          <w:rFonts w:ascii="Times New Roman" w:hAnsi="Times New Roman"/>
          <w:sz w:val="28"/>
        </w:rPr>
        <w:t xml:space="preserve"> as a result of increase in surface area, thus illustrated in figure 2.1(a). </w:t>
      </w:r>
    </w:p>
    <w:p>
      <w:pPr>
        <w:jc w:val="both"/>
        <w:spacing w:line="480" w:lineRule="auto"/>
        <w:rPr>
          <w:rFonts w:ascii="Times New Roman" w:hAnsi="Times New Roman"/>
          <w:sz w:val="28"/>
        </w:rPr>
      </w:pPr>
    </w:p>
    <w:p>
      <w:pPr>
        <w:jc w:val="both"/>
        <w:spacing w:line="480" w:lineRule="auto"/>
        <w:rPr>
          <w:rFonts w:ascii="Times New Roman" w:hAnsi="Times New Roman"/>
          <w:sz w:val="28"/>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38. Opia A.C. Mohd KAMELI A.H, Syahrullail. S., Abd Rahim A.B and Johnson C.A.N. “Eichhornia Crassipes Transformation from Problems to wide unique Source of Sustainable materials in engineering application”, Iop Conference Series:” Material Science and Engineering 1051, (2021): 012-100. </w:t>
      </w:r>
    </w:p>
    <w:p>
      <w:pPr>
        <w:ind w:left="720" w:hanging="720"/>
        <w:jc w:val="both"/>
        <w:spacing w:after="0" w:line="276" w:lineRule="auto"/>
        <w:rPr>
          <w:rFonts w:ascii="Times New Roman" w:hAnsi="Times New Roman"/>
          <w:sz w:val="20"/>
          <w:szCs w:val="20"/>
        </w:rPr>
      </w:pPr>
      <w:r>
        <w:rPr>
          <w:rFonts w:ascii="Times New Roman" w:hAnsi="Times New Roman"/>
          <w:sz w:val="20"/>
          <w:szCs w:val="20"/>
        </w:rPr>
        <w:t>39. Zhu Q, Pan. Y, Jia X, Li J, Zhang. M and Yin. L. “Review on the Stability mechanism and application of water-in-oil emulsions encapsulating various additives”, Comprehensive review in food Science and Food Safety 18, (2019): 1660-1675.</w:t>
      </w:r>
      <w:r>
        <w:rPr>
          <w:rFonts w:ascii="Times New Roman" w:hAnsi="Times New Roman"/>
          <w:b/>
          <w:bCs/>
          <w:sz w:val="28"/>
        </w:rPr>
        <w:t xml:space="preserve"> </w:t>
      </w:r>
    </w:p>
    <w:p>
      <w:pPr>
        <w:jc w:val="both"/>
        <w:spacing w:line="480" w:lineRule="auto"/>
        <w:rPr>
          <w:rFonts w:ascii="Times New Roman" w:hAnsi="Times New Roman"/>
          <w:sz w:val="28"/>
        </w:rPr>
      </w:pPr>
    </w:p>
    <w:p>
      <w:pPr>
        <w:ind w:left="720"/>
        <w:jc w:val="center"/>
        <w:spacing w:line="480" w:lineRule="auto"/>
        <w:rPr>
          <w:rFonts w:ascii="Times New Roman" w:hAnsi="Times New Roman"/>
          <w:b/>
          <w:bCs/>
          <w:sz w:val="28"/>
        </w:rPr>
      </w:pPr>
      <w:r>
        <w:rPr>
          <w:noProof/>
        </w:rPr>
        <w:drawing>
          <wp:inline distT="0" distB="0" distL="0" distR="0">
            <wp:extent cx="3363886" cy="3543221"/>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3363886" cy="3543221"/>
                    </a:xfrm>
                    <a:prstGeom prst="rect"/>
                  </pic:spPr>
                </pic:pic>
              </a:graphicData>
            </a:graphic>
          </wp:inline>
        </w:drawing>
      </w:r>
    </w:p>
    <w:p>
      <w:pPr>
        <w:ind w:left="720"/>
        <w:jc w:val="both"/>
        <w:spacing w:line="480" w:lineRule="auto"/>
        <w:rPr>
          <w:rFonts w:ascii="Times New Roman" w:hAnsi="Times New Roman"/>
          <w:b/>
          <w:bCs/>
          <w:sz w:val="28"/>
          <w:szCs w:val="28"/>
        </w:rPr>
      </w:pPr>
      <w:r>
        <w:rPr>
          <w:rFonts w:ascii="Times New Roman" w:hAnsi="Times New Roman"/>
          <w:b/>
          <w:bCs/>
          <w:sz w:val="28"/>
          <w:szCs w:val="28"/>
        </w:rPr>
        <w:t>Figure 2.1: Arrangement of amphipathic additives inside bio-lubricant (a); diffusion of sulphur (S) atom of FeS NPs (b) and defensive operation of organic/inorganic additive in biolubricant against oxidation and rust (c) Note: Extreme pressure additive (EP); anti-wear additive (AW); Viscosity modifier (VM), friction modifier (FM).</w:t>
      </w:r>
    </w:p>
    <w:p>
      <w:pPr>
        <w:ind w:left="720"/>
        <w:jc w:val="both"/>
        <w:spacing w:line="480" w:lineRule="auto"/>
        <w:rPr>
          <w:rFonts w:ascii="Times New Roman" w:hAnsi="Times New Roman"/>
          <w:sz w:val="28"/>
        </w:rPr>
      </w:pPr>
      <w:r>
        <w:rPr>
          <w:rFonts w:ascii="Times New Roman" w:hAnsi="Times New Roman"/>
          <w:sz w:val="28"/>
        </w:rPr>
        <w:t xml:space="preserve">Also, the diffusion behavior of the FeS NPs on the sliding material </w:t>
      </w:r>
    </w:p>
    <w:p>
      <w:pPr>
        <w:ind w:left="720"/>
        <w:jc w:val="both"/>
        <w:spacing w:line="480" w:lineRule="auto"/>
        <w:rPr>
          <w:rFonts w:ascii="Times New Roman" w:hAnsi="Times New Roman"/>
          <w:sz w:val="28"/>
        </w:rPr>
      </w:pPr>
      <w:r>
        <w:rPr>
          <w:rFonts w:ascii="Times New Roman" w:hAnsi="Times New Roman"/>
          <w:sz w:val="28"/>
        </w:rPr>
        <w:t xml:space="preserve">surface was conducted by </w:t>
      </w:r>
      <w:r>
        <w:rPr>
          <w:rFonts w:ascii="Times New Roman" w:hAnsi="Times New Roman"/>
          <w:sz w:val="28"/>
          <w:vertAlign w:val="superscript"/>
        </w:rPr>
        <w:t>40</w:t>
      </w:r>
      <w:r>
        <w:rPr>
          <w:rFonts w:ascii="Times New Roman" w:hAnsi="Times New Roman"/>
          <w:sz w:val="28"/>
        </w:rPr>
        <w:t xml:space="preserve">, illustrating the sulfur (S) atom diffusion resulting in friction reduction, thus illustrated in Figure 2.1 (b) while figure 2.1 (c) illustrated the defending mechanism of additives in biolubricants during operations. The behavior of various additives during operation are demonstrated in Figure 2.1 (c), owing to the degradation effect. </w:t>
      </w:r>
    </w:p>
    <w:p>
      <w:pPr>
        <w:ind w:left="720"/>
        <w:jc w:val="both"/>
        <w:spacing w:line="480" w:lineRule="auto"/>
        <w:rPr>
          <w:rFonts w:ascii="Times New Roman" w:hAnsi="Times New Roman"/>
          <w:sz w:val="28"/>
        </w:rPr>
      </w:pPr>
      <w:r>
        <w:rPr>
          <w:rFonts w:ascii="Times New Roman" w:hAnsi="Times New Roman"/>
          <w:sz w:val="28"/>
        </w:rPr>
        <w:t xml:space="preserve">Rust and corrosion are both electrochemical processes that result in the oxidative deterioration of metallic materials. The corrosion process that most characterizes lubrication systems is galvanic corrosion </w:t>
      </w:r>
      <w:r>
        <w:rPr>
          <w:rFonts w:ascii="Times New Roman" w:hAnsi="Times New Roman"/>
          <w:sz w:val="28"/>
          <w:vertAlign w:val="superscript"/>
        </w:rPr>
        <w:t>41</w:t>
      </w:r>
      <w:r>
        <w:rPr>
          <w:rFonts w:ascii="Times New Roman" w:hAnsi="Times New Roman"/>
          <w:sz w:val="28"/>
        </w:rPr>
        <w:t xml:space="preserve">. In a nutshell, the mechanism, is as follows. An oxide layer typically covers metal surfaces. The oxide is removed by the tribological process, exposing metal surfaces. Between metal and metal oxide, there is a difference in electrical potential. Galvanic cells are created when a conductive liquid occurs </w:t>
      </w:r>
    </w:p>
    <w:p>
      <w:pPr>
        <w:ind w:left="720" w:hanging="720"/>
        <w:jc w:val="both"/>
        <w:spacing w:after="0" w:line="480" w:lineRule="auto"/>
        <w:rPr>
          <w:rFonts w:ascii="Times New Roman" w:hAnsi="Times New Roman"/>
          <w:sz w:val="20"/>
          <w:szCs w:val="20"/>
        </w:rPr>
      </w:pPr>
      <w:r>
        <w:rPr>
          <w:rFonts w:ascii="Times New Roman" w:hAnsi="Times New Roman"/>
          <w:sz w:val="20"/>
          <w:szCs w:val="20"/>
        </w:rPr>
        <w:t xml:space="preserve"> </w:t>
      </w:r>
    </w:p>
    <w:p>
      <w:pPr>
        <w:ind w:left="720" w:hanging="720"/>
        <w:jc w:val="both"/>
        <w:spacing w:after="0" w:line="480"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40. Zhou L.H, Wei X.C, Ma Z.J and Mei B. “Anti-Friction Performance of FeS Nanoparticle Synthesized by Biological method”, Applied Surface Science 407, (2017): 21-28. </w:t>
      </w:r>
    </w:p>
    <w:p>
      <w:pPr>
        <w:ind w:left="720" w:hanging="720"/>
        <w:jc w:val="both"/>
        <w:spacing w:after="0" w:line="276" w:lineRule="auto"/>
        <w:rPr>
          <w:rFonts w:ascii="Times New Roman" w:hAnsi="Times New Roman"/>
          <w:sz w:val="28"/>
        </w:rPr>
      </w:pPr>
      <w:r>
        <w:rPr>
          <w:rFonts w:ascii="Times New Roman" w:hAnsi="Times New Roman"/>
          <w:sz w:val="20"/>
          <w:szCs w:val="20"/>
        </w:rPr>
        <w:t>41. Minami. I. “Molecular Science of Lubricant additives”, Applied Science, 7 (2017): 445.</w:t>
      </w:r>
      <w:r>
        <w:rPr>
          <w:rFonts w:ascii="Times New Roman" w:hAnsi="Times New Roman"/>
          <w:sz w:val="28"/>
        </w:rPr>
        <w:t xml:space="preserve"> </w:t>
      </w:r>
    </w:p>
    <w:p>
      <w:pPr>
        <w:ind w:left="720"/>
        <w:jc w:val="both"/>
        <w:spacing w:line="480" w:lineRule="auto"/>
        <w:rPr>
          <w:rFonts w:ascii="Times New Roman" w:hAnsi="Times New Roman"/>
          <w:sz w:val="28"/>
        </w:rPr>
      </w:pPr>
    </w:p>
    <w:p>
      <w:pPr>
        <w:ind w:left="720"/>
        <w:jc w:val="both"/>
        <w:spacing w:line="480" w:lineRule="auto"/>
        <w:rPr>
          <w:rFonts w:ascii="Times New Roman" w:hAnsi="Times New Roman"/>
          <w:sz w:val="28"/>
        </w:rPr>
      </w:pPr>
      <w:r>
        <w:rPr>
          <w:rFonts w:ascii="Times New Roman" w:hAnsi="Times New Roman"/>
          <w:sz w:val="28"/>
        </w:rPr>
        <w:t xml:space="preserve">between the surface </w:t>
      </w:r>
      <w:r>
        <w:rPr>
          <w:rFonts w:ascii="Times New Roman" w:hAnsi="Times New Roman"/>
          <w:sz w:val="28"/>
          <w:vertAlign w:val="superscript"/>
        </w:rPr>
        <w:t>42</w:t>
      </w:r>
      <w:r>
        <w:rPr>
          <w:rFonts w:ascii="Times New Roman" w:hAnsi="Times New Roman"/>
          <w:sz w:val="28"/>
        </w:rPr>
        <w:t xml:space="preserve">. The metal atom increases its oxidation number, releasing electrons to form metal ions (this process is the oxidation of metal). An oxygen molecule in the system is reduced by the metal’s released electron. </w:t>
      </w:r>
    </w:p>
    <w:p>
      <w:pPr>
        <w:ind w:left="720" w:hanging="720"/>
        <w:jc w:val="both"/>
        <w:spacing w:line="480" w:lineRule="auto"/>
        <w:rPr>
          <w:rFonts w:ascii="Times New Roman" w:hAnsi="Times New Roman"/>
          <w:b/>
          <w:bCs/>
          <w:sz w:val="28"/>
        </w:rPr>
      </w:pPr>
      <w:r>
        <w:rPr>
          <w:rFonts w:ascii="Times New Roman" w:hAnsi="Times New Roman"/>
          <w:b/>
          <w:bCs/>
          <w:sz w:val="28"/>
        </w:rPr>
        <w:t>2.6</w:t>
      </w:r>
      <w:r>
        <w:rPr>
          <w:rFonts w:ascii="Times New Roman" w:hAnsi="Times New Roman"/>
          <w:b/>
          <w:bCs/>
          <w:sz w:val="28"/>
        </w:rPr>
        <w:tab/>
      </w:r>
      <w:r>
        <w:rPr>
          <w:rFonts w:ascii="Times New Roman" w:hAnsi="Times New Roman"/>
          <w:b/>
          <w:bCs/>
          <w:sz w:val="28"/>
        </w:rPr>
        <w:t>BENEFIT OF BIO-LUBRICANT AND MARKET AVAILABILITY</w:t>
      </w:r>
    </w:p>
    <w:p>
      <w:pPr>
        <w:ind w:left="720" w:firstLine="720"/>
        <w:jc w:val="both"/>
        <w:spacing w:line="480" w:lineRule="auto"/>
        <w:rPr>
          <w:rFonts w:ascii="Times New Roman" w:hAnsi="Times New Roman"/>
          <w:sz w:val="28"/>
        </w:rPr>
      </w:pPr>
      <w:r>
        <w:rPr>
          <w:rFonts w:ascii="Times New Roman" w:hAnsi="Times New Roman"/>
          <w:sz w:val="28"/>
        </w:rPr>
        <w:t>Lubricants from vegetable source can be naturally used. They have several advantages and disadvantage as will be seen in the challenges which make the product lack some values in the market. Vegetable oils after outstanding lubricity, which is significantly better than that of mineral oils. Furthermore, vegetable oils have a high VI. For instance, vegetable oils frequently have a VI of 223, but most mineral oils typically have a VI of 90-100. Vegetable oils have high flash points of 326</w:t>
      </w:r>
      <w:r>
        <w:rPr>
          <w:rFonts w:ascii="Times New Roman" w:hAnsi="Times New Roman" w:cs="Times New Roman"/>
          <w:sz w:val="28"/>
        </w:rPr>
        <w:t>℃</w:t>
      </w:r>
      <w:r>
        <w:rPr>
          <w:rFonts w:ascii="Times New Roman" w:hAnsi="Times New Roman"/>
          <w:sz w:val="28"/>
        </w:rPr>
        <w:t>, while common mineral oils have a flash temperature of 200</w:t>
      </w:r>
      <w:r>
        <w:rPr>
          <w:rFonts w:ascii="Times New Roman" w:hAnsi="Times New Roman" w:cs="Times New Roman"/>
          <w:sz w:val="28"/>
        </w:rPr>
        <w:t>℃</w:t>
      </w:r>
      <w:r>
        <w:rPr>
          <w:rFonts w:ascii="Times New Roman" w:hAnsi="Times New Roman"/>
          <w:sz w:val="28"/>
        </w:rPr>
        <w:t xml:space="preserve">. Other benefits from the use of vegetable lubricants are summarized below. </w:t>
      </w:r>
    </w:p>
    <w:p>
      <w:pPr>
        <w:jc w:val="both"/>
        <w:spacing w:line="480" w:lineRule="auto"/>
        <w:rPr>
          <w:rFonts w:ascii="Times New Roman" w:hAnsi="Times New Roman"/>
          <w:sz w:val="28"/>
        </w:rPr>
      </w:pPr>
      <w:r>
        <w:rPr>
          <w:rFonts w:ascii="Times New Roman" w:hAnsi="Times New Roman"/>
          <w:sz w:val="20"/>
          <w:szCs w:val="20"/>
        </w:rPr>
        <w:t>42. Minami. I “Molecular Science of Lubricant additives”, Applied Science 7 (2013): 16598-16605.</w:t>
      </w:r>
    </w:p>
    <w:p>
      <w:pPr>
        <w:ind w:firstLine="720"/>
        <w:jc w:val="both"/>
        <w:spacing w:line="480" w:lineRule="auto"/>
        <w:rPr>
          <w:rFonts w:ascii="Times New Roman" w:hAnsi="Times New Roman"/>
          <w:b/>
          <w:bCs/>
          <w:sz w:val="28"/>
        </w:rPr>
      </w:pPr>
      <w:r>
        <w:rPr>
          <w:rFonts w:ascii="Times New Roman" w:hAnsi="Times New Roman"/>
          <w:b/>
          <w:bCs/>
          <w:sz w:val="28"/>
        </w:rPr>
        <w:t xml:space="preserve">Table 2.2: Key benefits of bio-lubricant type in lubrication </w:t>
      </w:r>
    </w:p>
    <w:p>
      <w:pPr>
        <w:ind w:firstLine="720"/>
        <w:jc w:val="both"/>
        <w:spacing w:line="480" w:lineRule="auto"/>
        <w:rPr>
          <w:rFonts w:ascii="Times New Roman" w:hAnsi="Times New Roman"/>
          <w:b/>
          <w:bCs/>
          <w:sz w:val="28"/>
        </w:rPr>
      </w:pPr>
      <w:r>
        <w:rPr>
          <w:noProof/>
        </w:rPr>
        <w:drawing>
          <wp:inline distT="0" distB="0" distL="0" distR="0">
            <wp:extent cx="4603555" cy="2038647"/>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biLevel thresh="75000"/>
                      <a:extLst>
                        <a:ext uri="{28A0092B-C50C-407E-A947-70E740481C1C}">
                          <a14:useLocalDpi xmlns:a14="http://schemas.microsoft.com/office/drawing/2010/main" val="0"/>
                        </a:ext>
                      </a:extLst>
                    </a:blip>
                    <a:srcRect/>
                    <a:stretch>
                      <a:fillRect/>
                    </a:stretch>
                  </pic:blipFill>
                  <pic:spPr>
                    <a:xfrm>
                      <a:off x="0" y="0"/>
                      <a:ext cx="4603555" cy="2038647"/>
                    </a:xfrm>
                    <a:prstGeom prst="rect"/>
                  </pic:spPr>
                </pic:pic>
              </a:graphicData>
            </a:graphic>
          </wp:inline>
        </w:drawing>
      </w:r>
    </w:p>
    <w:p>
      <w:pPr>
        <w:ind w:left="720"/>
        <w:jc w:val="both"/>
        <w:spacing w:line="480" w:lineRule="auto"/>
        <w:rPr>
          <w:rFonts w:ascii="Times New Roman" w:hAnsi="Times New Roman"/>
          <w:sz w:val="28"/>
        </w:rPr>
      </w:pPr>
      <w:r>
        <w:rPr>
          <w:rFonts w:ascii="Times New Roman" w:hAnsi="Times New Roman"/>
          <w:sz w:val="28"/>
        </w:rPr>
        <w:t xml:space="preserve">The global market for bio-lubricants in expected to be influenced by the expanding opportunities for sustainable solutions, such as green buildings and sustainable lubrication. The international market for bio-lubricant is anticipated to reach US$ 2.6 billion under a CAGR of 5.2% over the forecast timeline of 2020-2027, based on recent report by global industry Analyst </w:t>
      </w:r>
      <w:r>
        <w:rPr>
          <w:rFonts w:ascii="Times New Roman" w:hAnsi="Times New Roman"/>
          <w:sz w:val="28"/>
          <w:vertAlign w:val="superscript"/>
        </w:rPr>
        <w:t>43</w:t>
      </w:r>
      <w:r>
        <w:rPr>
          <w:rFonts w:ascii="Times New Roman" w:hAnsi="Times New Roman"/>
          <w:sz w:val="28"/>
        </w:rPr>
        <w:t xml:space="preserve">. The demand for bio-lubricants is still high, especially in Europe where it is encouraged by national and global branding regulations, subsidization and tax benefits, </w:t>
      </w:r>
      <w:r>
        <w:rPr>
          <w:rFonts w:ascii="Times New Roman" w:hAnsi="Times New Roman"/>
          <w:sz w:val="28"/>
          <w:vertAlign w:val="superscript"/>
        </w:rPr>
        <w:t>44</w:t>
      </w:r>
      <w:r>
        <w:rPr>
          <w:rFonts w:ascii="Times New Roman" w:hAnsi="Times New Roman"/>
          <w:sz w:val="28"/>
        </w:rPr>
        <w:t>.</w:t>
      </w:r>
    </w:p>
    <w:p>
      <w:pPr>
        <w:ind w:left="720"/>
        <w:jc w:val="both"/>
        <w:spacing w:line="480" w:lineRule="auto"/>
        <w:rPr>
          <w:rFonts w:ascii="Times New Roman" w:hAnsi="Times New Roman"/>
          <w:sz w:val="18"/>
          <w:szCs w:val="12"/>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43. Global Industry analysis Production and Trade of Lubricants in the United Kingdom, (2010-2021). 2021, 2021. </w:t>
      </w:r>
    </w:p>
    <w:p>
      <w:pPr>
        <w:ind w:left="720" w:hanging="720"/>
        <w:jc w:val="both"/>
        <w:spacing w:after="0" w:line="276" w:lineRule="auto"/>
        <w:rPr>
          <w:rFonts w:ascii="Times New Roman" w:hAnsi="Times New Roman"/>
          <w:sz w:val="28"/>
        </w:rPr>
      </w:pPr>
      <w:r>
        <w:rPr>
          <w:rFonts w:ascii="Times New Roman" w:hAnsi="Times New Roman"/>
          <w:sz w:val="20"/>
          <w:szCs w:val="20"/>
        </w:rPr>
        <w:t>44. Global Industry analysts Production and Trade of Lubricants in the united kingdom, (2010-2021). 2021, 2021.</w:t>
      </w:r>
      <w:r>
        <w:rPr>
          <w:rFonts w:ascii="Times New Roman" w:hAnsi="Times New Roman"/>
          <w:sz w:val="28"/>
        </w:rPr>
        <w:t xml:space="preserve"> </w:t>
      </w:r>
    </w:p>
    <w:p>
      <w:pPr>
        <w:jc w:val="both"/>
        <w:spacing w:after="0" w:line="480" w:lineRule="auto"/>
        <w:rPr>
          <w:rFonts w:ascii="Times New Roman" w:hAnsi="Times New Roman"/>
          <w:b/>
          <w:bCs/>
          <w:sz w:val="28"/>
        </w:rPr>
      </w:pPr>
      <w:r>
        <w:rPr>
          <w:rFonts w:ascii="Times New Roman" w:hAnsi="Times New Roman"/>
          <w:b/>
          <w:bCs/>
          <w:sz w:val="28"/>
        </w:rPr>
        <w:t>2.7</w:t>
      </w:r>
      <w:r>
        <w:rPr>
          <w:rFonts w:ascii="Times New Roman" w:hAnsi="Times New Roman"/>
          <w:b/>
          <w:bCs/>
          <w:sz w:val="28"/>
        </w:rPr>
        <w:tab/>
      </w:r>
      <w:r>
        <w:rPr>
          <w:rFonts w:ascii="Times New Roman" w:hAnsi="Times New Roman"/>
          <w:b/>
          <w:bCs/>
          <w:sz w:val="28"/>
        </w:rPr>
        <w:t xml:space="preserve">ADVANTAGES AND DISADVANTAGES OF BIO-LUBRICANTS </w:t>
      </w:r>
    </w:p>
    <w:p>
      <w:pPr>
        <w:jc w:val="center"/>
        <w:spacing w:after="0" w:line="360" w:lineRule="auto"/>
        <w:rPr>
          <w:rFonts w:ascii="Times New Roman" w:hAnsi="Times New Roman"/>
          <w:b/>
          <w:sz w:val="28"/>
        </w:rPr>
      </w:pPr>
      <w:r>
        <w:rPr>
          <w:rFonts w:ascii="Times New Roman" w:hAnsi="Times New Roman"/>
          <w:b/>
          <w:sz w:val="28"/>
        </w:rPr>
        <w:t>Table 2.3: Advantages and Disadvantages of Bio-lubricant</w:t>
      </w:r>
      <w:r>
        <w:rPr>
          <w:rFonts w:ascii="Times New Roman" w:hAnsi="Times New Roman"/>
          <w:b/>
          <w:sz w:val="28"/>
          <w:vertAlign w:val="superscript"/>
        </w:rPr>
        <w:t>45,46</w:t>
      </w:r>
    </w:p>
    <w:p>
      <w:pPr>
        <w:jc w:val="both"/>
        <w:spacing w:after="0" w:line="240" w:lineRule="auto"/>
        <w:rPr>
          <w:rFonts w:ascii="Times New Roman" w:hAnsi="Times New Roman"/>
          <w:b/>
          <w:sz w:val="28"/>
        </w:rPr>
      </w:pPr>
      <w:r>
        <w:rPr>
          <w:noProof/>
        </w:rPr>
        <w:drawing>
          <wp:inline distT="0" distB="0" distL="0" distR="0">
            <wp:extent cx="5486400" cy="1112520"/>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biLevel thresh="75000"/>
                      <a:extLst>
                        <a:ext uri="{28A0092B-C50C-407E-A947-70E740481C1C}">
                          <a14:useLocalDpi xmlns:a14="http://schemas.microsoft.com/office/drawing/2010/main" val="0"/>
                        </a:ext>
                      </a:extLst>
                    </a:blip>
                    <a:srcRect/>
                    <a:stretch>
                      <a:fillRect/>
                    </a:stretch>
                  </pic:blipFill>
                  <pic:spPr>
                    <a:xfrm>
                      <a:off x="0" y="0"/>
                      <a:ext cx="5486400" cy="1112520"/>
                    </a:xfrm>
                    <a:prstGeom prst="rect"/>
                  </pic:spPr>
                </pic:pic>
              </a:graphicData>
            </a:graphic>
          </wp:inline>
        </w:drawing>
      </w:r>
      <w:r>
        <w:rPr>
          <w:noProof/>
        </w:rPr>
        <w:drawing>
          <wp:inline distT="0" distB="0" distL="0" distR="0">
            <wp:extent cx="5486400" cy="2619375"/>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biLevel thresh="75000"/>
                      <a:extLst>
                        <a:ext uri="{28A0092B-C50C-407E-A947-70E740481C1C}">
                          <a14:useLocalDpi xmlns:a14="http://schemas.microsoft.com/office/drawing/2010/main" val="0"/>
                        </a:ext>
                      </a:extLst>
                    </a:blip>
                    <a:srcRect/>
                    <a:stretch>
                      <a:fillRect/>
                    </a:stretch>
                  </pic:blipFill>
                  <pic:spPr>
                    <a:xfrm>
                      <a:off x="0" y="0"/>
                      <a:ext cx="5486400" cy="2619375"/>
                    </a:xfrm>
                    <a:prstGeom prst="rect"/>
                  </pic:spPr>
                </pic:pic>
              </a:graphicData>
            </a:graphic>
          </wp:inline>
        </w:drawing>
      </w:r>
    </w:p>
    <w:p>
      <w:pPr>
        <w:jc w:val="both"/>
        <w:spacing w:after="0" w:before="240" w:line="480" w:lineRule="auto"/>
        <w:rPr>
          <w:rFonts w:ascii="Times New Roman" w:hAnsi="Times New Roman"/>
          <w:b/>
          <w:bCs/>
          <w:sz w:val="28"/>
        </w:rPr>
      </w:pPr>
      <w:r>
        <w:rPr>
          <w:rFonts w:ascii="Times New Roman" w:hAnsi="Times New Roman"/>
          <w:b/>
          <w:bCs/>
          <w:sz w:val="28"/>
        </w:rPr>
        <w:t>2.8</w:t>
      </w:r>
      <w:r>
        <w:rPr>
          <w:rFonts w:ascii="Times New Roman" w:hAnsi="Times New Roman"/>
          <w:b/>
          <w:bCs/>
          <w:sz w:val="28"/>
        </w:rPr>
        <w:tab/>
      </w:r>
      <w:r>
        <w:rPr>
          <w:rFonts w:ascii="Times New Roman" w:hAnsi="Times New Roman"/>
          <w:b/>
          <w:bCs/>
          <w:sz w:val="28"/>
        </w:rPr>
        <w:t xml:space="preserve">APPLICATIONS OF BIO-LUBRICANT        </w:t>
      </w:r>
    </w:p>
    <w:p>
      <w:pPr>
        <w:ind w:left="720" w:firstLine="720"/>
        <w:jc w:val="both"/>
        <w:spacing w:after="0" w:line="480" w:lineRule="auto"/>
        <w:rPr>
          <w:rFonts w:ascii="Times New Roman" w:hAnsi="Times New Roman"/>
          <w:sz w:val="28"/>
        </w:rPr>
      </w:pPr>
      <w:r>
        <w:rPr>
          <w:rFonts w:ascii="Times New Roman" w:hAnsi="Times New Roman"/>
          <w:sz w:val="28"/>
        </w:rPr>
        <w:t xml:space="preserve">Engine oils tend to minimize the transport of contaminants and other particulate, and keep them away from the moving parts </w:t>
      </w:r>
      <w:r>
        <w:rPr>
          <w:rFonts w:ascii="Times New Roman" w:hAnsi="Times New Roman"/>
          <w:sz w:val="28"/>
          <w:vertAlign w:val="superscript"/>
        </w:rPr>
        <w:t>47</w:t>
      </w:r>
      <w:r>
        <w:rPr>
          <w:rFonts w:ascii="Times New Roman" w:hAnsi="Times New Roman"/>
          <w:sz w:val="28"/>
        </w:rPr>
        <w:t xml:space="preserve">. As </w:t>
      </w:r>
    </w:p>
    <w:p>
      <w:pPr>
        <w:ind w:left="720" w:hanging="720"/>
        <w:jc w:val="both"/>
        <w:spacing w:after="0" w:line="276" w:lineRule="auto"/>
        <w:rPr>
          <w:rFonts w:ascii="Times New Roman" w:hAnsi="Times New Roman"/>
          <w:sz w:val="18"/>
          <w:szCs w:val="20"/>
        </w:rPr>
      </w:pP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45. Cecilia J.A, Ballesteros Plata. D, Alues Saboya R.M, Traveres de Luna F.M, Cavalcante C.L and Rodriguez- Castellon. E. “An overview of the Biolubricant Production Process: Challenges and Future Perspective”, Processes, 8 (2020): 257.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46. Ho C.K, McAuley K.B. and Peppley B.A. “Biolubricants through renewable Hydrocarbons: A perspective for new opportunities”, Renew Sustain, Energy Rev. 113, (2019): 109261.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47. Liston T.V. “Engine Lubricant additives what they are and how they function”, Lubr, Eng. 48, (1992): 389-397. </w:t>
      </w:r>
    </w:p>
    <w:p>
      <w:pPr>
        <w:ind w:left="720"/>
        <w:jc w:val="both"/>
        <w:spacing w:after="0" w:line="480" w:lineRule="auto"/>
        <w:rPr>
          <w:rFonts w:ascii="Times New Roman" w:hAnsi="Times New Roman"/>
          <w:sz w:val="28"/>
        </w:rPr>
      </w:pPr>
      <w:r>
        <w:rPr>
          <w:rFonts w:ascii="Times New Roman" w:hAnsi="Times New Roman"/>
          <w:sz w:val="28"/>
        </w:rPr>
        <w:t xml:space="preserve">engine oils undergo oxidative degradation and wear during service, it is vital to characterize the ageing of engine oils at simulated conditions to understand and evaluate the performance of existing oils and also design new formulations </w:t>
      </w:r>
      <w:r>
        <w:rPr>
          <w:rFonts w:ascii="Times New Roman" w:hAnsi="Times New Roman"/>
          <w:sz w:val="28"/>
          <w:vertAlign w:val="superscript"/>
        </w:rPr>
        <w:t>48</w:t>
      </w:r>
      <w:r>
        <w:rPr>
          <w:rFonts w:ascii="Times New Roman" w:hAnsi="Times New Roman"/>
          <w:sz w:val="28"/>
        </w:rPr>
        <w:t xml:space="preserve">. Researchers have employed pongamia oils as a compression ignition (CI) engine lubricant </w:t>
      </w:r>
      <w:r>
        <w:rPr>
          <w:rFonts w:ascii="Times New Roman" w:hAnsi="Times New Roman"/>
          <w:sz w:val="28"/>
          <w:vertAlign w:val="superscript"/>
        </w:rPr>
        <w:t>49</w:t>
      </w:r>
      <w:r>
        <w:rPr>
          <w:rFonts w:ascii="Times New Roman" w:hAnsi="Times New Roman"/>
          <w:sz w:val="28"/>
        </w:rPr>
        <w:t xml:space="preserve">, showing that it improves efficiency and unlike a mineral oil lubricant, can potentially eliminate the emission of trace metals, as it is devoid of any metal constituents. </w:t>
      </w:r>
    </w:p>
    <w:p>
      <w:pPr>
        <w:ind w:left="720" w:firstLine="720"/>
        <w:jc w:val="both"/>
        <w:spacing w:after="0" w:line="480" w:lineRule="auto"/>
        <w:rPr>
          <w:rFonts w:ascii="Times New Roman" w:hAnsi="Times New Roman"/>
          <w:sz w:val="28"/>
        </w:rPr>
      </w:pPr>
      <w:r>
        <w:rPr>
          <w:rFonts w:ascii="Times New Roman" w:hAnsi="Times New Roman"/>
          <w:sz w:val="28"/>
        </w:rPr>
        <w:t xml:space="preserve">Catton fluids control the temperature rise by giving adequate lubrication and cooling between the work piece and the tool </w:t>
      </w:r>
      <w:r>
        <w:rPr>
          <w:rFonts w:ascii="Times New Roman" w:hAnsi="Times New Roman"/>
          <w:sz w:val="28"/>
          <w:vertAlign w:val="superscript"/>
        </w:rPr>
        <w:t>50</w:t>
      </w:r>
      <w:r>
        <w:rPr>
          <w:rFonts w:ascii="Times New Roman" w:hAnsi="Times New Roman"/>
          <w:sz w:val="28"/>
        </w:rPr>
        <w:t xml:space="preserve">. Even through minerals oils are comparatively cheaper for this application, they exhibit poor performance due to low-temperature solidification, oxidative instability and loss of viscosity at elevated temperatures. They are also susceptible to explosion in the presence of an oxidizing agent. Importantly, the additives used to enhance the performance of </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48. Jedrzejczyk M.A, Vanden Bosch. S, Van Aelst. J, Van Aelst. Kouris P.D, Moalin. M, Haenen G.R, Boot M.D, Hensen E.J and Lagrain. B “Lignin – Based additives for improved thermo-oxidative stability of Biolubricants”, ACS Sustain, Chem. Eng. 9(2021): 12548-12559. </w:t>
      </w:r>
    </w:p>
    <w:p>
      <w:pPr>
        <w:ind w:left="720" w:hanging="720"/>
        <w:jc w:val="both"/>
        <w:spacing w:after="0" w:line="276" w:lineRule="auto"/>
        <w:rPr>
          <w:rFonts w:ascii="Times New Roman" w:hAnsi="Times New Roman"/>
          <w:sz w:val="18"/>
          <w:szCs w:val="20"/>
        </w:rPr>
      </w:pPr>
      <w:r>
        <w:rPr>
          <w:rFonts w:ascii="Times New Roman" w:hAnsi="Times New Roman"/>
          <w:sz w:val="18"/>
          <w:szCs w:val="20"/>
        </w:rPr>
        <w:t>49. Bekal S and Bhat N.R. “Bio-lubricant as an alternative to mineral oil for a CI Engine – An experimental investigation with pongamia oil as a lubricant”, Energy source part A recovery util. Enviorn. Eff. 34, (2012): 1016-1026.</w:t>
      </w:r>
    </w:p>
    <w:p>
      <w:pPr>
        <w:ind w:left="720" w:hanging="720"/>
        <w:jc w:val="both"/>
        <w:spacing w:after="0" w:line="276" w:lineRule="auto"/>
        <w:rPr>
          <w:rFonts w:ascii="Times New Roman" w:hAnsi="Times New Roman"/>
          <w:sz w:val="18"/>
          <w:szCs w:val="20"/>
        </w:rPr>
      </w:pPr>
      <w:r>
        <w:rPr>
          <w:rFonts w:ascii="Times New Roman" w:hAnsi="Times New Roman"/>
          <w:sz w:val="18"/>
          <w:szCs w:val="20"/>
        </w:rPr>
        <w:t xml:space="preserve">50. Katna. R, Suhaib. M and Agrawal. N. “Nonedible vegetable oil-based cutting fluids for machining processes”, A review mater, manuf. Process 35, (2020): 1-32. </w:t>
      </w:r>
    </w:p>
    <w:p>
      <w:pPr>
        <w:ind w:left="720"/>
        <w:jc w:val="both"/>
        <w:spacing w:line="480" w:lineRule="auto"/>
        <w:rPr>
          <w:rFonts w:ascii="Times New Roman" w:hAnsi="Times New Roman"/>
          <w:sz w:val="28"/>
        </w:rPr>
      </w:pPr>
      <w:r>
        <w:rPr>
          <w:rFonts w:ascii="Times New Roman" w:hAnsi="Times New Roman"/>
          <w:sz w:val="28"/>
        </w:rPr>
        <w:t xml:space="preserve">the lubricant may be dangerous to humans and the environment. Non-edible vegetable oils are biodegradable and are ultimately decomposed and mineralized into carbon dioxide and hydrogen by microbes. Biodegradability ensures the safe integration of biomaterial back into carbon cycle of nature. Non-edible vegetable oils degrade faster than mineral oils in the natural environment </w:t>
      </w:r>
      <w:r>
        <w:rPr>
          <w:rFonts w:ascii="Times New Roman" w:hAnsi="Times New Roman"/>
          <w:sz w:val="28"/>
          <w:vertAlign w:val="superscript"/>
        </w:rPr>
        <w:t>51,52</w:t>
      </w:r>
      <w:r>
        <w:rPr>
          <w:rFonts w:ascii="Times New Roman" w:hAnsi="Times New Roman"/>
          <w:sz w:val="28"/>
        </w:rPr>
        <w:t xml:space="preserve">. </w:t>
      </w:r>
    </w:p>
    <w:p>
      <w:pPr>
        <w:ind w:left="720" w:hanging="720"/>
        <w:jc w:val="both"/>
        <w:spacing w:after="0" w:line="480" w:lineRule="auto"/>
        <w:rPr>
          <w:rFonts w:ascii="Times New Roman" w:hAnsi="Times New Roman"/>
          <w:sz w:val="28"/>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8"/>
        </w:rPr>
        <w:t xml:space="preserve">The minimum quantity lubrication (MQL) is an environmental protection technology that employs a nozzle to spray a small amount of lubricating fluid and compressed gas into the cutting zone for the purpose of cooling and lubrication </w:t>
      </w:r>
      <w:r>
        <w:rPr>
          <w:rFonts w:ascii="Times New Roman" w:hAnsi="Times New Roman"/>
          <w:sz w:val="28"/>
          <w:vertAlign w:val="superscript"/>
        </w:rPr>
        <w:t>53,54</w:t>
      </w:r>
      <w:r>
        <w:rPr>
          <w:rFonts w:ascii="Times New Roman" w:hAnsi="Times New Roman"/>
          <w:sz w:val="28"/>
        </w:rPr>
        <w:t xml:space="preserve">. Discussed the temperature of the minimum quantity lubrication (MQL) milling of the 45 steep using cottonseed, palm, caster, soybean, and peanut oils base stocks. It was shown that the cottonseed and the palm oils exhibited a good cooling effect. This is due to the presence of short carbon chain length palmitic </w:t>
      </w:r>
    </w:p>
    <w:p>
      <w:pPr>
        <w:ind w:left="630" w:hanging="630"/>
        <w:jc w:val="both"/>
        <w:spacing w:after="0" w:line="276" w:lineRule="auto"/>
        <w:rPr>
          <w:rFonts w:ascii="Times New Roman" w:hAnsi="Times New Roman"/>
          <w:sz w:val="20"/>
        </w:rPr>
      </w:pPr>
    </w:p>
    <w:p>
      <w:pPr>
        <w:ind w:left="630" w:hanging="630"/>
        <w:jc w:val="both"/>
        <w:spacing w:after="0" w:line="276" w:lineRule="auto"/>
        <w:rPr>
          <w:rFonts w:ascii="Times New Roman" w:hAnsi="Times New Roman"/>
          <w:sz w:val="20"/>
        </w:rPr>
      </w:pPr>
      <w:r>
        <w:rPr>
          <w:rFonts w:ascii="Times New Roman" w:hAnsi="Times New Roman"/>
          <w:sz w:val="20"/>
        </w:rPr>
        <w:t xml:space="preserve">51. Emmanuel. O.A. Kessington, O.O, Mudiakeoghene. O. “Biodegradation of vegetable oils”, A review Sci. Res. Essay, 4 (2009): 543-548. </w:t>
      </w:r>
    </w:p>
    <w:p>
      <w:pPr>
        <w:ind w:left="540" w:hanging="540"/>
        <w:jc w:val="both"/>
        <w:spacing w:after="0" w:line="276" w:lineRule="auto"/>
        <w:rPr>
          <w:rFonts w:ascii="Times New Roman" w:hAnsi="Times New Roman"/>
          <w:sz w:val="20"/>
        </w:rPr>
      </w:pPr>
      <w:r>
        <w:rPr>
          <w:rFonts w:ascii="Times New Roman" w:hAnsi="Times New Roman"/>
          <w:sz w:val="20"/>
        </w:rPr>
        <w:t xml:space="preserve">52. Ghuge N.C, Dhatrak V.K and Mahalle. “A minimum Quality Lubrication Iosrjen, 2 (2012): 55-60.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53. Ghuge N.C, Dhatrak V.K and Mahalle. “A minimum Quality Lubrication Iosrjen, 2 (2012): 55-60. </w:t>
      </w:r>
    </w:p>
    <w:p>
      <w:pPr>
        <w:ind w:left="720" w:hanging="720"/>
        <w:jc w:val="both"/>
        <w:spacing w:after="0" w:line="276" w:lineRule="auto"/>
        <w:rPr>
          <w:rFonts w:ascii="Times New Roman" w:hAnsi="Times New Roman"/>
          <w:sz w:val="20"/>
          <w:szCs w:val="20"/>
        </w:rPr>
      </w:pPr>
      <w:r>
        <w:rPr>
          <w:rFonts w:ascii="Times New Roman" w:hAnsi="Times New Roman"/>
          <w:sz w:val="20"/>
          <w:szCs w:val="20"/>
        </w:rPr>
        <w:t xml:space="preserve">54. Dong L, Li. C, Zhou. F, Bai. X, Gao. W, Duan Z, Li. X, Lv. X and Zhang. F. “Temperature of the 45 steel in the minimum Quality lubricant milling with different Biolubricants”, Int. J. Adv. Manuf. Technol, 113 (2021): 2779-2790. </w:t>
      </w:r>
    </w:p>
    <w:p>
      <w:pPr>
        <w:ind w:left="720"/>
        <w:jc w:val="both"/>
        <w:spacing w:after="0" w:line="480" w:lineRule="auto"/>
        <w:rPr>
          <w:rFonts w:ascii="Times New Roman" w:hAnsi="Times New Roman"/>
          <w:sz w:val="28"/>
        </w:rPr>
      </w:pPr>
      <w:r>
        <w:rPr>
          <w:rFonts w:ascii="Times New Roman" w:hAnsi="Times New Roman"/>
          <w:sz w:val="28"/>
        </w:rPr>
        <w:t xml:space="preserve">acid in cotton seed and palm oils, which is conducive to the minimum quantity lubrication (MQL) milling. </w:t>
      </w:r>
    </w:p>
    <w:p>
      <w:pPr>
        <w:ind w:left="720" w:firstLine="720"/>
        <w:jc w:val="both"/>
        <w:spacing w:before="240" w:line="480" w:lineRule="auto"/>
        <w:rPr>
          <w:rFonts w:ascii="Times New Roman" w:hAnsi="Times New Roman"/>
          <w:sz w:val="28"/>
        </w:rPr>
      </w:pPr>
      <w:r>
        <w:rPr>
          <w:rFonts w:ascii="Times New Roman" w:hAnsi="Times New Roman"/>
          <w:sz w:val="28"/>
        </w:rPr>
        <w:t xml:space="preserve">Gear oils are necessary for industrial and automatic lubrication, wherein they are generally used in differentials, transmissions, power take-offs and non-drive applications. Besides the usual functions of lubricants, these oils are required to reduce noise, inhibit corrosion, transfer heat, and improve overall efficiency </w:t>
      </w:r>
      <w:r>
        <w:rPr>
          <w:rFonts w:ascii="Times New Roman" w:hAnsi="Times New Roman"/>
          <w:sz w:val="28"/>
          <w:vertAlign w:val="superscript"/>
        </w:rPr>
        <w:t>55,56</w:t>
      </w:r>
      <w:r>
        <w:rPr>
          <w:rFonts w:ascii="Times New Roman" w:hAnsi="Times New Roman"/>
          <w:sz w:val="28"/>
        </w:rPr>
        <w:t xml:space="preserve">. In order to obtain good protection in both the hydrodynamic and elastohydrodynamic regimes, strict viscosity regulation of the base oil is needed. While vegetable oils do not possess the required viscosity for the application, this limitation can be overcome by thermal polymerization of the oil by heating the oil in inhert ambrence to generate high molecular weight products </w:t>
      </w:r>
      <w:r>
        <w:rPr>
          <w:rFonts w:ascii="Times New Roman" w:hAnsi="Times New Roman"/>
          <w:sz w:val="28"/>
          <w:vertAlign w:val="superscript"/>
        </w:rPr>
        <w:t>54</w:t>
      </w:r>
      <w:r>
        <w:rPr>
          <w:rFonts w:ascii="Times New Roman" w:hAnsi="Times New Roman"/>
          <w:sz w:val="28"/>
        </w:rPr>
        <w:t xml:space="preserve">. </w:t>
      </w:r>
    </w:p>
    <w:p>
      <w:pPr>
        <w:ind w:left="720"/>
        <w:jc w:val="both"/>
        <w:spacing w:before="240" w:line="480" w:lineRule="auto"/>
        <w:rPr>
          <w:rFonts w:ascii="Times New Roman" w:hAnsi="Times New Roman"/>
          <w:sz w:val="28"/>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p>
    <w:p>
      <w:pPr>
        <w:ind w:left="720" w:hanging="720"/>
        <w:jc w:val="both"/>
        <w:spacing w:after="0" w:line="276" w:lineRule="auto"/>
        <w:rPr>
          <w:rFonts w:ascii="Times New Roman" w:hAnsi="Times New Roman"/>
          <w:sz w:val="20"/>
          <w:szCs w:val="20"/>
        </w:rPr>
      </w:pPr>
      <w:r>
        <w:rPr>
          <w:rFonts w:ascii="Times New Roman" w:hAnsi="Times New Roman"/>
          <w:sz w:val="20"/>
          <w:szCs w:val="20"/>
        </w:rPr>
        <w:t>55. Mang. T, Freiler. C and Horner .D. “Metalworking Fluids”, In Lubricants and Lubrication, 2</w:t>
      </w:r>
      <w:r>
        <w:rPr>
          <w:rFonts w:ascii="Times New Roman" w:hAnsi="Times New Roman"/>
          <w:sz w:val="20"/>
          <w:szCs w:val="20"/>
          <w:vertAlign w:val="superscript"/>
        </w:rPr>
        <w:t>nd</w:t>
      </w:r>
      <w:r>
        <w:rPr>
          <w:rFonts w:ascii="Times New Roman" w:hAnsi="Times New Roman"/>
          <w:sz w:val="20"/>
          <w:szCs w:val="20"/>
        </w:rPr>
        <w:t xml:space="preserve"> ed, Mang. T, Diesel. W, Eds. “Wiley VCH: Weinheim”, Germany, (2007). </w:t>
      </w:r>
    </w:p>
    <w:p>
      <w:pPr>
        <w:ind w:left="720" w:hanging="720"/>
        <w:jc w:val="both"/>
        <w:spacing w:after="0" w:line="276" w:lineRule="auto"/>
        <w:rPr>
          <w:rFonts w:ascii="Times New Roman" w:hAnsi="Times New Roman"/>
          <w:sz w:val="20"/>
          <w:szCs w:val="20"/>
        </w:rPr>
      </w:pPr>
      <w:r>
        <w:rPr>
          <w:rFonts w:ascii="Times New Roman" w:hAnsi="Times New Roman"/>
          <w:sz w:val="20"/>
          <w:szCs w:val="20"/>
        </w:rPr>
        <w:t>56. Arca. M, Sharma B.K, Perez J.M and Doll K.M. “Gear oil Formulation designed to meet Bio-Preffered Criteria as well as give High Performance”, Int. J. Sustain Eng, 6 (2013): 326-331.</w:t>
      </w:r>
    </w:p>
    <w:p>
      <w:pPr>
        <w:jc w:val="center"/>
        <w:spacing w:after="0" w:line="480" w:lineRule="auto"/>
        <w:rPr>
          <w:rFonts w:ascii="Times New Roman" w:hAnsi="Times New Roman"/>
          <w:b/>
          <w:bCs/>
          <w:sz w:val="28"/>
        </w:rPr>
      </w:pPr>
      <w:r>
        <w:rPr>
          <w:rFonts w:ascii="Times New Roman" w:hAnsi="Times New Roman"/>
          <w:b/>
          <w:bCs/>
          <w:sz w:val="28"/>
        </w:rPr>
        <w:t>Table 2.4: Oils, their properties and their major applications</w:t>
      </w:r>
    </w:p>
    <w:p>
      <w:pPr>
        <w:jc w:val="center"/>
        <w:spacing w:line="480" w:lineRule="auto"/>
        <w:rPr>
          <w:rFonts w:ascii="Times New Roman" w:hAnsi="Times New Roman"/>
          <w:b/>
          <w:bCs/>
          <w:sz w:val="28"/>
        </w:rPr>
      </w:pPr>
      <w:r>
        <w:rPr>
          <w:noProof/>
        </w:rPr>
        <w:drawing>
          <wp:inline distT="0" distB="0" distL="0" distR="0">
            <wp:extent cx="5486400" cy="5302250"/>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biLevel thresh="75000"/>
                      <a:extLst>
                        <a:ext uri="{28A0092B-C50C-407E-A947-70E740481C1C}">
                          <a14:useLocalDpi xmlns:a14="http://schemas.microsoft.com/office/drawing/2010/main" val="0"/>
                        </a:ext>
                      </a:extLst>
                    </a:blip>
                    <a:srcRect/>
                    <a:stretch>
                      <a:fillRect/>
                    </a:stretch>
                  </pic:blipFill>
                  <pic:spPr>
                    <a:xfrm>
                      <a:off x="0" y="0"/>
                      <a:ext cx="5486400" cy="5302250"/>
                    </a:xfrm>
                    <a:prstGeom prst="rect"/>
                  </pic:spPr>
                </pic:pic>
              </a:graphicData>
            </a:graphic>
          </wp:inline>
        </w:drawing>
      </w:r>
    </w:p>
    <w:p>
      <w:pPr>
        <w:jc w:val="both"/>
        <w:spacing w:line="480" w:lineRule="auto"/>
        <w:rPr>
          <w:rFonts w:ascii="Times New Roman" w:hAnsi="Times New Roman"/>
          <w:b/>
          <w:sz w:val="28"/>
        </w:rPr>
      </w:pPr>
      <w:r>
        <w:rPr>
          <w:rFonts w:ascii="Times New Roman" w:hAnsi="Times New Roman"/>
          <w:b/>
          <w:sz w:val="28"/>
        </w:rPr>
        <w:t>2.9</w:t>
      </w:r>
      <w:r>
        <w:rPr>
          <w:rFonts w:ascii="Times New Roman" w:hAnsi="Times New Roman"/>
          <w:b/>
          <w:sz w:val="28"/>
        </w:rPr>
        <w:tab/>
      </w:r>
      <w:r>
        <w:rPr>
          <w:rFonts w:ascii="Times New Roman" w:hAnsi="Times New Roman"/>
          <w:b/>
          <w:sz w:val="28"/>
        </w:rPr>
        <w:t xml:space="preserve">COCONUT OIL </w:t>
      </w:r>
    </w:p>
    <w:p>
      <w:pPr>
        <w:ind w:left="720" w:firstLine="720"/>
        <w:jc w:val="both"/>
        <w:spacing w:line="480" w:lineRule="auto"/>
        <w:rPr>
          <w:rFonts w:ascii="Times New Roman" w:hAnsi="Times New Roman"/>
          <w:sz w:val="28"/>
        </w:rPr>
      </w:pPr>
      <w:r>
        <w:rPr>
          <w:rFonts w:ascii="Times New Roman" w:hAnsi="Times New Roman"/>
          <w:sz w:val="28"/>
        </w:rPr>
        <w:t>Coconut oil is an edible oil that has been consumed in tropical countries for thousands of years. As it has a long shelf life and meting point of 76</w:t>
      </w:r>
      <w:r>
        <w:rPr>
          <w:rFonts w:ascii="Times New Roman" w:hAnsi="Times New Roman" w:cs="Times New Roman"/>
          <w:sz w:val="28"/>
        </w:rPr>
        <w:t>℉</w:t>
      </w:r>
      <w:r>
        <w:rPr>
          <w:rFonts w:ascii="Times New Roman" w:hAnsi="Times New Roman"/>
          <w:sz w:val="28"/>
        </w:rPr>
        <w:t>, it is used in baking industries. A negative campaign against saturated fats in general, and the tropical oils in particular, led to most food manufactures abandoning coconut oil in recent years in favor of hydrogenated polyunsaturated oils, particularly soy, which contain trans fatty acids. Studies done on population consuming diets high in coconut oil show on adverse effects on the health of the population</w:t>
      </w:r>
      <w:r>
        <w:rPr>
          <w:rFonts w:ascii="Times New Roman" w:hAnsi="Times New Roman"/>
          <w:sz w:val="28"/>
          <w:vertAlign w:val="superscript"/>
        </w:rPr>
        <w:t>56</w:t>
      </w:r>
      <w:r>
        <w:rPr>
          <w:rFonts w:ascii="Times New Roman" w:hAnsi="Times New Roman"/>
          <w:sz w:val="28"/>
        </w:rPr>
        <w:t xml:space="preserve">. </w:t>
      </w:r>
    </w:p>
    <w:p>
      <w:pPr>
        <w:ind w:left="720" w:firstLine="540"/>
        <w:jc w:val="both"/>
        <w:spacing w:line="480" w:lineRule="auto"/>
        <w:rPr>
          <w:rFonts w:ascii="Times New Roman" w:hAnsi="Times New Roman"/>
          <w:sz w:val="28"/>
        </w:rPr>
      </w:pPr>
      <w:r>
        <w:rPr>
          <w:rFonts w:ascii="Times New Roman" w:hAnsi="Times New Roman"/>
          <w:sz w:val="28"/>
        </w:rPr>
        <w:t>Coconut, also known as Cocos Nucifera</w:t>
      </w:r>
      <w:r>
        <w:rPr>
          <w:rFonts w:ascii="Times New Roman" w:hAnsi="Times New Roman"/>
          <w:sz w:val="28"/>
          <w:vertAlign w:val="superscript"/>
        </w:rPr>
        <w:t>57</w:t>
      </w:r>
      <w:r>
        <w:rPr>
          <w:rFonts w:ascii="Times New Roman" w:hAnsi="Times New Roman"/>
          <w:sz w:val="28"/>
        </w:rPr>
        <w:t>, a tree known for its many nutritional and medicinal properties has gained new found interest in western medicine. It is believed that certain parts of the coconut, for example, tender coconut water and kernel have medicinal qualities including but not limited to antibacterial antiviral, antifungal, antioxidant, low glycemic index, hepatoprotective, and immune system enhancement</w:t>
      </w:r>
      <w:r>
        <w:rPr>
          <w:rFonts w:ascii="Times New Roman" w:hAnsi="Times New Roman"/>
          <w:sz w:val="28"/>
          <w:vertAlign w:val="superscript"/>
        </w:rPr>
        <w:t>58</w:t>
      </w:r>
      <w:r>
        <w:rPr>
          <w:rFonts w:ascii="Times New Roman" w:hAnsi="Times New Roman"/>
          <w:sz w:val="28"/>
        </w:rPr>
        <w:t xml:space="preserve">. Coconut oil is very commonly used as a tropical edible </w:t>
      </w:r>
    </w:p>
    <w:p>
      <w:pPr>
        <w:ind w:left="720"/>
        <w:jc w:val="both"/>
        <w:spacing w:line="480" w:lineRule="auto"/>
        <w:rPr>
          <w:rFonts w:ascii="Times New Roman" w:hAnsi="Times New Roman"/>
          <w:sz w:val="28"/>
        </w:rPr>
      </w:pP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r>
        <w:rPr>
          <w:rFonts w:ascii="Times New Roman" w:hAnsi="Times New Roman"/>
          <w:sz w:val="24"/>
        </w:rPr>
        <w:t>56. Thampan P.K, Glimpses of Coconut industry in India, Coconut Development Board, Cochin 1988.</w:t>
      </w:r>
    </w:p>
    <w:p>
      <w:pPr>
        <w:ind w:left="630" w:hanging="630"/>
        <w:jc w:val="both"/>
        <w:spacing w:after="0" w:line="276" w:lineRule="auto"/>
        <w:rPr>
          <w:rFonts w:ascii="Times New Roman" w:hAnsi="Times New Roman"/>
          <w:sz w:val="24"/>
        </w:rPr>
      </w:pPr>
      <w:r>
        <w:rPr>
          <w:rFonts w:ascii="Times New Roman" w:hAnsi="Times New Roman"/>
          <w:sz w:val="24"/>
        </w:rPr>
        <w:t xml:space="preserve">57. Debmandal. M and Mandal. S. Asian Pac. J. Trop. Med. 4, 3(2011): 241-247. </w:t>
      </w:r>
    </w:p>
    <w:p>
      <w:pPr>
        <w:ind w:left="720"/>
        <w:jc w:val="both"/>
        <w:spacing w:after="0" w:line="480" w:lineRule="auto"/>
        <w:rPr>
          <w:rFonts w:ascii="Times New Roman" w:hAnsi="Times New Roman"/>
          <w:sz w:val="28"/>
        </w:rPr>
      </w:pPr>
      <w:r>
        <w:rPr>
          <w:rFonts w:ascii="Times New Roman" w:hAnsi="Times New Roman"/>
          <w:sz w:val="28"/>
        </w:rPr>
        <w:t>oil in many assign cultures and is composed of almost 90-95% saturated fatty acids</w:t>
      </w:r>
      <w:r>
        <w:rPr>
          <w:rFonts w:ascii="Times New Roman" w:hAnsi="Times New Roman"/>
          <w:sz w:val="28"/>
          <w:vertAlign w:val="superscript"/>
        </w:rPr>
        <w:t>58</w:t>
      </w:r>
      <w:r>
        <w:rPr>
          <w:rFonts w:ascii="Times New Roman" w:hAnsi="Times New Roman"/>
          <w:sz w:val="28"/>
        </w:rPr>
        <w:t>. The health and nutritional benefits derived from coconut oil are both compelling and contradictory, mainly due to its high saturated fat content as relates to chronic diseases, especially those involving the cardiac system</w:t>
      </w:r>
      <w:r>
        <w:rPr>
          <w:rFonts w:ascii="Times New Roman" w:hAnsi="Times New Roman"/>
          <w:sz w:val="28"/>
          <w:vertAlign w:val="superscript"/>
        </w:rPr>
        <w:t>59</w:t>
      </w:r>
      <w:r>
        <w:rPr>
          <w:rFonts w:ascii="Times New Roman" w:hAnsi="Times New Roman"/>
          <w:sz w:val="28"/>
        </w:rPr>
        <w:t xml:space="preserve">. </w:t>
      </w:r>
    </w:p>
    <w:p>
      <w:pPr>
        <w:jc w:val="both"/>
        <w:spacing w:line="480" w:lineRule="auto"/>
        <w:rPr>
          <w:rFonts w:ascii="Times New Roman" w:hAnsi="Times New Roman"/>
          <w:b/>
          <w:sz w:val="28"/>
        </w:rPr>
      </w:pPr>
      <w:r>
        <w:rPr>
          <w:rFonts w:ascii="Times New Roman" w:hAnsi="Times New Roman"/>
          <w:b/>
          <w:sz w:val="28"/>
        </w:rPr>
        <w:t>2.9.1</w:t>
      </w:r>
      <w:r>
        <w:rPr>
          <w:rFonts w:ascii="Times New Roman" w:hAnsi="Times New Roman"/>
          <w:b/>
          <w:sz w:val="28"/>
        </w:rPr>
        <w:tab/>
      </w:r>
      <w:r>
        <w:rPr>
          <w:rFonts w:ascii="Times New Roman" w:hAnsi="Times New Roman"/>
          <w:b/>
          <w:sz w:val="28"/>
        </w:rPr>
        <w:t xml:space="preserve">Methods of Production of Coconut oil </w:t>
      </w:r>
    </w:p>
    <w:p>
      <w:pPr>
        <w:ind w:left="720" w:firstLine="720"/>
        <w:jc w:val="both"/>
        <w:spacing w:after="0" w:line="480" w:lineRule="auto"/>
        <w:rPr>
          <w:rFonts w:ascii="Times New Roman" w:hAnsi="Times New Roman"/>
          <w:sz w:val="28"/>
        </w:rPr>
      </w:pPr>
      <w:r>
        <w:rPr>
          <w:rFonts w:ascii="Times New Roman" w:hAnsi="Times New Roman"/>
          <w:sz w:val="28"/>
        </w:rPr>
        <w:t xml:space="preserve">Different types of coconut oil for edible purpose are available viz, virgin coconut oil from wet coconut (unrefined grade); coconut oil from dry coconut (unrefined grade); and coconut oil by solvent extraction method (refined from coconut expeller cake). Virgin coconut oil is claimed to have more health benefits compared to coconut oil extracted from copra. </w:t>
      </w:r>
    </w:p>
    <w:p>
      <w:pPr>
        <w:jc w:val="both"/>
        <w:spacing w:after="0" w:line="480" w:lineRule="auto"/>
        <w:rPr>
          <w:rFonts w:ascii="Times New Roman" w:hAnsi="Times New Roman"/>
          <w:b/>
          <w:sz w:val="28"/>
        </w:rPr>
      </w:pPr>
      <w:r>
        <w:rPr>
          <w:rFonts w:ascii="Times New Roman" w:hAnsi="Times New Roman"/>
          <w:b/>
          <w:sz w:val="28"/>
        </w:rPr>
        <w:t xml:space="preserve">2.9.1.1 Solvent extraction </w:t>
      </w:r>
    </w:p>
    <w:p>
      <w:pPr>
        <w:ind w:left="630" w:firstLine="810"/>
        <w:jc w:val="both"/>
        <w:spacing w:after="0" w:line="480" w:lineRule="auto"/>
        <w:rPr>
          <w:rFonts w:ascii="Times New Roman" w:hAnsi="Times New Roman"/>
          <w:sz w:val="28"/>
        </w:rPr>
      </w:pPr>
      <w:r>
        <w:rPr>
          <w:rFonts w:ascii="Times New Roman" w:hAnsi="Times New Roman"/>
          <w:sz w:val="28"/>
        </w:rPr>
        <w:t>Cancel et al</w:t>
      </w:r>
      <w:r>
        <w:rPr>
          <w:rFonts w:ascii="Times New Roman" w:hAnsi="Times New Roman"/>
          <w:sz w:val="28"/>
          <w:vertAlign w:val="superscript"/>
        </w:rPr>
        <w:t>60</w:t>
      </w:r>
      <w:r>
        <w:rPr>
          <w:rFonts w:ascii="Times New Roman" w:hAnsi="Times New Roman"/>
          <w:sz w:val="28"/>
        </w:rPr>
        <w:t xml:space="preserve"> has standardized condition for coconut oil extraction from coconut milk press-cake</w:t>
      </w:r>
      <w:r>
        <w:rPr>
          <w:rFonts w:ascii="Times New Roman" w:hAnsi="Times New Roman"/>
          <w:sz w:val="28"/>
          <w:vertAlign w:val="superscript"/>
        </w:rPr>
        <w:t>61</w:t>
      </w:r>
      <w:r>
        <w:rPr>
          <w:rFonts w:ascii="Times New Roman" w:hAnsi="Times New Roman"/>
          <w:sz w:val="28"/>
        </w:rPr>
        <w:t xml:space="preserve"> studied the solvent extraction</w:t>
      </w:r>
    </w:p>
    <w:p>
      <w:pPr>
        <w:ind w:left="630" w:hanging="630"/>
        <w:jc w:val="both"/>
        <w:spacing w:after="0" w:line="276" w:lineRule="auto"/>
        <w:rPr>
          <w:rFonts w:ascii="Times New Roman" w:hAnsi="Times New Roman"/>
          <w:sz w:val="20"/>
        </w:rPr>
      </w:pPr>
      <w:r>
        <w:rPr>
          <w:rFonts w:ascii="Times New Roman" w:hAnsi="Times New Roman"/>
          <w:sz w:val="20"/>
        </w:rPr>
        <w:t xml:space="preserve">58. Burnett C.L. Int. J. Toxicol. 30, 3 (2011): 55-165. </w:t>
      </w:r>
    </w:p>
    <w:p>
      <w:pPr>
        <w:ind w:left="630" w:hanging="630"/>
        <w:jc w:val="both"/>
        <w:spacing w:after="0" w:line="276" w:lineRule="auto"/>
        <w:rPr>
          <w:rFonts w:ascii="Times New Roman" w:hAnsi="Times New Roman"/>
          <w:sz w:val="20"/>
        </w:rPr>
      </w:pPr>
      <w:r>
        <w:rPr>
          <w:rFonts w:ascii="Times New Roman" w:hAnsi="Times New Roman"/>
          <w:sz w:val="20"/>
        </w:rPr>
        <w:t xml:space="preserve">59. Nevin K.G. and Rajamohan T. Clin. Biochem 39, 9(2004): 830-835. </w:t>
      </w:r>
    </w:p>
    <w:p>
      <w:pPr>
        <w:ind w:left="540" w:hanging="540"/>
        <w:jc w:val="both"/>
        <w:spacing w:after="0" w:line="276" w:lineRule="auto"/>
        <w:rPr>
          <w:rFonts w:ascii="Times New Roman" w:hAnsi="Times New Roman"/>
          <w:sz w:val="20"/>
        </w:rPr>
      </w:pPr>
      <w:r>
        <w:rPr>
          <w:rFonts w:ascii="Times New Roman" w:hAnsi="Times New Roman"/>
          <w:sz w:val="20"/>
        </w:rPr>
        <w:t>60. Cancel L.E, Rosario Hernandez J.A, and Hernandez E.R. de. “Coconut oil extraction from coconut milk Press-Cake”, J. Agric Unipuereto rice 60, 3(1976): 281-293.</w:t>
      </w:r>
    </w:p>
    <w:p>
      <w:pPr>
        <w:ind w:left="540" w:hanging="540"/>
        <w:jc w:val="both"/>
        <w:spacing w:after="0" w:line="276" w:lineRule="auto"/>
        <w:rPr>
          <w:rFonts w:ascii="Times New Roman" w:hAnsi="Times New Roman"/>
          <w:sz w:val="20"/>
        </w:rPr>
      </w:pPr>
      <w:r>
        <w:rPr>
          <w:rFonts w:ascii="Times New Roman" w:hAnsi="Times New Roman"/>
          <w:sz w:val="20"/>
        </w:rPr>
        <w:t xml:space="preserve">61. A. L. Gonzalez, et al. “Studies on Solvent extraction of residual oil from wet coconut meal using isopropanol”, Phillip. J. Sci. 102, ½ (1973): 31-43. </w:t>
      </w:r>
    </w:p>
    <w:p>
      <w:pPr>
        <w:ind w:left="540"/>
        <w:jc w:val="both"/>
        <w:spacing w:after="0" w:line="480" w:lineRule="auto"/>
        <w:rPr>
          <w:rFonts w:ascii="Times New Roman" w:hAnsi="Times New Roman"/>
          <w:sz w:val="28"/>
        </w:rPr>
      </w:pPr>
      <w:r>
        <w:rPr>
          <w:rFonts w:ascii="Times New Roman" w:hAnsi="Times New Roman"/>
          <w:sz w:val="28"/>
        </w:rPr>
        <w:t>of residual oil from wet coconut meal using isopropanol. Bernardini</w:t>
      </w:r>
      <w:r>
        <w:rPr>
          <w:rFonts w:ascii="Times New Roman" w:hAnsi="Times New Roman"/>
          <w:sz w:val="28"/>
          <w:vertAlign w:val="superscript"/>
        </w:rPr>
        <w:t>62</w:t>
      </w:r>
      <w:r>
        <w:rPr>
          <w:rFonts w:ascii="Times New Roman" w:hAnsi="Times New Roman"/>
          <w:sz w:val="28"/>
        </w:rPr>
        <w:t xml:space="preserve"> has described a new single solvent direct extraction process (by CMB, Pomezia) which Obtiates and Buccat</w:t>
      </w:r>
      <w:r>
        <w:rPr>
          <w:rFonts w:ascii="Times New Roman" w:hAnsi="Times New Roman"/>
          <w:sz w:val="28"/>
          <w:vertAlign w:val="superscript"/>
        </w:rPr>
        <w:t xml:space="preserve">63 </w:t>
      </w:r>
      <w:r>
        <w:rPr>
          <w:rFonts w:ascii="Times New Roman" w:hAnsi="Times New Roman"/>
          <w:sz w:val="28"/>
        </w:rPr>
        <w:t>studied the filtration-extraction of granulated coconut on a bench scale. Claudio et al</w:t>
      </w:r>
      <w:r>
        <w:rPr>
          <w:rFonts w:ascii="Times New Roman" w:hAnsi="Times New Roman"/>
          <w:sz w:val="28"/>
          <w:vertAlign w:val="superscript"/>
        </w:rPr>
        <w:t>64</w:t>
      </w:r>
      <w:r>
        <w:rPr>
          <w:rFonts w:ascii="Times New Roman" w:hAnsi="Times New Roman"/>
          <w:sz w:val="28"/>
        </w:rPr>
        <w:t xml:space="preserve"> carried out laboratory scale studies on the preparation of a highly nutritious coconut flour from granulated coconut. Preliminary feeding expt. Indicate a PER comparable with casein prepared foods (cakes, doughnuts, cookies, pastries) with 20-30% wheat flour replaced by coconut flour obtained high taste rating.</w:t>
      </w:r>
    </w:p>
    <w:p>
      <w:pPr>
        <w:jc w:val="both"/>
        <w:spacing w:after="0" w:line="480" w:lineRule="auto"/>
        <w:rPr>
          <w:rFonts w:ascii="Times New Roman" w:hAnsi="Times New Roman"/>
          <w:b/>
          <w:sz w:val="28"/>
        </w:rPr>
      </w:pPr>
      <w:r>
        <w:rPr>
          <w:rFonts w:ascii="Times New Roman" w:hAnsi="Times New Roman"/>
          <w:b/>
          <w:sz w:val="28"/>
        </w:rPr>
        <w:t xml:space="preserve">2.9.1.2 Enzymatic Process </w:t>
      </w:r>
    </w:p>
    <w:p>
      <w:pPr>
        <w:ind w:left="720" w:firstLine="720"/>
        <w:jc w:val="both"/>
        <w:spacing w:after="0" w:line="480" w:lineRule="auto"/>
        <w:rPr>
          <w:rFonts w:ascii="Times New Roman" w:hAnsi="Times New Roman"/>
          <w:sz w:val="28"/>
        </w:rPr>
      </w:pPr>
      <w:r>
        <w:rPr>
          <w:rFonts w:ascii="Times New Roman" w:hAnsi="Times New Roman"/>
          <w:sz w:val="28"/>
        </w:rPr>
        <w:t>Coconut oil is extracted from coconut paste by a new enzymatic process</w:t>
      </w:r>
      <w:r>
        <w:rPr>
          <w:rFonts w:ascii="Times New Roman" w:hAnsi="Times New Roman"/>
          <w:sz w:val="28"/>
          <w:vertAlign w:val="superscript"/>
        </w:rPr>
        <w:t>65</w:t>
      </w:r>
      <w:r>
        <w:rPr>
          <w:rFonts w:ascii="Times New Roman" w:hAnsi="Times New Roman"/>
          <w:sz w:val="28"/>
        </w:rPr>
        <w:t xml:space="preserve"> and the method used less energy than the conventional processes. A Srilankan inventor</w:t>
      </w:r>
      <w:r>
        <w:rPr>
          <w:rFonts w:ascii="Times New Roman" w:hAnsi="Times New Roman"/>
          <w:sz w:val="28"/>
          <w:vertAlign w:val="superscript"/>
        </w:rPr>
        <w:t>66</w:t>
      </w:r>
      <w:r>
        <w:rPr>
          <w:rFonts w:ascii="Times New Roman" w:hAnsi="Times New Roman"/>
          <w:sz w:val="28"/>
        </w:rPr>
        <w:t xml:space="preserve"> has developed a simple method for making high quality coconut oil and desiccated coconut using more </w:t>
      </w:r>
    </w:p>
    <w:p>
      <w:pPr>
        <w:ind w:left="540" w:hanging="540"/>
        <w:jc w:val="both"/>
        <w:spacing w:after="0" w:line="276" w:lineRule="auto"/>
        <w:rPr>
          <w:rFonts w:ascii="Times New Roman" w:hAnsi="Times New Roman"/>
          <w:sz w:val="18"/>
        </w:rPr>
      </w:pPr>
    </w:p>
    <w:p>
      <w:pPr>
        <w:ind w:left="540" w:hanging="540"/>
        <w:jc w:val="both"/>
        <w:spacing w:after="0" w:line="276" w:lineRule="auto"/>
        <w:rPr>
          <w:rFonts w:ascii="Times New Roman" w:hAnsi="Times New Roman"/>
          <w:sz w:val="18"/>
        </w:rPr>
      </w:pPr>
      <w:r>
        <w:rPr>
          <w:rFonts w:ascii="Times New Roman" w:hAnsi="Times New Roman"/>
          <w:sz w:val="18"/>
        </w:rPr>
        <w:t xml:space="preserve">62. Bernardini E. “Direct extraction of oil from oil seeds without Pressing”, Riv. Itali de. Sost. Gras 49, 8 (1970): 385-391. </w:t>
      </w:r>
    </w:p>
    <w:p>
      <w:pPr>
        <w:ind w:left="540" w:hanging="540"/>
        <w:jc w:val="both"/>
        <w:spacing w:after="0" w:line="276" w:lineRule="auto"/>
        <w:rPr>
          <w:rFonts w:ascii="Times New Roman" w:hAnsi="Times New Roman"/>
          <w:sz w:val="18"/>
        </w:rPr>
      </w:pPr>
      <w:r>
        <w:rPr>
          <w:rFonts w:ascii="Times New Roman" w:hAnsi="Times New Roman"/>
          <w:sz w:val="18"/>
        </w:rPr>
        <w:t xml:space="preserve">63. Aliwalas A.R. and Buccat C.P. “Filtration- extraction of granulated Coconut on a bench scale”, Phillip .J. Sci. 96, 3 (1970): 215-285. </w:t>
      </w:r>
    </w:p>
    <w:p>
      <w:pPr>
        <w:ind w:left="540" w:hanging="540"/>
        <w:jc w:val="both"/>
        <w:spacing w:after="0" w:line="276" w:lineRule="auto"/>
        <w:rPr>
          <w:rFonts w:ascii="Times New Roman" w:hAnsi="Times New Roman"/>
          <w:sz w:val="18"/>
        </w:rPr>
      </w:pPr>
      <w:r>
        <w:rPr>
          <w:rFonts w:ascii="Times New Roman" w:hAnsi="Times New Roman"/>
          <w:sz w:val="18"/>
        </w:rPr>
        <w:t xml:space="preserve">64. Claudio – TR, Capulso S.A, Gonzales A.L, Fuente F.S. de la, and Manalac G.C. “Laboratory Scale Studies on the Preparation of Coconut flour from granulated coconut”, Phillip J. Sci. 97, 1(1968): 45-56.  </w:t>
      </w:r>
    </w:p>
    <w:p>
      <w:pPr>
        <w:ind w:left="540" w:hanging="540"/>
        <w:jc w:val="both"/>
        <w:spacing w:after="0" w:line="276" w:lineRule="auto"/>
        <w:rPr>
          <w:rFonts w:ascii="Times New Roman" w:hAnsi="Times New Roman"/>
          <w:sz w:val="20"/>
        </w:rPr>
      </w:pPr>
      <w:r>
        <w:rPr>
          <w:rFonts w:ascii="Times New Roman" w:hAnsi="Times New Roman"/>
          <w:sz w:val="20"/>
        </w:rPr>
        <w:t xml:space="preserve">65. Thampan P.K, Glimpses of Coconut industry in India. Coconut Development Board, Cochin (1988). </w:t>
      </w:r>
    </w:p>
    <w:p>
      <w:pPr>
        <w:ind w:left="540" w:hanging="540"/>
        <w:jc w:val="both"/>
        <w:spacing w:after="0" w:line="276" w:lineRule="auto"/>
        <w:rPr>
          <w:rFonts w:ascii="Times New Roman" w:hAnsi="Times New Roman"/>
          <w:sz w:val="18"/>
        </w:rPr>
      </w:pPr>
      <w:r>
        <w:rPr>
          <w:rFonts w:ascii="Times New Roman" w:hAnsi="Times New Roman"/>
          <w:sz w:val="18"/>
        </w:rPr>
        <w:t xml:space="preserve">66. Leonard. E, “Sri Lankan Inventor who makes life easier for his countrymen. (1983). Community, APCC/QS/45/83, 33-35. </w:t>
      </w:r>
    </w:p>
    <w:p>
      <w:pPr>
        <w:ind w:left="720"/>
        <w:jc w:val="both"/>
        <w:spacing w:line="480" w:lineRule="auto"/>
        <w:rPr>
          <w:rFonts w:ascii="Times New Roman" w:hAnsi="Times New Roman"/>
          <w:sz w:val="28"/>
        </w:rPr>
      </w:pPr>
      <w:r>
        <w:rPr>
          <w:rFonts w:ascii="Times New Roman" w:hAnsi="Times New Roman"/>
          <w:sz w:val="28"/>
        </w:rPr>
        <w:t>manpower and little or no electricity, it involves breaking the coconut, scraping it and drying in a specially designed solar drier. The desiccated coconut produced can be used for mechanical extraction of colourless, odourless coconut oil suitable for direct consumption</w:t>
      </w:r>
      <w:r>
        <w:rPr>
          <w:rFonts w:ascii="Times New Roman" w:hAnsi="Times New Roman"/>
          <w:sz w:val="28"/>
          <w:vertAlign w:val="superscript"/>
        </w:rPr>
        <w:t>67,68</w:t>
      </w:r>
      <w:r>
        <w:rPr>
          <w:rFonts w:ascii="Times New Roman" w:hAnsi="Times New Roman"/>
          <w:sz w:val="28"/>
        </w:rPr>
        <w:t xml:space="preserve"> developed a simple process for producing coconut oil and food grade copra cake which has been potential. Nambiar</w:t>
      </w:r>
      <w:r>
        <w:rPr>
          <w:rFonts w:ascii="Times New Roman" w:hAnsi="Times New Roman"/>
          <w:sz w:val="28"/>
          <w:vertAlign w:val="superscript"/>
        </w:rPr>
        <w:t>69</w:t>
      </w:r>
      <w:r>
        <w:rPr>
          <w:rFonts w:ascii="Times New Roman" w:hAnsi="Times New Roman"/>
          <w:sz w:val="28"/>
        </w:rPr>
        <w:t xml:space="preserve"> developed a method for the production of refined oil form the milk of fresh ripe coconuts and has been granted an Indian patent. </w:t>
      </w:r>
    </w:p>
    <w:p>
      <w:pPr>
        <w:jc w:val="both"/>
        <w:spacing w:after="0" w:line="480" w:lineRule="auto"/>
        <w:rPr>
          <w:rFonts w:ascii="Times New Roman" w:hAnsi="Times New Roman"/>
          <w:b/>
          <w:sz w:val="28"/>
        </w:rPr>
      </w:pPr>
      <w:r>
        <w:rPr>
          <w:rFonts w:ascii="Times New Roman" w:hAnsi="Times New Roman"/>
          <w:b/>
          <w:sz w:val="28"/>
        </w:rPr>
        <w:t xml:space="preserve">2.9.1.3 Wet Processing of Coconut </w:t>
      </w:r>
    </w:p>
    <w:p>
      <w:pPr>
        <w:ind w:left="720" w:firstLine="720"/>
        <w:jc w:val="both"/>
        <w:spacing w:after="0" w:line="480" w:lineRule="auto"/>
        <w:rPr>
          <w:rFonts w:ascii="Times New Roman" w:hAnsi="Times New Roman"/>
          <w:sz w:val="28"/>
        </w:rPr>
      </w:pPr>
      <w:r>
        <w:rPr>
          <w:rFonts w:ascii="Times New Roman" w:hAnsi="Times New Roman"/>
          <w:sz w:val="28"/>
        </w:rPr>
        <w:t>Nambiar (1977)</w:t>
      </w:r>
      <w:r>
        <w:rPr>
          <w:rFonts w:ascii="Times New Roman" w:hAnsi="Times New Roman"/>
          <w:sz w:val="28"/>
          <w:vertAlign w:val="superscript"/>
        </w:rPr>
        <w:t>70</w:t>
      </w:r>
      <w:r>
        <w:rPr>
          <w:rFonts w:ascii="Times New Roman" w:hAnsi="Times New Roman"/>
          <w:sz w:val="28"/>
        </w:rPr>
        <w:t xml:space="preserve"> has developed a method of processing fresh ripe coconut to obtain refined oil and to simultaneously recover coconut products including solid coconut products for human consumption which has also been patented in India. Castellanos and Asturias</w:t>
      </w:r>
      <w:r>
        <w:rPr>
          <w:rFonts w:ascii="Times New Roman" w:hAnsi="Times New Roman"/>
          <w:sz w:val="28"/>
          <w:vertAlign w:val="superscript"/>
        </w:rPr>
        <w:t>71</w:t>
      </w:r>
      <w:r>
        <w:rPr>
          <w:rFonts w:ascii="Times New Roman" w:hAnsi="Times New Roman"/>
          <w:sz w:val="28"/>
        </w:rPr>
        <w:t xml:space="preserve">. Investigated the wet milling processes for the extraction of oil from </w:t>
      </w:r>
    </w:p>
    <w:p>
      <w:pPr>
        <w:ind w:left="540" w:hanging="540"/>
        <w:jc w:val="both"/>
        <w:spacing w:after="0" w:line="276" w:lineRule="auto"/>
        <w:rPr>
          <w:rFonts w:ascii="Times New Roman" w:hAnsi="Times New Roman"/>
          <w:sz w:val="18"/>
        </w:rPr>
      </w:pPr>
      <w:r>
        <w:rPr>
          <w:rFonts w:ascii="Times New Roman" w:hAnsi="Times New Roman"/>
          <w:sz w:val="18"/>
        </w:rPr>
        <w:t xml:space="preserve">67. “Small-Scale oil extraction from groundnuts and copra. International Labour office”, United Nations Industrial development organization Technical Memorandum, United Nations Industrial development Organization, 4 (1983) xi+111pp. ISBN 922103503.4. </w:t>
      </w:r>
    </w:p>
    <w:p>
      <w:pPr>
        <w:ind w:left="540" w:hanging="540"/>
        <w:jc w:val="both"/>
        <w:spacing w:after="0" w:line="276" w:lineRule="auto"/>
        <w:rPr>
          <w:rFonts w:ascii="Times New Roman" w:hAnsi="Times New Roman"/>
          <w:sz w:val="18"/>
        </w:rPr>
      </w:pPr>
      <w:r>
        <w:rPr>
          <w:rFonts w:ascii="Times New Roman" w:hAnsi="Times New Roman"/>
          <w:sz w:val="18"/>
        </w:rPr>
        <w:t xml:space="preserve">68. Mojica I.N. Jr. “Process for Producing Coconut oil and food grade copra cake”. (1978) Philippines-Patent 11661/C. </w:t>
      </w:r>
    </w:p>
    <w:p>
      <w:pPr>
        <w:ind w:left="540" w:hanging="540"/>
        <w:jc w:val="both"/>
        <w:spacing w:after="0" w:line="276" w:lineRule="auto"/>
        <w:rPr>
          <w:rFonts w:ascii="Times New Roman" w:hAnsi="Times New Roman"/>
          <w:sz w:val="18"/>
        </w:rPr>
      </w:pPr>
      <w:r>
        <w:rPr>
          <w:rFonts w:ascii="Times New Roman" w:hAnsi="Times New Roman"/>
          <w:sz w:val="18"/>
        </w:rPr>
        <w:t xml:space="preserve">69. Nambiar T.V.P Method for the production of refined oil from the milk of fresh ripe coconuts. (1977), Indian-Patent. </w:t>
      </w:r>
    </w:p>
    <w:p>
      <w:pPr>
        <w:ind w:left="540" w:hanging="540"/>
        <w:jc w:val="both"/>
        <w:spacing w:after="0" w:line="276" w:lineRule="auto"/>
        <w:rPr>
          <w:rFonts w:ascii="Times New Roman" w:hAnsi="Times New Roman"/>
          <w:sz w:val="18"/>
        </w:rPr>
      </w:pPr>
      <w:r>
        <w:rPr>
          <w:rFonts w:ascii="Times New Roman" w:hAnsi="Times New Roman"/>
          <w:sz w:val="18"/>
        </w:rPr>
        <w:t xml:space="preserve">70. Nambiar T.V.P. A method of Processing fresh ripe coconut to obtain refined oil and to simultaneously recover coconut products including solid coconut products for human consumption, (1977): India-Patent. </w:t>
      </w:r>
    </w:p>
    <w:p>
      <w:pPr>
        <w:ind w:left="540" w:hanging="540"/>
        <w:jc w:val="both"/>
        <w:spacing w:after="0" w:line="276" w:lineRule="auto"/>
        <w:rPr>
          <w:rFonts w:ascii="Times New Roman" w:hAnsi="Times New Roman"/>
          <w:sz w:val="18"/>
        </w:rPr>
      </w:pPr>
      <w:r>
        <w:rPr>
          <w:rFonts w:ascii="Times New Roman" w:hAnsi="Times New Roman"/>
          <w:sz w:val="18"/>
        </w:rPr>
        <w:t xml:space="preserve">71. Castellanos P.S, and Asturias C.R. “Extraction of oil from fresh coconut”, Oleagineux 24, 1 (1969): 419-21: 24 (819) 505-09. </w:t>
      </w:r>
    </w:p>
    <w:p>
      <w:pPr>
        <w:ind w:left="540" w:hanging="540"/>
        <w:jc w:val="both"/>
        <w:spacing w:after="0" w:line="276" w:lineRule="auto"/>
        <w:rPr>
          <w:rFonts w:ascii="Times New Roman" w:hAnsi="Times New Roman"/>
        </w:rPr>
      </w:pPr>
    </w:p>
    <w:p>
      <w:pPr>
        <w:ind w:left="720"/>
        <w:jc w:val="both"/>
        <w:spacing w:after="0" w:line="480" w:lineRule="auto"/>
        <w:rPr>
          <w:rFonts w:ascii="Times New Roman" w:hAnsi="Times New Roman"/>
          <w:sz w:val="28"/>
        </w:rPr>
      </w:pPr>
      <w:r>
        <w:rPr>
          <w:rFonts w:ascii="Times New Roman" w:hAnsi="Times New Roman"/>
          <w:sz w:val="28"/>
        </w:rPr>
        <w:t>decorticated fresh coconut under a variety of experimental conditions to get oil of better quality and it required less refining</w:t>
      </w:r>
      <w:r>
        <w:rPr>
          <w:rFonts w:ascii="Times New Roman" w:hAnsi="Times New Roman"/>
          <w:sz w:val="28"/>
          <w:vertAlign w:val="superscript"/>
        </w:rPr>
        <w:t>72</w:t>
      </w:r>
      <w:r>
        <w:rPr>
          <w:rFonts w:ascii="Times New Roman" w:hAnsi="Times New Roman"/>
          <w:sz w:val="28"/>
        </w:rPr>
        <w:t xml:space="preserve"> identified the critical unit operations in the wet processing of fresh coconuts for the recovery of oil and food grade protein. </w:t>
      </w:r>
    </w:p>
    <w:p>
      <w:pPr>
        <w:jc w:val="both"/>
        <w:spacing w:line="480" w:lineRule="auto"/>
        <w:rPr>
          <w:rFonts w:ascii="Times New Roman" w:hAnsi="Times New Roman"/>
          <w:b/>
          <w:sz w:val="28"/>
        </w:rPr>
      </w:pPr>
      <w:r>
        <w:rPr>
          <w:rFonts w:ascii="Times New Roman" w:hAnsi="Times New Roman"/>
          <w:b/>
          <w:sz w:val="28"/>
        </w:rPr>
        <w:t xml:space="preserve">2.9.1.4 Copra Milling by Traditional Methods </w:t>
      </w:r>
    </w:p>
    <w:p>
      <w:pPr>
        <w:ind w:left="720" w:firstLine="720"/>
        <w:jc w:val="both"/>
        <w:spacing w:line="480" w:lineRule="auto"/>
        <w:rPr>
          <w:rFonts w:ascii="Times New Roman" w:hAnsi="Times New Roman"/>
          <w:sz w:val="28"/>
        </w:rPr>
      </w:pPr>
      <w:r>
        <w:rPr>
          <w:rFonts w:ascii="Times New Roman" w:hAnsi="Times New Roman"/>
          <w:sz w:val="28"/>
        </w:rPr>
        <w:t xml:space="preserve">The extraction of oil from copra is one of the oldest seed crashing operations. In India and Sri Lanka Copra is still crushed for oil extraction in the primitive chekkus as well as in rotary ghains, expellers and hydraulic presses. </w:t>
      </w:r>
    </w:p>
    <w:p>
      <w:pPr>
        <w:ind w:left="720" w:firstLine="720"/>
        <w:jc w:val="both"/>
        <w:spacing w:line="480" w:lineRule="auto"/>
        <w:rPr>
          <w:rFonts w:ascii="Times New Roman" w:hAnsi="Times New Roman"/>
          <w:sz w:val="28"/>
        </w:rPr>
      </w:pPr>
      <w:r>
        <w:rPr>
          <w:rFonts w:ascii="Times New Roman" w:hAnsi="Times New Roman"/>
          <w:sz w:val="28"/>
        </w:rPr>
        <w:t xml:space="preserve">The Chekku is a fixed wooden or stone mortar inside which revolves on a hard wooden pestle. The pestle is attached to a long pole which is moved round via bullocks, donkey or by human labor. About 20-40kg of copra can be handled by a chekku. </w:t>
      </w:r>
    </w:p>
    <w:p>
      <w:pPr>
        <w:ind w:left="720" w:firstLine="720"/>
        <w:jc w:val="both"/>
        <w:spacing w:line="480" w:lineRule="auto"/>
        <w:rPr>
          <w:rFonts w:ascii="Times New Roman" w:hAnsi="Times New Roman"/>
          <w:sz w:val="28"/>
        </w:rPr>
      </w:pPr>
    </w:p>
    <w:p>
      <w:pPr>
        <w:ind w:left="540" w:hanging="540"/>
        <w:jc w:val="both"/>
        <w:spacing w:after="0" w:line="276" w:lineRule="auto"/>
        <w:rPr>
          <w:rFonts w:ascii="Times New Roman" w:hAnsi="Times New Roman"/>
        </w:rPr>
      </w:pPr>
    </w:p>
    <w:p>
      <w:pPr>
        <w:ind w:left="540" w:hanging="540"/>
        <w:jc w:val="both"/>
        <w:spacing w:after="0" w:line="276" w:lineRule="auto"/>
        <w:rPr>
          <w:rFonts w:ascii="Times New Roman" w:hAnsi="Times New Roman"/>
        </w:rPr>
      </w:pPr>
    </w:p>
    <w:p>
      <w:pPr>
        <w:ind w:left="540" w:hanging="540"/>
        <w:jc w:val="both"/>
        <w:spacing w:after="0" w:line="276" w:lineRule="auto"/>
        <w:rPr>
          <w:rFonts w:ascii="Times New Roman" w:hAnsi="Times New Roman"/>
        </w:rPr>
      </w:pPr>
      <w:r>
        <w:rPr>
          <w:rFonts w:ascii="Times New Roman" w:hAnsi="Times New Roman"/>
        </w:rPr>
        <w:t xml:space="preserve">72. Hagenmaier R.D, Cater C.M and Mattil K.F. “Identification of the critical unit operation in the wet processing of fresh coconut for the recovery of oil and food grade protein”, Abstr. Papers. American Chemical Society, J. Amer. Chem. Soc. 162, (1971): AGFD8.  </w:t>
      </w:r>
    </w:p>
    <w:p>
      <w:pPr>
        <w:jc w:val="both"/>
        <w:spacing w:line="480" w:lineRule="auto"/>
        <w:rPr>
          <w:rFonts w:ascii="Times New Roman" w:hAnsi="Times New Roman"/>
          <w:b/>
          <w:sz w:val="28"/>
        </w:rPr>
      </w:pPr>
      <w:r>
        <w:rPr>
          <w:rFonts w:ascii="Times New Roman" w:hAnsi="Times New Roman"/>
          <w:b/>
          <w:sz w:val="28"/>
        </w:rPr>
        <w:t xml:space="preserve">2.9.1.5 Copra Processing by Continuous Pressing </w:t>
      </w:r>
    </w:p>
    <w:p>
      <w:pPr>
        <w:ind w:left="720" w:firstLine="720"/>
        <w:jc w:val="both"/>
        <w:spacing w:after="0" w:line="480" w:lineRule="auto"/>
        <w:rPr>
          <w:rFonts w:ascii="Times New Roman" w:hAnsi="Times New Roman"/>
          <w:sz w:val="28"/>
        </w:rPr>
      </w:pPr>
      <w:r>
        <w:rPr>
          <w:rFonts w:ascii="Times New Roman" w:hAnsi="Times New Roman"/>
          <w:sz w:val="28"/>
        </w:rPr>
        <w:t xml:space="preserve">This is done with the help of expellers. The oil expeller is essentially a mechanical screw press in which the oil is expelled from the copra by the pressure exerted by a continuous rotating warm shaft in the barrel is built with openings to allow the escape of oil and these can be adjusted according to the types of seed being crushed. Traditionally, virgin coconut oil is produced by fermentation method, where coconut milk expelled from freshly harvested coconuts is fermented for 24-36hrs, and during this period, the oil phase. Further, the resulting wet oil is slightly heated for a short time to remove the moisture and filled-filtered. The main disadvantages of this process are low oil recovery and fermented odor, which masks the characteristic coconut flavor of the oil. </w:t>
      </w:r>
    </w:p>
    <w:p>
      <w:pPr>
        <w:jc w:val="both"/>
        <w:spacing w:after="0" w:line="480" w:lineRule="auto"/>
        <w:rPr>
          <w:rFonts w:ascii="Times New Roman" w:hAnsi="Times New Roman"/>
          <w:b/>
          <w:sz w:val="28"/>
        </w:rPr>
      </w:pPr>
      <w:r>
        <w:rPr>
          <w:rFonts w:ascii="Times New Roman" w:hAnsi="Times New Roman"/>
          <w:b/>
          <w:sz w:val="28"/>
        </w:rPr>
        <w:t xml:space="preserve">2.9.1.6 Hydraulic Process </w:t>
      </w:r>
    </w:p>
    <w:p>
      <w:pPr>
        <w:ind w:left="720" w:firstLine="720"/>
        <w:jc w:val="both"/>
        <w:spacing w:after="0" w:line="480" w:lineRule="auto"/>
        <w:rPr>
          <w:rFonts w:ascii="Times New Roman" w:hAnsi="Times New Roman"/>
          <w:sz w:val="28"/>
        </w:rPr>
      </w:pPr>
      <w:r>
        <w:rPr>
          <w:rFonts w:ascii="Times New Roman" w:hAnsi="Times New Roman"/>
          <w:sz w:val="28"/>
        </w:rPr>
        <w:t xml:space="preserve">These are used in the large installations. They are of two main types-open or Anglo-American presses and the closed or cage types presses. In this the space between the plates above ram and the head is divided by plates between which copra is put wrapped in press clothes. </w:t>
      </w:r>
    </w:p>
    <w:p>
      <w:pPr>
        <w:ind w:left="720" w:firstLine="720"/>
        <w:jc w:val="both"/>
        <w:spacing w:line="480" w:lineRule="auto"/>
        <w:rPr>
          <w:rFonts w:ascii="Times New Roman" w:hAnsi="Times New Roman"/>
          <w:sz w:val="28"/>
        </w:rPr>
      </w:pPr>
      <w:r>
        <w:rPr>
          <w:rFonts w:ascii="Times New Roman" w:hAnsi="Times New Roman"/>
          <w:sz w:val="28"/>
        </w:rPr>
        <w:t xml:space="preserve">The common method is to extract oil from copra or dry coconuts conventionally coconut oil is produced by expelling dry copra followed by refiring during which oil is exposed to high temperature. The copra based refined coconut oil or the solvent extracted and refined coconut oil will have a brand taste due to the refining processes. </w:t>
      </w:r>
    </w:p>
    <w:p>
      <w:pPr>
        <w:jc w:val="both"/>
        <w:spacing w:after="0" w:line="480" w:lineRule="auto"/>
        <w:rPr>
          <w:rFonts w:ascii="Times New Roman" w:hAnsi="Times New Roman"/>
          <w:b/>
          <w:sz w:val="28"/>
        </w:rPr>
      </w:pPr>
      <w:r>
        <w:rPr>
          <w:rFonts w:ascii="Times New Roman" w:hAnsi="Times New Roman"/>
          <w:b/>
          <w:sz w:val="28"/>
        </w:rPr>
        <w:t>2.9.2</w:t>
      </w:r>
      <w:r>
        <w:rPr>
          <w:rFonts w:ascii="Times New Roman" w:hAnsi="Times New Roman"/>
          <w:b/>
          <w:sz w:val="28"/>
        </w:rPr>
        <w:tab/>
      </w:r>
      <w:r>
        <w:rPr>
          <w:rFonts w:ascii="Times New Roman" w:hAnsi="Times New Roman"/>
          <w:b/>
          <w:sz w:val="28"/>
        </w:rPr>
        <w:t xml:space="preserve">Importance of Coconut as Oil Seed </w:t>
      </w:r>
    </w:p>
    <w:p>
      <w:pPr>
        <w:ind w:left="720" w:firstLine="720"/>
        <w:jc w:val="both"/>
        <w:spacing w:after="0" w:line="480" w:lineRule="auto"/>
        <w:rPr>
          <w:rFonts w:ascii="Times New Roman" w:hAnsi="Times New Roman"/>
          <w:sz w:val="28"/>
        </w:rPr>
      </w:pPr>
      <w:r>
        <w:rPr>
          <w:rFonts w:ascii="Times New Roman" w:hAnsi="Times New Roman"/>
          <w:sz w:val="28"/>
        </w:rPr>
        <w:t xml:space="preserve">The coconut palm is the most important parental source of oil, which is grown in India. The cultivation of coconut is spread over the entire coasted belt and also some interior tracts. Compared to all other oil seed crops coconut has the highest productivity as well as consistency in production compared to other oil seed crops coconut is less susceptible to abnormal climatic condition. </w:t>
      </w:r>
    </w:p>
    <w:p>
      <w:pPr>
        <w:jc w:val="both"/>
        <w:spacing w:after="0" w:line="480" w:lineRule="auto"/>
        <w:rPr>
          <w:rFonts w:ascii="Times New Roman" w:hAnsi="Times New Roman"/>
          <w:b/>
          <w:sz w:val="28"/>
        </w:rPr>
      </w:pPr>
      <w:r>
        <w:rPr>
          <w:rFonts w:ascii="Times New Roman" w:hAnsi="Times New Roman"/>
          <w:b/>
          <w:sz w:val="28"/>
        </w:rPr>
        <w:t>2.9.3</w:t>
      </w:r>
      <w:r>
        <w:rPr>
          <w:rFonts w:ascii="Times New Roman" w:hAnsi="Times New Roman"/>
          <w:b/>
          <w:sz w:val="28"/>
        </w:rPr>
        <w:tab/>
      </w:r>
      <w:r>
        <w:rPr>
          <w:rFonts w:ascii="Times New Roman" w:hAnsi="Times New Roman"/>
          <w:b/>
          <w:sz w:val="28"/>
        </w:rPr>
        <w:t xml:space="preserve">Biological Effects of Coconut oil </w:t>
      </w:r>
    </w:p>
    <w:p>
      <w:pPr>
        <w:ind w:left="720" w:firstLine="720"/>
        <w:jc w:val="both"/>
        <w:spacing w:after="0" w:line="480" w:lineRule="auto"/>
        <w:rPr>
          <w:rFonts w:ascii="Times New Roman" w:hAnsi="Times New Roman"/>
          <w:sz w:val="28"/>
        </w:rPr>
      </w:pPr>
      <w:r>
        <w:rPr>
          <w:rFonts w:ascii="Times New Roman" w:hAnsi="Times New Roman"/>
          <w:sz w:val="28"/>
        </w:rPr>
        <w:t>Historical information claims that coconut oil was the cure for illness in ancient India and China, treating anything from infections and disease, to nausea and toothaches. The creamy, soft texture of coconut oil has also been used as a skin moisturizer and as hair therapy, aiding in preventing and treatment of dry skin and damaged hair in the hot, tropic sun. claimed to guaranteed blemish and infection free skin as well as strong bones, Samoon mothers massage their children’s entire bodies frequently since infancy with the miracle oil. Coconut oil can also be rubbed on the gums of babies to ease the pain during teething. Jamaicans believes coconut oil to be valuable to hear health, and drank it as a tonic whenever sick</w:t>
      </w:r>
      <w:r>
        <w:rPr>
          <w:rFonts w:ascii="Times New Roman" w:hAnsi="Times New Roman"/>
          <w:sz w:val="28"/>
          <w:vertAlign w:val="superscript"/>
        </w:rPr>
        <w:t>73</w:t>
      </w:r>
      <w:r>
        <w:rPr>
          <w:rFonts w:ascii="Times New Roman" w:hAnsi="Times New Roman"/>
          <w:sz w:val="28"/>
        </w:rPr>
        <w:t xml:space="preserve">. </w:t>
      </w:r>
    </w:p>
    <w:p>
      <w:pPr>
        <w:jc w:val="both"/>
        <w:spacing w:after="0" w:line="480" w:lineRule="auto"/>
        <w:rPr>
          <w:rFonts w:ascii="Times New Roman" w:hAnsi="Times New Roman"/>
          <w:b/>
          <w:sz w:val="28"/>
        </w:rPr>
      </w:pPr>
      <w:r>
        <w:rPr>
          <w:rFonts w:ascii="Times New Roman" w:hAnsi="Times New Roman"/>
          <w:b/>
          <w:sz w:val="28"/>
        </w:rPr>
        <w:t xml:space="preserve">2.9.3.1 Anti-Microbial Effects of Coconut oil </w:t>
      </w:r>
    </w:p>
    <w:p>
      <w:pPr>
        <w:ind w:left="720" w:firstLine="720"/>
        <w:jc w:val="both"/>
        <w:spacing w:after="0" w:line="480" w:lineRule="auto"/>
        <w:rPr>
          <w:rFonts w:ascii="Times New Roman" w:hAnsi="Times New Roman"/>
          <w:sz w:val="28"/>
        </w:rPr>
      </w:pPr>
      <w:r>
        <w:rPr>
          <w:rFonts w:ascii="Times New Roman" w:hAnsi="Times New Roman"/>
          <w:sz w:val="28"/>
        </w:rPr>
        <w:t>Coconut oil has been found to aid as an antibacterial, antifungal antiviral and antidermatophytic agents. It has been used in Ayurvedic medicine as well as in many other culture worldwide studies have been conducted to test the effects of coconut oil as an antimicrobial agent and findings for many support this thousand-year old universal remedy. By products of coconut oil breakdown result in the production of medium-chain fatty acids (MCFA) and monoglycerides (MG). it is these MCFA and MG that confer antimicrobial properties, by destroying pathogenic bacteria, virus, fungi and protozoa</w:t>
      </w:r>
      <w:r>
        <w:rPr>
          <w:rFonts w:ascii="Times New Roman" w:hAnsi="Times New Roman"/>
          <w:sz w:val="28"/>
          <w:vertAlign w:val="superscript"/>
        </w:rPr>
        <w:t>74</w:t>
      </w:r>
      <w:r>
        <w:rPr>
          <w:rFonts w:ascii="Times New Roman" w:hAnsi="Times New Roman"/>
          <w:sz w:val="28"/>
        </w:rPr>
        <w:t xml:space="preserve">. </w:t>
      </w:r>
    </w:p>
    <w:p>
      <w:pPr>
        <w:ind w:left="540" w:hanging="540"/>
        <w:jc w:val="both"/>
        <w:spacing w:after="0" w:line="276" w:lineRule="auto"/>
        <w:rPr>
          <w:rFonts w:ascii="Times New Roman" w:hAnsi="Times New Roman"/>
        </w:rPr>
      </w:pPr>
    </w:p>
    <w:p>
      <w:pPr>
        <w:ind w:left="540" w:hanging="540"/>
        <w:jc w:val="both"/>
        <w:spacing w:after="0" w:line="276" w:lineRule="auto"/>
        <w:rPr>
          <w:rFonts w:ascii="Times New Roman" w:hAnsi="Times New Roman"/>
        </w:rPr>
      </w:pPr>
      <w:r>
        <w:rPr>
          <w:rFonts w:ascii="Times New Roman" w:hAnsi="Times New Roman"/>
        </w:rPr>
        <w:t xml:space="preserve">73. South Pacific Coconut oil: </w:t>
      </w:r>
      <w:r>
        <w:rPr>
          <w:rFonts w:ascii="Times New Roman" w:hAnsi="Times New Roman"/>
        </w:rPr>
        <w:fldChar w:fldCharType="begin"/>
      </w:r>
      <w:r>
        <w:rPr>
          <w:rFonts w:ascii="Times New Roman" w:hAnsi="Times New Roman"/>
        </w:rPr>
        <w:instrText xml:space="preserve"> HYPERLINK "http://rudanetrading.com/au/" </w:instrText>
      </w:r>
      <w:r>
        <w:rPr>
          <w:rFonts w:ascii="Times New Roman" w:hAnsi="Times New Roman"/>
        </w:rPr>
        <w:fldChar w:fldCharType="separate"/>
      </w:r>
      <w:r>
        <w:rPr>
          <w:rStyle w:val="Hyperlink"/>
          <w:rFonts w:ascii="Times New Roman" w:hAnsi="Times New Roman"/>
        </w:rPr>
        <w:t>http://rudanetrading.com/au/</w:t>
      </w:r>
      <w:r>
        <w:rPr>
          <w:rStyle w:val="Hyperlink"/>
          <w:rFonts w:ascii="Times New Roman" w:hAnsi="Times New Roman"/>
        </w:rPr>
        <w:fldChar w:fldCharType="end"/>
      </w:r>
      <w:r>
        <w:rPr>
          <w:rFonts w:ascii="Times New Roman" w:hAnsi="Times New Roman"/>
        </w:rPr>
        <w:t xml:space="preserve"> information/coconut-oil. Html (July 5</w:t>
      </w:r>
      <w:r>
        <w:rPr>
          <w:rFonts w:ascii="Times New Roman" w:hAnsi="Times New Roman"/>
          <w:vertAlign w:val="superscript"/>
        </w:rPr>
        <w:t>th</w:t>
      </w:r>
      <w:r>
        <w:rPr>
          <w:rFonts w:ascii="Times New Roman" w:hAnsi="Times New Roman"/>
        </w:rPr>
        <w:t xml:space="preserve"> 2013). </w:t>
      </w:r>
    </w:p>
    <w:p>
      <w:pPr>
        <w:ind w:left="540" w:hanging="540"/>
        <w:jc w:val="both"/>
        <w:spacing w:after="0" w:line="276" w:lineRule="auto"/>
        <w:rPr>
          <w:rFonts w:ascii="Times New Roman" w:hAnsi="Times New Roman"/>
        </w:rPr>
      </w:pPr>
      <w:r>
        <w:rPr>
          <w:rFonts w:ascii="Times New Roman" w:hAnsi="Times New Roman"/>
        </w:rPr>
        <w:t xml:space="preserve">74. Fife B. Agro food ind Hi Tec 24, 3 (2013): 7-10. </w:t>
      </w:r>
    </w:p>
    <w:p>
      <w:pPr>
        <w:ind w:left="540" w:hanging="540"/>
        <w:jc w:val="both"/>
        <w:spacing w:after="0" w:line="276" w:lineRule="auto"/>
        <w:rPr>
          <w:rFonts w:ascii="Times New Roman" w:hAnsi="Times New Roman"/>
        </w:rPr>
      </w:pPr>
    </w:p>
    <w:p>
      <w:pPr>
        <w:ind w:left="720" w:firstLine="720"/>
        <w:jc w:val="both"/>
        <w:spacing w:after="0" w:line="480" w:lineRule="auto"/>
        <w:rPr>
          <w:rFonts w:ascii="Times New Roman" w:hAnsi="Times New Roman"/>
          <w:sz w:val="28"/>
        </w:rPr>
      </w:pPr>
      <w:r>
        <w:rPr>
          <w:rFonts w:ascii="Times New Roman" w:hAnsi="Times New Roman"/>
          <w:sz w:val="28"/>
        </w:rPr>
        <w:t>Coconut oil has been proven very successful and effective against viruses that lipid-coated, such as Epstein-Bar virus, influence virus, leukemia virus, hepatitis C virus, and cytomegalovirus (CMV), to name a few. It accomplishes this by interfering and discrupting the virus membrane, assembly, and maturation</w:t>
      </w:r>
      <w:r>
        <w:rPr>
          <w:rFonts w:ascii="Times New Roman" w:hAnsi="Times New Roman"/>
          <w:sz w:val="28"/>
          <w:vertAlign w:val="superscript"/>
        </w:rPr>
        <w:t>75</w:t>
      </w:r>
      <w:r>
        <w:rPr>
          <w:rFonts w:ascii="Times New Roman" w:hAnsi="Times New Roman"/>
          <w:sz w:val="28"/>
        </w:rPr>
        <w:t xml:space="preserve">. </w:t>
      </w:r>
    </w:p>
    <w:p>
      <w:pPr>
        <w:jc w:val="both"/>
        <w:spacing w:line="480" w:lineRule="auto"/>
        <w:rPr>
          <w:rFonts w:ascii="Times New Roman" w:hAnsi="Times New Roman"/>
          <w:b/>
          <w:sz w:val="28"/>
        </w:rPr>
      </w:pPr>
      <w:r>
        <w:rPr>
          <w:rFonts w:ascii="Times New Roman" w:hAnsi="Times New Roman"/>
          <w:b/>
          <w:sz w:val="28"/>
        </w:rPr>
        <w:t xml:space="preserve">2.9.3.2 Hypolipidemic effects of Coconut oil </w:t>
      </w:r>
    </w:p>
    <w:p>
      <w:pPr>
        <w:ind w:left="720" w:firstLine="720"/>
        <w:jc w:val="both"/>
        <w:spacing w:line="480" w:lineRule="auto"/>
        <w:rPr>
          <w:rFonts w:ascii="Times New Roman" w:hAnsi="Times New Roman"/>
          <w:sz w:val="28"/>
        </w:rPr>
      </w:pPr>
      <w:r>
        <w:rPr>
          <w:rFonts w:ascii="Times New Roman" w:hAnsi="Times New Roman"/>
          <w:sz w:val="28"/>
        </w:rPr>
        <w:t>While cardiovascular disease is on the rise, mainly, due to its correlations with obesity, a growing epidemic across the globe, risk factors of cardiovascular disease include several components, such as diet, level of physical activity, psychological well-being, and other lifestyle components like smoking of these scientific evidence have indicated that dietary factors predominantly influence serum lipid concentrations</w:t>
      </w:r>
      <w:r>
        <w:rPr>
          <w:rFonts w:ascii="Times New Roman" w:hAnsi="Times New Roman"/>
          <w:sz w:val="28"/>
          <w:vertAlign w:val="superscript"/>
        </w:rPr>
        <w:t>76</w:t>
      </w:r>
      <w:r>
        <w:rPr>
          <w:rFonts w:ascii="Times New Roman" w:hAnsi="Times New Roman"/>
          <w:sz w:val="28"/>
        </w:rPr>
        <w:t xml:space="preserve">. It is largely believed that certain dietary fats lower low density lipoprotein (LDL) Levels while assisting in elevating higher density lipoprotein (HDL) level in the blood. Clinical evidences have </w:t>
      </w:r>
    </w:p>
    <w:p>
      <w:pPr>
        <w:ind w:left="540" w:hanging="540"/>
        <w:jc w:val="both"/>
        <w:spacing w:after="0" w:line="276" w:lineRule="auto"/>
        <w:rPr>
          <w:rFonts w:ascii="Times New Roman" w:hAnsi="Times New Roman"/>
        </w:rPr>
      </w:pPr>
    </w:p>
    <w:p>
      <w:pPr>
        <w:ind w:left="540" w:hanging="540"/>
        <w:jc w:val="both"/>
        <w:spacing w:after="0" w:line="276" w:lineRule="auto"/>
        <w:rPr>
          <w:rFonts w:ascii="Times New Roman" w:hAnsi="Times New Roman"/>
        </w:rPr>
      </w:pPr>
    </w:p>
    <w:p>
      <w:pPr>
        <w:ind w:left="540" w:hanging="540"/>
        <w:jc w:val="both"/>
        <w:spacing w:after="0" w:line="276" w:lineRule="auto"/>
        <w:rPr>
          <w:rFonts w:ascii="Times New Roman" w:hAnsi="Times New Roman"/>
        </w:rPr>
      </w:pPr>
      <w:r>
        <w:rPr>
          <w:rFonts w:ascii="Times New Roman" w:hAnsi="Times New Roman"/>
        </w:rPr>
        <w:t xml:space="preserve">75. Deb Mandal. M and Mandal. S. Asian Pac. J. Trop. Med 4, 3 (2011): 241-247. </w:t>
      </w:r>
    </w:p>
    <w:p>
      <w:pPr>
        <w:jc w:val="both"/>
        <w:spacing w:after="0" w:line="276" w:lineRule="auto"/>
        <w:rPr>
          <w:rFonts w:ascii="Times New Roman" w:hAnsi="Times New Roman"/>
          <w:sz w:val="24"/>
        </w:rPr>
      </w:pPr>
      <w:r>
        <w:rPr>
          <w:rFonts w:ascii="Times New Roman" w:hAnsi="Times New Roman"/>
          <w:sz w:val="24"/>
        </w:rPr>
        <w:t xml:space="preserve">76. Nevin K.G and Rajamohan. T. Clin Biochem 37, 9 (2004): 830-835. </w:t>
      </w:r>
    </w:p>
    <w:p>
      <w:pPr>
        <w:ind w:left="720"/>
        <w:jc w:val="both"/>
        <w:spacing w:line="480" w:lineRule="auto"/>
        <w:rPr>
          <w:rFonts w:ascii="Times New Roman" w:hAnsi="Times New Roman"/>
          <w:sz w:val="28"/>
        </w:rPr>
      </w:pPr>
      <w:r>
        <w:rPr>
          <w:rFonts w:ascii="Times New Roman" w:hAnsi="Times New Roman"/>
          <w:sz w:val="28"/>
        </w:rPr>
        <w:t>also indicated that risk for cardiovascular disease increase dramatically when serum LDL is easily oxidized</w:t>
      </w:r>
      <w:r>
        <w:rPr>
          <w:rFonts w:ascii="Times New Roman" w:hAnsi="Times New Roman"/>
          <w:sz w:val="28"/>
          <w:vertAlign w:val="superscript"/>
        </w:rPr>
        <w:t>76</w:t>
      </w:r>
      <w:r>
        <w:rPr>
          <w:rFonts w:ascii="Times New Roman" w:hAnsi="Times New Roman"/>
          <w:sz w:val="28"/>
        </w:rPr>
        <w:t>. There is new found interest in the cardio-protective effect of coconut oil as reported by the coconut research center in one study, coconut oil was reported to cause an increase in total cholesterol levels. However, it is noteworthy that some of the elevation in cholesterol levels is attributed to an increase in HDL or good cholesterol</w:t>
      </w:r>
      <w:r>
        <w:rPr>
          <w:rFonts w:ascii="Times New Roman" w:hAnsi="Times New Roman"/>
          <w:sz w:val="28"/>
          <w:vertAlign w:val="superscript"/>
        </w:rPr>
        <w:t>77</w:t>
      </w:r>
      <w:r>
        <w:rPr>
          <w:rFonts w:ascii="Times New Roman" w:hAnsi="Times New Roman"/>
          <w:sz w:val="28"/>
        </w:rPr>
        <w:t xml:space="preserve">. Therefore, it is essential to understand the chemical composition of coconut oil in order to extrapolate the health benefit and clinical significance of consuming coconut oil as a heath promoting dietary fat. </w:t>
      </w:r>
    </w:p>
    <w:p>
      <w:pPr>
        <w:jc w:val="both"/>
        <w:spacing w:line="480" w:lineRule="auto"/>
        <w:rPr>
          <w:rFonts w:ascii="Times New Roman" w:hAnsi="Times New Roman"/>
          <w:b/>
          <w:sz w:val="28"/>
        </w:rPr>
      </w:pPr>
      <w:r>
        <w:rPr>
          <w:rFonts w:ascii="Times New Roman" w:hAnsi="Times New Roman"/>
          <w:b/>
          <w:sz w:val="28"/>
        </w:rPr>
        <w:t xml:space="preserve">2.9.3.3 Effects of Coconut oil on Cardiovascular Health </w:t>
      </w:r>
    </w:p>
    <w:p>
      <w:pPr>
        <w:ind w:left="720" w:firstLine="720"/>
        <w:jc w:val="both"/>
        <w:spacing w:line="480" w:lineRule="auto"/>
        <w:rPr>
          <w:rFonts w:ascii="Times New Roman" w:hAnsi="Times New Roman"/>
          <w:sz w:val="28"/>
        </w:rPr>
      </w:pPr>
      <w:r>
        <w:rPr>
          <w:rFonts w:ascii="Times New Roman" w:hAnsi="Times New Roman"/>
          <w:sz w:val="28"/>
        </w:rPr>
        <w:t xml:space="preserve">A recent study investigated the risk for cardiovascular diseases upon consumption of coconut oil in the Philippines, a country wherein coconut oil is abundantly used for cooking purposes. Coconut oil being extremely rich in saturated fats, the premise of this study was to </w:t>
      </w:r>
    </w:p>
    <w:p>
      <w:pPr>
        <w:jc w:val="both"/>
        <w:spacing w:after="0" w:line="276" w:lineRule="auto"/>
        <w:rPr>
          <w:rFonts w:ascii="Times New Roman" w:hAnsi="Times New Roman"/>
          <w:sz w:val="24"/>
        </w:rPr>
      </w:pPr>
    </w:p>
    <w:p>
      <w:pPr>
        <w:jc w:val="both"/>
        <w:spacing w:after="0" w:line="276" w:lineRule="auto"/>
        <w:rPr>
          <w:rFonts w:ascii="Times New Roman" w:hAnsi="Times New Roman"/>
          <w:sz w:val="24"/>
        </w:rPr>
      </w:pPr>
    </w:p>
    <w:p>
      <w:pPr>
        <w:jc w:val="both"/>
        <w:spacing w:after="0" w:line="276" w:lineRule="auto"/>
        <w:rPr>
          <w:rFonts w:ascii="Times New Roman" w:hAnsi="Times New Roman"/>
          <w:sz w:val="24"/>
        </w:rPr>
      </w:pPr>
    </w:p>
    <w:p>
      <w:pPr>
        <w:jc w:val="both"/>
        <w:spacing w:after="0" w:line="276" w:lineRule="auto"/>
        <w:rPr>
          <w:rFonts w:ascii="Times New Roman" w:hAnsi="Times New Roman"/>
          <w:sz w:val="24"/>
        </w:rPr>
      </w:pPr>
      <w:r>
        <w:rPr>
          <w:rFonts w:ascii="Times New Roman" w:hAnsi="Times New Roman"/>
          <w:sz w:val="24"/>
        </w:rPr>
        <w:t xml:space="preserve">77. Fife. B. Agro food Ind Hi Tec 24, 3 (2013): 7-10. </w:t>
      </w:r>
    </w:p>
    <w:p>
      <w:pPr>
        <w:ind w:left="720"/>
        <w:jc w:val="both"/>
        <w:spacing w:line="480" w:lineRule="auto"/>
        <w:rPr>
          <w:rFonts w:ascii="Times New Roman" w:hAnsi="Times New Roman"/>
          <w:sz w:val="28"/>
        </w:rPr>
      </w:pPr>
      <w:r>
        <w:rPr>
          <w:rFonts w:ascii="Times New Roman" w:hAnsi="Times New Roman"/>
          <w:sz w:val="28"/>
        </w:rPr>
        <w:t>investigate the effects of saturated fats in coconut oil and its atherogenic properties in a cohort of 1,839 Filipino women</w:t>
      </w:r>
      <w:r>
        <w:rPr>
          <w:rFonts w:ascii="Times New Roman" w:hAnsi="Times New Roman"/>
          <w:sz w:val="28"/>
          <w:vertAlign w:val="superscript"/>
        </w:rPr>
        <w:t>78</w:t>
      </w:r>
      <w:r>
        <w:rPr>
          <w:rFonts w:ascii="Times New Roman" w:hAnsi="Times New Roman"/>
          <w:sz w:val="28"/>
        </w:rPr>
        <w:t xml:space="preserve">. The results of this study indicated that consumption of coconut oil did not elevate serum total cholesterol or serum triglycerides. However, measurement of coconut oil intake was calculated using self-reporting via two 24-hours dietary recalls. Thus, due to the nature of the designed practiced by the study and lack of ability to control various external and confounding variables, it would be safe to assume that additional clinical trials are required before health professionals are confidently able to prescribe coconuts oil consumption as it relates to being a cardio-protective agent. </w:t>
      </w:r>
    </w:p>
    <w:p>
      <w:pPr>
        <w:jc w:val="both"/>
        <w:spacing w:line="480" w:lineRule="auto"/>
        <w:rPr>
          <w:rFonts w:ascii="Times New Roman" w:hAnsi="Times New Roman"/>
          <w:b/>
          <w:sz w:val="28"/>
        </w:rPr>
      </w:pPr>
      <w:r>
        <w:rPr>
          <w:rFonts w:ascii="Times New Roman" w:hAnsi="Times New Roman"/>
          <w:b/>
          <w:sz w:val="28"/>
        </w:rPr>
        <w:t xml:space="preserve">2.9.3.4 Hepatoprotective Effects of Coconut oil </w:t>
      </w:r>
    </w:p>
    <w:p>
      <w:pPr>
        <w:ind w:left="720" w:firstLine="720"/>
        <w:jc w:val="both"/>
        <w:spacing w:line="480" w:lineRule="auto"/>
        <w:rPr>
          <w:rFonts w:ascii="Times New Roman" w:hAnsi="Times New Roman"/>
          <w:sz w:val="28"/>
        </w:rPr>
      </w:pPr>
      <w:r>
        <w:rPr>
          <w:rFonts w:ascii="Times New Roman" w:hAnsi="Times New Roman"/>
          <w:sz w:val="28"/>
        </w:rPr>
        <w:t xml:space="preserve">Liver is one of the largest and most importance organs in human body. The human liver is responsible for controlling carbohydrates storage and metabolism, protein synthesis, breakdown of red blood </w:t>
      </w:r>
    </w:p>
    <w:p>
      <w:pPr>
        <w:jc w:val="both"/>
        <w:spacing w:line="480" w:lineRule="auto"/>
        <w:rPr>
          <w:rFonts w:ascii="Times New Roman" w:hAnsi="Times New Roman"/>
          <w:sz w:val="24"/>
        </w:rPr>
      </w:pPr>
    </w:p>
    <w:p>
      <w:pPr>
        <w:jc w:val="both"/>
        <w:spacing w:line="480" w:lineRule="auto"/>
        <w:rPr>
          <w:rFonts w:ascii="Times New Roman" w:hAnsi="Times New Roman"/>
          <w:sz w:val="28"/>
        </w:rPr>
      </w:pPr>
      <w:r>
        <w:rPr>
          <w:rFonts w:ascii="Times New Roman" w:hAnsi="Times New Roman"/>
          <w:sz w:val="24"/>
        </w:rPr>
        <w:t>78. Feranil A.B. Asia Pac. J. Clin. Nutr. 20, 2 (1971): 366-369.</w:t>
      </w:r>
    </w:p>
    <w:p>
      <w:pPr>
        <w:ind w:left="720"/>
        <w:jc w:val="both"/>
        <w:spacing w:after="0" w:line="480" w:lineRule="auto"/>
        <w:rPr>
          <w:rFonts w:ascii="Times New Roman" w:hAnsi="Times New Roman"/>
          <w:sz w:val="28"/>
        </w:rPr>
      </w:pPr>
      <w:r>
        <w:rPr>
          <w:rFonts w:ascii="Times New Roman" w:hAnsi="Times New Roman"/>
          <w:sz w:val="28"/>
        </w:rPr>
        <w:t>cells, and detoxification</w:t>
      </w:r>
      <w:r>
        <w:rPr>
          <w:rFonts w:ascii="Times New Roman" w:hAnsi="Times New Roman"/>
          <w:sz w:val="28"/>
          <w:vertAlign w:val="superscript"/>
        </w:rPr>
        <w:t>79</w:t>
      </w:r>
      <w:r>
        <w:rPr>
          <w:rFonts w:ascii="Times New Roman" w:hAnsi="Times New Roman"/>
          <w:sz w:val="28"/>
        </w:rPr>
        <w:t>. Despite the many advances in the medical field, western medicine has been unable to prevent and cure many chronic conditions, one being offering protection from much chemical and physiological damage to hepatic cells resulting from routine exposure to different nutrients, drugs, and environmental factors. In the most recent times, VCO has gained a lot of popularity in the clinical field, especially in relation to its anti-oxidant and cardo-protective properties. However, the understanding of the functional properties of coconut oil clinically within the human body requires sophisticated research methodologies. Data in animals suggest that VCO may induce a hepato-protective effect in addition to the antiviral, anti-inflammatory, and cardio-protective mechanism. Zakaria</w:t>
      </w:r>
      <w:r>
        <w:rPr>
          <w:rFonts w:ascii="Times New Roman" w:hAnsi="Times New Roman"/>
          <w:sz w:val="28"/>
          <w:vertAlign w:val="superscript"/>
        </w:rPr>
        <w:t>79</w:t>
      </w:r>
      <w:r>
        <w:rPr>
          <w:rFonts w:ascii="Times New Roman" w:hAnsi="Times New Roman"/>
          <w:sz w:val="28"/>
        </w:rPr>
        <w:t xml:space="preserve"> investigated the hepato-protective effects of VCO on paracetamol induced liver damage in rats. The result indicated that treatment of the damaged rat liver with VCO significantly reduced liver damage concluding that coconut oil may indeed offer some hepato-protective effects. The </w:t>
      </w:r>
    </w:p>
    <w:p>
      <w:pPr>
        <w:jc w:val="both"/>
        <w:spacing w:after="0" w:line="276" w:lineRule="auto"/>
        <w:rPr>
          <w:rFonts w:ascii="Times New Roman" w:hAnsi="Times New Roman"/>
          <w:sz w:val="24"/>
        </w:rPr>
      </w:pPr>
    </w:p>
    <w:p>
      <w:pPr>
        <w:jc w:val="both"/>
        <w:spacing w:after="0" w:line="276" w:lineRule="auto"/>
        <w:rPr>
          <w:rFonts w:ascii="Times New Roman" w:hAnsi="Times New Roman"/>
          <w:sz w:val="24"/>
        </w:rPr>
      </w:pPr>
    </w:p>
    <w:p>
      <w:pPr>
        <w:jc w:val="both"/>
        <w:spacing w:after="0" w:line="276" w:lineRule="auto"/>
        <w:rPr>
          <w:rFonts w:ascii="Times New Roman" w:hAnsi="Times New Roman"/>
          <w:sz w:val="24"/>
        </w:rPr>
      </w:pPr>
      <w:r>
        <w:rPr>
          <w:rFonts w:ascii="Times New Roman" w:hAnsi="Times New Roman"/>
          <w:sz w:val="24"/>
        </w:rPr>
        <w:t xml:space="preserve">79. Zakaria Z.A. Evid. Based Complement Alternat. Med, 2011 (2011): 142739. </w:t>
      </w:r>
    </w:p>
    <w:p>
      <w:pPr>
        <w:ind w:left="720"/>
        <w:jc w:val="both"/>
        <w:spacing w:after="0" w:line="480" w:lineRule="auto"/>
        <w:rPr>
          <w:rFonts w:ascii="Times New Roman" w:hAnsi="Times New Roman"/>
          <w:sz w:val="28"/>
        </w:rPr>
      </w:pPr>
      <w:r>
        <w:rPr>
          <w:rFonts w:ascii="Times New Roman" w:hAnsi="Times New Roman"/>
          <w:sz w:val="28"/>
        </w:rPr>
        <w:t>authors concluded that further in-depth studies are required to observe similar results in human</w:t>
      </w:r>
      <w:r>
        <w:rPr>
          <w:rFonts w:ascii="Times New Roman" w:hAnsi="Times New Roman"/>
          <w:sz w:val="28"/>
          <w:vertAlign w:val="superscript"/>
        </w:rPr>
        <w:t>79</w:t>
      </w:r>
      <w:r>
        <w:rPr>
          <w:rFonts w:ascii="Times New Roman" w:hAnsi="Times New Roman"/>
          <w:sz w:val="28"/>
        </w:rPr>
        <w:t xml:space="preserve">. </w:t>
      </w:r>
    </w:p>
    <w:p>
      <w:pPr>
        <w:jc w:val="both"/>
        <w:spacing w:line="480" w:lineRule="auto"/>
        <w:rPr>
          <w:rFonts w:ascii="Times New Roman" w:hAnsi="Times New Roman"/>
          <w:b/>
          <w:sz w:val="28"/>
        </w:rPr>
      </w:pPr>
      <w:r>
        <w:rPr>
          <w:rFonts w:ascii="Times New Roman" w:hAnsi="Times New Roman"/>
          <w:b/>
          <w:sz w:val="28"/>
        </w:rPr>
        <w:t xml:space="preserve">2.9.3.5 Effects of Coconut oil on Metabolic Syndrome </w:t>
      </w:r>
    </w:p>
    <w:p>
      <w:pPr>
        <w:ind w:left="720" w:firstLine="720"/>
        <w:jc w:val="both"/>
        <w:spacing w:line="480" w:lineRule="auto"/>
        <w:rPr>
          <w:rFonts w:ascii="Times New Roman" w:hAnsi="Times New Roman"/>
          <w:sz w:val="28"/>
        </w:rPr>
      </w:pPr>
      <w:r>
        <w:rPr>
          <w:rFonts w:ascii="Times New Roman" w:hAnsi="Times New Roman"/>
          <w:sz w:val="28"/>
        </w:rPr>
        <w:t>There is a surge in chronic diseases, mainly stemming from presence of obesity, very little preventive cure is available through western medicine. Type 2 diabetes, hypertension, cardiovascular disease, and certain cancers are all chronic conditions, risk for which can be increased by what is deemed as metabolic syndrome a cluster of factors comprising of low levels of HDL, hyperglycemia, abdominal obesity, hypertion and high triglycerides</w:t>
      </w:r>
      <w:r>
        <w:rPr>
          <w:rFonts w:ascii="Times New Roman" w:hAnsi="Times New Roman"/>
          <w:sz w:val="28"/>
          <w:vertAlign w:val="superscript"/>
        </w:rPr>
        <w:t>80</w:t>
      </w:r>
      <w:r>
        <w:rPr>
          <w:rFonts w:ascii="Times New Roman" w:hAnsi="Times New Roman"/>
          <w:sz w:val="28"/>
        </w:rPr>
        <w:t xml:space="preserve">. Although the pathogenesis of metabolic syndrome is complex, very little is known about the underlying mechanisms and successful prevention and treatment through western medicine. It has been observed that in animal (mice models), consumption of MCT such as those found in coconut oil may offer enhanced lipid oxidation and greater energy expenditure. A recent study suggested that consumption of MCT’s (Coconut and Milk) </w:t>
      </w:r>
    </w:p>
    <w:p>
      <w:pPr>
        <w:jc w:val="both"/>
        <w:spacing w:after="0" w:line="276" w:lineRule="auto"/>
        <w:rPr>
          <w:rFonts w:ascii="Times New Roman" w:hAnsi="Times New Roman"/>
        </w:rPr>
      </w:pPr>
    </w:p>
    <w:p>
      <w:pPr>
        <w:jc w:val="both"/>
        <w:spacing w:after="0" w:line="276" w:lineRule="auto"/>
        <w:rPr>
          <w:rFonts w:ascii="Times New Roman" w:hAnsi="Times New Roman"/>
        </w:rPr>
      </w:pPr>
    </w:p>
    <w:p>
      <w:pPr>
        <w:jc w:val="both"/>
        <w:spacing w:after="0" w:line="276" w:lineRule="auto"/>
        <w:rPr>
          <w:rFonts w:ascii="Times New Roman" w:hAnsi="Times New Roman"/>
        </w:rPr>
      </w:pPr>
      <w:r>
        <w:rPr>
          <w:rFonts w:ascii="Times New Roman" w:hAnsi="Times New Roman"/>
        </w:rPr>
        <w:t xml:space="preserve">80. Nagao K and Yanagita T. Phamacol Res 61, 3 (2010): 208-212. </w:t>
      </w:r>
    </w:p>
    <w:p>
      <w:pPr>
        <w:ind w:left="720"/>
        <w:jc w:val="both"/>
        <w:spacing w:after="0" w:line="480" w:lineRule="auto"/>
        <w:rPr>
          <w:rFonts w:ascii="Times New Roman" w:hAnsi="Times New Roman"/>
          <w:sz w:val="28"/>
        </w:rPr>
      </w:pPr>
      <w:r>
        <w:rPr>
          <w:rFonts w:ascii="Times New Roman" w:hAnsi="Times New Roman"/>
          <w:sz w:val="28"/>
        </w:rPr>
        <w:t>resulted in greater elevation of post prandial oxygen consumption in healthy men as compared to LCT</w:t>
      </w:r>
      <w:r>
        <w:rPr>
          <w:rFonts w:ascii="Times New Roman" w:hAnsi="Times New Roman"/>
          <w:sz w:val="28"/>
          <w:vertAlign w:val="superscript"/>
        </w:rPr>
        <w:t>81</w:t>
      </w:r>
      <w:r>
        <w:rPr>
          <w:rFonts w:ascii="Times New Roman" w:hAnsi="Times New Roman"/>
          <w:sz w:val="28"/>
        </w:rPr>
        <w:t>. Hyperlipidemia, a classic condition associated with metabolic syndrome is one of the many leading causes of cardiovascular diseases and while there are numerous synthetic drugs available to treat the condition none come without the added risk of side effects sometimes debilitating and interfering with body processes and metabolism</w:t>
      </w:r>
      <w:r>
        <w:rPr>
          <w:rFonts w:ascii="Times New Roman" w:hAnsi="Times New Roman"/>
          <w:sz w:val="28"/>
          <w:vertAlign w:val="superscript"/>
        </w:rPr>
        <w:t>82</w:t>
      </w:r>
      <w:r>
        <w:rPr>
          <w:rFonts w:ascii="Times New Roman" w:hAnsi="Times New Roman"/>
          <w:sz w:val="28"/>
        </w:rPr>
        <w:t xml:space="preserve">. </w:t>
      </w:r>
    </w:p>
    <w:p>
      <w:pPr>
        <w:jc w:val="both"/>
        <w:spacing w:after="0" w:line="480" w:lineRule="auto"/>
        <w:rPr>
          <w:rFonts w:ascii="Times New Roman" w:hAnsi="Times New Roman"/>
          <w:b/>
          <w:sz w:val="28"/>
        </w:rPr>
      </w:pPr>
      <w:r>
        <w:rPr>
          <w:rFonts w:ascii="Times New Roman" w:hAnsi="Times New Roman"/>
          <w:b/>
          <w:sz w:val="28"/>
        </w:rPr>
        <w:t xml:space="preserve">2.9.3.6 Anti-Cancer Effects of Coconut oil </w:t>
      </w:r>
    </w:p>
    <w:p>
      <w:pPr>
        <w:ind w:left="720" w:firstLine="720"/>
        <w:jc w:val="both"/>
        <w:spacing w:after="0" w:line="480" w:lineRule="auto"/>
        <w:rPr>
          <w:rFonts w:ascii="Times New Roman" w:hAnsi="Times New Roman"/>
          <w:sz w:val="28"/>
        </w:rPr>
      </w:pPr>
      <w:r>
        <w:rPr>
          <w:rFonts w:ascii="Times New Roman" w:hAnsi="Times New Roman"/>
          <w:sz w:val="28"/>
        </w:rPr>
        <w:t>In 1987, Lim-Sylianco</w:t>
      </w:r>
      <w:r>
        <w:rPr>
          <w:rFonts w:ascii="Times New Roman" w:hAnsi="Times New Roman"/>
          <w:sz w:val="28"/>
          <w:vertAlign w:val="superscript"/>
        </w:rPr>
        <w:t xml:space="preserve"> 83</w:t>
      </w:r>
      <w:r>
        <w:rPr>
          <w:rFonts w:ascii="Times New Roman" w:hAnsi="Times New Roman"/>
          <w:sz w:val="28"/>
        </w:rPr>
        <w:t xml:space="preserve"> published a 50-year literature review showing the anti-cancer effects of coconut oil. In chemically induced cancers of the colon and breast. Cohen et al</w:t>
      </w:r>
      <w:r>
        <w:rPr>
          <w:rFonts w:ascii="Times New Roman" w:hAnsi="Times New Roman"/>
          <w:sz w:val="28"/>
          <w:vertAlign w:val="superscript"/>
        </w:rPr>
        <w:t>84</w:t>
      </w:r>
      <w:r>
        <w:rPr>
          <w:rFonts w:ascii="Times New Roman" w:hAnsi="Times New Roman"/>
          <w:sz w:val="28"/>
        </w:rPr>
        <w:t xml:space="preserve"> showed that coconut oil was by far more protective than unsaturated oils. For example, 32% of corn oil eaters got colon cancer whereas only 3% of coconut oil eaters got the cancer. Animals fed unsaturated oils had more tumors. This shows the thyroid-suppressive and hence, immune-suppressive effects of unsaturated oils. </w:t>
      </w:r>
    </w:p>
    <w:p>
      <w:pPr>
        <w:jc w:val="both"/>
        <w:spacing w:after="0" w:line="276" w:lineRule="auto"/>
        <w:rPr>
          <w:rFonts w:ascii="Times New Roman" w:hAnsi="Times New Roman"/>
          <w:sz w:val="18"/>
        </w:rPr>
      </w:pPr>
      <w:r>
        <w:rPr>
          <w:rFonts w:ascii="Times New Roman" w:hAnsi="Times New Roman"/>
          <w:sz w:val="18"/>
        </w:rPr>
        <w:t xml:space="preserve">81. Seaton T.B. Am J.Clin Nutr 44, (5) (1986): 630-634. </w:t>
      </w:r>
    </w:p>
    <w:p>
      <w:pPr>
        <w:jc w:val="both"/>
        <w:spacing w:after="0" w:line="276" w:lineRule="auto"/>
        <w:rPr>
          <w:rFonts w:ascii="Times New Roman" w:hAnsi="Times New Roman"/>
          <w:sz w:val="18"/>
        </w:rPr>
      </w:pPr>
      <w:r>
        <w:rPr>
          <w:rFonts w:ascii="Times New Roman" w:hAnsi="Times New Roman"/>
          <w:sz w:val="18"/>
        </w:rPr>
        <w:t xml:space="preserve">82. Zakaria Z.A. Evid. Based Complement Alternat. Med 2011, (2011): 384-387. </w:t>
      </w:r>
    </w:p>
    <w:p>
      <w:pPr>
        <w:ind w:left="540" w:hanging="540"/>
        <w:jc w:val="both"/>
        <w:spacing w:after="0" w:line="276" w:lineRule="auto"/>
        <w:rPr>
          <w:rFonts w:ascii="Times New Roman" w:hAnsi="Times New Roman"/>
          <w:sz w:val="18"/>
        </w:rPr>
      </w:pPr>
      <w:r>
        <w:rPr>
          <w:rFonts w:ascii="Times New Roman" w:hAnsi="Times New Roman"/>
          <w:sz w:val="18"/>
        </w:rPr>
        <w:t xml:space="preserve">83. Lim-Sylianco C.Y. “Anticarcinogenic effects of coconut oil”, Phillip J. Coconut studies 12, 2 (1987): 89-102. </w:t>
      </w:r>
    </w:p>
    <w:p>
      <w:pPr>
        <w:ind w:left="540" w:hanging="540"/>
        <w:jc w:val="both"/>
        <w:spacing w:after="0" w:line="276" w:lineRule="auto"/>
        <w:rPr>
          <w:rFonts w:ascii="Times New Roman" w:hAnsi="Times New Roman"/>
          <w:sz w:val="18"/>
        </w:rPr>
      </w:pPr>
      <w:r>
        <w:rPr>
          <w:rFonts w:ascii="Times New Roman" w:hAnsi="Times New Roman"/>
          <w:sz w:val="18"/>
        </w:rPr>
        <w:t xml:space="preserve">84. L. A. Cohen, et al. “Dietary fat and mammary cancer, I. Promoting effects of different dietary fats on N-nitrosomethylurea-Induced rat mammary tumorigenesis”, J. Natl. Cancer Inst. 77, 1 (1986): 33-42. </w:t>
      </w:r>
    </w:p>
    <w:p>
      <w:pPr>
        <w:jc w:val="both"/>
        <w:spacing w:line="480" w:lineRule="auto"/>
        <w:rPr>
          <w:rFonts w:ascii="Times New Roman" w:hAnsi="Times New Roman"/>
          <w:b/>
          <w:sz w:val="28"/>
        </w:rPr>
      </w:pPr>
      <w:r>
        <w:rPr>
          <w:rFonts w:ascii="Times New Roman" w:hAnsi="Times New Roman"/>
          <w:b/>
          <w:sz w:val="28"/>
        </w:rPr>
        <w:t>2.9.4</w:t>
      </w:r>
      <w:r>
        <w:rPr>
          <w:rFonts w:ascii="Times New Roman" w:hAnsi="Times New Roman"/>
          <w:b/>
          <w:sz w:val="28"/>
        </w:rPr>
        <w:tab/>
      </w:r>
      <w:r>
        <w:rPr>
          <w:rFonts w:ascii="Times New Roman" w:hAnsi="Times New Roman"/>
          <w:b/>
          <w:sz w:val="28"/>
        </w:rPr>
        <w:t xml:space="preserve">Healing Properties of Coconut oil </w:t>
      </w:r>
    </w:p>
    <w:p>
      <w:pPr>
        <w:ind w:left="720" w:firstLine="720"/>
        <w:jc w:val="both"/>
        <w:spacing w:after="0" w:line="480" w:lineRule="auto"/>
        <w:rPr>
          <w:rFonts w:ascii="Times New Roman" w:hAnsi="Times New Roman"/>
          <w:sz w:val="28"/>
        </w:rPr>
      </w:pPr>
      <w:r>
        <w:rPr>
          <w:rFonts w:ascii="Times New Roman" w:hAnsi="Times New Roman"/>
          <w:sz w:val="28"/>
        </w:rPr>
        <w:t>Coconut oil is antiviral, antifungal (kills yeast too) and antibacterial. It affects and kills viruses that have a lipid (fatty) coating, such as herpes, HIV, Hepatitis C, the flu, and mononucleosis. It kills the bacteria that cause pneumonia, sore throats, dental cavities, urinary tract infections, meningitis, gonorrhea, food poisoning and many more bacterial infections</w:t>
      </w:r>
      <w:r>
        <w:rPr>
          <w:rFonts w:ascii="Times New Roman" w:hAnsi="Times New Roman"/>
          <w:sz w:val="28"/>
          <w:vertAlign w:val="superscript"/>
        </w:rPr>
        <w:t>85</w:t>
      </w:r>
      <w:r>
        <w:rPr>
          <w:rFonts w:ascii="Times New Roman" w:hAnsi="Times New Roman"/>
          <w:sz w:val="28"/>
        </w:rPr>
        <w:t xml:space="preserve">. It kills the fungus/yeast infections that cause candida, ringworm, athletes food thrush, jock itch and diaper rash. </w:t>
      </w:r>
    </w:p>
    <w:p>
      <w:pPr>
        <w:jc w:val="both"/>
        <w:spacing w:line="480" w:lineRule="auto"/>
        <w:rPr>
          <w:rFonts w:ascii="Times New Roman" w:hAnsi="Times New Roman"/>
          <w:b/>
          <w:sz w:val="28"/>
        </w:rPr>
      </w:pPr>
      <w:r>
        <w:rPr>
          <w:rFonts w:ascii="Times New Roman" w:hAnsi="Times New Roman"/>
          <w:b/>
          <w:sz w:val="28"/>
        </w:rPr>
        <w:t>2.9.5</w:t>
      </w:r>
      <w:r>
        <w:rPr>
          <w:rFonts w:ascii="Times New Roman" w:hAnsi="Times New Roman"/>
          <w:b/>
          <w:sz w:val="28"/>
        </w:rPr>
        <w:tab/>
      </w:r>
      <w:r>
        <w:rPr>
          <w:rFonts w:ascii="Times New Roman" w:hAnsi="Times New Roman"/>
          <w:b/>
          <w:sz w:val="28"/>
        </w:rPr>
        <w:t xml:space="preserve">Applications of Coconut oil </w:t>
      </w:r>
    </w:p>
    <w:p>
      <w:pPr>
        <w:ind w:left="720" w:firstLine="720"/>
        <w:jc w:val="both"/>
        <w:spacing w:line="480" w:lineRule="auto"/>
        <w:rPr>
          <w:rFonts w:ascii="Times New Roman" w:hAnsi="Times New Roman"/>
          <w:sz w:val="28"/>
        </w:rPr>
      </w:pPr>
      <w:r>
        <w:rPr>
          <w:rFonts w:ascii="Times New Roman" w:hAnsi="Times New Roman"/>
          <w:sz w:val="28"/>
        </w:rPr>
        <w:t xml:space="preserve">Coconut oil has a long shelf life and is used in baking industries, processed foods, infant formulas, pharmaceuticals, cosmetics and as hair oil. The oil contains 92% of saturates consisting of medium chain fatty acids in the form of triglycerides, and about 8% of unsaturated consisting of oleic and limoleic acids as triglycerides. The oil has a small amount of unsaponifiable matter (&lt;0.5%), is colorless and has a </w:t>
      </w: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r>
        <w:rPr>
          <w:rFonts w:ascii="Times New Roman" w:hAnsi="Times New Roman"/>
          <w:sz w:val="24"/>
        </w:rPr>
        <w:t xml:space="preserve">85. S. Nandi, S. Gangopadhyay and S. Ghosh. “Production of Medium chain glycerides from coconut and palm kernel fatty acids distillates by lipase-catalyzed reactions”, Enz. And Microbial Technol 36, (2005): 725-728.   </w:t>
      </w:r>
    </w:p>
    <w:p>
      <w:pPr>
        <w:ind w:left="720"/>
        <w:jc w:val="both"/>
        <w:spacing w:line="480" w:lineRule="auto"/>
        <w:rPr>
          <w:rFonts w:ascii="Times New Roman" w:hAnsi="Times New Roman"/>
          <w:sz w:val="28"/>
        </w:rPr>
      </w:pPr>
      <w:r>
        <w:rPr>
          <w:rFonts w:ascii="Times New Roman" w:hAnsi="Times New Roman"/>
          <w:sz w:val="28"/>
        </w:rPr>
        <w:t xml:space="preserve">odor typical of the coconuts. The oil has a small amounts of tocopherols. The oil is known to have antiviral and antibacterial effects and excellent healing properties. It gets easily absorbed in the body and is a nature mimic of human breast milk fat and hence used in infant formulae. </w:t>
      </w:r>
    </w:p>
    <w:p>
      <w:pPr>
        <w:jc w:val="both"/>
        <w:spacing w:line="480" w:lineRule="auto"/>
        <w:rPr>
          <w:rFonts w:ascii="Times New Roman" w:hAnsi="Times New Roman"/>
          <w:b/>
          <w:sz w:val="28"/>
        </w:rPr>
      </w:pPr>
      <w:r>
        <w:rPr>
          <w:rFonts w:ascii="Times New Roman" w:hAnsi="Times New Roman"/>
          <w:b/>
          <w:sz w:val="28"/>
        </w:rPr>
        <w:t>2.9.5.1 Edible Applications of Coconut oil</w:t>
      </w:r>
      <w:r>
        <w:rPr>
          <w:rFonts w:ascii="Times New Roman" w:hAnsi="Times New Roman"/>
          <w:b/>
          <w:sz w:val="28"/>
          <w:vertAlign w:val="superscript"/>
        </w:rPr>
        <w:t>86</w:t>
      </w:r>
      <w:r>
        <w:rPr>
          <w:rFonts w:ascii="Times New Roman" w:hAnsi="Times New Roman"/>
          <w:b/>
          <w:sz w:val="28"/>
        </w:rPr>
        <w:t xml:space="preserve"> </w:t>
      </w:r>
    </w:p>
    <w:p>
      <w:pPr>
        <w:ind w:left="720" w:firstLine="720"/>
        <w:jc w:val="both"/>
        <w:spacing w:line="480" w:lineRule="auto"/>
        <w:rPr>
          <w:rFonts w:ascii="Times New Roman" w:hAnsi="Times New Roman"/>
          <w:sz w:val="28"/>
        </w:rPr>
      </w:pPr>
      <w:r>
        <w:rPr>
          <w:rFonts w:ascii="Times New Roman" w:hAnsi="Times New Roman"/>
          <w:sz w:val="28"/>
        </w:rPr>
        <w:t>Coconut oil has a high degree of saturated with a high content of saturated fatty acids. Because of high content of saturated fatty acids coconut oil is highly resistant to oxidative rancidity, coconut oil is used as a component of infant milk powders because of its easy digestibility and stable flavor coconut oil is extensively used in the food industries as a confectionary fat particularly in the preparation of ice cream. In initiation chocolates coconut oil is used in place of cocoa butter along with cocoa powder.</w:t>
      </w: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p>
    <w:p>
      <w:pPr>
        <w:ind w:left="540" w:hanging="540"/>
        <w:jc w:val="both"/>
        <w:spacing w:after="0" w:line="276" w:lineRule="auto"/>
        <w:rPr>
          <w:rFonts w:ascii="Times New Roman" w:hAnsi="Times New Roman"/>
          <w:sz w:val="24"/>
        </w:rPr>
      </w:pPr>
      <w:r>
        <w:rPr>
          <w:rFonts w:ascii="Times New Roman" w:hAnsi="Times New Roman"/>
          <w:sz w:val="24"/>
        </w:rPr>
        <w:t>86. A. G. Gopala Krishna et al. “Coconut Oil: Chemistry, Production and Its Applications -A Review”. Indian Coconut Journal. 2010, 15-27</w:t>
      </w:r>
    </w:p>
    <w:p>
      <w:pPr>
        <w:jc w:val="both"/>
        <w:spacing w:line="480" w:lineRule="auto"/>
        <w:rPr>
          <w:rFonts w:ascii="Times New Roman" w:hAnsi="Times New Roman"/>
          <w:b/>
          <w:sz w:val="28"/>
          <w:vertAlign w:val="superscript"/>
        </w:rPr>
      </w:pPr>
      <w:r>
        <w:rPr>
          <w:rFonts w:ascii="Times New Roman" w:hAnsi="Times New Roman"/>
          <w:b/>
          <w:sz w:val="28"/>
        </w:rPr>
        <w:t xml:space="preserve">2.9.5.2 Non-Edible Applications of Coconut oil </w:t>
      </w:r>
      <w:r>
        <w:rPr>
          <w:rFonts w:ascii="Times New Roman" w:hAnsi="Times New Roman"/>
          <w:b/>
          <w:sz w:val="28"/>
          <w:vertAlign w:val="superscript"/>
        </w:rPr>
        <w:t>86</w:t>
      </w:r>
    </w:p>
    <w:p>
      <w:pPr>
        <w:ind w:left="720" w:firstLine="720"/>
        <w:jc w:val="both"/>
        <w:spacing w:line="480" w:lineRule="auto"/>
        <w:rPr>
          <w:rFonts w:ascii="Times New Roman" w:hAnsi="Times New Roman"/>
          <w:sz w:val="28"/>
        </w:rPr>
      </w:pPr>
      <w:r>
        <w:rPr>
          <w:rFonts w:ascii="Times New Roman" w:hAnsi="Times New Roman"/>
          <w:sz w:val="28"/>
        </w:rPr>
        <w:t>One of the major non-edible applications of coconut oil is in the soap industries, one important chemical derivative of coconut oil is methyl esters of coconut fatty acids, which are produced by treating coconut oil with methyl alcohol. These methyl esters constitute an important raw material for the chemical industries as they are more stable and are easier to separate by fractional distillation. Coconut oil has many other industrial uses in the pharmaceuticals, cosmetics, plastics rubber substitutes, synthetic resins etc. coconut oil has also been found useful for mixing with diesel. These mixtures in the proportion as 30:70 has given excellent road performance of diesel vehicles. Methyl esters of coconut oil fatty acids is also being used as lubricants and biodiesel in aviation industry.</w:t>
      </w:r>
    </w:p>
    <w:p>
      <w:pPr>
        <w:rPr>
          <w:rFonts w:ascii="Times New Roman" w:hAnsi="Times New Roman" w:cs="Times New Roman"/>
          <w:b/>
          <w:sz w:val="28"/>
        </w:rPr>
      </w:pPr>
      <w:r>
        <w:rPr>
          <w:rFonts w:ascii="Times New Roman" w:hAnsi="Times New Roman" w:cs="Times New Roman"/>
          <w:b/>
          <w:sz w:val="28"/>
        </w:rPr>
        <w:br w:type="page"/>
      </w:r>
    </w:p>
    <w:p>
      <w:pPr>
        <w:jc w:val="center"/>
        <w:spacing w:line="480" w:lineRule="auto"/>
        <w:rPr>
          <w:rFonts w:ascii="Times New Roman" w:hAnsi="Times New Roman" w:cs="Times New Roman"/>
          <w:b/>
          <w:sz w:val="28"/>
        </w:rPr>
      </w:pPr>
      <w:r>
        <w:rPr>
          <w:rFonts w:ascii="Times New Roman" w:hAnsi="Times New Roman" w:cs="Times New Roman"/>
          <w:b/>
          <w:sz w:val="28"/>
        </w:rPr>
        <w:t>CHAPTER THREE</w:t>
      </w:r>
    </w:p>
    <w:p>
      <w:pPr>
        <w:jc w:val="both"/>
        <w:spacing w:line="480" w:lineRule="auto"/>
        <w:rPr>
          <w:rFonts w:ascii="Times New Roman" w:hAnsi="Times New Roman" w:cs="Times New Roman"/>
          <w:b/>
          <w:sz w:val="28"/>
        </w:rPr>
      </w:pPr>
      <w:r>
        <w:rPr>
          <w:rFonts w:ascii="Times New Roman" w:hAnsi="Times New Roman" w:cs="Times New Roman"/>
          <w:b/>
          <w:sz w:val="28"/>
        </w:rPr>
        <w:t>3.0 MATERIALS AND METHODS</w:t>
      </w:r>
    </w:p>
    <w:p>
      <w:pPr>
        <w:jc w:val="both"/>
        <w:spacing w:line="480" w:lineRule="auto"/>
        <w:rPr>
          <w:rFonts w:ascii="Times New Roman" w:hAnsi="Times New Roman" w:cs="Times New Roman"/>
          <w:b/>
          <w:sz w:val="28"/>
        </w:rPr>
      </w:pPr>
      <w:r>
        <w:rPr>
          <w:rFonts w:ascii="Times New Roman" w:hAnsi="Times New Roman" w:cs="Times New Roman"/>
          <w:b/>
          <w:sz w:val="28"/>
        </w:rPr>
        <w:t>3.1 REAGENTS AND APPARATUS</w:t>
      </w:r>
    </w:p>
    <w:p>
      <w:pPr>
        <w:jc w:val="both"/>
        <w:spacing w:line="480" w:lineRule="auto"/>
        <w:rPr>
          <w:rFonts w:ascii="Times New Roman" w:hAnsi="Times New Roman" w:cs="Times New Roman"/>
          <w:b/>
          <w:sz w:val="28"/>
        </w:rPr>
      </w:pPr>
      <w:r>
        <w:rPr>
          <w:rFonts w:ascii="Times New Roman" w:hAnsi="Times New Roman" w:cs="Times New Roman"/>
          <w:b/>
          <w:sz w:val="28"/>
        </w:rPr>
        <w:t>3.1.1 Reagents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All reagents used are of analytical grade and included: N-hexane, methanol (CH</w:t>
      </w:r>
      <w:r>
        <w:rPr>
          <w:rFonts w:ascii="Times New Roman" w:hAnsi="Times New Roman" w:cs="Times New Roman"/>
          <w:sz w:val="28"/>
          <w:vertAlign w:val="subscript"/>
        </w:rPr>
        <w:t>3</w:t>
      </w:r>
      <w:r>
        <w:rPr>
          <w:rFonts w:ascii="Times New Roman" w:hAnsi="Times New Roman" w:cs="Times New Roman"/>
          <w:sz w:val="28"/>
        </w:rPr>
        <w:t xml:space="preserve">OH), sodium hydroxide (NaOH) pellets, sodium methoxide (NaOMe), sodium hydroxide, silica gel, activated charcoal, distilled water, Trimethylolpropane (TMP), phenolphthalein, alcohol ether, ethanol, potassium hydroxide (KOH), </w:t>
      </w:r>
    </w:p>
    <w:p>
      <w:pPr>
        <w:jc w:val="both"/>
        <w:spacing w:line="480" w:lineRule="auto"/>
        <w:rPr>
          <w:rFonts w:ascii="Times New Roman" w:hAnsi="Times New Roman" w:cs="Times New Roman"/>
          <w:b/>
          <w:sz w:val="28"/>
        </w:rPr>
      </w:pPr>
      <w:r>
        <w:rPr>
          <w:rFonts w:ascii="Times New Roman" w:hAnsi="Times New Roman" w:cs="Times New Roman"/>
          <w:b/>
          <w:sz w:val="28"/>
        </w:rPr>
        <w:t>3.1.2 Equipment and Apparatus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Heating mantle, beakers, funnel, round-bottom flask, measuring cylinders, chromatography column, separating funnel, distillation apparatus, thermometer, two-necked round bottom flask (500ml), anti-bumping stone, electric-mechanical stirrer, weighing balance, burette (50mL), pipette (25mL), and magnetic stirrer.</w:t>
      </w:r>
    </w:p>
    <w:p>
      <w:pPr>
        <w:spacing w:line="480" w:lineRule="auto"/>
        <w:rPr>
          <w:rFonts w:ascii="Times New Roman" w:hAnsi="Times New Roman" w:cs="Times New Roman"/>
          <w:b/>
          <w:sz w:val="28"/>
        </w:rPr>
      </w:pPr>
      <w:r>
        <w:rPr>
          <w:rFonts w:ascii="Times New Roman" w:hAnsi="Times New Roman" w:cs="Times New Roman"/>
          <w:b/>
          <w:sz w:val="28"/>
        </w:rPr>
        <w:br w:type="page"/>
      </w:r>
    </w:p>
    <w:p>
      <w:pPr>
        <w:jc w:val="both"/>
        <w:spacing w:line="480" w:lineRule="auto"/>
        <w:rPr>
          <w:rFonts w:ascii="Times New Roman" w:hAnsi="Times New Roman" w:cs="Times New Roman"/>
          <w:b/>
          <w:sz w:val="28"/>
        </w:rPr>
      </w:pPr>
      <w:r>
        <w:rPr>
          <w:rFonts w:ascii="Times New Roman" w:hAnsi="Times New Roman" w:cs="Times New Roman"/>
          <w:b/>
          <w:sz w:val="28"/>
        </w:rPr>
        <w:t>3.2 COLLECTION AND PREPARATION OF SAMPLE</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commercially available locally produced coconut oil (</w:t>
      </w:r>
      <w:r>
        <w:rPr>
          <w:rFonts w:ascii="Times New Roman" w:hAnsi="Times New Roman" w:cs="Times New Roman"/>
          <w:i/>
          <w:sz w:val="28"/>
        </w:rPr>
        <w:t>adin agbon</w:t>
      </w:r>
      <w:r>
        <w:rPr>
          <w:rFonts w:ascii="Times New Roman" w:hAnsi="Times New Roman" w:cs="Times New Roman"/>
          <w:sz w:val="28"/>
        </w:rPr>
        <w:t>) produced by traditional method was purchased at OJA-OBA (translated as King’s market) in Ilorin, Kwara State, Nigeria. The sample was procured in plastic containers tightly stoppered. It was transported to the laboratory in same container and kept at ambient temperature until the time of use.</w:t>
      </w:r>
    </w:p>
    <w:p>
      <w:pPr>
        <w:jc w:val="both"/>
        <w:spacing w:line="480" w:lineRule="auto"/>
        <w:rPr>
          <w:rFonts w:ascii="Times New Roman" w:hAnsi="Times New Roman" w:cs="Times New Roman"/>
          <w:b/>
          <w:sz w:val="28"/>
        </w:rPr>
      </w:pPr>
      <w:r>
        <w:rPr>
          <w:rFonts w:ascii="Times New Roman" w:hAnsi="Times New Roman" w:cs="Times New Roman"/>
          <w:b/>
          <w:sz w:val="28"/>
        </w:rPr>
        <w:t>3.3 PURIFICATION OF OIL SAMPLE BY COLUMN CHROMATOGRAPHY</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oil sample was mixed with a few grams (2-3 g) of activated charcoal and stirred well for a period of time (about 5 minutes) with a glass rod. Silica gel was mixed with another small amount of activated charcoal in the ratio 10:1 respectively, and was packed (as the stationary phase) into fritted chromatography column that was initially clogged with cotton wool. The n-hexane which was the mobile phase was carefully poured into the column and kept a few centimeters above the top of the stationary phase. The mixture of the oil sample, activated charcoal and some volume of n-hexane were mixed and poured into the chromatography column and allowed to run through the stationary phase with n-hexane as a solvent The purified oil containing the solvent was collected into a beaker and redistilled to remove the solvent. The purified sample from each oil was collected and kept for analysis.</w:t>
      </w:r>
    </w:p>
    <w:p>
      <w:pPr>
        <w:jc w:val="both"/>
        <w:spacing w:line="480" w:lineRule="auto"/>
        <w:rPr>
          <w:rFonts w:ascii="Times New Roman" w:hAnsi="Times New Roman" w:cs="Times New Roman"/>
          <w:b/>
          <w:sz w:val="28"/>
        </w:rPr>
      </w:pPr>
      <w:r>
        <w:rPr>
          <w:rFonts w:ascii="Times New Roman" w:hAnsi="Times New Roman" w:cs="Times New Roman"/>
          <w:b/>
          <w:sz w:val="28"/>
        </w:rPr>
        <w:t>3.4 PREPARATION OF REAGENTS</w:t>
      </w:r>
    </w:p>
    <w:p>
      <w:pPr>
        <w:ind w:left="720" w:hanging="720"/>
        <w:jc w:val="both"/>
        <w:spacing w:line="480" w:lineRule="auto"/>
        <w:rPr>
          <w:rFonts w:ascii="Times New Roman" w:hAnsi="Times New Roman" w:cs="Times New Roman"/>
          <w:sz w:val="28"/>
        </w:rPr>
      </w:pPr>
      <w:r>
        <w:rPr>
          <w:rFonts w:ascii="Times New Roman" w:hAnsi="Times New Roman" w:cs="Times New Roman"/>
          <w:b/>
          <w:sz w:val="28"/>
        </w:rPr>
        <w:t xml:space="preserve">3.4.1 Preparation of 1% </w:t>
      </w:r>
      <w:r>
        <w:rPr>
          <w:rFonts w:ascii="Times New Roman" w:hAnsi="Times New Roman" w:cs="Times New Roman"/>
          <w:b/>
          <w:sz w:val="28"/>
          <w:vertAlign w:val="superscript"/>
        </w:rPr>
        <w:t>w</w:t>
      </w:r>
      <w:r>
        <w:rPr>
          <w:rFonts w:ascii="Times New Roman" w:hAnsi="Times New Roman" w:cs="Times New Roman"/>
          <w:b/>
          <w:sz w:val="28"/>
        </w:rPr>
        <w:t>/</w:t>
      </w:r>
      <w:r>
        <w:rPr>
          <w:rFonts w:ascii="Times New Roman" w:hAnsi="Times New Roman" w:cs="Times New Roman"/>
          <w:b/>
          <w:sz w:val="28"/>
          <w:vertAlign w:val="subscript"/>
        </w:rPr>
        <w:t>v</w:t>
      </w:r>
      <w:r>
        <w:rPr>
          <w:rFonts w:ascii="Times New Roman" w:hAnsi="Times New Roman" w:cs="Times New Roman"/>
          <w:b/>
          <w:sz w:val="28"/>
        </w:rPr>
        <w:t xml:space="preserve"> Phenolphthalein Solution: </w:t>
      </w:r>
      <w:r>
        <w:rPr>
          <w:rFonts w:ascii="Times New Roman" w:hAnsi="Times New Roman" w:cs="Times New Roman"/>
          <w:sz w:val="28"/>
        </w:rPr>
        <w:t>1.00g of phenolphthalein powder was dissolved in 100ml of ethanol in a 100ml standard flask. This was used as the indicator solution.</w:t>
      </w:r>
    </w:p>
    <w:p>
      <w:pPr>
        <w:ind w:left="720" w:hanging="720"/>
        <w:jc w:val="both"/>
        <w:spacing w:line="480" w:lineRule="auto"/>
        <w:rPr>
          <w:rFonts w:ascii="Times New Roman" w:hAnsi="Times New Roman" w:cs="Times New Roman"/>
          <w:sz w:val="28"/>
        </w:rPr>
      </w:pPr>
      <w:r>
        <w:rPr>
          <w:rFonts w:ascii="Times New Roman" w:hAnsi="Times New Roman" w:cs="Times New Roman"/>
          <w:b/>
          <w:sz w:val="28"/>
        </w:rPr>
        <w:t xml:space="preserve">3.4.2 Preparation of 1% w/v Sodium methoxide: </w:t>
      </w:r>
      <w:r>
        <w:rPr>
          <w:rFonts w:ascii="Times New Roman" w:hAnsi="Times New Roman" w:cs="Times New Roman"/>
          <w:sz w:val="28"/>
        </w:rPr>
        <w:t xml:space="preserve">1.00g of sodium methoxide was dissolved in 100ml of methanol. This Represent 1% w/v of the catalyst in the reactant. </w:t>
      </w:r>
    </w:p>
    <w:p>
      <w:pPr>
        <w:ind w:left="720" w:hanging="720"/>
        <w:jc w:val="both"/>
        <w:spacing w:line="480" w:lineRule="auto"/>
        <w:rPr>
          <w:rFonts w:ascii="Times New Roman" w:hAnsi="Times New Roman" w:cs="Times New Roman"/>
          <w:sz w:val="28"/>
        </w:rPr>
      </w:pPr>
      <w:r>
        <w:rPr>
          <w:rFonts w:ascii="Times New Roman" w:hAnsi="Times New Roman" w:cs="Times New Roman"/>
          <w:b/>
          <w:sz w:val="28"/>
        </w:rPr>
        <w:t xml:space="preserve">3.4.3 Preparation of Potassium hydroxide: </w:t>
      </w:r>
      <w:r>
        <w:rPr>
          <w:rFonts w:ascii="Times New Roman" w:hAnsi="Times New Roman" w:cs="Times New Roman"/>
          <w:sz w:val="28"/>
        </w:rPr>
        <w:t>5.611g of potassium hydroxide was dissolved in small amount of distilled water. The solution was carefully and quantitatively transferred into a clean l L volumetric flask and made up to the mark with distilled water. This gave an approximately 0.1 M solution which was subsequently standardized.</w:t>
      </w:r>
    </w:p>
    <w:p>
      <w:pPr>
        <w:spacing w:line="480" w:lineRule="auto"/>
        <w:rPr>
          <w:rFonts w:ascii="Times New Roman" w:hAnsi="Times New Roman" w:cs="Times New Roman"/>
          <w:b/>
          <w:sz w:val="28"/>
        </w:rPr>
      </w:pPr>
      <w:r>
        <w:rPr>
          <w:rFonts w:ascii="Times New Roman" w:hAnsi="Times New Roman" w:cs="Times New Roman"/>
          <w:b/>
          <w:sz w:val="28"/>
        </w:rPr>
        <w:t>3.5 TRANS-ESTERIFICATION OF OIL SAMPLE</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methyl esters of fatty acid in each oil sample using sodium methoxide NaOME catalyzed-transesterification with some modification such that the methoxide was prepared by dissolving sodium hydroxide granules in methanol. 1g of NaOH was dissolved in 20ml of methanol with electric hot plate. 100ml of each oil sample was heated to about 60</w:t>
      </w:r>
      <w:r>
        <w:rPr>
          <w:rFonts w:ascii="Times New Roman" w:hAnsi="Times New Roman" w:cs="Times New Roman"/>
          <w:sz w:val="28"/>
          <w:vertAlign w:val="superscript"/>
        </w:rPr>
        <w:t>o</w:t>
      </w:r>
      <w:r>
        <w:rPr>
          <w:rFonts w:ascii="Times New Roman" w:hAnsi="Times New Roman" w:cs="Times New Roman"/>
          <w:sz w:val="28"/>
        </w:rPr>
        <w:t>C. The 20ml methanolic sodium hydroxide (NaOME) solution was poured into the hot oil and maintained at that temperature with vigorous stirring using magnetic stirrer for 10 minutes. Thus the conversion of each oil sample to its methyl ester was practically completed. It was later transferred to a separating funnel for separation of the bio-diesel from the glycerin by-product and other products. The set up (i.e. separating funnel and its contents) was left undisturbed to allow the fatty acid methyl ester to separate from other components. The lower phase containing the glycerol, unreacted methanol and catalyst was removed. The upper phase containing the methyl ester was then washed with distilled water severally. The emulsion produced was resolved adding few grams of sodium chloride (NaCl) crystals. The fatty acid methyl ester of each oil sample was collected and stored in labeled plastic container. The thevetia peruviana sample could not be transesterified to its FAME but rather it formed soap. This was due possibly to its high acid value. So no further work could be done on the thevetia peruviana seed oil as regard conversion to biolubricant in this work.</w:t>
      </w:r>
    </w:p>
    <w:p>
      <w:pPr>
        <w:jc w:val="both"/>
        <w:spacing w:line="480" w:lineRule="auto"/>
        <w:rPr>
          <w:rFonts w:ascii="Times New Roman" w:hAnsi="Times New Roman" w:cs="Times New Roman"/>
          <w:b/>
          <w:sz w:val="28"/>
        </w:rPr>
      </w:pPr>
      <w:r>
        <w:rPr>
          <w:rFonts w:ascii="Times New Roman" w:hAnsi="Times New Roman" w:cs="Times New Roman"/>
          <w:b/>
          <w:sz w:val="28"/>
        </w:rPr>
        <w:t>3.6 PREPARATION OF BIOLUBRICANT SAMPLES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100g of the FAME (Fatty acid methyl ester) of each oil sample was weighed into a clean dry 500ml two-necked round bottom flask. The oil was heated initially to 60</w:t>
      </w:r>
      <w:r>
        <w:rPr>
          <w:rFonts w:ascii="Times New Roman" w:hAnsi="Times New Roman" w:cs="Times New Roman"/>
          <w:sz w:val="28"/>
          <w:vertAlign w:val="superscript"/>
        </w:rPr>
        <w:t>o</w:t>
      </w:r>
      <w:r>
        <w:rPr>
          <w:rFonts w:ascii="Times New Roman" w:hAnsi="Times New Roman" w:cs="Times New Roman"/>
          <w:sz w:val="28"/>
        </w:rPr>
        <w:t>C and about 11.5g of TMP was added, followed by 44.35g of KOH (potassium Hydroxide).The entire mixture in the flask was heated to 130</w:t>
      </w:r>
      <w:r>
        <w:rPr>
          <w:rFonts w:ascii="Times New Roman" w:hAnsi="Times New Roman" w:cs="Times New Roman"/>
          <w:sz w:val="28"/>
          <w:vertAlign w:val="superscript"/>
        </w:rPr>
        <w:t>o</w:t>
      </w:r>
      <w:r>
        <w:rPr>
          <w:rFonts w:ascii="Times New Roman" w:hAnsi="Times New Roman" w:cs="Times New Roman"/>
          <w:sz w:val="28"/>
        </w:rPr>
        <w:t>C and maintained at this temperature for an hour. The resulting biolubricant was allowed to cool and transferred into a 250ml beaker to further cool. The Biolubricant obtained was then kept in plastic reagent bottle for analysis and labelled COBL.</w:t>
      </w:r>
    </w:p>
    <w:p>
      <w:pPr>
        <w:ind w:left="720" w:firstLine="720"/>
        <w:jc w:val="both"/>
        <w:spacing w:line="480" w:lineRule="auto"/>
        <w:rPr>
          <w:rFonts w:ascii="Times New Roman" w:hAnsi="Times New Roman" w:cs="Times New Roman"/>
          <w:sz w:val="28"/>
        </w:rPr>
      </w:pP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 xml:space="preserve"> </w:t>
      </w:r>
    </w:p>
    <w:p>
      <w:pPr>
        <w:jc w:val="both"/>
        <w:spacing w:line="480" w:lineRule="auto"/>
        <w:rPr>
          <w:rFonts w:ascii="Times New Roman" w:hAnsi="Times New Roman" w:cs="Times New Roman"/>
          <w:b/>
          <w:sz w:val="28"/>
        </w:rPr>
      </w:pPr>
      <w:r>
        <w:rPr>
          <w:rFonts w:ascii="Times New Roman" w:hAnsi="Times New Roman" w:cs="Times New Roman"/>
          <w:b/>
          <w:sz w:val="28"/>
        </w:rPr>
        <w:t>3.7 CHARACTERIZATION OF BIOLUBRICANTS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biolubricant samples were analyzed for quality parameters and characterized by instrumental methods which include GC-MS and FTIR.</w:t>
      </w:r>
    </w:p>
    <w:p>
      <w:pPr>
        <w:spacing w:line="480" w:lineRule="auto"/>
        <w:rPr>
          <w:rFonts w:ascii="Times New Roman" w:hAnsi="Times New Roman" w:cs="Times New Roman"/>
          <w:b/>
          <w:sz w:val="28"/>
        </w:rPr>
      </w:pPr>
      <w:r>
        <w:rPr>
          <w:rFonts w:ascii="Times New Roman" w:hAnsi="Times New Roman" w:cs="Times New Roman"/>
          <w:b/>
          <w:sz w:val="28"/>
        </w:rPr>
        <w:t>3.8 ANALYSIS OF THE BIOLUBRICANTS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biolubricants were analysed for their physical properties (color and odor) and other quality parameters for lubricants.</w:t>
      </w:r>
    </w:p>
    <w:p>
      <w:pPr>
        <w:jc w:val="both"/>
        <w:spacing w:line="480" w:lineRule="auto"/>
        <w:rPr>
          <w:rFonts w:ascii="Times New Roman" w:hAnsi="Times New Roman" w:cs="Times New Roman"/>
          <w:b/>
          <w:sz w:val="28"/>
        </w:rPr>
      </w:pPr>
      <w:r>
        <w:rPr>
          <w:rFonts w:ascii="Times New Roman" w:hAnsi="Times New Roman" w:cs="Times New Roman"/>
          <w:b/>
          <w:sz w:val="28"/>
        </w:rPr>
        <w:t>3.9 DETERMINATION OF SOME PHYSICAL PROPERTIES</w:t>
      </w:r>
    </w:p>
    <w:p>
      <w:pPr>
        <w:ind w:left="720" w:firstLine="720"/>
        <w:jc w:val="both"/>
        <w:spacing w:line="480" w:lineRule="auto"/>
        <w:rPr>
          <w:rFonts w:ascii="Times New Roman" w:hAnsi="Times New Roman" w:cs="Times New Roman"/>
          <w:sz w:val="28"/>
        </w:rPr>
      </w:pPr>
      <w:r>
        <w:rPr>
          <w:rFonts w:ascii="Times New Roman" w:hAnsi="Times New Roman" w:cs="Times New Roman"/>
          <w:b/>
          <w:sz w:val="28"/>
        </w:rPr>
        <w:t xml:space="preserve">Color: </w:t>
      </w:r>
      <w:r>
        <w:rPr>
          <w:rFonts w:ascii="Times New Roman" w:hAnsi="Times New Roman" w:cs="Times New Roman"/>
          <w:sz w:val="28"/>
        </w:rPr>
        <w:t>The oil and biolubricant samples were observed organoleptically for its colors. Bio-lubricant golden yellow)</w:t>
      </w:r>
    </w:p>
    <w:p>
      <w:pPr>
        <w:ind w:left="720" w:firstLine="720"/>
        <w:jc w:val="both"/>
        <w:spacing w:line="480" w:lineRule="auto"/>
        <w:rPr>
          <w:rFonts w:ascii="Times New Roman" w:hAnsi="Times New Roman" w:cs="Times New Roman"/>
          <w:sz w:val="28"/>
        </w:rPr>
      </w:pPr>
      <w:r>
        <w:rPr>
          <w:rFonts w:ascii="Times New Roman" w:hAnsi="Times New Roman" w:cs="Times New Roman"/>
          <w:b/>
          <w:sz w:val="28"/>
        </w:rPr>
        <w:t xml:space="preserve">Odour: </w:t>
      </w:r>
      <w:r>
        <w:rPr>
          <w:rFonts w:ascii="Times New Roman" w:hAnsi="Times New Roman" w:cs="Times New Roman"/>
          <w:sz w:val="28"/>
        </w:rPr>
        <w:t>The odors of the oíls and biolubricant samples were also perceived by simply wafting toward the nostrils.</w:t>
      </w:r>
    </w:p>
    <w:p>
      <w:pPr>
        <w:jc w:val="both"/>
        <w:spacing w:line="480" w:lineRule="auto"/>
        <w:rPr>
          <w:rFonts w:ascii="Times New Roman" w:hAnsi="Times New Roman" w:cs="Times New Roman"/>
          <w:b/>
          <w:sz w:val="28"/>
        </w:rPr>
      </w:pPr>
      <w:r>
        <w:rPr>
          <w:rFonts w:ascii="Times New Roman" w:hAnsi="Times New Roman" w:cs="Times New Roman"/>
          <w:b/>
          <w:sz w:val="28"/>
        </w:rPr>
        <w:t>3.10 ANALYSIS OF THE BIOLUBRICANT QUALITY PARAMETERS</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The following analyses were carried out on the biolubricants prepared; viscosities at 40°C and 100°C, other quality parameters of lubricants were analyzed and comparison of the parameters with various standard values of different grades was also carried out.</w:t>
      </w:r>
    </w:p>
    <w:p>
      <w:pPr>
        <w:spacing w:line="480" w:lineRule="auto"/>
        <w:rPr>
          <w:rFonts w:ascii="Times New Roman" w:hAnsi="Times New Roman" w:cs="Times New Roman"/>
          <w:sz w:val="28"/>
        </w:rPr>
      </w:pPr>
      <w:r>
        <w:rPr>
          <w:rFonts w:ascii="Times New Roman" w:hAnsi="Times New Roman" w:cs="Times New Roman"/>
          <w:sz w:val="28"/>
        </w:rPr>
        <w:br w:type="page"/>
      </w:r>
    </w:p>
    <w:p>
      <w:pPr>
        <w:ind w:left="720" w:firstLine="720"/>
        <w:jc w:val="center"/>
        <w:spacing w:line="480" w:lineRule="auto"/>
        <w:rPr>
          <w:rFonts w:ascii="Times New Roman" w:hAnsi="Times New Roman"/>
          <w:b/>
          <w:sz w:val="28"/>
        </w:rPr>
      </w:pPr>
      <w:r>
        <w:rPr>
          <w:rFonts w:ascii="Times New Roman" w:hAnsi="Times New Roman"/>
          <w:b/>
          <w:sz w:val="28"/>
        </w:rPr>
        <w:t>CHAPTER FOUR</w:t>
      </w:r>
    </w:p>
    <w:p>
      <w:pPr>
        <w:jc w:val="both"/>
        <w:spacing w:line="480" w:lineRule="auto"/>
        <w:rPr>
          <w:rFonts w:ascii="Times New Roman" w:hAnsi="Times New Roman" w:cs="Times New Roman"/>
          <w:b/>
          <w:sz w:val="28"/>
        </w:rPr>
      </w:pPr>
      <w:r>
        <w:rPr>
          <w:rFonts w:ascii="Times New Roman" w:hAnsi="Times New Roman" w:cs="Times New Roman"/>
          <w:b/>
          <w:sz w:val="28"/>
        </w:rPr>
        <w:t>4.0 RESULTS AND DISCUSSION</w:t>
      </w:r>
    </w:p>
    <w:p>
      <w:pPr>
        <w:jc w:val="both"/>
        <w:spacing w:line="480" w:lineRule="auto"/>
        <w:rPr>
          <w:rFonts w:ascii="Times New Roman" w:hAnsi="Times New Roman" w:cs="Times New Roman"/>
          <w:b/>
          <w:sz w:val="28"/>
        </w:rPr>
      </w:pPr>
      <w:r>
        <w:rPr>
          <w:rFonts w:ascii="Times New Roman" w:hAnsi="Times New Roman" w:cs="Times New Roman"/>
          <w:b/>
          <w:sz w:val="28"/>
        </w:rPr>
        <w:t>4.1 RESULTS</w:t>
      </w:r>
    </w:p>
    <w:p>
      <w:pPr>
        <w:ind w:left="720" w:firstLine="720"/>
        <w:jc w:val="both"/>
        <w:spacing w:line="480" w:lineRule="auto"/>
        <w:rPr>
          <w:rFonts w:ascii="Times New Roman" w:hAnsi="Times New Roman" w:cs="Times New Roman"/>
          <w:sz w:val="28"/>
          <w:szCs w:val="28"/>
        </w:rPr>
      </w:pPr>
      <w:r>
        <w:rPr>
          <w:rFonts w:ascii="Times New Roman" w:hAnsi="Times New Roman" w:cs="Times New Roman"/>
          <w:sz w:val="28"/>
          <w:szCs w:val="28"/>
        </w:rPr>
        <w:t>The tables below present the results of the physical properties, quality parameter and instrumental analysis of the biolubricant prepared from locally produced coconut oil.</w:t>
      </w:r>
    </w:p>
    <w:p>
      <w:pPr>
        <w:jc w:val="center"/>
        <w:spacing w:line="480" w:lineRule="auto"/>
        <w:rPr>
          <w:rFonts w:ascii="Times New Roman" w:hAnsi="Times New Roman" w:cs="Times New Roman"/>
          <w:b/>
          <w:sz w:val="28"/>
          <w:szCs w:val="28"/>
        </w:rPr>
      </w:pPr>
      <w:r>
        <w:rPr>
          <w:rFonts w:ascii="Times New Roman" w:hAnsi="Times New Roman" w:cs="Times New Roman"/>
          <w:b/>
          <w:sz w:val="28"/>
          <w:szCs w:val="28"/>
        </w:rPr>
        <w:t>Table 4.1: Result of appearance of sample before and after purification</w:t>
      </w:r>
    </w:p>
    <w:tbl>
      <w:tblPr>
        <w:tblStyle w:val="TableGrid"/>
        <w:tblW w:w="0" w:type="auto"/>
        <w:tblLook w:val="04A0" w:firstRow="1" w:lastRow="0" w:firstColumn="1" w:lastColumn="0" w:noHBand="0" w:noVBand="1"/>
      </w:tblPr>
      <w:tblGrid>
        <w:gridCol w:w="1726"/>
        <w:gridCol w:w="1726"/>
        <w:gridCol w:w="1726"/>
        <w:gridCol w:w="1726"/>
        <w:gridCol w:w="1726"/>
      </w:tblGrid>
      <w:tr>
        <w:tc>
          <w:tcPr>
            <w:tcW w:w="1726" w:type="dxa"/>
          </w:tcPr>
          <w:p>
            <w:pPr>
              <w:jc w:val="center"/>
              <w:spacing w:line="480" w:lineRule="auto"/>
              <w:rPr>
                <w:rFonts w:ascii="Times New Roman" w:hAnsi="Times New Roman" w:cs="Times New Roman"/>
                <w:b/>
              </w:rPr>
            </w:pPr>
            <w:r>
              <w:rPr>
                <w:rFonts w:ascii="Times New Roman" w:hAnsi="Times New Roman" w:cs="Times New Roman"/>
                <w:b/>
              </w:rPr>
              <w:t>Physical properties</w:t>
            </w:r>
          </w:p>
        </w:tc>
        <w:tc>
          <w:tcPr>
            <w:tcW w:w="1726" w:type="dxa"/>
          </w:tcPr>
          <w:p>
            <w:pPr>
              <w:jc w:val="center"/>
              <w:spacing w:line="480" w:lineRule="auto"/>
              <w:rPr>
                <w:rFonts w:ascii="Times New Roman" w:hAnsi="Times New Roman" w:cs="Times New Roman"/>
              </w:rPr>
            </w:pPr>
            <w:r>
              <w:rPr>
                <w:rFonts w:ascii="Times New Roman" w:hAnsi="Times New Roman" w:cs="Times New Roman"/>
              </w:rPr>
              <w:t>Color before purification</w:t>
            </w:r>
          </w:p>
        </w:tc>
        <w:tc>
          <w:tcPr>
            <w:tcW w:w="1726" w:type="dxa"/>
          </w:tcPr>
          <w:p>
            <w:pPr>
              <w:jc w:val="center"/>
              <w:spacing w:line="480" w:lineRule="auto"/>
              <w:rPr>
                <w:rFonts w:ascii="Times New Roman" w:hAnsi="Times New Roman" w:cs="Times New Roman"/>
                <w:b/>
              </w:rPr>
            </w:pPr>
            <w:r>
              <w:rPr>
                <w:rFonts w:ascii="Times New Roman" w:hAnsi="Times New Roman" w:cs="Times New Roman"/>
              </w:rPr>
              <w:t>Color after purification</w:t>
            </w:r>
          </w:p>
        </w:tc>
        <w:tc>
          <w:tcPr>
            <w:tcW w:w="1726" w:type="dxa"/>
          </w:tcPr>
          <w:p>
            <w:pPr>
              <w:jc w:val="center"/>
              <w:spacing w:line="480" w:lineRule="auto"/>
              <w:rPr>
                <w:rFonts w:ascii="Times New Roman" w:hAnsi="Times New Roman" w:cs="Times New Roman"/>
                <w:b/>
              </w:rPr>
            </w:pPr>
            <w:r>
              <w:rPr>
                <w:rFonts w:ascii="Times New Roman" w:hAnsi="Times New Roman" w:cs="Times New Roman"/>
              </w:rPr>
              <w:t>Odor before purification</w:t>
            </w:r>
          </w:p>
        </w:tc>
        <w:tc>
          <w:tcPr>
            <w:tcW w:w="1726" w:type="dxa"/>
          </w:tcPr>
          <w:p>
            <w:pPr>
              <w:jc w:val="center"/>
              <w:spacing w:line="480" w:lineRule="auto"/>
              <w:rPr>
                <w:rFonts w:ascii="Times New Roman" w:hAnsi="Times New Roman" w:cs="Times New Roman"/>
                <w:b/>
              </w:rPr>
            </w:pPr>
            <w:r>
              <w:rPr>
                <w:rFonts w:ascii="Times New Roman" w:hAnsi="Times New Roman" w:cs="Times New Roman"/>
              </w:rPr>
              <w:t>Odor after purification</w:t>
            </w:r>
          </w:p>
        </w:tc>
      </w:tr>
      <w:tr>
        <w:tc>
          <w:tcPr>
            <w:tcW w:w="1726" w:type="dxa"/>
          </w:tcPr>
          <w:p>
            <w:pPr>
              <w:jc w:val="center"/>
              <w:spacing w:line="480" w:lineRule="auto"/>
              <w:rPr>
                <w:rFonts w:ascii="Times New Roman" w:hAnsi="Times New Roman" w:cs="Times New Roman"/>
                <w:b/>
              </w:rPr>
            </w:pPr>
            <w:r>
              <w:rPr>
                <w:rFonts w:ascii="Times New Roman" w:hAnsi="Times New Roman" w:cs="Times New Roman"/>
                <w:b/>
              </w:rPr>
              <w:t>Coconut oil sample</w:t>
            </w:r>
          </w:p>
        </w:tc>
        <w:tc>
          <w:tcPr>
            <w:tcW w:w="1726" w:type="dxa"/>
          </w:tcPr>
          <w:p>
            <w:pPr>
              <w:jc w:val="center"/>
              <w:spacing w:line="480" w:lineRule="auto"/>
              <w:rPr>
                <w:rFonts w:ascii="Times New Roman" w:hAnsi="Times New Roman" w:cs="Times New Roman"/>
              </w:rPr>
            </w:pPr>
            <w:r>
              <w:rPr>
                <w:rFonts w:ascii="Times New Roman" w:hAnsi="Times New Roman" w:cs="Times New Roman"/>
              </w:rPr>
              <w:t>Off white</w:t>
            </w:r>
          </w:p>
        </w:tc>
        <w:tc>
          <w:tcPr>
            <w:tcW w:w="1726" w:type="dxa"/>
          </w:tcPr>
          <w:p>
            <w:pPr>
              <w:jc w:val="center"/>
              <w:spacing w:line="480" w:lineRule="auto"/>
              <w:rPr>
                <w:rFonts w:ascii="Times New Roman" w:hAnsi="Times New Roman" w:cs="Times New Roman"/>
              </w:rPr>
            </w:pPr>
            <w:r>
              <w:rPr>
                <w:rFonts w:ascii="Times New Roman" w:hAnsi="Times New Roman" w:cs="Times New Roman"/>
              </w:rPr>
              <w:t>Colorless</w:t>
            </w:r>
          </w:p>
        </w:tc>
        <w:tc>
          <w:tcPr>
            <w:tcW w:w="1726" w:type="dxa"/>
          </w:tcPr>
          <w:p>
            <w:pPr>
              <w:jc w:val="center"/>
              <w:spacing w:line="480" w:lineRule="auto"/>
              <w:rPr>
                <w:rFonts w:ascii="Times New Roman" w:hAnsi="Times New Roman" w:cs="Times New Roman"/>
              </w:rPr>
            </w:pPr>
            <w:r>
              <w:rPr>
                <w:rFonts w:ascii="Times New Roman" w:hAnsi="Times New Roman" w:cs="Times New Roman"/>
              </w:rPr>
              <w:t>Strong odor of rancid coconut oil</w:t>
            </w:r>
          </w:p>
        </w:tc>
        <w:tc>
          <w:tcPr>
            <w:tcW w:w="1726" w:type="dxa"/>
          </w:tcPr>
          <w:p>
            <w:pPr>
              <w:jc w:val="center"/>
              <w:spacing w:line="480" w:lineRule="auto"/>
              <w:rPr>
                <w:rFonts w:ascii="Times New Roman" w:hAnsi="Times New Roman" w:cs="Times New Roman"/>
              </w:rPr>
            </w:pPr>
            <w:r>
              <w:rPr>
                <w:rFonts w:ascii="Times New Roman" w:hAnsi="Times New Roman" w:cs="Times New Roman"/>
              </w:rPr>
              <w:t>Odorless</w:t>
            </w:r>
          </w:p>
        </w:tc>
      </w:tr>
    </w:tbl>
    <w:p>
      <w:pPr>
        <w:jc w:val="center"/>
        <w:spacing w:line="480" w:lineRule="auto"/>
        <w:rPr>
          <w:rFonts w:ascii="Times New Roman" w:hAnsi="Times New Roman" w:cs="Times New Roman"/>
          <w:b/>
        </w:rPr>
      </w:pPr>
    </w:p>
    <w:p>
      <w:pPr>
        <w:spacing w:line="480" w:lineRule="auto"/>
        <w:rPr>
          <w:rFonts w:ascii="Times New Roman" w:hAnsi="Times New Roman" w:cs="Times New Roman"/>
          <w:b/>
        </w:rPr>
      </w:pPr>
      <w:r>
        <w:rPr>
          <w:rFonts w:ascii="Times New Roman" w:hAnsi="Times New Roman" w:cs="Times New Roman"/>
          <w:b/>
        </w:rPr>
        <w:br w:type="page"/>
      </w:r>
    </w:p>
    <w:p>
      <w:pPr>
        <w:jc w:val="center"/>
        <w:spacing w:after="0" w:line="360" w:lineRule="auto"/>
        <w:rPr>
          <w:rFonts w:ascii="Times New Roman" w:hAnsi="Times New Roman" w:cs="Times New Roman"/>
          <w:b/>
          <w:sz w:val="28"/>
        </w:rPr>
      </w:pPr>
      <w:r>
        <w:rPr>
          <w:rFonts w:ascii="Times New Roman" w:hAnsi="Times New Roman" w:cs="Times New Roman"/>
          <w:b/>
          <w:sz w:val="28"/>
        </w:rPr>
        <w:t>Table 4.2: Result of Quality parameter of the biolubricants</w:t>
      </w:r>
    </w:p>
    <w:tbl>
      <w:tblPr>
        <w:tblStyle w:val="TableGrid"/>
        <w:tblW w:w="0" w:type="auto"/>
        <w:tblLook w:val="04A0" w:firstRow="1" w:lastRow="0" w:firstColumn="1" w:lastColumn="0" w:noHBand="0" w:noVBand="1"/>
      </w:tblPr>
      <w:tblGrid>
        <w:gridCol w:w="1177"/>
        <w:gridCol w:w="1051"/>
        <w:gridCol w:w="929"/>
        <w:gridCol w:w="1133"/>
        <w:gridCol w:w="928"/>
        <w:gridCol w:w="1443"/>
        <w:gridCol w:w="928"/>
        <w:gridCol w:w="1041"/>
      </w:tblGrid>
      <w:tr>
        <w:tc>
          <w:tcPr>
            <w:tcW w:w="1177" w:type="dxa"/>
          </w:tcPr>
          <w:p>
            <w:pPr>
              <w:jc w:val="center"/>
              <w:spacing w:line="360" w:lineRule="auto"/>
              <w:rPr>
                <w:rFonts w:ascii="Times New Roman" w:hAnsi="Times New Roman" w:cs="Times New Roman"/>
                <w:b/>
              </w:rPr>
            </w:pPr>
            <w:r>
              <w:rPr>
                <w:rFonts w:ascii="Times New Roman" w:hAnsi="Times New Roman" w:cs="Times New Roman"/>
                <w:b/>
              </w:rPr>
              <w:t>Sample</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Visc @ 40oC (cSt)</w:t>
            </w:r>
          </w:p>
        </w:tc>
        <w:tc>
          <w:tcPr>
            <w:tcW w:w="929" w:type="dxa"/>
          </w:tcPr>
          <w:p>
            <w:pPr>
              <w:jc w:val="center"/>
              <w:spacing w:line="360" w:lineRule="auto"/>
              <w:rPr>
                <w:rFonts w:ascii="Times New Roman" w:hAnsi="Times New Roman" w:cs="Times New Roman"/>
                <w:b/>
              </w:rPr>
            </w:pPr>
            <w:r>
              <w:rPr>
                <w:rFonts w:ascii="Times New Roman" w:hAnsi="Times New Roman" w:cs="Times New Roman"/>
                <w:b/>
              </w:rPr>
              <w:t>Visc @ 100oC (cSt)</w:t>
            </w:r>
          </w:p>
        </w:tc>
        <w:tc>
          <w:tcPr>
            <w:tcW w:w="1133" w:type="dxa"/>
          </w:tcPr>
          <w:p>
            <w:pPr>
              <w:jc w:val="center"/>
              <w:spacing w:line="360" w:lineRule="auto"/>
              <w:rPr>
                <w:rFonts w:ascii="Times New Roman" w:hAnsi="Times New Roman" w:cs="Times New Roman"/>
                <w:b/>
              </w:rPr>
            </w:pPr>
            <w:r>
              <w:rPr>
                <w:rFonts w:ascii="Times New Roman" w:hAnsi="Times New Roman" w:cs="Times New Roman"/>
                <w:b/>
              </w:rPr>
              <w:t>Viscosity index (VI)</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Flash point (</w:t>
            </w:r>
            <w:r>
              <w:rPr>
                <w:rFonts w:ascii="Times New Roman" w:hAnsi="Times New Roman" w:cs="Times New Roman"/>
                <w:b/>
                <w:vertAlign w:val="superscript"/>
              </w:rPr>
              <w:t>o</w:t>
            </w:r>
            <w:r>
              <w:rPr>
                <w:rFonts w:ascii="Times New Roman" w:hAnsi="Times New Roman" w:cs="Times New Roman"/>
                <w:b/>
              </w:rPr>
              <w:t>C)</w:t>
            </w:r>
          </w:p>
        </w:tc>
        <w:tc>
          <w:tcPr>
            <w:tcW w:w="1443" w:type="dxa"/>
          </w:tcPr>
          <w:p>
            <w:pPr>
              <w:jc w:val="center"/>
              <w:spacing w:line="360" w:lineRule="auto"/>
              <w:rPr>
                <w:rFonts w:ascii="Times New Roman" w:hAnsi="Times New Roman" w:cs="Times New Roman"/>
                <w:b/>
              </w:rPr>
            </w:pPr>
            <w:r>
              <w:rPr>
                <w:rFonts w:ascii="Times New Roman" w:hAnsi="Times New Roman" w:cs="Times New Roman"/>
                <w:b/>
              </w:rPr>
              <w:t>TBN</w:t>
            </w:r>
          </w:p>
          <w:p>
            <w:pPr>
              <w:jc w:val="center"/>
              <w:spacing w:line="360" w:lineRule="auto"/>
              <w:rPr>
                <w:rFonts w:ascii="Times New Roman" w:hAnsi="Times New Roman" w:cs="Times New Roman"/>
                <w:b/>
              </w:rPr>
            </w:pPr>
            <w:r>
              <w:rPr>
                <w:rFonts w:ascii="Times New Roman" w:hAnsi="Times New Roman" w:cs="Times New Roman"/>
                <w:b/>
              </w:rPr>
              <w:t>(mgKOH/g)</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Pour point (</w:t>
            </w:r>
            <w:r>
              <w:rPr>
                <w:rFonts w:ascii="Times New Roman" w:hAnsi="Times New Roman" w:cs="Times New Roman"/>
                <w:b/>
                <w:vertAlign w:val="superscript"/>
              </w:rPr>
              <w:t>o</w:t>
            </w:r>
            <w:r>
              <w:rPr>
                <w:rFonts w:ascii="Times New Roman" w:hAnsi="Times New Roman" w:cs="Times New Roman"/>
                <w:b/>
              </w:rPr>
              <w:t>C)</w:t>
            </w:r>
          </w:p>
        </w:tc>
        <w:tc>
          <w:tcPr>
            <w:tcW w:w="1041" w:type="dxa"/>
          </w:tcPr>
          <w:p>
            <w:pPr>
              <w:jc w:val="center"/>
              <w:spacing w:line="360" w:lineRule="auto"/>
              <w:rPr>
                <w:rFonts w:ascii="Times New Roman" w:hAnsi="Times New Roman" w:cs="Times New Roman"/>
                <w:b/>
              </w:rPr>
            </w:pPr>
            <w:r>
              <w:rPr>
                <w:rFonts w:ascii="Times New Roman" w:hAnsi="Times New Roman" w:cs="Times New Roman"/>
                <w:b/>
              </w:rPr>
              <w:t>Crackle</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Test methods</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ASTM D445</w:t>
            </w:r>
          </w:p>
        </w:tc>
        <w:tc>
          <w:tcPr>
            <w:tcW w:w="929" w:type="dxa"/>
          </w:tcPr>
          <w:p>
            <w:pPr>
              <w:jc w:val="center"/>
              <w:spacing w:line="360" w:lineRule="auto"/>
              <w:rPr>
                <w:rFonts w:ascii="Times New Roman" w:hAnsi="Times New Roman" w:cs="Times New Roman"/>
                <w:b/>
              </w:rPr>
            </w:pPr>
            <w:r>
              <w:rPr>
                <w:rFonts w:ascii="Times New Roman" w:hAnsi="Times New Roman" w:cs="Times New Roman"/>
                <w:b/>
              </w:rPr>
              <w:t>ASTM D445</w:t>
            </w:r>
          </w:p>
        </w:tc>
        <w:tc>
          <w:tcPr>
            <w:tcW w:w="1133" w:type="dxa"/>
          </w:tcPr>
          <w:p>
            <w:pPr>
              <w:jc w:val="center"/>
              <w:spacing w:line="360" w:lineRule="auto"/>
              <w:rPr>
                <w:rFonts w:ascii="Times New Roman" w:hAnsi="Times New Roman" w:cs="Times New Roman"/>
                <w:b/>
              </w:rPr>
            </w:pPr>
            <w:r>
              <w:rPr>
                <w:rFonts w:ascii="Times New Roman" w:hAnsi="Times New Roman" w:cs="Times New Roman"/>
                <w:b/>
              </w:rPr>
              <w:t>ASTM D2270</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ASTM D92</w:t>
            </w:r>
          </w:p>
        </w:tc>
        <w:tc>
          <w:tcPr>
            <w:tcW w:w="1443" w:type="dxa"/>
          </w:tcPr>
          <w:p>
            <w:pPr>
              <w:jc w:val="center"/>
              <w:spacing w:line="360" w:lineRule="auto"/>
              <w:rPr>
                <w:rFonts w:ascii="Times New Roman" w:hAnsi="Times New Roman" w:cs="Times New Roman"/>
                <w:b/>
              </w:rPr>
            </w:pPr>
            <w:r>
              <w:rPr>
                <w:rFonts w:ascii="Times New Roman" w:hAnsi="Times New Roman" w:cs="Times New Roman"/>
                <w:b/>
              </w:rPr>
              <w:t>ASTM D2896-11</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ASTM D97</w:t>
            </w:r>
          </w:p>
        </w:tc>
        <w:tc>
          <w:tcPr>
            <w:tcW w:w="1041" w:type="dxa"/>
          </w:tcPr>
          <w:p>
            <w:pPr>
              <w:jc w:val="center"/>
              <w:spacing w:line="360" w:lineRule="auto"/>
              <w:rPr>
                <w:rFonts w:ascii="Times New Roman" w:hAnsi="Times New Roman" w:cs="Times New Roman"/>
                <w:b/>
              </w:rPr>
            </w:pP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COBL</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24.39</w:t>
            </w:r>
          </w:p>
        </w:tc>
        <w:tc>
          <w:tcPr>
            <w:tcW w:w="929" w:type="dxa"/>
          </w:tcPr>
          <w:p>
            <w:pPr>
              <w:jc w:val="center"/>
              <w:spacing w:line="360" w:lineRule="auto"/>
              <w:rPr>
                <w:rFonts w:ascii="Times New Roman" w:hAnsi="Times New Roman" w:cs="Times New Roman"/>
                <w:b/>
              </w:rPr>
            </w:pPr>
            <w:r>
              <w:rPr>
                <w:rFonts w:ascii="Times New Roman" w:hAnsi="Times New Roman" w:cs="Times New Roman"/>
                <w:b/>
              </w:rPr>
              <w:t>4.62</w:t>
            </w:r>
          </w:p>
        </w:tc>
        <w:tc>
          <w:tcPr>
            <w:tcW w:w="1133" w:type="dxa"/>
          </w:tcPr>
          <w:p>
            <w:pPr>
              <w:jc w:val="center"/>
              <w:spacing w:line="360" w:lineRule="auto"/>
              <w:rPr>
                <w:rFonts w:ascii="Times New Roman" w:hAnsi="Times New Roman" w:cs="Times New Roman"/>
                <w:b/>
              </w:rPr>
            </w:pPr>
            <w:r>
              <w:rPr>
                <w:rFonts w:ascii="Times New Roman" w:hAnsi="Times New Roman" w:cs="Times New Roman"/>
                <w:b/>
              </w:rPr>
              <w:t>104</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144</w:t>
            </w:r>
          </w:p>
        </w:tc>
        <w:tc>
          <w:tcPr>
            <w:tcW w:w="1443" w:type="dxa"/>
          </w:tcPr>
          <w:p>
            <w:pPr>
              <w:jc w:val="center"/>
              <w:spacing w:line="360" w:lineRule="auto"/>
              <w:rPr>
                <w:rFonts w:ascii="Times New Roman" w:hAnsi="Times New Roman" w:cs="Times New Roman"/>
                <w:b/>
              </w:rPr>
            </w:pPr>
            <w:r>
              <w:rPr>
                <w:rFonts w:ascii="Times New Roman" w:hAnsi="Times New Roman" w:cs="Times New Roman"/>
                <w:b/>
              </w:rPr>
              <w:t>9.8</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w:t>
            </w:r>
          </w:p>
        </w:tc>
        <w:tc>
          <w:tcPr>
            <w:tcW w:w="1041" w:type="dxa"/>
          </w:tcPr>
          <w:p>
            <w:pPr>
              <w:jc w:val="center"/>
              <w:spacing w:line="360" w:lineRule="auto"/>
              <w:rPr>
                <w:rFonts w:ascii="Times New Roman" w:hAnsi="Times New Roman" w:cs="Times New Roman"/>
                <w:b/>
              </w:rPr>
            </w:pPr>
            <w:r>
              <w:rPr>
                <w:rFonts w:ascii="Times New Roman" w:hAnsi="Times New Roman" w:cs="Times New Roman"/>
                <w:b/>
              </w:rPr>
              <w:t>Passed</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Standard</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Visc @ 40oC (cSt)</w:t>
            </w:r>
          </w:p>
        </w:tc>
        <w:tc>
          <w:tcPr>
            <w:tcW w:w="929" w:type="dxa"/>
          </w:tcPr>
          <w:p>
            <w:pPr>
              <w:jc w:val="center"/>
              <w:spacing w:line="360" w:lineRule="auto"/>
              <w:rPr>
                <w:rFonts w:ascii="Times New Roman" w:hAnsi="Times New Roman" w:cs="Times New Roman"/>
                <w:b/>
              </w:rPr>
            </w:pPr>
            <w:r>
              <w:rPr>
                <w:rFonts w:ascii="Times New Roman" w:hAnsi="Times New Roman" w:cs="Times New Roman"/>
                <w:b/>
              </w:rPr>
              <w:t>Visc @ 100oC (cSt)</w:t>
            </w:r>
          </w:p>
        </w:tc>
        <w:tc>
          <w:tcPr>
            <w:tcW w:w="1133" w:type="dxa"/>
          </w:tcPr>
          <w:p>
            <w:pPr>
              <w:jc w:val="center"/>
              <w:spacing w:line="360" w:lineRule="auto"/>
              <w:rPr>
                <w:rFonts w:ascii="Times New Roman" w:hAnsi="Times New Roman" w:cs="Times New Roman"/>
                <w:b/>
              </w:rPr>
            </w:pPr>
            <w:r>
              <w:rPr>
                <w:rFonts w:ascii="Times New Roman" w:hAnsi="Times New Roman" w:cs="Times New Roman"/>
                <w:b/>
              </w:rPr>
              <w:t>Viscosity index (VI)</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Flash point (</w:t>
            </w:r>
            <w:r>
              <w:rPr>
                <w:rFonts w:ascii="Times New Roman" w:hAnsi="Times New Roman" w:cs="Times New Roman"/>
                <w:b/>
                <w:vertAlign w:val="superscript"/>
              </w:rPr>
              <w:t>o</w:t>
            </w:r>
            <w:r>
              <w:rPr>
                <w:rFonts w:ascii="Times New Roman" w:hAnsi="Times New Roman" w:cs="Times New Roman"/>
                <w:b/>
              </w:rPr>
              <w:t>C)</w:t>
            </w:r>
          </w:p>
        </w:tc>
        <w:tc>
          <w:tcPr>
            <w:tcW w:w="1443" w:type="dxa"/>
          </w:tcPr>
          <w:p>
            <w:pPr>
              <w:jc w:val="center"/>
              <w:spacing w:line="360" w:lineRule="auto"/>
              <w:rPr>
                <w:rFonts w:ascii="Times New Roman" w:hAnsi="Times New Roman" w:cs="Times New Roman"/>
                <w:b/>
              </w:rPr>
            </w:pPr>
            <w:r>
              <w:rPr>
                <w:rFonts w:ascii="Times New Roman" w:hAnsi="Times New Roman" w:cs="Times New Roman"/>
                <w:b/>
              </w:rPr>
              <w:t>TBN</w:t>
            </w:r>
          </w:p>
          <w:p>
            <w:pPr>
              <w:jc w:val="center"/>
              <w:spacing w:line="360" w:lineRule="auto"/>
              <w:rPr>
                <w:rFonts w:ascii="Times New Roman" w:hAnsi="Times New Roman" w:cs="Times New Roman"/>
                <w:b/>
              </w:rPr>
            </w:pPr>
            <w:r>
              <w:rPr>
                <w:rFonts w:ascii="Times New Roman" w:hAnsi="Times New Roman" w:cs="Times New Roman"/>
                <w:b/>
              </w:rPr>
              <w:t>(mgKOH/g)</w:t>
            </w:r>
          </w:p>
        </w:tc>
        <w:tc>
          <w:tcPr>
            <w:tcW w:w="928" w:type="dxa"/>
          </w:tcPr>
          <w:p>
            <w:pPr>
              <w:jc w:val="center"/>
              <w:spacing w:line="360" w:lineRule="auto"/>
              <w:rPr>
                <w:rFonts w:ascii="Times New Roman" w:hAnsi="Times New Roman" w:cs="Times New Roman"/>
                <w:b/>
              </w:rPr>
            </w:pPr>
            <w:r>
              <w:rPr>
                <w:rFonts w:ascii="Times New Roman" w:hAnsi="Times New Roman" w:cs="Times New Roman"/>
                <w:b/>
              </w:rPr>
              <w:t>Pour point (</w:t>
            </w:r>
            <w:r>
              <w:rPr>
                <w:rFonts w:ascii="Times New Roman" w:hAnsi="Times New Roman" w:cs="Times New Roman"/>
                <w:b/>
                <w:vertAlign w:val="superscript"/>
              </w:rPr>
              <w:t>o</w:t>
            </w:r>
            <w:r>
              <w:rPr>
                <w:rFonts w:ascii="Times New Roman" w:hAnsi="Times New Roman" w:cs="Times New Roman"/>
                <w:b/>
              </w:rPr>
              <w:t>C)</w:t>
            </w:r>
          </w:p>
        </w:tc>
        <w:tc>
          <w:tcPr>
            <w:tcW w:w="1041" w:type="dxa"/>
          </w:tcPr>
          <w:p>
            <w:pPr>
              <w:jc w:val="center"/>
              <w:spacing w:line="360" w:lineRule="auto"/>
              <w:rPr>
                <w:rFonts w:ascii="Times New Roman" w:hAnsi="Times New Roman" w:cs="Times New Roman"/>
                <w:b/>
              </w:rPr>
            </w:pPr>
            <w:r>
              <w:rPr>
                <w:rFonts w:ascii="Times New Roman" w:hAnsi="Times New Roman" w:cs="Times New Roman"/>
                <w:b/>
              </w:rPr>
              <w:t>Crackle</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ISOVG 32</w:t>
            </w:r>
          </w:p>
        </w:tc>
        <w:tc>
          <w:tcPr>
            <w:tcW w:w="1051" w:type="dxa"/>
          </w:tcPr>
          <w:p>
            <w:pPr>
              <w:jc w:val="center"/>
              <w:spacing w:line="360" w:lineRule="auto"/>
              <w:rPr>
                <w:rFonts w:ascii="Times New Roman" w:hAnsi="Times New Roman" w:cs="Times New Roman"/>
                <w:b/>
              </w:rPr>
            </w:pPr>
            <m:oMathPara>
              <m:oMathParaPr>
                <m:jc m:val="center"/>
              </m:oMathParaPr>
              <m:oMath>
                <m:r>
                  <w:rPr>
                    <w:rFonts w:ascii="Cambria Math" w:hAnsi="Cambria Math" w:cs="Times New Roman"/>
                  </w:rPr>
                  <m:t>&gt;28.80</m:t>
                </m:r>
              </m:oMath>
            </m:oMathPara>
          </w:p>
        </w:tc>
        <w:tc>
          <w:tcPr>
            <w:tcW w:w="929"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pPr>
              <w:jc w:val="center"/>
              <w:spacing w:line="360" w:lineRule="auto"/>
              <w:rPr>
                <w:rFonts w:ascii="Times New Roman" w:hAnsi="Times New Roman" w:cs="Times New Roman"/>
              </w:rPr>
            </w:pPr>
            <w:r>
              <w:rPr>
                <w:rFonts w:ascii="Times New Roman" w:hAnsi="Times New Roman" w:cs="Times New Roman"/>
              </w:rPr>
              <w:t>104</w:t>
            </w:r>
          </w:p>
        </w:tc>
        <w:tc>
          <w:tcPr>
            <w:tcW w:w="928" w:type="dxa"/>
          </w:tcPr>
          <w:p>
            <w:pPr>
              <w:jc w:val="center"/>
              <w:spacing w:line="360" w:lineRule="auto"/>
              <w:rPr>
                <w:rFonts w:ascii="Times New Roman" w:hAnsi="Times New Roman" w:cs="Times New Roman"/>
              </w:rPr>
            </w:pPr>
            <w:r>
              <w:rPr>
                <w:rFonts w:ascii="Times New Roman" w:hAnsi="Times New Roman" w:cs="Times New Roman"/>
              </w:rPr>
              <w:t>-</w:t>
            </w:r>
          </w:p>
        </w:tc>
        <w:tc>
          <w:tcPr>
            <w:tcW w:w="1443" w:type="dxa"/>
          </w:tcPr>
          <w:p>
            <w:pPr>
              <w:jc w:val="center"/>
              <w:spacing w:line="360" w:lineRule="auto"/>
              <w:rPr>
                <w:rFonts w:ascii="Times New Roman" w:hAnsi="Times New Roman" w:cs="Times New Roman"/>
              </w:rPr>
            </w:pPr>
            <w:r>
              <w:rPr>
                <w:rFonts w:ascii="Times New Roman" w:hAnsi="Times New Roman" w:cs="Times New Roman"/>
              </w:rPr>
              <w:t>-</w:t>
            </w:r>
          </w:p>
        </w:tc>
        <w:tc>
          <w:tcPr>
            <w:tcW w:w="928" w:type="dxa"/>
          </w:tcPr>
          <w:p>
            <w:pPr>
              <w:jc w:val="center"/>
              <w:spacing w:line="360" w:lineRule="auto"/>
              <w:rPr>
                <w:rFonts w:ascii="Times New Roman" w:hAnsi="Times New Roman" w:cs="Times New Roman"/>
              </w:rPr>
            </w:pPr>
            <w:r>
              <w:rPr>
                <w:rFonts w:ascii="Times New Roman" w:hAnsi="Times New Roman" w:cs="Times New Roman"/>
              </w:rPr>
              <w:t>&lt;-10</w:t>
            </w:r>
          </w:p>
        </w:tc>
        <w:tc>
          <w:tcPr>
            <w:tcW w:w="1041" w:type="dxa"/>
          </w:tcPr>
          <w:p>
            <w:pPr>
              <w:jc w:val="center"/>
              <w:spacing w:line="360" w:lineRule="auto"/>
              <w:rPr>
                <w:rFonts w:ascii="Times New Roman" w:hAnsi="Times New Roman" w:cs="Times New Roman"/>
              </w:rPr>
            </w:pPr>
            <w:r>
              <w:rPr>
                <w:rFonts w:ascii="Times New Roman" w:hAnsi="Times New Roman" w:cs="Times New Roman"/>
              </w:rPr>
              <w:t>-</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ISOVG 46</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 xml:space="preserve">&gt; </w:t>
            </w:r>
            <w:r>
              <w:rPr>
                <w:rFonts w:ascii="Times New Roman" w:hAnsi="Times New Roman" w:cs="Times New Roman"/>
              </w:rPr>
              <w:t>41.40</w:t>
            </w:r>
          </w:p>
        </w:tc>
        <w:tc>
          <w:tcPr>
            <w:tcW w:w="929"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pPr>
              <w:jc w:val="center"/>
              <w:spacing w:line="360" w:lineRule="auto"/>
              <w:rPr>
                <w:rFonts w:ascii="Times New Roman" w:hAnsi="Times New Roman" w:cs="Times New Roman"/>
              </w:rPr>
            </w:pPr>
            <w:r>
              <w:rPr>
                <w:rFonts w:ascii="Times New Roman" w:hAnsi="Times New Roman" w:cs="Times New Roman"/>
                <w:b/>
              </w:rPr>
              <w:t>&gt;9</w:t>
            </w:r>
            <w:r>
              <w:rPr>
                <w:rFonts w:ascii="Times New Roman" w:hAnsi="Times New Roman" w:cs="Times New Roman"/>
              </w:rPr>
              <w:t>0.0</w:t>
            </w:r>
          </w:p>
        </w:tc>
        <w:tc>
          <w:tcPr>
            <w:tcW w:w="928" w:type="dxa"/>
          </w:tcPr>
          <w:p>
            <w:pPr>
              <w:jc w:val="center"/>
              <w:spacing w:line="360" w:lineRule="auto"/>
              <w:rPr>
                <w:rFonts w:ascii="Times New Roman" w:hAnsi="Times New Roman" w:cs="Times New Roman"/>
              </w:rPr>
            </w:pPr>
            <w:r>
              <w:rPr>
                <w:rFonts w:ascii="Times New Roman" w:hAnsi="Times New Roman" w:cs="Times New Roman"/>
              </w:rPr>
              <w:t>220</w:t>
            </w:r>
          </w:p>
        </w:tc>
        <w:tc>
          <w:tcPr>
            <w:tcW w:w="1443" w:type="dxa"/>
          </w:tcPr>
          <w:p>
            <w:pPr>
              <w:jc w:val="center"/>
              <w:spacing w:line="360" w:lineRule="auto"/>
              <w:rPr>
                <w:rFonts w:ascii="Times New Roman" w:hAnsi="Times New Roman" w:cs="Times New Roman"/>
              </w:rPr>
            </w:pPr>
            <w:r>
              <w:rPr>
                <w:rFonts w:ascii="Times New Roman" w:hAnsi="Times New Roman" w:cs="Times New Roman"/>
              </w:rPr>
              <w:t>-</w:t>
            </w:r>
          </w:p>
        </w:tc>
        <w:tc>
          <w:tcPr>
            <w:tcW w:w="928" w:type="dxa"/>
          </w:tcPr>
          <w:p>
            <w:pPr>
              <w:jc w:val="center"/>
              <w:spacing w:line="360" w:lineRule="auto"/>
              <w:rPr>
                <w:rFonts w:ascii="Times New Roman" w:hAnsi="Times New Roman" w:cs="Times New Roman"/>
              </w:rPr>
            </w:pPr>
            <w:r>
              <w:rPr>
                <w:rFonts w:ascii="Times New Roman" w:hAnsi="Times New Roman" w:cs="Times New Roman"/>
              </w:rPr>
              <w:t>&lt;-10</w:t>
            </w:r>
          </w:p>
        </w:tc>
        <w:tc>
          <w:tcPr>
            <w:tcW w:w="1041" w:type="dxa"/>
          </w:tcPr>
          <w:p>
            <w:pPr>
              <w:jc w:val="center"/>
              <w:spacing w:line="360" w:lineRule="auto"/>
              <w:rPr>
                <w:rFonts w:ascii="Times New Roman" w:hAnsi="Times New Roman" w:cs="Times New Roman"/>
              </w:rPr>
            </w:pPr>
            <w:r>
              <w:rPr>
                <w:rFonts w:ascii="Times New Roman" w:hAnsi="Times New Roman" w:cs="Times New Roman"/>
              </w:rPr>
              <w:t>-</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ISOVG 68</w:t>
            </w:r>
          </w:p>
        </w:tc>
        <w:tc>
          <w:tcPr>
            <w:tcW w:w="1051" w:type="dxa"/>
          </w:tcPr>
          <w:p>
            <w:pPr>
              <w:jc w:val="center"/>
              <w:spacing w:line="360" w:lineRule="auto"/>
              <w:rPr>
                <w:rFonts w:ascii="Times New Roman" w:hAnsi="Times New Roman" w:cs="Times New Roman"/>
                <w:b/>
              </w:rPr>
            </w:pPr>
            <w:r>
              <w:rPr>
                <w:rFonts w:ascii="Times New Roman" w:hAnsi="Times New Roman" w:cs="Times New Roman"/>
                <w:b/>
              </w:rPr>
              <w:t xml:space="preserve">&gt; </w:t>
            </w:r>
            <w:r>
              <w:rPr>
                <w:rFonts w:ascii="Times New Roman" w:hAnsi="Times New Roman" w:cs="Times New Roman"/>
              </w:rPr>
              <w:t>61.40</w:t>
            </w:r>
          </w:p>
        </w:tc>
        <w:tc>
          <w:tcPr>
            <w:tcW w:w="929"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198</w:t>
            </w:r>
          </w:p>
        </w:tc>
        <w:tc>
          <w:tcPr>
            <w:tcW w:w="928" w:type="dxa"/>
          </w:tcPr>
          <w:p>
            <w:pPr>
              <w:jc w:val="center"/>
              <w:spacing w:line="360" w:lineRule="auto"/>
              <w:rPr>
                <w:rFonts w:ascii="Times New Roman" w:hAnsi="Times New Roman" w:cs="Times New Roman"/>
              </w:rPr>
            </w:pPr>
            <w:r>
              <w:rPr>
                <w:rFonts w:ascii="Times New Roman" w:hAnsi="Times New Roman" w:cs="Times New Roman"/>
              </w:rPr>
              <w:t>-</w:t>
            </w:r>
          </w:p>
        </w:tc>
        <w:tc>
          <w:tcPr>
            <w:tcW w:w="1443" w:type="dxa"/>
          </w:tcPr>
          <w:p>
            <w:pPr>
              <w:jc w:val="center"/>
              <w:spacing w:line="360" w:lineRule="auto"/>
              <w:rPr>
                <w:rFonts w:ascii="Times New Roman" w:hAnsi="Times New Roman" w:cs="Times New Roman"/>
              </w:rPr>
            </w:pPr>
            <w:r>
              <w:rPr>
                <w:rFonts w:ascii="Times New Roman" w:hAnsi="Times New Roman" w:cs="Times New Roman"/>
              </w:rPr>
              <w:t>-</w:t>
            </w:r>
          </w:p>
        </w:tc>
        <w:tc>
          <w:tcPr>
            <w:tcW w:w="928" w:type="dxa"/>
          </w:tcPr>
          <w:p>
            <w:pPr>
              <w:jc w:val="center"/>
              <w:spacing w:line="360" w:lineRule="auto"/>
              <w:rPr>
                <w:rFonts w:ascii="Times New Roman" w:hAnsi="Times New Roman" w:cs="Times New Roman"/>
              </w:rPr>
            </w:pPr>
            <w:r>
              <w:rPr>
                <w:rFonts w:ascii="Times New Roman" w:hAnsi="Times New Roman" w:cs="Times New Roman"/>
              </w:rPr>
              <w:t>&lt;-10</w:t>
            </w:r>
          </w:p>
        </w:tc>
        <w:tc>
          <w:tcPr>
            <w:tcW w:w="1041" w:type="dxa"/>
          </w:tcPr>
          <w:p>
            <w:pPr>
              <w:jc w:val="center"/>
              <w:spacing w:line="360" w:lineRule="auto"/>
              <w:rPr>
                <w:rFonts w:ascii="Times New Roman" w:hAnsi="Times New Roman" w:cs="Times New Roman"/>
              </w:rPr>
            </w:pPr>
            <w:r>
              <w:rPr>
                <w:rFonts w:ascii="Times New Roman" w:hAnsi="Times New Roman" w:cs="Times New Roman"/>
              </w:rPr>
              <w:t>-</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ISOVG 100</w:t>
            </w:r>
          </w:p>
        </w:tc>
        <w:tc>
          <w:tcPr>
            <w:tcW w:w="1051"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90.00</w:t>
            </w:r>
          </w:p>
        </w:tc>
        <w:tc>
          <w:tcPr>
            <w:tcW w:w="929"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4.10</w:t>
            </w:r>
          </w:p>
        </w:tc>
        <w:tc>
          <w:tcPr>
            <w:tcW w:w="1133" w:type="dxa"/>
          </w:tcPr>
          <w:p>
            <w:pPr>
              <w:jc w:val="center"/>
              <w:spacing w:line="360" w:lineRule="auto"/>
              <w:rPr>
                <w:rFonts w:ascii="Times New Roman" w:hAnsi="Times New Roman" w:cs="Times New Roman"/>
              </w:rPr>
            </w:pPr>
            <w:r>
              <w:rPr>
                <w:rFonts w:ascii="Times New Roman" w:hAnsi="Times New Roman" w:cs="Times New Roman"/>
                <w:b/>
              </w:rPr>
              <w:t>&gt;</w:t>
            </w:r>
            <w:r>
              <w:rPr>
                <w:rFonts w:ascii="Times New Roman" w:hAnsi="Times New Roman" w:cs="Times New Roman"/>
              </w:rPr>
              <w:t>216</w:t>
            </w:r>
          </w:p>
        </w:tc>
        <w:tc>
          <w:tcPr>
            <w:tcW w:w="928" w:type="dxa"/>
          </w:tcPr>
          <w:p>
            <w:pPr>
              <w:jc w:val="center"/>
              <w:spacing w:line="360" w:lineRule="auto"/>
              <w:rPr>
                <w:rFonts w:ascii="Times New Roman" w:hAnsi="Times New Roman" w:cs="Times New Roman"/>
              </w:rPr>
            </w:pPr>
            <w:r>
              <w:rPr>
                <w:rFonts w:ascii="Times New Roman" w:hAnsi="Times New Roman" w:cs="Times New Roman"/>
              </w:rPr>
              <w:t>-</w:t>
            </w:r>
          </w:p>
        </w:tc>
        <w:tc>
          <w:tcPr>
            <w:tcW w:w="1443" w:type="dxa"/>
          </w:tcPr>
          <w:p>
            <w:pPr>
              <w:jc w:val="center"/>
              <w:spacing w:line="360" w:lineRule="auto"/>
              <w:rPr>
                <w:rFonts w:ascii="Times New Roman" w:hAnsi="Times New Roman" w:cs="Times New Roman"/>
              </w:rPr>
            </w:pPr>
            <w:r>
              <w:rPr>
                <w:rFonts w:ascii="Times New Roman" w:hAnsi="Times New Roman" w:cs="Times New Roman"/>
              </w:rPr>
              <w:t>-</w:t>
            </w:r>
          </w:p>
        </w:tc>
        <w:tc>
          <w:tcPr>
            <w:tcW w:w="928" w:type="dxa"/>
          </w:tcPr>
          <w:p>
            <w:pPr>
              <w:jc w:val="center"/>
              <w:spacing w:line="360" w:lineRule="auto"/>
              <w:rPr>
                <w:rFonts w:ascii="Times New Roman" w:hAnsi="Times New Roman" w:cs="Times New Roman"/>
              </w:rPr>
            </w:pPr>
            <w:r>
              <w:rPr>
                <w:rFonts w:ascii="Times New Roman" w:hAnsi="Times New Roman" w:cs="Times New Roman"/>
              </w:rPr>
              <w:t>&lt;-10</w:t>
            </w:r>
          </w:p>
        </w:tc>
        <w:tc>
          <w:tcPr>
            <w:tcW w:w="1041" w:type="dxa"/>
          </w:tcPr>
          <w:p>
            <w:pPr>
              <w:jc w:val="center"/>
              <w:spacing w:line="360" w:lineRule="auto"/>
              <w:rPr>
                <w:rFonts w:ascii="Times New Roman" w:hAnsi="Times New Roman" w:cs="Times New Roman"/>
              </w:rPr>
            </w:pPr>
            <w:r>
              <w:rPr>
                <w:rFonts w:ascii="Times New Roman" w:hAnsi="Times New Roman" w:cs="Times New Roman"/>
              </w:rPr>
              <w:t>-</w:t>
            </w:r>
          </w:p>
        </w:tc>
      </w:tr>
      <w:tr>
        <w:tc>
          <w:tcPr>
            <w:tcW w:w="1177" w:type="dxa"/>
          </w:tcPr>
          <w:p>
            <w:pPr>
              <w:jc w:val="center"/>
              <w:spacing w:line="360" w:lineRule="auto"/>
              <w:rPr>
                <w:rFonts w:ascii="Times New Roman" w:hAnsi="Times New Roman" w:cs="Times New Roman"/>
                <w:b/>
              </w:rPr>
            </w:pPr>
            <w:r>
              <w:rPr>
                <w:rFonts w:ascii="Times New Roman" w:hAnsi="Times New Roman" w:cs="Times New Roman"/>
                <w:b/>
              </w:rPr>
              <w:t>Mineral oil SN500</w:t>
            </w:r>
          </w:p>
        </w:tc>
        <w:tc>
          <w:tcPr>
            <w:tcW w:w="1051" w:type="dxa"/>
          </w:tcPr>
          <w:p>
            <w:pPr>
              <w:jc w:val="center"/>
              <w:spacing w:line="360" w:lineRule="auto"/>
              <w:rPr>
                <w:rFonts w:ascii="Times New Roman" w:hAnsi="Times New Roman" w:cs="Times New Roman"/>
              </w:rPr>
            </w:pPr>
            <w:r>
              <w:rPr>
                <w:rFonts w:ascii="Times New Roman" w:hAnsi="Times New Roman" w:cs="Times New Roman"/>
              </w:rPr>
              <w:t>95.76</w:t>
            </w:r>
          </w:p>
        </w:tc>
        <w:tc>
          <w:tcPr>
            <w:tcW w:w="929" w:type="dxa"/>
          </w:tcPr>
          <w:p>
            <w:pPr>
              <w:jc w:val="center"/>
              <w:spacing w:line="360" w:lineRule="auto"/>
              <w:rPr>
                <w:rFonts w:ascii="Times New Roman" w:hAnsi="Times New Roman" w:cs="Times New Roman"/>
              </w:rPr>
            </w:pPr>
            <w:r>
              <w:rPr>
                <w:rFonts w:ascii="Times New Roman" w:hAnsi="Times New Roman" w:cs="Times New Roman"/>
              </w:rPr>
              <w:t>10.86</w:t>
            </w:r>
          </w:p>
        </w:tc>
        <w:tc>
          <w:tcPr>
            <w:tcW w:w="1133" w:type="dxa"/>
          </w:tcPr>
          <w:p>
            <w:pPr>
              <w:jc w:val="center"/>
              <w:spacing w:line="360" w:lineRule="auto"/>
              <w:rPr>
                <w:rFonts w:ascii="Times New Roman" w:hAnsi="Times New Roman" w:cs="Times New Roman"/>
              </w:rPr>
            </w:pPr>
            <w:r>
              <w:rPr>
                <w:rFonts w:ascii="Times New Roman" w:hAnsi="Times New Roman" w:cs="Times New Roman"/>
              </w:rPr>
              <w:t>98</w:t>
            </w:r>
          </w:p>
        </w:tc>
        <w:tc>
          <w:tcPr>
            <w:tcW w:w="928" w:type="dxa"/>
          </w:tcPr>
          <w:p>
            <w:pPr>
              <w:jc w:val="center"/>
              <w:spacing w:line="360" w:lineRule="auto"/>
              <w:rPr>
                <w:rFonts w:ascii="Times New Roman" w:hAnsi="Times New Roman" w:cs="Times New Roman"/>
              </w:rPr>
            </w:pPr>
            <w:r>
              <w:rPr>
                <w:rFonts w:ascii="Times New Roman" w:hAnsi="Times New Roman" w:cs="Times New Roman"/>
              </w:rPr>
              <w:t>-</w:t>
            </w:r>
          </w:p>
        </w:tc>
        <w:tc>
          <w:tcPr>
            <w:tcW w:w="1443" w:type="dxa"/>
          </w:tcPr>
          <w:p>
            <w:pPr>
              <w:jc w:val="center"/>
              <w:spacing w:line="360" w:lineRule="auto"/>
              <w:rPr>
                <w:rFonts w:ascii="Times New Roman" w:hAnsi="Times New Roman" w:cs="Times New Roman"/>
              </w:rPr>
            </w:pPr>
            <w:r>
              <w:rPr>
                <w:rFonts w:ascii="Times New Roman" w:hAnsi="Times New Roman" w:cs="Times New Roman"/>
              </w:rPr>
              <w:t>-</w:t>
            </w:r>
          </w:p>
        </w:tc>
        <w:tc>
          <w:tcPr>
            <w:tcW w:w="928" w:type="dxa"/>
          </w:tcPr>
          <w:p>
            <w:pPr>
              <w:jc w:val="center"/>
              <w:spacing w:line="360" w:lineRule="auto"/>
              <w:rPr>
                <w:rFonts w:ascii="Times New Roman" w:hAnsi="Times New Roman" w:cs="Times New Roman"/>
              </w:rPr>
            </w:pPr>
            <w:r>
              <w:rPr>
                <w:rFonts w:ascii="Times New Roman" w:hAnsi="Times New Roman" w:cs="Times New Roman"/>
              </w:rPr>
              <w:t>&lt;-31</w:t>
            </w:r>
          </w:p>
        </w:tc>
        <w:tc>
          <w:tcPr>
            <w:tcW w:w="1041" w:type="dxa"/>
          </w:tcPr>
          <w:p>
            <w:pPr>
              <w:jc w:val="center"/>
              <w:spacing w:line="360" w:lineRule="auto"/>
              <w:rPr>
                <w:rFonts w:ascii="Times New Roman" w:hAnsi="Times New Roman" w:cs="Times New Roman"/>
              </w:rPr>
            </w:pPr>
            <w:r>
              <w:rPr>
                <w:rFonts w:ascii="Times New Roman" w:hAnsi="Times New Roman" w:cs="Times New Roman"/>
              </w:rPr>
              <w:t>-</w:t>
            </w:r>
          </w:p>
        </w:tc>
      </w:tr>
    </w:tbl>
    <w:p>
      <w:pPr>
        <w:jc w:val="both"/>
        <w:spacing w:after="0" w:line="360" w:lineRule="auto"/>
        <w:rPr>
          <w:rFonts w:ascii="Times New Roman" w:hAnsi="Times New Roman"/>
          <w:sz w:val="28"/>
        </w:rPr>
      </w:pPr>
    </w:p>
    <w:p>
      <w:pPr>
        <w:spacing w:line="480" w:lineRule="auto"/>
        <w:rPr>
          <w:rFonts w:ascii="Times New Roman" w:hAnsi="Times New Roman"/>
          <w:sz w:val="28"/>
        </w:rPr>
      </w:pPr>
      <w:r>
        <w:rPr>
          <w:rFonts w:ascii="Times New Roman" w:hAnsi="Times New Roman"/>
          <w:sz w:val="28"/>
        </w:rPr>
        <w:br w:type="page"/>
      </w:r>
    </w:p>
    <w:p>
      <w:pPr>
        <w:jc w:val="center"/>
        <w:spacing w:after="0" w:line="480" w:lineRule="auto"/>
        <w:rPr>
          <w:rFonts w:ascii="Times New Roman" w:hAnsi="Times New Roman" w:cs="Times New Roman"/>
          <w:b/>
          <w:sz w:val="28"/>
        </w:rPr>
      </w:pPr>
      <w:r>
        <w:rPr>
          <w:rFonts w:ascii="Times New Roman" w:hAnsi="Times New Roman" w:cs="Times New Roman"/>
          <w:b/>
          <w:sz w:val="28"/>
        </w:rPr>
        <w:t>Table 4.3: Result of instrumental analysis of biolubricant</w:t>
      </w:r>
    </w:p>
    <w:p>
      <w:pPr>
        <w:jc w:val="both"/>
        <w:spacing w:line="480" w:lineRule="auto"/>
        <w:rPr>
          <w:rFonts w:ascii="Times New Roman" w:hAnsi="Times New Roman" w:cs="Times New Roman"/>
          <w:b/>
          <w:sz w:val="28"/>
        </w:rPr>
      </w:pPr>
      <w:r>
        <w:rPr>
          <w:rFonts w:ascii="Times New Roman" w:hAnsi="Times New Roman" w:cs="Times New Roman"/>
          <w:b/>
          <w:sz w:val="28"/>
        </w:rPr>
        <w:t>Table 4.2: Other chemical compounds in the coconut oil (</w:t>
      </w:r>
      <w:r>
        <w:rPr>
          <w:rFonts w:ascii="Times New Roman" w:hAnsi="Times New Roman" w:cs="Times New Roman"/>
          <w:b/>
          <w:i/>
          <w:sz w:val="28"/>
        </w:rPr>
        <w:t>adin agbon</w:t>
      </w:r>
      <w:r>
        <w:rPr>
          <w:rFonts w:ascii="Times New Roman" w:hAnsi="Times New Roman" w:cs="Times New Roman"/>
          <w:b/>
          <w:sz w:val="28"/>
        </w:rPr>
        <w:t>) biolubricant</w:t>
      </w:r>
    </w:p>
    <w:tbl>
      <w:tblPr>
        <w:tblStyle w:val="TableGrid"/>
        <w:tblW w:w="0" w:type="auto"/>
        <w:tblLook w:val="04A0" w:firstRow="1" w:lastRow="0" w:firstColumn="1" w:lastColumn="0" w:noHBand="0" w:noVBand="1"/>
      </w:tblPr>
      <w:tblGrid>
        <w:gridCol w:w="761"/>
        <w:gridCol w:w="3725"/>
        <w:gridCol w:w="2947"/>
      </w:tblGrid>
      <w:tr>
        <w:trPr>
          <w:trHeight w:val="440" w:hRule="atLeast"/>
        </w:trPr>
        <w:tc>
          <w:tcPr>
            <w:tcW w:w="761" w:type="dxa"/>
          </w:tcPr>
          <w:p>
            <w:r>
              <w:t>S/N</w:t>
            </w:r>
          </w:p>
        </w:tc>
        <w:tc>
          <w:tcPr>
            <w:tcW w:w="3725" w:type="dxa"/>
          </w:tcPr>
          <w:p>
            <w:r>
              <w:t xml:space="preserve">                 STRUCTURES</w:t>
            </w:r>
          </w:p>
        </w:tc>
        <w:tc>
          <w:tcPr>
            <w:tcW w:w="2947" w:type="dxa"/>
          </w:tcPr>
          <w:p>
            <w:r>
              <w:t xml:space="preserve">               NAMES</w:t>
            </w:r>
          </w:p>
        </w:tc>
      </w:tr>
      <w:tr>
        <w:tc>
          <w:tcPr>
            <w:tcW w:w="761" w:type="dxa"/>
          </w:tcPr>
          <w:p>
            <w:r>
              <w:t xml:space="preserve">  1</w:t>
            </w:r>
          </w:p>
        </w:tc>
        <w:tc>
          <w:tcPr>
            <w:tcW w:w="3725" w:type="dxa"/>
          </w:tcPr>
          <w:p>
            <w:r>
              <w:rPr>
                <w:noProof/>
              </w:rPr>
              <w:drawing>
                <wp:inline distT="0" distB="0" distL="0" distR="0">
                  <wp:extent cx="1013202" cy="977917"/>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biLevel thresh="75000"/>
                            <a:extLst>
                              <a:ext uri="{28A0092B-C50C-407E-A947-70E740481C1C}">
                                <a14:useLocalDpi xmlns:a14="http://schemas.microsoft.com/office/drawing/2010/main" val="0"/>
                              </a:ext>
                            </a:extLst>
                          </a:blip>
                          <a:srcRect/>
                          <a:stretch>
                            <a:fillRect/>
                          </a:stretch>
                        </pic:blipFill>
                        <pic:spPr>
                          <a:xfrm>
                            <a:off x="0" y="0"/>
                            <a:ext cx="1013202" cy="977917"/>
                          </a:xfrm>
                          <a:prstGeom prst="rect"/>
                        </pic:spPr>
                      </pic:pic>
                    </a:graphicData>
                  </a:graphic>
                </wp:inline>
              </w:drawing>
            </w:r>
          </w:p>
        </w:tc>
        <w:tc>
          <w:tcPr>
            <w:tcW w:w="2947" w:type="dxa"/>
          </w:tcPr>
          <w:p>
            <w:r>
              <w:t>1,4-Dioxaspiro[4.4] nonane, 7-butyl- (R,R)-2,3-dimethyl-</w:t>
            </w:r>
          </w:p>
        </w:tc>
      </w:tr>
      <w:tr>
        <w:tc>
          <w:tcPr>
            <w:tcW w:w="761" w:type="dxa"/>
          </w:tcPr>
          <w:p>
            <w:r>
              <w:t xml:space="preserve">  2</w:t>
            </w:r>
          </w:p>
        </w:tc>
        <w:tc>
          <w:tcPr>
            <w:tcW w:w="3725" w:type="dxa"/>
          </w:tcPr>
          <w:p>
            <w:r>
              <w:rPr>
                <w:noProof/>
              </w:rPr>
              <w:drawing>
                <wp:inline distT="0" distB="0" distL="0" distR="0">
                  <wp:extent cx="1301099" cy="1274814"/>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biLevel thresh="75000"/>
                            <a:extLst>
                              <a:ext uri="{28A0092B-C50C-407E-A947-70E740481C1C}">
                                <a14:useLocalDpi xmlns:a14="http://schemas.microsoft.com/office/drawing/2010/main" val="0"/>
                              </a:ext>
                            </a:extLst>
                          </a:blip>
                          <a:srcRect/>
                          <a:stretch>
                            <a:fillRect/>
                          </a:stretch>
                        </pic:blipFill>
                        <pic:spPr>
                          <a:xfrm>
                            <a:off x="0" y="0"/>
                            <a:ext cx="1301099" cy="1274814"/>
                          </a:xfrm>
                          <a:prstGeom prst="rect"/>
                        </pic:spPr>
                      </pic:pic>
                    </a:graphicData>
                  </a:graphic>
                </wp:inline>
              </w:drawing>
            </w:r>
          </w:p>
        </w:tc>
        <w:tc>
          <w:tcPr>
            <w:tcW w:w="2947" w:type="dxa"/>
          </w:tcPr>
          <w:p>
            <w:r>
              <w:t>2,4-thiophenedicarboxylic acid, 5-amino-3-methyl-, diethyl ester</w:t>
            </w:r>
          </w:p>
        </w:tc>
      </w:tr>
      <w:tr>
        <w:tc>
          <w:tcPr>
            <w:tcW w:w="761" w:type="dxa"/>
          </w:tcPr>
          <w:p>
            <w:r>
              <w:t xml:space="preserve">  3</w:t>
            </w:r>
          </w:p>
        </w:tc>
        <w:tc>
          <w:tcPr>
            <w:tcW w:w="3725" w:type="dxa"/>
          </w:tcPr>
          <w:p>
            <w:r>
              <w:rPr>
                <w:noProof/>
              </w:rPr>
              <w:drawing>
                <wp:inline distT="0" distB="0" distL="0" distR="0">
                  <wp:extent cx="1133111" cy="788554"/>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biLevel thresh="75000"/>
                            <a:extLst>
                              <a:ext uri="{28A0092B-C50C-407E-A947-70E740481C1C}">
                                <a14:useLocalDpi xmlns:a14="http://schemas.microsoft.com/office/drawing/2010/main" val="0"/>
                              </a:ext>
                            </a:extLst>
                          </a:blip>
                          <a:srcRect/>
                          <a:stretch>
                            <a:fillRect/>
                          </a:stretch>
                        </pic:blipFill>
                        <pic:spPr>
                          <a:xfrm>
                            <a:off x="0" y="0"/>
                            <a:ext cx="1133111" cy="788554"/>
                          </a:xfrm>
                          <a:prstGeom prst="rect"/>
                        </pic:spPr>
                      </pic:pic>
                    </a:graphicData>
                  </a:graphic>
                </wp:inline>
              </w:drawing>
            </w:r>
          </w:p>
        </w:tc>
        <w:tc>
          <w:tcPr>
            <w:tcW w:w="2947" w:type="dxa"/>
          </w:tcPr>
          <w:p>
            <w:r>
              <w:t>2-Azacyclooctanone</w:t>
            </w:r>
          </w:p>
        </w:tc>
      </w:tr>
      <w:tr>
        <w:tc>
          <w:tcPr>
            <w:tcW w:w="761" w:type="dxa"/>
          </w:tcPr>
          <w:p>
            <w:r>
              <w:t xml:space="preserve">  4</w:t>
            </w:r>
          </w:p>
        </w:tc>
        <w:tc>
          <w:tcPr>
            <w:tcW w:w="3725" w:type="dxa"/>
          </w:tcPr>
          <w:p>
            <w:r>
              <w:rPr>
                <w:noProof/>
              </w:rPr>
              <w:drawing>
                <wp:inline distT="0" distB="0" distL="0" distR="0">
                  <wp:extent cx="1255834" cy="695539"/>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biLevel thresh="75000"/>
                            <a:extLst>
                              <a:ext uri="{28A0092B-C50C-407E-A947-70E740481C1C}">
                                <a14:useLocalDpi xmlns:a14="http://schemas.microsoft.com/office/drawing/2010/main" val="0"/>
                              </a:ext>
                            </a:extLst>
                          </a:blip>
                          <a:srcRect/>
                          <a:stretch>
                            <a:fillRect/>
                          </a:stretch>
                        </pic:blipFill>
                        <pic:spPr>
                          <a:xfrm>
                            <a:off x="0" y="0"/>
                            <a:ext cx="1255834" cy="695539"/>
                          </a:xfrm>
                          <a:prstGeom prst="rect"/>
                        </pic:spPr>
                      </pic:pic>
                    </a:graphicData>
                  </a:graphic>
                </wp:inline>
              </w:drawing>
            </w:r>
          </w:p>
        </w:tc>
        <w:tc>
          <w:tcPr>
            <w:tcW w:w="2947" w:type="dxa"/>
          </w:tcPr>
          <w:p>
            <w:r>
              <w:t>2-Butenedioic acid (E)-, bis(2-methylpropyl) ester</w:t>
            </w:r>
          </w:p>
        </w:tc>
      </w:tr>
      <w:tr>
        <w:tc>
          <w:tcPr>
            <w:tcW w:w="761" w:type="dxa"/>
          </w:tcPr>
          <w:p>
            <w:r>
              <w:t xml:space="preserve">  5</w:t>
            </w:r>
          </w:p>
        </w:tc>
        <w:tc>
          <w:tcPr>
            <w:tcW w:w="3725" w:type="dxa"/>
          </w:tcPr>
          <w:p>
            <w:r>
              <w:rPr>
                <w:noProof/>
              </w:rPr>
              <w:drawing>
                <wp:inline distT="0" distB="0" distL="0" distR="0">
                  <wp:extent cx="1212903" cy="731592"/>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biLevel thresh="75000"/>
                            <a:extLst>
                              <a:ext uri="{28A0092B-C50C-407E-A947-70E740481C1C}">
                                <a14:useLocalDpi xmlns:a14="http://schemas.microsoft.com/office/drawing/2010/main" val="0"/>
                              </a:ext>
                            </a:extLst>
                          </a:blip>
                          <a:srcRect/>
                          <a:stretch>
                            <a:fillRect/>
                          </a:stretch>
                        </pic:blipFill>
                        <pic:spPr>
                          <a:xfrm>
                            <a:off x="0" y="0"/>
                            <a:ext cx="1212903" cy="731592"/>
                          </a:xfrm>
                          <a:prstGeom prst="rect"/>
                        </pic:spPr>
                      </pic:pic>
                    </a:graphicData>
                  </a:graphic>
                </wp:inline>
              </w:drawing>
            </w:r>
          </w:p>
        </w:tc>
        <w:tc>
          <w:tcPr>
            <w:tcW w:w="2947" w:type="dxa"/>
          </w:tcPr>
          <w:p>
            <w:r>
              <w:t>2-Dibenzofuranamine</w:t>
            </w:r>
          </w:p>
        </w:tc>
      </w:tr>
      <w:tr>
        <w:tc>
          <w:tcPr>
            <w:tcW w:w="761" w:type="dxa"/>
          </w:tcPr>
          <w:p>
            <w:r>
              <w:t xml:space="preserve">  6</w:t>
            </w:r>
          </w:p>
        </w:tc>
        <w:tc>
          <w:tcPr>
            <w:tcW w:w="3725" w:type="dxa"/>
          </w:tcPr>
          <w:p>
            <w:r>
              <w:rPr>
                <w:noProof/>
              </w:rPr>
              <w:drawing>
                <wp:inline distT="0" distB="0" distL="0" distR="0">
                  <wp:extent cx="986413" cy="640846"/>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biLevel thresh="75000"/>
                            <a:extLst>
                              <a:ext uri="{28A0092B-C50C-407E-A947-70E740481C1C}">
                                <a14:useLocalDpi xmlns:a14="http://schemas.microsoft.com/office/drawing/2010/main" val="0"/>
                              </a:ext>
                            </a:extLst>
                          </a:blip>
                          <a:srcRect/>
                          <a:stretch>
                            <a:fillRect/>
                          </a:stretch>
                        </pic:blipFill>
                        <pic:spPr>
                          <a:xfrm>
                            <a:off x="0" y="0"/>
                            <a:ext cx="986413" cy="640846"/>
                          </a:xfrm>
                          <a:prstGeom prst="rect"/>
                        </pic:spPr>
                      </pic:pic>
                    </a:graphicData>
                  </a:graphic>
                </wp:inline>
              </w:drawing>
            </w:r>
          </w:p>
        </w:tc>
        <w:tc>
          <w:tcPr>
            <w:tcW w:w="2947" w:type="dxa"/>
          </w:tcPr>
          <w:p>
            <w:r>
              <w:t>3-benzofuranamine</w:t>
            </w:r>
          </w:p>
        </w:tc>
      </w:tr>
      <w:tr>
        <w:tc>
          <w:tcPr>
            <w:tcW w:w="761" w:type="dxa"/>
          </w:tcPr>
          <w:p>
            <w:r>
              <w:t xml:space="preserve">  7</w:t>
            </w:r>
          </w:p>
        </w:tc>
        <w:tc>
          <w:tcPr>
            <w:tcW w:w="3725" w:type="dxa"/>
          </w:tcPr>
          <w:p>
            <w:r>
              <w:rPr>
                <w:noProof/>
              </w:rPr>
              <w:drawing>
                <wp:inline distT="0" distB="0" distL="0" distR="0">
                  <wp:extent cx="1142661" cy="700319"/>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1142661" cy="700319"/>
                          </a:xfrm>
                          <a:prstGeom prst="rect"/>
                        </pic:spPr>
                      </pic:pic>
                    </a:graphicData>
                  </a:graphic>
                </wp:inline>
              </w:drawing>
            </w:r>
          </w:p>
        </w:tc>
        <w:tc>
          <w:tcPr>
            <w:tcW w:w="2947" w:type="dxa"/>
          </w:tcPr>
          <w:p>
            <w:r>
              <w:t>4-Dibenzofuranamine</w:t>
            </w:r>
          </w:p>
        </w:tc>
      </w:tr>
      <w:tr>
        <w:tc>
          <w:tcPr>
            <w:tcW w:w="761" w:type="dxa"/>
          </w:tcPr>
          <w:p>
            <w:r>
              <w:t xml:space="preserve">  8</w:t>
            </w:r>
          </w:p>
        </w:tc>
        <w:tc>
          <w:tcPr>
            <w:tcW w:w="3725" w:type="dxa"/>
          </w:tcPr>
          <w:p>
            <w:r>
              <w:rPr>
                <w:noProof/>
              </w:rPr>
              <w:drawing>
                <wp:inline distT="0" distB="0" distL="0" distR="0">
                  <wp:extent cx="1070507" cy="586429"/>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1070507" cy="586429"/>
                          </a:xfrm>
                          <a:prstGeom prst="rect"/>
                        </pic:spPr>
                      </pic:pic>
                    </a:graphicData>
                  </a:graphic>
                </wp:inline>
              </w:drawing>
            </w:r>
          </w:p>
        </w:tc>
        <w:tc>
          <w:tcPr>
            <w:tcW w:w="2947" w:type="dxa"/>
          </w:tcPr>
          <w:p>
            <w:r>
              <w:t>5-Ethyl-1,3-dioxane-5-methanol</w:t>
            </w:r>
          </w:p>
        </w:tc>
      </w:tr>
      <w:tr>
        <w:tc>
          <w:tcPr>
            <w:tcW w:w="761" w:type="dxa"/>
          </w:tcPr>
          <w:p>
            <w:r>
              <w:t xml:space="preserve">  9</w:t>
            </w:r>
          </w:p>
        </w:tc>
        <w:tc>
          <w:tcPr>
            <w:tcW w:w="3725" w:type="dxa"/>
          </w:tcPr>
          <w:p>
            <w:r>
              <w:rPr>
                <w:noProof/>
              </w:rPr>
              <w:drawing>
                <wp:inline distT="0" distB="0" distL="0" distR="0">
                  <wp:extent cx="1183512" cy="507285"/>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biLevel thresh="75000"/>
                            <a:extLst>
                              <a:ext uri="{28A0092B-C50C-407E-A947-70E740481C1C}">
                                <a14:useLocalDpi xmlns:a14="http://schemas.microsoft.com/office/drawing/2010/main" val="0"/>
                              </a:ext>
                            </a:extLst>
                          </a:blip>
                          <a:srcRect/>
                          <a:stretch>
                            <a:fillRect/>
                          </a:stretch>
                        </pic:blipFill>
                        <pic:spPr>
                          <a:xfrm>
                            <a:off x="0" y="0"/>
                            <a:ext cx="1183512" cy="507285"/>
                          </a:xfrm>
                          <a:prstGeom prst="rect"/>
                        </pic:spPr>
                      </pic:pic>
                    </a:graphicData>
                  </a:graphic>
                </wp:inline>
              </w:drawing>
            </w:r>
          </w:p>
        </w:tc>
        <w:tc>
          <w:tcPr>
            <w:tcW w:w="2947" w:type="dxa"/>
          </w:tcPr>
          <w:p>
            <w:r>
              <w:t>7-hydroxy-4,6-dimethyl nonan-3-one</w:t>
            </w:r>
          </w:p>
        </w:tc>
      </w:tr>
      <w:tr>
        <w:tc>
          <w:tcPr>
            <w:tcW w:w="761" w:type="dxa"/>
          </w:tcPr>
          <w:p>
            <w:r>
              <w:t xml:space="preserve"> 10</w:t>
            </w:r>
          </w:p>
        </w:tc>
        <w:tc>
          <w:tcPr>
            <w:tcW w:w="3725" w:type="dxa"/>
          </w:tcPr>
          <w:p>
            <w:r>
              <w:rPr>
                <w:noProof/>
              </w:rPr>
              <w:drawing>
                <wp:inline distT="0" distB="0" distL="0" distR="0">
                  <wp:extent cx="1464842" cy="293457"/>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0">
                            <a:extLst>
                              <a:ext uri="{28A0092B-C50C-407E-A947-70E740481C1C}">
                                <a14:useLocalDpi xmlns:a14="http://schemas.microsoft.com/office/drawing/2010/main" val="0"/>
                              </a:ext>
                            </a:extLst>
                          </a:blip>
                          <a:srcRect/>
                          <a:stretch>
                            <a:fillRect/>
                          </a:stretch>
                        </pic:blipFill>
                        <pic:spPr>
                          <a:xfrm>
                            <a:off x="0" y="0"/>
                            <a:ext cx="1464842" cy="293457"/>
                          </a:xfrm>
                          <a:prstGeom prst="rect"/>
                        </pic:spPr>
                      </pic:pic>
                    </a:graphicData>
                  </a:graphic>
                </wp:inline>
              </w:drawing>
            </w:r>
          </w:p>
        </w:tc>
        <w:tc>
          <w:tcPr>
            <w:tcW w:w="2947" w:type="dxa"/>
          </w:tcPr>
          <w:p>
            <w:r>
              <w:t>8-octadecenoic acid, methyl ester</w:t>
            </w:r>
          </w:p>
        </w:tc>
      </w:tr>
      <w:tr>
        <w:tc>
          <w:tcPr>
            <w:tcW w:w="761" w:type="dxa"/>
          </w:tcPr>
          <w:p>
            <w:r>
              <w:t xml:space="preserve"> 11</w:t>
            </w:r>
          </w:p>
        </w:tc>
        <w:tc>
          <w:tcPr>
            <w:tcW w:w="3725" w:type="dxa"/>
          </w:tcPr>
          <w:p>
            <w:r>
              <w:rPr>
                <w:noProof/>
              </w:rPr>
              <w:drawing>
                <wp:inline distT="0" distB="0" distL="0" distR="0">
                  <wp:extent cx="1371967" cy="808574"/>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1">
                            <a:biLevel thresh="75000"/>
                            <a:extLst>
                              <a:ext uri="{28A0092B-C50C-407E-A947-70E740481C1C}">
                                <a14:useLocalDpi xmlns:a14="http://schemas.microsoft.com/office/drawing/2010/main" val="0"/>
                              </a:ext>
                            </a:extLst>
                          </a:blip>
                          <a:srcRect/>
                          <a:stretch>
                            <a:fillRect/>
                          </a:stretch>
                        </pic:blipFill>
                        <pic:spPr>
                          <a:xfrm>
                            <a:off x="0" y="0"/>
                            <a:ext cx="1371967" cy="808574"/>
                          </a:xfrm>
                          <a:prstGeom prst="rect"/>
                        </pic:spPr>
                      </pic:pic>
                    </a:graphicData>
                  </a:graphic>
                </wp:inline>
              </w:drawing>
            </w:r>
          </w:p>
        </w:tc>
        <w:tc>
          <w:tcPr>
            <w:tcW w:w="2947" w:type="dxa"/>
          </w:tcPr>
          <w:p>
            <w:r>
              <w:t>9-octadecenoic acid (z)-, methyl ester</w:t>
            </w:r>
          </w:p>
        </w:tc>
      </w:tr>
      <w:tr>
        <w:tc>
          <w:tcPr>
            <w:tcW w:w="761" w:type="dxa"/>
          </w:tcPr>
          <w:p>
            <w:r>
              <w:t xml:space="preserve"> 12</w:t>
            </w:r>
          </w:p>
        </w:tc>
        <w:tc>
          <w:tcPr>
            <w:tcW w:w="3725" w:type="dxa"/>
          </w:tcPr>
          <w:p>
            <w:r>
              <w:rPr>
                <w:noProof/>
              </w:rPr>
              <w:drawing>
                <wp:inline distT="0" distB="0" distL="0" distR="0">
                  <wp:extent cx="1793001" cy="335210"/>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2">
                            <a:extLst>
                              <a:ext uri="{28A0092B-C50C-407E-A947-70E740481C1C}">
                                <a14:useLocalDpi xmlns:a14="http://schemas.microsoft.com/office/drawing/2010/main" val="0"/>
                              </a:ext>
                            </a:extLst>
                          </a:blip>
                          <a:srcRect/>
                          <a:stretch>
                            <a:fillRect/>
                          </a:stretch>
                        </pic:blipFill>
                        <pic:spPr>
                          <a:xfrm>
                            <a:off x="0" y="0"/>
                            <a:ext cx="1793001" cy="335210"/>
                          </a:xfrm>
                          <a:prstGeom prst="rect"/>
                        </pic:spPr>
                      </pic:pic>
                    </a:graphicData>
                  </a:graphic>
                </wp:inline>
              </w:drawing>
            </w:r>
          </w:p>
        </w:tc>
        <w:tc>
          <w:tcPr>
            <w:tcW w:w="2947" w:type="dxa"/>
          </w:tcPr>
          <w:p>
            <w:r>
              <w:t>9-octadecenoic acid, methyl ester, (E)-</w:t>
            </w:r>
          </w:p>
        </w:tc>
      </w:tr>
      <w:tr>
        <w:tc>
          <w:tcPr>
            <w:tcW w:w="761" w:type="dxa"/>
          </w:tcPr>
          <w:p>
            <w:r>
              <w:t xml:space="preserve"> 13</w:t>
            </w:r>
          </w:p>
        </w:tc>
        <w:tc>
          <w:tcPr>
            <w:tcW w:w="3725" w:type="dxa"/>
          </w:tcPr>
          <w:p>
            <w:r>
              <w:rPr>
                <w:noProof/>
              </w:rPr>
              <w:drawing>
                <wp:inline distT="0" distB="0" distL="0" distR="0">
                  <wp:extent cx="905014" cy="985012"/>
                  <wp:effectExtent l="0" t="0" r="0" b="0"/>
                  <wp:docPr id="1047" name="shape10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3">
                            <a:biLevel thresh="75000"/>
                            <a:extLst>
                              <a:ext uri="{28A0092B-C50C-407E-A947-70E740481C1C}">
                                <a14:useLocalDpi xmlns:a14="http://schemas.microsoft.com/office/drawing/2010/main" val="0"/>
                              </a:ext>
                            </a:extLst>
                          </a:blip>
                          <a:srcRect/>
                          <a:stretch>
                            <a:fillRect/>
                          </a:stretch>
                        </pic:blipFill>
                        <pic:spPr>
                          <a:xfrm>
                            <a:off x="0" y="0"/>
                            <a:ext cx="905014" cy="985012"/>
                          </a:xfrm>
                          <a:prstGeom prst="rect"/>
                        </pic:spPr>
                      </pic:pic>
                    </a:graphicData>
                  </a:graphic>
                </wp:inline>
              </w:drawing>
            </w:r>
          </w:p>
        </w:tc>
        <w:tc>
          <w:tcPr>
            <w:tcW w:w="2947" w:type="dxa"/>
          </w:tcPr>
          <w:p>
            <w:r>
              <w:t>cyclododecanol, 1-aminomethyl-</w:t>
            </w:r>
          </w:p>
        </w:tc>
      </w:tr>
      <w:tr>
        <w:tc>
          <w:tcPr>
            <w:tcW w:w="761" w:type="dxa"/>
          </w:tcPr>
          <w:p>
            <w:r>
              <w:t xml:space="preserve"> 14 </w:t>
            </w:r>
          </w:p>
        </w:tc>
        <w:tc>
          <w:tcPr>
            <w:tcW w:w="3725" w:type="dxa"/>
          </w:tcPr>
          <w:p>
            <w:r>
              <w:rPr>
                <w:noProof/>
              </w:rPr>
              <w:drawing>
                <wp:inline distT="0" distB="0" distL="0" distR="0">
                  <wp:extent cx="1628251" cy="347532"/>
                  <wp:effectExtent l="0" t="0" r="0" b="0"/>
                  <wp:docPr id="1048" name="shape104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4">
                            <a:extLst>
                              <a:ext uri="{28A0092B-C50C-407E-A947-70E740481C1C}">
                                <a14:useLocalDpi xmlns:a14="http://schemas.microsoft.com/office/drawing/2010/main" val="0"/>
                              </a:ext>
                            </a:extLst>
                          </a:blip>
                          <a:srcRect/>
                          <a:stretch>
                            <a:fillRect/>
                          </a:stretch>
                        </pic:blipFill>
                        <pic:spPr>
                          <a:xfrm>
                            <a:off x="0" y="0"/>
                            <a:ext cx="1628251" cy="347532"/>
                          </a:xfrm>
                          <a:prstGeom prst="rect"/>
                        </pic:spPr>
                      </pic:pic>
                    </a:graphicData>
                  </a:graphic>
                </wp:inline>
              </w:drawing>
            </w:r>
          </w:p>
        </w:tc>
        <w:tc>
          <w:tcPr>
            <w:tcW w:w="2947" w:type="dxa"/>
          </w:tcPr>
          <w:p>
            <w:r>
              <w:t>Decanoic acid, methyl ester</w:t>
            </w:r>
          </w:p>
        </w:tc>
      </w:tr>
      <w:tr>
        <w:tc>
          <w:tcPr>
            <w:tcW w:w="761" w:type="dxa"/>
          </w:tcPr>
          <w:p>
            <w:r>
              <w:t xml:space="preserve"> 15</w:t>
            </w:r>
          </w:p>
        </w:tc>
        <w:tc>
          <w:tcPr>
            <w:tcW w:w="3725" w:type="dxa"/>
          </w:tcPr>
          <w:p>
            <w:r>
              <w:rPr>
                <w:noProof/>
              </w:rPr>
              <w:drawing>
                <wp:inline distT="0" distB="0" distL="0" distR="0">
                  <wp:extent cx="1904849" cy="525354"/>
                  <wp:effectExtent l="0" t="0" r="0" b="0"/>
                  <wp:docPr id="1049" name="shape104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5">
                            <a:extLst>
                              <a:ext uri="{28A0092B-C50C-407E-A947-70E740481C1C}">
                                <a14:useLocalDpi xmlns:a14="http://schemas.microsoft.com/office/drawing/2010/main" val="0"/>
                              </a:ext>
                            </a:extLst>
                          </a:blip>
                          <a:srcRect/>
                          <a:stretch>
                            <a:fillRect/>
                          </a:stretch>
                        </pic:blipFill>
                        <pic:spPr>
                          <a:xfrm>
                            <a:off x="0" y="0"/>
                            <a:ext cx="1904849" cy="525354"/>
                          </a:xfrm>
                          <a:prstGeom prst="rect"/>
                        </pic:spPr>
                      </pic:pic>
                    </a:graphicData>
                  </a:graphic>
                </wp:inline>
              </w:drawing>
            </w:r>
          </w:p>
        </w:tc>
        <w:tc>
          <w:tcPr>
            <w:tcW w:w="2947" w:type="dxa"/>
          </w:tcPr>
          <w:p>
            <w:r>
              <w:t>Decanoic acid</w:t>
            </w:r>
          </w:p>
        </w:tc>
      </w:tr>
      <w:tr>
        <w:tc>
          <w:tcPr>
            <w:tcW w:w="761" w:type="dxa"/>
          </w:tcPr>
          <w:p>
            <w:r>
              <w:t xml:space="preserve"> 16</w:t>
            </w:r>
          </w:p>
        </w:tc>
        <w:tc>
          <w:tcPr>
            <w:tcW w:w="3725" w:type="dxa"/>
          </w:tcPr>
          <w:p>
            <w:r>
              <w:rPr>
                <w:noProof/>
              </w:rPr>
              <w:drawing>
                <wp:inline distT="0" distB="0" distL="0" distR="0">
                  <wp:extent cx="1556050" cy="280214"/>
                  <wp:effectExtent l="0" t="0" r="0" b="0"/>
                  <wp:docPr id="1050" name="shape105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6">
                            <a:biLevel thresh="75000"/>
                            <a:extLst>
                              <a:ext uri="{28A0092B-C50C-407E-A947-70E740481C1C}">
                                <a14:useLocalDpi xmlns:a14="http://schemas.microsoft.com/office/drawing/2010/main" val="0"/>
                              </a:ext>
                            </a:extLst>
                          </a:blip>
                          <a:srcRect/>
                          <a:stretch>
                            <a:fillRect/>
                          </a:stretch>
                        </pic:blipFill>
                        <pic:spPr>
                          <a:xfrm>
                            <a:off x="0" y="0"/>
                            <a:ext cx="1556050" cy="280214"/>
                          </a:xfrm>
                          <a:prstGeom prst="rect"/>
                        </pic:spPr>
                      </pic:pic>
                    </a:graphicData>
                  </a:graphic>
                </wp:inline>
              </w:drawing>
            </w:r>
          </w:p>
        </w:tc>
        <w:tc>
          <w:tcPr>
            <w:tcW w:w="2947" w:type="dxa"/>
          </w:tcPr>
          <w:p>
            <w:r>
              <w:t>Decanoyl chloride</w:t>
            </w:r>
          </w:p>
        </w:tc>
      </w:tr>
      <w:tr>
        <w:tc>
          <w:tcPr>
            <w:tcW w:w="761" w:type="dxa"/>
          </w:tcPr>
          <w:p>
            <w:r>
              <w:t xml:space="preserve"> 17</w:t>
            </w:r>
          </w:p>
        </w:tc>
        <w:tc>
          <w:tcPr>
            <w:tcW w:w="3725" w:type="dxa"/>
          </w:tcPr>
          <w:p>
            <w:r>
              <w:rPr>
                <w:noProof/>
              </w:rPr>
              <w:drawing>
                <wp:inline distT="0" distB="0" distL="0" distR="0">
                  <wp:extent cx="1621420" cy="453601"/>
                  <wp:effectExtent l="0" t="0" r="0" b="0"/>
                  <wp:docPr id="1051" name="shape105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7">
                            <a:extLst>
                              <a:ext uri="{28A0092B-C50C-407E-A947-70E740481C1C}">
                                <a14:useLocalDpi xmlns:a14="http://schemas.microsoft.com/office/drawing/2010/main" val="0"/>
                              </a:ext>
                            </a:extLst>
                          </a:blip>
                          <a:srcRect/>
                          <a:stretch>
                            <a:fillRect/>
                          </a:stretch>
                        </pic:blipFill>
                        <pic:spPr>
                          <a:xfrm>
                            <a:off x="0" y="0"/>
                            <a:ext cx="1621420" cy="453601"/>
                          </a:xfrm>
                          <a:prstGeom prst="rect"/>
                        </pic:spPr>
                      </pic:pic>
                    </a:graphicData>
                  </a:graphic>
                </wp:inline>
              </w:drawing>
            </w:r>
          </w:p>
        </w:tc>
        <w:tc>
          <w:tcPr>
            <w:tcW w:w="2947" w:type="dxa"/>
          </w:tcPr>
          <w:p>
            <w:r>
              <w:t xml:space="preserve">Dodecanoic acid, ethenyl ester  </w:t>
            </w:r>
          </w:p>
        </w:tc>
      </w:tr>
      <w:tr>
        <w:tc>
          <w:tcPr>
            <w:tcW w:w="761" w:type="dxa"/>
          </w:tcPr>
          <w:p>
            <w:r>
              <w:t xml:space="preserve"> 18</w:t>
            </w:r>
          </w:p>
        </w:tc>
        <w:tc>
          <w:tcPr>
            <w:tcW w:w="3725" w:type="dxa"/>
          </w:tcPr>
          <w:p>
            <w:r>
              <w:rPr>
                <w:noProof/>
              </w:rPr>
              <w:drawing>
                <wp:inline distT="0" distB="0" distL="0" distR="0">
                  <wp:extent cx="1547077" cy="318440"/>
                  <wp:effectExtent l="0" t="0" r="0" b="0"/>
                  <wp:docPr id="1052" name="shape105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8">
                            <a:extLst>
                              <a:ext uri="{28A0092B-C50C-407E-A947-70E740481C1C}">
                                <a14:useLocalDpi xmlns:a14="http://schemas.microsoft.com/office/drawing/2010/main" val="0"/>
                              </a:ext>
                            </a:extLst>
                          </a:blip>
                          <a:srcRect/>
                          <a:stretch>
                            <a:fillRect/>
                          </a:stretch>
                        </pic:blipFill>
                        <pic:spPr>
                          <a:xfrm>
                            <a:off x="0" y="0"/>
                            <a:ext cx="1547077" cy="318440"/>
                          </a:xfrm>
                          <a:prstGeom prst="rect"/>
                        </pic:spPr>
                      </pic:pic>
                    </a:graphicData>
                  </a:graphic>
                </wp:inline>
              </w:drawing>
            </w:r>
          </w:p>
        </w:tc>
        <w:tc>
          <w:tcPr>
            <w:tcW w:w="2947" w:type="dxa"/>
          </w:tcPr>
          <w:p>
            <w:r>
              <w:t>Dodecanoic acid, Methyl ester</w:t>
            </w:r>
          </w:p>
        </w:tc>
      </w:tr>
      <w:tr>
        <w:tc>
          <w:tcPr>
            <w:tcW w:w="761" w:type="dxa"/>
          </w:tcPr>
          <w:p>
            <w:r>
              <w:t xml:space="preserve"> 19</w:t>
            </w:r>
          </w:p>
        </w:tc>
        <w:tc>
          <w:tcPr>
            <w:tcW w:w="3725" w:type="dxa"/>
          </w:tcPr>
          <w:p>
            <w:r>
              <w:rPr>
                <w:noProof/>
              </w:rPr>
              <w:drawing>
                <wp:inline distT="0" distB="0" distL="0" distR="0">
                  <wp:extent cx="1514686" cy="314369"/>
                  <wp:effectExtent l="0" t="0" r="0" b="0"/>
                  <wp:docPr id="1053" name="shape105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9">
                            <a:extLst>
                              <a:ext uri="{28A0092B-C50C-407E-A947-70E740481C1C}">
                                <a14:useLocalDpi xmlns:a14="http://schemas.microsoft.com/office/drawing/2010/main" val="0"/>
                              </a:ext>
                            </a:extLst>
                          </a:blip>
                          <a:srcRect/>
                          <a:stretch>
                            <a:fillRect/>
                          </a:stretch>
                        </pic:blipFill>
                        <pic:spPr>
                          <a:xfrm>
                            <a:off x="0" y="0"/>
                            <a:ext cx="1514686" cy="314369"/>
                          </a:xfrm>
                          <a:prstGeom prst="rect"/>
                        </pic:spPr>
                      </pic:pic>
                    </a:graphicData>
                  </a:graphic>
                </wp:inline>
              </w:drawing>
            </w:r>
          </w:p>
        </w:tc>
        <w:tc>
          <w:tcPr>
            <w:tcW w:w="2947" w:type="dxa"/>
          </w:tcPr>
          <w:p>
            <w:r>
              <w:t>Dodecanoic acid</w:t>
            </w:r>
          </w:p>
        </w:tc>
      </w:tr>
      <w:tr>
        <w:tc>
          <w:tcPr>
            <w:tcW w:w="761" w:type="dxa"/>
          </w:tcPr>
          <w:p>
            <w:r>
              <w:t xml:space="preserve"> 20</w:t>
            </w:r>
          </w:p>
        </w:tc>
        <w:tc>
          <w:tcPr>
            <w:tcW w:w="3725" w:type="dxa"/>
          </w:tcPr>
          <w:p>
            <w:r>
              <w:rPr>
                <w:noProof/>
              </w:rPr>
              <w:drawing>
                <wp:inline distT="0" distB="0" distL="0" distR="0">
                  <wp:extent cx="1516964" cy="546619"/>
                  <wp:effectExtent l="0" t="0" r="0" b="0"/>
                  <wp:docPr id="1054" name="shape105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0">
                            <a:extLst>
                              <a:ext uri="{28A0092B-C50C-407E-A947-70E740481C1C}">
                                <a14:useLocalDpi xmlns:a14="http://schemas.microsoft.com/office/drawing/2010/main" val="0"/>
                              </a:ext>
                            </a:extLst>
                          </a:blip>
                          <a:srcRect/>
                          <a:stretch>
                            <a:fillRect/>
                          </a:stretch>
                        </pic:blipFill>
                        <pic:spPr>
                          <a:xfrm>
                            <a:off x="0" y="0"/>
                            <a:ext cx="1516964" cy="546619"/>
                          </a:xfrm>
                          <a:prstGeom prst="rect"/>
                        </pic:spPr>
                      </pic:pic>
                    </a:graphicData>
                  </a:graphic>
                </wp:inline>
              </w:drawing>
            </w:r>
          </w:p>
        </w:tc>
        <w:tc>
          <w:tcPr>
            <w:tcW w:w="2947" w:type="dxa"/>
          </w:tcPr>
          <w:p>
            <w:r>
              <w:t>D-Ornithine, N,N,'-bis (dimethylaminomethylene)-, methyl ester</w:t>
            </w:r>
          </w:p>
        </w:tc>
      </w:tr>
      <w:tr>
        <w:tc>
          <w:tcPr>
            <w:tcW w:w="761" w:type="dxa"/>
          </w:tcPr>
          <w:p>
            <w:r>
              <w:t xml:space="preserve"> 21</w:t>
            </w:r>
          </w:p>
        </w:tc>
        <w:tc>
          <w:tcPr>
            <w:tcW w:w="3725" w:type="dxa"/>
          </w:tcPr>
          <w:p>
            <w:r>
              <w:rPr>
                <w:noProof/>
              </w:rPr>
              <w:drawing>
                <wp:inline distT="0" distB="0" distL="0" distR="0">
                  <wp:extent cx="1542963" cy="455448"/>
                  <wp:effectExtent l="0" t="0" r="0" b="0"/>
                  <wp:docPr id="1055" name="shape105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1">
                            <a:extLst>
                              <a:ext uri="{28A0092B-C50C-407E-A947-70E740481C1C}">
                                <a14:useLocalDpi xmlns:a14="http://schemas.microsoft.com/office/drawing/2010/main" val="0"/>
                              </a:ext>
                            </a:extLst>
                          </a:blip>
                          <a:srcRect/>
                          <a:stretch>
                            <a:fillRect/>
                          </a:stretch>
                        </pic:blipFill>
                        <pic:spPr>
                          <a:xfrm>
                            <a:off x="0" y="0"/>
                            <a:ext cx="1542963" cy="455448"/>
                          </a:xfrm>
                          <a:prstGeom prst="rect"/>
                        </pic:spPr>
                      </pic:pic>
                    </a:graphicData>
                  </a:graphic>
                </wp:inline>
              </w:drawing>
            </w:r>
          </w:p>
        </w:tc>
        <w:tc>
          <w:tcPr>
            <w:tcW w:w="2947" w:type="dxa"/>
          </w:tcPr>
          <w:p>
            <w:r>
              <w:t>Fumaric acid, 2-hexyl isohexyl ester</w:t>
            </w:r>
          </w:p>
        </w:tc>
      </w:tr>
      <w:tr>
        <w:tc>
          <w:tcPr>
            <w:tcW w:w="761" w:type="dxa"/>
          </w:tcPr>
          <w:p>
            <w:r>
              <w:t xml:space="preserve"> 22</w:t>
            </w:r>
          </w:p>
        </w:tc>
        <w:tc>
          <w:tcPr>
            <w:tcW w:w="3725" w:type="dxa"/>
          </w:tcPr>
          <w:p>
            <w:r>
              <w:rPr>
                <w:noProof/>
              </w:rPr>
              <w:drawing>
                <wp:inline distT="0" distB="0" distL="0" distR="0">
                  <wp:extent cx="1533898" cy="622507"/>
                  <wp:effectExtent l="0" t="0" r="0" b="0"/>
                  <wp:docPr id="1056" name="shape105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2">
                            <a:extLst>
                              <a:ext uri="{28A0092B-C50C-407E-A947-70E740481C1C}">
                                <a14:useLocalDpi xmlns:a14="http://schemas.microsoft.com/office/drawing/2010/main" val="0"/>
                              </a:ext>
                            </a:extLst>
                          </a:blip>
                          <a:srcRect/>
                          <a:stretch>
                            <a:fillRect/>
                          </a:stretch>
                        </pic:blipFill>
                        <pic:spPr>
                          <a:xfrm>
                            <a:off x="0" y="0"/>
                            <a:ext cx="1533898" cy="622507"/>
                          </a:xfrm>
                          <a:prstGeom prst="rect"/>
                        </pic:spPr>
                      </pic:pic>
                    </a:graphicData>
                  </a:graphic>
                </wp:inline>
              </w:drawing>
            </w:r>
          </w:p>
        </w:tc>
        <w:tc>
          <w:tcPr>
            <w:tcW w:w="2947" w:type="dxa"/>
          </w:tcPr>
          <w:p>
            <w:r>
              <w:t>furamic acid, 4-heptyl hexyl ester</w:t>
            </w:r>
          </w:p>
        </w:tc>
      </w:tr>
      <w:tr>
        <w:tc>
          <w:tcPr>
            <w:tcW w:w="761" w:type="dxa"/>
          </w:tcPr>
          <w:p>
            <w:r>
              <w:t xml:space="preserve"> 23</w:t>
            </w:r>
          </w:p>
        </w:tc>
        <w:tc>
          <w:tcPr>
            <w:tcW w:w="3725" w:type="dxa"/>
          </w:tcPr>
          <w:p>
            <w:r>
              <w:rPr>
                <w:noProof/>
              </w:rPr>
              <w:drawing>
                <wp:inline distT="0" distB="0" distL="0" distR="0">
                  <wp:extent cx="1532698" cy="391040"/>
                  <wp:effectExtent l="0" t="0" r="0" b="0"/>
                  <wp:docPr id="1057" name="shape105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3">
                            <a:extLst>
                              <a:ext uri="{28A0092B-C50C-407E-A947-70E740481C1C}">
                                <a14:useLocalDpi xmlns:a14="http://schemas.microsoft.com/office/drawing/2010/main" val="0"/>
                              </a:ext>
                            </a:extLst>
                          </a:blip>
                          <a:srcRect/>
                          <a:stretch>
                            <a:fillRect/>
                          </a:stretch>
                        </pic:blipFill>
                        <pic:spPr>
                          <a:xfrm>
                            <a:off x="0" y="0"/>
                            <a:ext cx="1532698" cy="391040"/>
                          </a:xfrm>
                          <a:prstGeom prst="rect"/>
                        </pic:spPr>
                      </pic:pic>
                    </a:graphicData>
                  </a:graphic>
                </wp:inline>
              </w:drawing>
            </w:r>
          </w:p>
        </w:tc>
        <w:tc>
          <w:tcPr>
            <w:tcW w:w="2947" w:type="dxa"/>
          </w:tcPr>
          <w:p>
            <w:r>
              <w:t>Furamic acid, di(4-methylpent-2-yl) ester</w:t>
            </w:r>
          </w:p>
        </w:tc>
      </w:tr>
      <w:tr>
        <w:tc>
          <w:tcPr>
            <w:tcW w:w="761" w:type="dxa"/>
          </w:tcPr>
          <w:p>
            <w:r>
              <w:t xml:space="preserve"> 24</w:t>
            </w:r>
          </w:p>
        </w:tc>
        <w:tc>
          <w:tcPr>
            <w:tcW w:w="3725" w:type="dxa"/>
          </w:tcPr>
          <w:p>
            <w:r>
              <w:rPr>
                <w:noProof/>
              </w:rPr>
              <w:drawing>
                <wp:inline distT="0" distB="0" distL="0" distR="0">
                  <wp:extent cx="1570274" cy="443630"/>
                  <wp:effectExtent l="0" t="0" r="0" b="0"/>
                  <wp:docPr id="1058" name="shape105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4">
                            <a:extLst>
                              <a:ext uri="{28A0092B-C50C-407E-A947-70E740481C1C}">
                                <a14:useLocalDpi xmlns:a14="http://schemas.microsoft.com/office/drawing/2010/main" val="0"/>
                              </a:ext>
                            </a:extLst>
                          </a:blip>
                          <a:srcRect/>
                          <a:stretch>
                            <a:fillRect/>
                          </a:stretch>
                        </pic:blipFill>
                        <pic:spPr>
                          <a:xfrm>
                            <a:off x="0" y="0"/>
                            <a:ext cx="1570274" cy="443630"/>
                          </a:xfrm>
                          <a:prstGeom prst="rect"/>
                        </pic:spPr>
                      </pic:pic>
                    </a:graphicData>
                  </a:graphic>
                </wp:inline>
              </w:drawing>
            </w:r>
          </w:p>
        </w:tc>
        <w:tc>
          <w:tcPr>
            <w:tcW w:w="2947" w:type="dxa"/>
          </w:tcPr>
          <w:p>
            <w:r>
              <w:t>furamic acid, isohexyl 4-octyl ester</w:t>
            </w:r>
          </w:p>
        </w:tc>
      </w:tr>
      <w:tr>
        <w:tc>
          <w:tcPr>
            <w:tcW w:w="761" w:type="dxa"/>
          </w:tcPr>
          <w:p>
            <w:r>
              <w:t xml:space="preserve"> 25</w:t>
            </w:r>
          </w:p>
        </w:tc>
        <w:tc>
          <w:tcPr>
            <w:tcW w:w="3725" w:type="dxa"/>
          </w:tcPr>
          <w:p>
            <w:r>
              <w:rPr>
                <w:noProof/>
              </w:rPr>
              <w:drawing>
                <wp:inline distT="0" distB="0" distL="0" distR="0">
                  <wp:extent cx="1557784" cy="248786"/>
                  <wp:effectExtent l="0" t="0" r="0" b="0"/>
                  <wp:docPr id="1059" name="shape105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5">
                            <a:extLst>
                              <a:ext uri="{28A0092B-C50C-407E-A947-70E740481C1C}">
                                <a14:useLocalDpi xmlns:a14="http://schemas.microsoft.com/office/drawing/2010/main" val="0"/>
                              </a:ext>
                            </a:extLst>
                          </a:blip>
                          <a:srcRect/>
                          <a:stretch>
                            <a:fillRect/>
                          </a:stretch>
                        </pic:blipFill>
                        <pic:spPr>
                          <a:xfrm>
                            <a:off x="0" y="0"/>
                            <a:ext cx="1557784" cy="248786"/>
                          </a:xfrm>
                          <a:prstGeom prst="rect"/>
                        </pic:spPr>
                      </pic:pic>
                    </a:graphicData>
                  </a:graphic>
                </wp:inline>
              </w:drawing>
            </w:r>
          </w:p>
        </w:tc>
        <w:tc>
          <w:tcPr>
            <w:tcW w:w="2947" w:type="dxa"/>
          </w:tcPr>
          <w:p>
            <w:r>
              <w:t>hexadecanoic acid 15-methyl- methyl ester</w:t>
            </w:r>
          </w:p>
        </w:tc>
      </w:tr>
      <w:tr>
        <w:tc>
          <w:tcPr>
            <w:tcW w:w="761" w:type="dxa"/>
          </w:tcPr>
          <w:p>
            <w:r>
              <w:t xml:space="preserve"> 26</w:t>
            </w:r>
          </w:p>
        </w:tc>
        <w:tc>
          <w:tcPr>
            <w:tcW w:w="3725" w:type="dxa"/>
          </w:tcPr>
          <w:p>
            <w:r>
              <w:rPr>
                <w:noProof/>
              </w:rPr>
              <w:drawing>
                <wp:inline distT="0" distB="0" distL="0" distR="0">
                  <wp:extent cx="1516928" cy="326427"/>
                  <wp:effectExtent l="0" t="0" r="0" b="0"/>
                  <wp:docPr id="1060" name="shape106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6">
                            <a:extLst>
                              <a:ext uri="{28A0092B-C50C-407E-A947-70E740481C1C}">
                                <a14:useLocalDpi xmlns:a14="http://schemas.microsoft.com/office/drawing/2010/main" val="0"/>
                              </a:ext>
                            </a:extLst>
                          </a:blip>
                          <a:srcRect/>
                          <a:stretch>
                            <a:fillRect/>
                          </a:stretch>
                        </pic:blipFill>
                        <pic:spPr>
                          <a:xfrm>
                            <a:off x="0" y="0"/>
                            <a:ext cx="1516928" cy="326427"/>
                          </a:xfrm>
                          <a:prstGeom prst="rect"/>
                        </pic:spPr>
                      </pic:pic>
                    </a:graphicData>
                  </a:graphic>
                </wp:inline>
              </w:drawing>
            </w:r>
          </w:p>
        </w:tc>
        <w:tc>
          <w:tcPr>
            <w:tcW w:w="2947" w:type="dxa"/>
          </w:tcPr>
          <w:p>
            <w:r>
              <w:t>hexadecanoic acid methyl ester</w:t>
            </w:r>
          </w:p>
        </w:tc>
      </w:tr>
      <w:tr>
        <w:tc>
          <w:tcPr>
            <w:tcW w:w="761" w:type="dxa"/>
          </w:tcPr>
          <w:p>
            <w:r>
              <w:t xml:space="preserve"> 27</w:t>
            </w:r>
          </w:p>
        </w:tc>
        <w:tc>
          <w:tcPr>
            <w:tcW w:w="3725" w:type="dxa"/>
          </w:tcPr>
          <w:p>
            <w:r>
              <w:rPr>
                <w:noProof/>
              </w:rPr>
              <w:drawing>
                <wp:inline distT="0" distB="0" distL="0" distR="0">
                  <wp:extent cx="1868301" cy="228771"/>
                  <wp:effectExtent l="0" t="0" r="0" b="0"/>
                  <wp:docPr id="1061" name="shape106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7">
                            <a:extLst>
                              <a:ext uri="{28A0092B-C50C-407E-A947-70E740481C1C}">
                                <a14:useLocalDpi xmlns:a14="http://schemas.microsoft.com/office/drawing/2010/main" val="0"/>
                              </a:ext>
                            </a:extLst>
                          </a:blip>
                          <a:srcRect/>
                          <a:stretch>
                            <a:fillRect/>
                          </a:stretch>
                        </pic:blipFill>
                        <pic:spPr>
                          <a:xfrm>
                            <a:off x="0" y="0"/>
                            <a:ext cx="1868301" cy="228771"/>
                          </a:xfrm>
                          <a:prstGeom prst="rect"/>
                        </pic:spPr>
                      </pic:pic>
                    </a:graphicData>
                  </a:graphic>
                </wp:inline>
              </w:drawing>
            </w:r>
          </w:p>
        </w:tc>
        <w:tc>
          <w:tcPr>
            <w:tcW w:w="2947" w:type="dxa"/>
          </w:tcPr>
          <w:p>
            <w:r>
              <w:t>Lauric anhydride</w:t>
            </w:r>
          </w:p>
        </w:tc>
      </w:tr>
      <w:tr>
        <w:tc>
          <w:tcPr>
            <w:tcW w:w="761" w:type="dxa"/>
          </w:tcPr>
          <w:p>
            <w:r>
              <w:t xml:space="preserve"> 28</w:t>
            </w:r>
          </w:p>
        </w:tc>
        <w:tc>
          <w:tcPr>
            <w:tcW w:w="3725" w:type="dxa"/>
          </w:tcPr>
          <w:p>
            <w:r>
              <w:rPr>
                <w:noProof/>
              </w:rPr>
              <w:drawing>
                <wp:inline distT="0" distB="0" distL="0" distR="0">
                  <wp:extent cx="1695450" cy="600075"/>
                  <wp:effectExtent l="0" t="0" r="0" b="0"/>
                  <wp:docPr id="1062" name="shape106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8">
                            <a:extLst>
                              <a:ext uri="{28A0092B-C50C-407E-A947-70E740481C1C}">
                                <a14:useLocalDpi xmlns:a14="http://schemas.microsoft.com/office/drawing/2010/main" val="0"/>
                              </a:ext>
                            </a:extLst>
                          </a:blip>
                          <a:srcRect/>
                          <a:stretch>
                            <a:fillRect/>
                          </a:stretch>
                        </pic:blipFill>
                        <pic:spPr>
                          <a:xfrm>
                            <a:off x="0" y="0"/>
                            <a:ext cx="1695450" cy="600075"/>
                          </a:xfrm>
                          <a:prstGeom prst="rect"/>
                        </pic:spPr>
                      </pic:pic>
                    </a:graphicData>
                  </a:graphic>
                </wp:inline>
              </w:drawing>
            </w:r>
          </w:p>
        </w:tc>
        <w:tc>
          <w:tcPr>
            <w:tcW w:w="2947" w:type="dxa"/>
          </w:tcPr>
          <w:p>
            <w:r>
              <w:t>Methyl ester</w:t>
            </w:r>
          </w:p>
        </w:tc>
      </w:tr>
      <w:tr>
        <w:tc>
          <w:tcPr>
            <w:tcW w:w="761" w:type="dxa"/>
          </w:tcPr>
          <w:p>
            <w:r>
              <w:t xml:space="preserve"> 29</w:t>
            </w:r>
          </w:p>
        </w:tc>
        <w:tc>
          <w:tcPr>
            <w:tcW w:w="3725" w:type="dxa"/>
          </w:tcPr>
          <w:p>
            <w:r>
              <w:rPr>
                <w:noProof/>
              </w:rPr>
              <w:drawing>
                <wp:inline distT="0" distB="0" distL="0" distR="0">
                  <wp:extent cx="1629005" cy="714476"/>
                  <wp:effectExtent l="0" t="0" r="0" b="0"/>
                  <wp:docPr id="1063" name="shape106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9">
                            <a:extLst>
                              <a:ext uri="{28A0092B-C50C-407E-A947-70E740481C1C}">
                                <a14:useLocalDpi xmlns:a14="http://schemas.microsoft.com/office/drawing/2010/main" val="0"/>
                              </a:ext>
                            </a:extLst>
                          </a:blip>
                          <a:srcRect/>
                          <a:stretch>
                            <a:fillRect/>
                          </a:stretch>
                        </pic:blipFill>
                        <pic:spPr>
                          <a:xfrm>
                            <a:off x="0" y="0"/>
                            <a:ext cx="1629005" cy="714476"/>
                          </a:xfrm>
                          <a:prstGeom prst="rect"/>
                        </pic:spPr>
                      </pic:pic>
                    </a:graphicData>
                  </a:graphic>
                </wp:inline>
              </w:drawing>
            </w:r>
          </w:p>
        </w:tc>
        <w:tc>
          <w:tcPr>
            <w:tcW w:w="2947" w:type="dxa"/>
          </w:tcPr>
          <w:p>
            <w:r>
              <w:t>N-Acetylpyrrolidone</w:t>
            </w:r>
          </w:p>
        </w:tc>
      </w:tr>
      <w:tr>
        <w:tc>
          <w:tcPr>
            <w:tcW w:w="761" w:type="dxa"/>
          </w:tcPr>
          <w:p>
            <w:r>
              <w:t xml:space="preserve"> 30</w:t>
            </w:r>
          </w:p>
        </w:tc>
        <w:tc>
          <w:tcPr>
            <w:tcW w:w="3725" w:type="dxa"/>
          </w:tcPr>
          <w:p>
            <w:r>
              <w:rPr>
                <w:noProof/>
              </w:rPr>
              <w:drawing>
                <wp:inline distT="0" distB="0" distL="0" distR="0">
                  <wp:extent cx="1857645" cy="371529"/>
                  <wp:effectExtent l="0" t="0" r="0" b="0"/>
                  <wp:docPr id="1064" name="shape106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0">
                            <a:extLst>
                              <a:ext uri="{28A0092B-C50C-407E-A947-70E740481C1C}">
                                <a14:useLocalDpi xmlns:a14="http://schemas.microsoft.com/office/drawing/2010/main" val="0"/>
                              </a:ext>
                            </a:extLst>
                          </a:blip>
                          <a:srcRect/>
                          <a:stretch>
                            <a:fillRect/>
                          </a:stretch>
                        </pic:blipFill>
                        <pic:spPr>
                          <a:xfrm>
                            <a:off x="0" y="0"/>
                            <a:ext cx="1857645" cy="371529"/>
                          </a:xfrm>
                          <a:prstGeom prst="rect"/>
                        </pic:spPr>
                      </pic:pic>
                    </a:graphicData>
                  </a:graphic>
                </wp:inline>
              </w:drawing>
            </w:r>
          </w:p>
        </w:tc>
        <w:tc>
          <w:tcPr>
            <w:tcW w:w="2947" w:type="dxa"/>
          </w:tcPr>
          <w:p>
            <w:r>
              <w:t>n-Decanoic acid</w:t>
            </w:r>
          </w:p>
        </w:tc>
      </w:tr>
      <w:tr>
        <w:tc>
          <w:tcPr>
            <w:tcW w:w="761" w:type="dxa"/>
          </w:tcPr>
          <w:p>
            <w:r>
              <w:t xml:space="preserve"> 31</w:t>
            </w:r>
          </w:p>
        </w:tc>
        <w:tc>
          <w:tcPr>
            <w:tcW w:w="3725" w:type="dxa"/>
          </w:tcPr>
          <w:p>
            <w:r>
              <w:rPr>
                <w:noProof/>
              </w:rPr>
              <w:drawing>
                <wp:inline distT="0" distB="0" distL="0" distR="0">
                  <wp:extent cx="1829061" cy="371527"/>
                  <wp:effectExtent l="0" t="0" r="0" b="0"/>
                  <wp:docPr id="1065" name="shape106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1">
                            <a:extLst>
                              <a:ext uri="{28A0092B-C50C-407E-A947-70E740481C1C}">
                                <a14:useLocalDpi xmlns:a14="http://schemas.microsoft.com/office/drawing/2010/main" val="0"/>
                              </a:ext>
                            </a:extLst>
                          </a:blip>
                          <a:srcRect/>
                          <a:stretch>
                            <a:fillRect/>
                          </a:stretch>
                        </pic:blipFill>
                        <pic:spPr>
                          <a:xfrm>
                            <a:off x="0" y="0"/>
                            <a:ext cx="1829061" cy="371527"/>
                          </a:xfrm>
                          <a:prstGeom prst="rect"/>
                        </pic:spPr>
                      </pic:pic>
                    </a:graphicData>
                  </a:graphic>
                </wp:inline>
              </w:drawing>
            </w:r>
          </w:p>
        </w:tc>
        <w:tc>
          <w:tcPr>
            <w:tcW w:w="2947" w:type="dxa"/>
          </w:tcPr>
          <w:p>
            <w:r>
              <w:t>Nonanoic acid, 9-oxo-, methyl ester</w:t>
            </w:r>
          </w:p>
        </w:tc>
      </w:tr>
      <w:tr>
        <w:tc>
          <w:tcPr>
            <w:tcW w:w="761" w:type="dxa"/>
          </w:tcPr>
          <w:p>
            <w:r>
              <w:t xml:space="preserve"> 32</w:t>
            </w:r>
          </w:p>
        </w:tc>
        <w:tc>
          <w:tcPr>
            <w:tcW w:w="3725" w:type="dxa"/>
          </w:tcPr>
          <w:p>
            <w:r>
              <w:rPr>
                <w:noProof/>
              </w:rPr>
              <w:drawing>
                <wp:inline distT="0" distB="0" distL="0" distR="0">
                  <wp:extent cx="1770235" cy="325340"/>
                  <wp:effectExtent l="0" t="0" r="0" b="0"/>
                  <wp:docPr id="1066" name="shape106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2">
                            <a:extLst>
                              <a:ext uri="{28A0092B-C50C-407E-A947-70E740481C1C}">
                                <a14:useLocalDpi xmlns:a14="http://schemas.microsoft.com/office/drawing/2010/main" val="0"/>
                              </a:ext>
                            </a:extLst>
                          </a:blip>
                          <a:srcRect/>
                          <a:stretch>
                            <a:fillRect/>
                          </a:stretch>
                        </pic:blipFill>
                        <pic:spPr>
                          <a:xfrm>
                            <a:off x="0" y="0"/>
                            <a:ext cx="1770235" cy="325340"/>
                          </a:xfrm>
                          <a:prstGeom prst="rect"/>
                        </pic:spPr>
                      </pic:pic>
                    </a:graphicData>
                  </a:graphic>
                </wp:inline>
              </w:drawing>
            </w:r>
          </w:p>
        </w:tc>
        <w:tc>
          <w:tcPr>
            <w:tcW w:w="2947" w:type="dxa"/>
          </w:tcPr>
          <w:p>
            <w:r>
              <w:t>Nonanoic acid, Methyl ester</w:t>
            </w:r>
          </w:p>
        </w:tc>
      </w:tr>
      <w:tr>
        <w:tc>
          <w:tcPr>
            <w:tcW w:w="761" w:type="dxa"/>
          </w:tcPr>
          <w:p>
            <w:r>
              <w:t xml:space="preserve"> 33</w:t>
            </w:r>
          </w:p>
        </w:tc>
        <w:tc>
          <w:tcPr>
            <w:tcW w:w="3725" w:type="dxa"/>
          </w:tcPr>
          <w:p>
            <w:r>
              <w:rPr>
                <w:noProof/>
              </w:rPr>
              <w:drawing>
                <wp:inline distT="0" distB="0" distL="0" distR="0">
                  <wp:extent cx="1675228" cy="522830"/>
                  <wp:effectExtent l="0" t="0" r="0" b="0"/>
                  <wp:docPr id="1067" name="shape106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3">
                            <a:extLst>
                              <a:ext uri="{28A0092B-C50C-407E-A947-70E740481C1C}">
                                <a14:useLocalDpi xmlns:a14="http://schemas.microsoft.com/office/drawing/2010/main" val="0"/>
                              </a:ext>
                            </a:extLst>
                          </a:blip>
                          <a:srcRect/>
                          <a:stretch>
                            <a:fillRect/>
                          </a:stretch>
                        </pic:blipFill>
                        <pic:spPr>
                          <a:xfrm>
                            <a:off x="0" y="0"/>
                            <a:ext cx="1675228" cy="522830"/>
                          </a:xfrm>
                          <a:prstGeom prst="rect"/>
                        </pic:spPr>
                      </pic:pic>
                    </a:graphicData>
                  </a:graphic>
                </wp:inline>
              </w:drawing>
            </w:r>
          </w:p>
        </w:tc>
        <w:tc>
          <w:tcPr>
            <w:tcW w:w="2947" w:type="dxa"/>
          </w:tcPr>
          <w:p>
            <w:r>
              <w:t>o-(3-methylcyclohexyl) s-(2-diethylaminoethyl) ethylphosphonothiolat</w:t>
            </w:r>
          </w:p>
        </w:tc>
      </w:tr>
      <w:tr>
        <w:tc>
          <w:tcPr>
            <w:tcW w:w="761" w:type="dxa"/>
          </w:tcPr>
          <w:p>
            <w:r>
              <w:t xml:space="preserve"> 34</w:t>
            </w:r>
          </w:p>
        </w:tc>
        <w:tc>
          <w:tcPr>
            <w:tcW w:w="3725" w:type="dxa"/>
          </w:tcPr>
          <w:p>
            <w:r>
              <w:rPr>
                <w:noProof/>
              </w:rPr>
              <w:drawing>
                <wp:inline distT="0" distB="0" distL="0" distR="0">
                  <wp:extent cx="1781435" cy="352476"/>
                  <wp:effectExtent l="0" t="0" r="0" b="0"/>
                  <wp:docPr id="1068" name="shape106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4">
                            <a:extLst>
                              <a:ext uri="{28A0092B-C50C-407E-A947-70E740481C1C}">
                                <a14:useLocalDpi xmlns:a14="http://schemas.microsoft.com/office/drawing/2010/main" val="0"/>
                              </a:ext>
                            </a:extLst>
                          </a:blip>
                          <a:srcRect/>
                          <a:stretch>
                            <a:fillRect/>
                          </a:stretch>
                        </pic:blipFill>
                        <pic:spPr>
                          <a:xfrm>
                            <a:off x="0" y="0"/>
                            <a:ext cx="1781435" cy="352476"/>
                          </a:xfrm>
                          <a:prstGeom prst="rect"/>
                        </pic:spPr>
                      </pic:pic>
                    </a:graphicData>
                  </a:graphic>
                </wp:inline>
              </w:drawing>
            </w:r>
          </w:p>
        </w:tc>
        <w:tc>
          <w:tcPr>
            <w:tcW w:w="2947" w:type="dxa"/>
          </w:tcPr>
          <w:p>
            <w:r>
              <w:t>Octanoic acid, 3-chloroprop-2-enyl ester</w:t>
            </w:r>
          </w:p>
        </w:tc>
      </w:tr>
      <w:tr>
        <w:tc>
          <w:tcPr>
            <w:tcW w:w="761" w:type="dxa"/>
          </w:tcPr>
          <w:p>
            <w:r>
              <w:t xml:space="preserve"> 35</w:t>
            </w:r>
          </w:p>
        </w:tc>
        <w:tc>
          <w:tcPr>
            <w:tcW w:w="3725" w:type="dxa"/>
          </w:tcPr>
          <w:p>
            <w:r>
              <w:rPr>
                <w:noProof/>
              </w:rPr>
              <w:drawing>
                <wp:inline distT="0" distB="0" distL="0" distR="0">
                  <wp:extent cx="1810015" cy="314371"/>
                  <wp:effectExtent l="0" t="0" r="0" b="0"/>
                  <wp:docPr id="1069" name="shape106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5">
                            <a:extLst>
                              <a:ext uri="{28A0092B-C50C-407E-A947-70E740481C1C}">
                                <a14:useLocalDpi xmlns:a14="http://schemas.microsoft.com/office/drawing/2010/main" val="0"/>
                              </a:ext>
                            </a:extLst>
                          </a:blip>
                          <a:srcRect/>
                          <a:stretch>
                            <a:fillRect/>
                          </a:stretch>
                        </pic:blipFill>
                        <pic:spPr>
                          <a:xfrm>
                            <a:off x="0" y="0"/>
                            <a:ext cx="1810015" cy="314371"/>
                          </a:xfrm>
                          <a:prstGeom prst="rect"/>
                        </pic:spPr>
                      </pic:pic>
                    </a:graphicData>
                  </a:graphic>
                </wp:inline>
              </w:drawing>
            </w:r>
          </w:p>
        </w:tc>
        <w:tc>
          <w:tcPr>
            <w:tcW w:w="2947" w:type="dxa"/>
          </w:tcPr>
          <w:p>
            <w:r>
              <w:t>Octanoic acid, methyl ester</w:t>
            </w:r>
          </w:p>
        </w:tc>
      </w:tr>
      <w:tr>
        <w:tc>
          <w:tcPr>
            <w:tcW w:w="761" w:type="dxa"/>
          </w:tcPr>
          <w:p>
            <w:r>
              <w:t xml:space="preserve"> 36</w:t>
            </w:r>
          </w:p>
        </w:tc>
        <w:tc>
          <w:tcPr>
            <w:tcW w:w="3725" w:type="dxa"/>
          </w:tcPr>
          <w:p>
            <w:r>
              <w:rPr>
                <w:noProof/>
              </w:rPr>
              <w:drawing>
                <wp:inline distT="0" distB="0" distL="0" distR="0">
                  <wp:extent cx="1743321" cy="362001"/>
                  <wp:effectExtent l="0" t="0" r="0" b="0"/>
                  <wp:docPr id="1070" name="shape107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6">
                            <a:extLst>
                              <a:ext uri="{28A0092B-C50C-407E-A947-70E740481C1C}">
                                <a14:useLocalDpi xmlns:a14="http://schemas.microsoft.com/office/drawing/2010/main" val="0"/>
                              </a:ext>
                            </a:extLst>
                          </a:blip>
                          <a:srcRect/>
                          <a:stretch>
                            <a:fillRect/>
                          </a:stretch>
                        </pic:blipFill>
                        <pic:spPr>
                          <a:xfrm>
                            <a:off x="0" y="0"/>
                            <a:ext cx="1743321" cy="362001"/>
                          </a:xfrm>
                          <a:prstGeom prst="rect"/>
                        </pic:spPr>
                      </pic:pic>
                    </a:graphicData>
                  </a:graphic>
                </wp:inline>
              </w:drawing>
            </w:r>
          </w:p>
        </w:tc>
        <w:tc>
          <w:tcPr>
            <w:tcW w:w="2947" w:type="dxa"/>
          </w:tcPr>
          <w:p>
            <w:r>
              <w:t>Octanoic acid</w:t>
            </w:r>
          </w:p>
        </w:tc>
      </w:tr>
      <w:tr>
        <w:tc>
          <w:tcPr>
            <w:tcW w:w="761" w:type="dxa"/>
          </w:tcPr>
          <w:p>
            <w:r>
              <w:t xml:space="preserve"> 37</w:t>
            </w:r>
          </w:p>
        </w:tc>
        <w:tc>
          <w:tcPr>
            <w:tcW w:w="3725" w:type="dxa"/>
          </w:tcPr>
          <w:p>
            <w:r>
              <w:rPr>
                <w:noProof/>
              </w:rPr>
              <w:drawing>
                <wp:inline distT="0" distB="0" distL="0" distR="0">
                  <wp:extent cx="1752849" cy="352475"/>
                  <wp:effectExtent l="0" t="0" r="0" b="0"/>
                  <wp:docPr id="1071" name="shape107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7">
                            <a:extLst>
                              <a:ext uri="{28A0092B-C50C-407E-A947-70E740481C1C}">
                                <a14:useLocalDpi xmlns:a14="http://schemas.microsoft.com/office/drawing/2010/main" val="0"/>
                              </a:ext>
                            </a:extLst>
                          </a:blip>
                          <a:srcRect/>
                          <a:stretch>
                            <a:fillRect/>
                          </a:stretch>
                        </pic:blipFill>
                        <pic:spPr>
                          <a:xfrm>
                            <a:off x="0" y="0"/>
                            <a:ext cx="1752849" cy="352475"/>
                          </a:xfrm>
                          <a:prstGeom prst="rect"/>
                        </pic:spPr>
                      </pic:pic>
                    </a:graphicData>
                  </a:graphic>
                </wp:inline>
              </w:drawing>
            </w:r>
          </w:p>
        </w:tc>
        <w:tc>
          <w:tcPr>
            <w:tcW w:w="2947" w:type="dxa"/>
          </w:tcPr>
          <w:p>
            <w:r>
              <w:t>Octanoyl chloride</w:t>
            </w:r>
          </w:p>
        </w:tc>
      </w:tr>
      <w:tr>
        <w:tc>
          <w:tcPr>
            <w:tcW w:w="761" w:type="dxa"/>
          </w:tcPr>
          <w:p>
            <w:r>
              <w:t xml:space="preserve"> 38</w:t>
            </w:r>
          </w:p>
        </w:tc>
        <w:tc>
          <w:tcPr>
            <w:tcW w:w="3725" w:type="dxa"/>
          </w:tcPr>
          <w:p>
            <w:r>
              <w:rPr>
                <w:noProof/>
              </w:rPr>
              <w:drawing>
                <wp:inline distT="0" distB="0" distL="0" distR="0">
                  <wp:extent cx="1762376" cy="485844"/>
                  <wp:effectExtent l="0" t="0" r="0" b="0"/>
                  <wp:docPr id="1072" name="shape107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8">
                            <a:extLst>
                              <a:ext uri="{28A0092B-C50C-407E-A947-70E740481C1C}">
                                <a14:useLocalDpi xmlns:a14="http://schemas.microsoft.com/office/drawing/2010/main" val="0"/>
                              </a:ext>
                            </a:extLst>
                          </a:blip>
                          <a:srcRect/>
                          <a:stretch>
                            <a:fillRect/>
                          </a:stretch>
                        </pic:blipFill>
                        <pic:spPr>
                          <a:xfrm>
                            <a:off x="0" y="0"/>
                            <a:ext cx="1762376" cy="485844"/>
                          </a:xfrm>
                          <a:prstGeom prst="rect"/>
                        </pic:spPr>
                      </pic:pic>
                    </a:graphicData>
                  </a:graphic>
                </wp:inline>
              </w:drawing>
            </w:r>
          </w:p>
        </w:tc>
        <w:tc>
          <w:tcPr>
            <w:tcW w:w="2947" w:type="dxa"/>
          </w:tcPr>
          <w:p>
            <w:r>
              <w:t>pentadecanoic acid 14-methyl- methyl ester</w:t>
            </w:r>
          </w:p>
        </w:tc>
      </w:tr>
      <w:tr>
        <w:tc>
          <w:tcPr>
            <w:tcW w:w="761" w:type="dxa"/>
          </w:tcPr>
          <w:p>
            <w:r>
              <w:t xml:space="preserve"> 39</w:t>
            </w:r>
          </w:p>
        </w:tc>
        <w:tc>
          <w:tcPr>
            <w:tcW w:w="3725" w:type="dxa"/>
          </w:tcPr>
          <w:p>
            <w:r>
              <w:rPr>
                <w:noProof/>
              </w:rPr>
              <w:drawing>
                <wp:inline distT="0" distB="0" distL="0" distR="0">
                  <wp:extent cx="1783708" cy="620257"/>
                  <wp:effectExtent l="0" t="0" r="0" b="0"/>
                  <wp:docPr id="1073" name="shape107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9">
                            <a:extLst>
                              <a:ext uri="{28A0092B-C50C-407E-A947-70E740481C1C}">
                                <a14:useLocalDpi xmlns:a14="http://schemas.microsoft.com/office/drawing/2010/main" val="0"/>
                              </a:ext>
                            </a:extLst>
                          </a:blip>
                          <a:srcRect/>
                          <a:stretch>
                            <a:fillRect/>
                          </a:stretch>
                        </pic:blipFill>
                        <pic:spPr>
                          <a:xfrm>
                            <a:off x="0" y="0"/>
                            <a:ext cx="1783708" cy="620257"/>
                          </a:xfrm>
                          <a:prstGeom prst="rect"/>
                        </pic:spPr>
                      </pic:pic>
                    </a:graphicData>
                  </a:graphic>
                </wp:inline>
              </w:drawing>
            </w:r>
          </w:p>
        </w:tc>
        <w:tc>
          <w:tcPr>
            <w:tcW w:w="2947" w:type="dxa"/>
          </w:tcPr>
          <w:p>
            <w:r>
              <w:t>sarcosine, N-(1-naphthoyl)-, butyl ester</w:t>
            </w:r>
          </w:p>
        </w:tc>
      </w:tr>
      <w:tr>
        <w:tc>
          <w:tcPr>
            <w:tcW w:w="761" w:type="dxa"/>
          </w:tcPr>
          <w:p>
            <w:r>
              <w:t xml:space="preserve"> 40</w:t>
            </w:r>
          </w:p>
        </w:tc>
        <w:tc>
          <w:tcPr>
            <w:tcW w:w="3725" w:type="dxa"/>
          </w:tcPr>
          <w:p>
            <w:r>
              <w:rPr>
                <w:noProof/>
              </w:rPr>
              <w:drawing>
                <wp:inline distT="0" distB="0" distL="0" distR="0">
                  <wp:extent cx="1809424" cy="516340"/>
                  <wp:effectExtent l="0" t="0" r="0" b="0"/>
                  <wp:docPr id="1074" name="shape107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0">
                            <a:extLst>
                              <a:ext uri="{28A0092B-C50C-407E-A947-70E740481C1C}">
                                <a14:useLocalDpi xmlns:a14="http://schemas.microsoft.com/office/drawing/2010/main" val="0"/>
                              </a:ext>
                            </a:extLst>
                          </a:blip>
                          <a:srcRect/>
                          <a:stretch>
                            <a:fillRect/>
                          </a:stretch>
                        </pic:blipFill>
                        <pic:spPr>
                          <a:xfrm>
                            <a:off x="0" y="0"/>
                            <a:ext cx="1809424" cy="516340"/>
                          </a:xfrm>
                          <a:prstGeom prst="rect"/>
                        </pic:spPr>
                      </pic:pic>
                    </a:graphicData>
                  </a:graphic>
                </wp:inline>
              </w:drawing>
            </w:r>
          </w:p>
        </w:tc>
        <w:tc>
          <w:tcPr>
            <w:tcW w:w="2947" w:type="dxa"/>
          </w:tcPr>
          <w:p>
            <w:r>
              <w:t>sarcosine, N-(1-naphthoyl)-, ethyl ester</w:t>
            </w:r>
          </w:p>
        </w:tc>
      </w:tr>
      <w:tr>
        <w:tc>
          <w:tcPr>
            <w:tcW w:w="761" w:type="dxa"/>
          </w:tcPr>
          <w:p>
            <w:r>
              <w:t xml:space="preserve"> 41 </w:t>
            </w:r>
          </w:p>
        </w:tc>
        <w:tc>
          <w:tcPr>
            <w:tcW w:w="3725" w:type="dxa"/>
          </w:tcPr>
          <w:p>
            <w:r>
              <w:rPr>
                <w:noProof/>
              </w:rPr>
              <w:drawing>
                <wp:inline distT="0" distB="0" distL="0" distR="0">
                  <wp:extent cx="1800484" cy="295317"/>
                  <wp:effectExtent l="0" t="0" r="0" b="0"/>
                  <wp:docPr id="1075" name="shape107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1">
                            <a:extLst>
                              <a:ext uri="{28A0092B-C50C-407E-A947-70E740481C1C}">
                                <a14:useLocalDpi xmlns:a14="http://schemas.microsoft.com/office/drawing/2010/main" val="0"/>
                              </a:ext>
                            </a:extLst>
                          </a:blip>
                          <a:srcRect/>
                          <a:stretch>
                            <a:fillRect/>
                          </a:stretch>
                        </pic:blipFill>
                        <pic:spPr>
                          <a:xfrm>
                            <a:off x="0" y="0"/>
                            <a:ext cx="1800484" cy="295317"/>
                          </a:xfrm>
                          <a:prstGeom prst="rect"/>
                        </pic:spPr>
                      </pic:pic>
                    </a:graphicData>
                  </a:graphic>
                </wp:inline>
              </w:drawing>
            </w:r>
          </w:p>
        </w:tc>
        <w:tc>
          <w:tcPr>
            <w:tcW w:w="2947" w:type="dxa"/>
          </w:tcPr>
          <w:p>
            <w:r>
              <w:t>tetradecanoic acid</w:t>
            </w:r>
          </w:p>
        </w:tc>
      </w:tr>
      <w:tr>
        <w:tc>
          <w:tcPr>
            <w:tcW w:w="761" w:type="dxa"/>
          </w:tcPr>
          <w:p>
            <w:r>
              <w:t xml:space="preserve"> 42</w:t>
            </w:r>
          </w:p>
        </w:tc>
        <w:tc>
          <w:tcPr>
            <w:tcW w:w="3725" w:type="dxa"/>
          </w:tcPr>
          <w:p>
            <w:r>
              <w:rPr>
                <w:noProof/>
              </w:rPr>
              <w:drawing>
                <wp:inline distT="0" distB="0" distL="0" distR="0">
                  <wp:extent cx="1786509" cy="363034"/>
                  <wp:effectExtent l="0" t="0" r="0" b="0"/>
                  <wp:docPr id="1076" name="shape107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2">
                            <a:extLst>
                              <a:ext uri="{28A0092B-C50C-407E-A947-70E740481C1C}">
                                <a14:useLocalDpi xmlns:a14="http://schemas.microsoft.com/office/drawing/2010/main" val="0"/>
                              </a:ext>
                            </a:extLst>
                          </a:blip>
                          <a:srcRect/>
                          <a:stretch>
                            <a:fillRect/>
                          </a:stretch>
                        </pic:blipFill>
                        <pic:spPr>
                          <a:xfrm>
                            <a:off x="0" y="0"/>
                            <a:ext cx="1786509" cy="363034"/>
                          </a:xfrm>
                          <a:prstGeom prst="rect"/>
                        </pic:spPr>
                      </pic:pic>
                    </a:graphicData>
                  </a:graphic>
                </wp:inline>
              </w:drawing>
            </w:r>
          </w:p>
        </w:tc>
        <w:tc>
          <w:tcPr>
            <w:tcW w:w="2947" w:type="dxa"/>
          </w:tcPr>
          <w:p>
            <w:r>
              <w:t>tridecanoic acid 12-methyl- methyl ester</w:t>
            </w:r>
          </w:p>
        </w:tc>
      </w:tr>
      <w:tr>
        <w:tc>
          <w:tcPr>
            <w:tcW w:w="761" w:type="dxa"/>
          </w:tcPr>
          <w:p>
            <w:r>
              <w:t xml:space="preserve"> 43</w:t>
            </w:r>
          </w:p>
        </w:tc>
        <w:tc>
          <w:tcPr>
            <w:tcW w:w="3725" w:type="dxa"/>
          </w:tcPr>
          <w:p>
            <w:r>
              <w:rPr>
                <w:noProof/>
              </w:rPr>
              <w:drawing>
                <wp:inline distT="0" distB="0" distL="0" distR="0">
                  <wp:extent cx="1781930" cy="464753"/>
                  <wp:effectExtent l="0" t="0" r="0" b="0"/>
                  <wp:docPr id="1077" name="shape107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3">
                            <a:extLst>
                              <a:ext uri="{28A0092B-C50C-407E-A947-70E740481C1C}">
                                <a14:useLocalDpi xmlns:a14="http://schemas.microsoft.com/office/drawing/2010/main" val="0"/>
                              </a:ext>
                            </a:extLst>
                          </a:blip>
                          <a:srcRect/>
                          <a:stretch>
                            <a:fillRect/>
                          </a:stretch>
                        </pic:blipFill>
                        <pic:spPr>
                          <a:xfrm>
                            <a:off x="0" y="0"/>
                            <a:ext cx="1781930" cy="464753"/>
                          </a:xfrm>
                          <a:prstGeom prst="rect"/>
                        </pic:spPr>
                      </pic:pic>
                    </a:graphicData>
                  </a:graphic>
                </wp:inline>
              </w:drawing>
            </w:r>
          </w:p>
        </w:tc>
        <w:tc>
          <w:tcPr>
            <w:tcW w:w="2947" w:type="dxa"/>
          </w:tcPr>
          <w:p>
            <w:r>
              <w:t>Undecanoic acid, 10-Methyl-, Methyl ester</w:t>
            </w:r>
          </w:p>
        </w:tc>
      </w:tr>
    </w:tbl>
    <w:p>
      <w:pPr>
        <w:jc w:val="center"/>
        <w:spacing w:after="0" w:line="480" w:lineRule="auto"/>
        <w:rPr>
          <w:rFonts w:ascii="Times New Roman" w:hAnsi="Times New Roman" w:cs="Times New Roman"/>
          <w:b/>
          <w:sz w:val="28"/>
        </w:rPr>
      </w:pPr>
    </w:p>
    <w:p>
      <w:pPr>
        <w:jc w:val="both"/>
        <w:spacing w:line="480" w:lineRule="auto"/>
        <w:rPr>
          <w:rFonts w:ascii="Times New Roman" w:hAnsi="Times New Roman" w:cs="Times New Roman"/>
          <w:b/>
          <w:sz w:val="28"/>
        </w:rPr>
      </w:pPr>
      <w:r>
        <w:rPr>
          <w:rFonts w:ascii="Times New Roman" w:hAnsi="Times New Roman" w:cs="Times New Roman"/>
          <w:b/>
          <w:sz w:val="28"/>
        </w:rPr>
        <w:t>4.2 DISCUSSION</w:t>
      </w:r>
    </w:p>
    <w:p>
      <w:pPr>
        <w:jc w:val="both"/>
        <w:spacing w:line="480" w:lineRule="auto"/>
        <w:rPr>
          <w:rFonts w:ascii="Times New Roman" w:hAnsi="Times New Roman" w:cs="Times New Roman"/>
          <w:sz w:val="28"/>
        </w:rPr>
      </w:pPr>
      <w:r>
        <w:rPr>
          <w:rFonts w:ascii="Times New Roman" w:hAnsi="Times New Roman" w:cs="Times New Roman"/>
          <w:sz w:val="28"/>
        </w:rPr>
        <w:t xml:space="preserve">Table 4.1 shows the change in the physical all properties of the </w:t>
      </w:r>
      <w:r>
        <w:rPr>
          <w:rFonts w:ascii="Times New Roman" w:hAnsi="Times New Roman" w:cs="Times New Roman"/>
          <w:i/>
          <w:sz w:val="28"/>
        </w:rPr>
        <w:t>adin agbon</w:t>
      </w:r>
      <w:r>
        <w:rPr>
          <w:rFonts w:ascii="Times New Roman" w:hAnsi="Times New Roman" w:cs="Times New Roman"/>
          <w:sz w:val="28"/>
        </w:rPr>
        <w:t xml:space="preserve"> achieved via purification from off white to pure white color due to the removal of impurities and removal of odor.</w:t>
      </w:r>
    </w:p>
    <w:p>
      <w:pPr>
        <w:jc w:val="both"/>
        <w:spacing w:line="480" w:lineRule="auto"/>
        <w:rPr>
          <w:rFonts w:ascii="Times New Roman" w:hAnsi="Times New Roman" w:cs="Times New Roman"/>
          <w:sz w:val="28"/>
        </w:rPr>
      </w:pPr>
      <w:r>
        <w:rPr>
          <w:rFonts w:ascii="Times New Roman" w:hAnsi="Times New Roman" w:cs="Times New Roman"/>
          <w:sz w:val="28"/>
        </w:rPr>
        <w:t>From Table 4.2, the results of the COBL viscosity at 40°C agrees only with the ISOVG 32 grade. While at 100°C the value agrees with all the grades. It however has lower values to that of the mineral oil used as based oil for synthetic lubricants.</w:t>
      </w:r>
    </w:p>
    <w:p>
      <w:pPr>
        <w:jc w:val="both"/>
        <w:spacing w:line="480" w:lineRule="auto"/>
        <w:rPr>
          <w:rFonts w:ascii="Times New Roman" w:hAnsi="Times New Roman" w:cs="Times New Roman"/>
          <w:sz w:val="28"/>
        </w:rPr>
      </w:pPr>
    </w:p>
    <w:p>
      <w:pPr>
        <w:jc w:val="both"/>
        <w:spacing w:line="480" w:lineRule="auto"/>
        <w:rPr>
          <w:rFonts w:ascii="Times New Roman" w:hAnsi="Times New Roman" w:cs="Times New Roman"/>
          <w:b/>
          <w:sz w:val="28"/>
        </w:rPr>
      </w:pPr>
      <w:r>
        <w:rPr>
          <w:rFonts w:ascii="Times New Roman" w:hAnsi="Times New Roman" w:cs="Times New Roman"/>
          <w:b/>
          <w:sz w:val="28"/>
        </w:rPr>
        <w:t>4.3 CONCLUSION</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This work shows that the locally produced coconut oil can be successfully transformed to biolubricant with comparable quality parameters to ISOVG 32 and 46 in certain respect. It thus can find industrial application in this area as a renewable feedstock.</w:t>
      </w:r>
    </w:p>
    <w:p>
      <w:pPr>
        <w:ind w:left="720" w:firstLine="720"/>
        <w:jc w:val="both"/>
        <w:spacing w:line="480" w:lineRule="auto"/>
        <w:rPr>
          <w:rFonts w:ascii="Times New Roman" w:hAnsi="Times New Roman" w:cs="Times New Roman"/>
          <w:sz w:val="28"/>
        </w:rPr>
      </w:pPr>
      <w:r>
        <w:rPr>
          <w:rFonts w:ascii="Times New Roman" w:hAnsi="Times New Roman" w:cs="Times New Roman"/>
          <w:sz w:val="28"/>
        </w:rPr>
        <w:t>And with further refining, the quality of the resulting biolubricant can be enhanced.</w:t>
      </w:r>
    </w:p>
    <w:p>
      <w:pPr>
        <w:jc w:val="both"/>
        <w:spacing w:line="480" w:lineRule="auto"/>
        <w:rPr>
          <w:rFonts w:ascii="Times New Roman" w:hAnsi="Times New Roman"/>
          <w:sz w:val="28"/>
        </w:rPr>
      </w:pPr>
    </w:p>
    <w:sectPr>
      <w:pgSz w:w="11520" w:h="14400" w:code="1"/>
      <w:pgMar w:top="1440" w:right="1440" w:bottom="1440" w:left="1440" w:header="720" w:footer="720" w:gutter="0"/>
      <w:cols w:space="720"/>
      <w:docGrid w:linePitch="360"/>
      <w:footerReference w:type="default" r:id="rId5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ahoma">
    <w:panose1 w:val="020B0604030504040204"/>
    <w:charset w:val="00"/>
    <w:notTrueType w:val="false"/>
    <w:sig w:usb0="E1002EFF" w:usb1="C000605B" w:usb2="00000029" w:usb3="00000001" w:csb0="200101FF" w:csb1="20280000"/>
  </w:font>
  <w:font w:name="Times New Roman">
    <w:panose1 w:val="02020603050405020304"/>
    <w:family w:val="roman"/>
    <w:charset w:val="00"/>
    <w:notTrueType w:val="false"/>
    <w:sig w:usb0="00007A87" w:usb1="80000000" w:usb2="00000008" w:usb3="00000001" w:csb0="400001FF" w:csb1="FFFF0000"/>
  </w:font>
  <w:font w:name="Calisto MT">
    <w:panose1 w:val="02040603050505030304"/>
    <w:charset w:val="00"/>
    <w:notTrueType w:val="false"/>
    <w:sig w:usb0="00000003" w:usb1="00000001" w:usb2="00000001" w:usb3="00000001" w:csb0="20000001" w:csb1="00000001"/>
  </w:font>
  <w:font w:name="Monotype Corsiva">
    <w:panose1 w:val="03010101010201010101"/>
    <w:charset w:val="00"/>
    <w:notTrueType w:val="false"/>
    <w:sig w:usb0="00000287" w:usb1="00000001" w:usb2="00000001" w:usb3="00000001" w:csb0="2000009F" w:csb1="DFD70000"/>
  </w:font>
  <w:font w:name="Palatino Linotype">
    <w:panose1 w:val="02040502050505030304"/>
    <w:charset w:val="00"/>
    <w:notTrueType w:val="false"/>
    <w:sig w:usb0="E0000387" w:usb1="40000013" w:usb2="00000001" w:usb3="00000001" w:csb0="2000019F" w:csb1="00000001"/>
  </w:font>
  <w:font w:name="Algerian">
    <w:panose1 w:val="04020705040A02060702"/>
    <w:charset w:val="00"/>
    <w:notTrueType w:val="false"/>
    <w:sig w:usb0="00000003" w:usb1="00000001" w:usb2="00000001" w:usb3="00000001" w:csb0="20000001" w:csb1="00000001"/>
  </w:font>
  <w:font w:name="SimSun">
    <w:panose1 w:val="02010600030101010101"/>
    <w:charset w:val="00"/>
    <w:notTrueType w:val="false"/>
    <w:sig w:usb0="00000003" w:usb1="080E0000" w:usb2="00000001" w:usb3="00000001" w:csb0="00040001" w:csb1="00000001"/>
  </w:font>
  <w:font w:name="Cambria Math">
    <w:panose1 w:val="02040503050406030204"/>
    <w:family w:val="roman"/>
    <w:charset w:val="00"/>
    <w:notTrueType w:val="false"/>
    <w:sig w:usb0="E00002FF" w:usb1="420024FF" w:usb2="00000001" w:usb3="00000001" w:csb0="2000019F" w:csb1="00000001"/>
  </w:font>
  <w:font w:name="Wingdings">
    <w:panose1 w:val="05000000000000000000"/>
    <w:family w:val="auto"/>
    <w:charset w:val="02"/>
    <w:notTrueType w:val="false"/>
    <w:sig w:usb0="00000001" w:usb1="00000001" w:usb2="00000001" w:usb3="00000001" w:csb0="80000000" w:csb1="00000001"/>
  </w:font>
  <w:font w:name="Courier New">
    <w:panose1 w:val="02070309020205020404"/>
    <w:family w:val="modern"/>
    <w:charset w:val="00"/>
    <w:notTrueType w:val="false"/>
    <w:sig w:usb0="00007A87" w:usb1="80000000" w:usb2="00000008" w:usb3="00000001" w:csb0="400001FF" w:csb1="FFFF0000"/>
  </w:font>
  <w:font w:name="Symbol">
    <w:panose1 w:val="05050102010706020507"/>
    <w:family w:val="roman"/>
    <w:charset w:val="02"/>
    <w:notTrueType w:val="false"/>
    <w:sig w:usb0="00000001" w:usb1="00000001" w:usb2="00000001" w:usb3="00000001" w:csb0="8000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sdt>
    <w:sdtPr>
      <w:id w:val="-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22fc46f3"/>
    <w:multiLevelType w:val="hybridMultilevel"/>
    <w:tmpl w:val="1ee809dc"/>
    <w:lvl w:ilvl="0" w:tplc="4090009">
      <w:start w:val="1"/>
      <w:numFmt w:val="bullet"/>
      <w:lvlText w:val=""/>
      <w:lvlJc w:val="left"/>
      <w:pPr>
        <w:ind w:left="720" w:hanging="360"/>
      </w:pPr>
      <w:rPr>
        <w:rFonts w:ascii="Wingdings" w:hAnsi="Wingdings" w:hint="default"/>
      </w:rPr>
    </w:lvl>
    <w:lvl w:ilvl="1" w:tentative="on" w:tplc="4090003">
      <w:start w:val="1"/>
      <w:numFmt w:val="bullet"/>
      <w:lvlText w:val="o"/>
      <w:lvlJc w:val="left"/>
      <w:pPr>
        <w:ind w:left="1440" w:hanging="360"/>
      </w:pPr>
      <w:rPr>
        <w:rFonts w:ascii="Courier New" w:hAnsi="Courier New" w:cs="Courier New" w:hint="default"/>
      </w:rPr>
    </w:lvl>
    <w:lvl w:ilvl="2" w:tentative="on" w:tplc="4090005">
      <w:start w:val="1"/>
      <w:numFmt w:val="bullet"/>
      <w:lvlText w:val=""/>
      <w:lvlJc w:val="left"/>
      <w:pPr>
        <w:ind w:left="2160" w:hanging="360"/>
      </w:pPr>
      <w:rPr>
        <w:rFonts w:ascii="Wingdings" w:hAnsi="Wingdings" w:hint="default"/>
      </w:rPr>
    </w:lvl>
    <w:lvl w:ilvl="3" w:tentative="on" w:tplc="4090001">
      <w:start w:val="1"/>
      <w:numFmt w:val="bullet"/>
      <w:lvlText w:val=""/>
      <w:lvlJc w:val="left"/>
      <w:pPr>
        <w:ind w:left="2880" w:hanging="360"/>
      </w:pPr>
      <w:rPr>
        <w:rFonts w:ascii="Symbol" w:hAnsi="Symbol" w:hint="default"/>
      </w:rPr>
    </w:lvl>
    <w:lvl w:ilvl="4" w:tentative="on" w:tplc="4090003">
      <w:start w:val="1"/>
      <w:numFmt w:val="bullet"/>
      <w:lvlText w:val="o"/>
      <w:lvlJc w:val="left"/>
      <w:pPr>
        <w:ind w:left="3600" w:hanging="360"/>
      </w:pPr>
      <w:rPr>
        <w:rFonts w:ascii="Courier New" w:hAnsi="Courier New" w:cs="Courier New" w:hint="default"/>
      </w:rPr>
    </w:lvl>
    <w:lvl w:ilvl="5" w:tentative="on" w:tplc="4090005">
      <w:start w:val="1"/>
      <w:numFmt w:val="bullet"/>
      <w:lvlText w:val=""/>
      <w:lvlJc w:val="left"/>
      <w:pPr>
        <w:ind w:left="4320" w:hanging="360"/>
      </w:pPr>
      <w:rPr>
        <w:rFonts w:ascii="Wingdings" w:hAnsi="Wingdings" w:hint="default"/>
      </w:rPr>
    </w:lvl>
    <w:lvl w:ilvl="6" w:tentative="on" w:tplc="4090001">
      <w:start w:val="1"/>
      <w:numFmt w:val="bullet"/>
      <w:lvlText w:val=""/>
      <w:lvlJc w:val="left"/>
      <w:pPr>
        <w:ind w:left="5040" w:hanging="360"/>
      </w:pPr>
      <w:rPr>
        <w:rFonts w:ascii="Symbol" w:hAnsi="Symbol" w:hint="default"/>
      </w:rPr>
    </w:lvl>
    <w:lvl w:ilvl="7" w:tentative="on" w:tplc="4090003">
      <w:start w:val="1"/>
      <w:numFmt w:val="bullet"/>
      <w:lvlText w:val="o"/>
      <w:lvlJc w:val="left"/>
      <w:pPr>
        <w:ind w:left="5760" w:hanging="360"/>
      </w:pPr>
      <w:rPr>
        <w:rFonts w:ascii="Courier New" w:hAnsi="Courier New" w:cs="Courier New" w:hint="default"/>
      </w:rPr>
    </w:lvl>
    <w:lvl w:ilvl="8" w:tentative="on" w:tplc="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20"/>
  <w:doNotUseMarginsForDrawingGridOrigi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en-US"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spacing w:after="160" w:line="259" w:lineRule="auto"/>
      </w:pPr>
    </w:pPrDefault>
  </w:docDefaults>
  <w:style w:type="paragraph" w:default="1" w:styleId="normal">
    <w:name w:val="Normal"/>
    <w:qFormat/>
  </w:style>
  <w:style w:type="character" w:default="1" w:styleId="defaultParagraphFont">
    <w:name w:val="Default Paragraph Font"/>
    <w:semiHidden/>
    <w:unhideWhenUsed/>
  </w:style>
  <w:style w:type="table" w:default="1" w:styleId="TableNormal">
    <w:name w:val="Normal Table"/>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pPr>
      <w:ind w:left="720"/>
      <w:contextualSpacing/>
    </w:pPr>
  </w:style>
  <w:style w:type="paragraph" w:styleId="Footer">
    <w:name w:val="footer"/>
    <w:basedOn w:val="normal"/>
    <w:link w:val="Normal"/>
    <w:unhideWhenUsed/>
    <w:pPr>
      <w:tabs>
        <w:tab w:val="center" w:pos="4680"/>
        <w:tab w:val="right" w:pos="9360"/>
      </w:tabs>
      <w:spacing w:after="0" w:line="240" w:lineRule="auto"/>
    </w:pPr>
  </w:style>
  <w:style w:type="character" w:styleId="Hyperlink">
    <w:name w:val="Hyperlink"/>
    <w:basedOn w:val="defaultParagraphFont"/>
    <w:unhideWhenUsed/>
    <w:rPr>
      <w:color w:val="000000"/>
      <w:u w:val="single" w:color="auto"/>
    </w:rPr>
  </w:style>
  <w:style w:type="table" w:styleId="TableGrid">
    <w:name w:val="Table Grid"/>
    <w:basedOn w:val="TableNormal"/>
    <w:pPr>
      <w:spacing w:after="0" w:line="240" w:lineRule="auto"/>
    </w:pPr>
    <w:rPr>
      <w:rFonts w:eastAsiaTheme="minorEastAsia"/>
      <w:sz w:val="24"/>
      <w:szCs w:val="24"/>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54" Type="http://schemas.openxmlformats.org/officeDocument/2006/relationships/footer" Target="footer1.xml" /><Relationship Id="rId2" Type="http://schemas.openxmlformats.org/officeDocument/2006/relationships/image" Target="media/image1.png" /><Relationship Id="rId3" Type="http://schemas.openxmlformats.org/officeDocument/2006/relationships/image" Target="media/image2.png" /><Relationship Id="rId4" Type="http://schemas.openxmlformats.org/officeDocument/2006/relationships/image" Target="media/image3.png" /><Relationship Id="rId5" Type="http://schemas.openxmlformats.org/officeDocument/2006/relationships/image" Target="media/image4.png" /><Relationship Id="rId6" Type="http://schemas.openxmlformats.org/officeDocument/2006/relationships/image" Target="media/image5.png" /><Relationship Id="rId7" Type="http://schemas.openxmlformats.org/officeDocument/2006/relationships/image" Target="media/image6.png" /><Relationship Id="rId8" Type="http://schemas.openxmlformats.org/officeDocument/2006/relationships/image" Target="media/image7.png" /><Relationship Id="rId9" Type="http://schemas.openxmlformats.org/officeDocument/2006/relationships/image" Target="media/image8.png" /><Relationship Id="rId10" Type="http://schemas.openxmlformats.org/officeDocument/2006/relationships/image" Target="media/image9.png" /><Relationship Id="rId11" Type="http://schemas.openxmlformats.org/officeDocument/2006/relationships/image" Target="media/image10.png" /><Relationship Id="rId12" Type="http://schemas.openxmlformats.org/officeDocument/2006/relationships/image" Target="media/image11.png" /><Relationship Id="rId13" Type="http://schemas.openxmlformats.org/officeDocument/2006/relationships/image" Target="media/image12.png" /><Relationship Id="rId14" Type="http://schemas.openxmlformats.org/officeDocument/2006/relationships/image" Target="media/image13.png" /><Relationship Id="rId15" Type="http://schemas.openxmlformats.org/officeDocument/2006/relationships/image" Target="media/image14.png" /><Relationship Id="rId16" Type="http://schemas.openxmlformats.org/officeDocument/2006/relationships/image" Target="media/image15.png" /><Relationship Id="rId17" Type="http://schemas.openxmlformats.org/officeDocument/2006/relationships/image" Target="media/image16.png" /><Relationship Id="rId18" Type="http://schemas.openxmlformats.org/officeDocument/2006/relationships/image" Target="media/image17.jpeg" /><Relationship Id="rId19" Type="http://schemas.openxmlformats.org/officeDocument/2006/relationships/image" Target="media/image18.png" /><Relationship Id="rId20" Type="http://schemas.openxmlformats.org/officeDocument/2006/relationships/image" Target="media/image19.png" /><Relationship Id="rId21" Type="http://schemas.openxmlformats.org/officeDocument/2006/relationships/image" Target="media/image20.png" /><Relationship Id="rId22" Type="http://schemas.openxmlformats.org/officeDocument/2006/relationships/image" Target="media/image21.png" /><Relationship Id="rId23" Type="http://schemas.openxmlformats.org/officeDocument/2006/relationships/image" Target="media/image22.png" /><Relationship Id="rId24" Type="http://schemas.openxmlformats.org/officeDocument/2006/relationships/image" Target="media/image23.png" /><Relationship Id="rId25" Type="http://schemas.openxmlformats.org/officeDocument/2006/relationships/image" Target="media/image24.png" /><Relationship Id="rId26" Type="http://schemas.openxmlformats.org/officeDocument/2006/relationships/image" Target="media/image25.png" /><Relationship Id="rId27" Type="http://schemas.openxmlformats.org/officeDocument/2006/relationships/image" Target="media/image26.gif" /><Relationship Id="rId28" Type="http://schemas.openxmlformats.org/officeDocument/2006/relationships/image" Target="media/image27.png" /><Relationship Id="rId29" Type="http://schemas.openxmlformats.org/officeDocument/2006/relationships/image" Target="media/image28.png" /><Relationship Id="rId30" Type="http://schemas.openxmlformats.org/officeDocument/2006/relationships/image" Target="media/image29.png" /><Relationship Id="rId31" Type="http://schemas.openxmlformats.org/officeDocument/2006/relationships/image" Target="media/image30.png" /><Relationship Id="rId32" Type="http://schemas.openxmlformats.org/officeDocument/2006/relationships/image" Target="media/image31.png" /><Relationship Id="rId33" Type="http://schemas.openxmlformats.org/officeDocument/2006/relationships/image" Target="media/image32.png" /><Relationship Id="rId34" Type="http://schemas.openxmlformats.org/officeDocument/2006/relationships/image" Target="media/image33.png" /><Relationship Id="rId35" Type="http://schemas.openxmlformats.org/officeDocument/2006/relationships/image" Target="media/image34.png" /><Relationship Id="rId36" Type="http://schemas.openxmlformats.org/officeDocument/2006/relationships/image" Target="media/image35.png" /><Relationship Id="rId37" Type="http://schemas.openxmlformats.org/officeDocument/2006/relationships/image" Target="media/image36.png" /><Relationship Id="rId38" Type="http://schemas.openxmlformats.org/officeDocument/2006/relationships/image" Target="media/image37.jpeg" /><Relationship Id="rId39" Type="http://schemas.openxmlformats.org/officeDocument/2006/relationships/image" Target="media/image38.png" /><Relationship Id="rId40" Type="http://schemas.openxmlformats.org/officeDocument/2006/relationships/image" Target="media/image39.png" /><Relationship Id="rId41" Type="http://schemas.openxmlformats.org/officeDocument/2006/relationships/image" Target="media/image40.png" /><Relationship Id="rId42" Type="http://schemas.openxmlformats.org/officeDocument/2006/relationships/image" Target="media/image41.png" /><Relationship Id="rId43" Type="http://schemas.openxmlformats.org/officeDocument/2006/relationships/image" Target="media/image42.png" /><Relationship Id="rId44" Type="http://schemas.openxmlformats.org/officeDocument/2006/relationships/image" Target="media/image43.png" /><Relationship Id="rId45" Type="http://schemas.openxmlformats.org/officeDocument/2006/relationships/image" Target="media/image44.png" /><Relationship Id="rId46" Type="http://schemas.openxmlformats.org/officeDocument/2006/relationships/image" Target="media/image45.png" /><Relationship Id="rId47" Type="http://schemas.openxmlformats.org/officeDocument/2006/relationships/image" Target="media/image46.png" /><Relationship Id="rId48" Type="http://schemas.openxmlformats.org/officeDocument/2006/relationships/image" Target="media/image47.png" /><Relationship Id="rId49" Type="http://schemas.openxmlformats.org/officeDocument/2006/relationships/image" Target="media/image48.png" /><Relationship Id="rId50" Type="http://schemas.openxmlformats.org/officeDocument/2006/relationships/image" Target="media/image49.png" /><Relationship Id="rId51" Type="http://schemas.openxmlformats.org/officeDocument/2006/relationships/image" Target="media/image50.png" /><Relationship Id="rId52" Type="http://schemas.openxmlformats.org/officeDocument/2006/relationships/image" Target="media/image51.png" /><Relationship Id="rId53" Type="http://schemas.openxmlformats.org/officeDocument/2006/relationships/image" Target="media/image52.png" /><Relationship Id="rId1" Type="http://schemas.openxmlformats.org/officeDocument/2006/relationships/image" Target="media/image53.jpeg" /><Relationship Id="rId55" Type="http://schemas.openxmlformats.org/officeDocument/2006/relationships/styles" Target="styles.xml" /><Relationship Id="rId56" Type="http://schemas.openxmlformats.org/officeDocument/2006/relationships/settings" Target="settings.xml" /><Relationship Id="rId57" Type="http://schemas.openxmlformats.org/officeDocument/2006/relationships/fontTable" Target="fontTable.xml" /><Relationship Id="rId58" Type="http://schemas.openxmlformats.org/officeDocument/2006/relationships/webSettings" Target="webSettings.xml" /><Relationship Id="rId59" Type="http://schemas.openxmlformats.org/officeDocument/2006/relationships/numbering" Target="numbering.xml" /><Relationship Id="rId6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ThinkFree Mobile Write</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Mayowa</dc:creator>
  <cp:keywords/>
  <dc:description/>
  <cp:lastModifiedBy>SM-G960U1</cp:lastModifiedBy>
  <cp:revision>1</cp:revision>
  <dcterms:created xsi:type="dcterms:W3CDTF">2025-03-08T17:02:00Z</dcterms:created>
  <dcterms:modified xsi:type="dcterms:W3CDTF">2025-07-17T12:02:31Z</dcterms:modified>
  <cp:version>04.2000</cp:version>
</cp:coreProperties>
</file>