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187449">
      <w:pPr>
        <w:spacing w:after="0"/>
        <w:jc w:val="center"/>
        <w:rPr>
          <w:rFonts w:cs="Tahoma" w:asciiTheme="majorHAnsi" w:hAnsiTheme="majorHAnsi"/>
          <w:b/>
          <w:sz w:val="32"/>
          <w:szCs w:val="40"/>
        </w:rPr>
      </w:pPr>
      <w:r>
        <w:rPr>
          <w:b/>
          <w:sz w:val="32"/>
          <w:szCs w:val="32"/>
        </w:rPr>
        <w:drawing>
          <wp:inline distT="0" distB="0" distL="0" distR="0">
            <wp:extent cx="578485" cy="542925"/>
            <wp:effectExtent l="0" t="0" r="0" b="0"/>
            <wp:docPr id="1079" name="shape1079"/>
            <wp:cNvGraphicFramePr/>
            <a:graphic xmlns:a="http://schemas.openxmlformats.org/drawingml/2006/main">
              <a:graphicData uri="http://schemas.openxmlformats.org/drawingml/2006/picture">
                <pic:pic xmlns:pic="http://schemas.openxmlformats.org/drawingml/2006/picture">
                  <pic:nvPicPr>
                    <pic:cNvPr id="1079" name="shape1079"/>
                    <pic:cNvPicPr/>
                  </pic:nvPicPr>
                  <pic:blipFill>
                    <a:blip r:embed="rId7">
                      <a:extLst>
                        <a:ext uri="{28A0092B-C50C-407E-A947-70E740481C1C}">
                          <a14:useLocalDpi xmlns:a14="http://schemas.microsoft.com/office/drawing/2010/main" val="0"/>
                        </a:ext>
                      </a:extLst>
                    </a:blip>
                    <a:srcRect/>
                    <a:stretch>
                      <a:fillRect/>
                    </a:stretch>
                  </pic:blipFill>
                  <pic:spPr>
                    <a:xfrm>
                      <a:off x="0" y="0"/>
                      <a:ext cx="578485" cy="542925"/>
                    </a:xfrm>
                    <a:prstGeom prst="rect">
                      <a:avLst/>
                    </a:prstGeom>
                    <a:noFill/>
                    <a:ln>
                      <a:noFill/>
                    </a:ln>
                  </pic:spPr>
                </pic:pic>
              </a:graphicData>
            </a:graphic>
          </wp:inline>
        </w:drawing>
      </w:r>
    </w:p>
    <w:p w14:paraId="7043B424">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14:paraId="252B3BFE">
      <w:pPr>
        <w:spacing w:after="0" w:line="240" w:lineRule="auto"/>
        <w:jc w:val="center"/>
        <w:rPr>
          <w:rFonts w:ascii="Calisto MT" w:hAnsi="Calisto MT" w:cs="Tahoma"/>
          <w:b/>
          <w:sz w:val="14"/>
          <w:szCs w:val="28"/>
        </w:rPr>
      </w:pPr>
    </w:p>
    <w:p w14:paraId="0F5AE1E7">
      <w:pPr>
        <w:spacing w:after="0" w:line="240" w:lineRule="auto"/>
        <w:jc w:val="center"/>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14:paraId="231963DA">
      <w:pPr>
        <w:spacing w:after="0"/>
        <w:jc w:val="center"/>
        <w:rPr>
          <w:rFonts w:ascii="Monotype Corsiva" w:hAnsi="Monotype Corsiva" w:cs="Tahoma"/>
          <w:b/>
          <w:sz w:val="16"/>
          <w:szCs w:val="40"/>
        </w:rPr>
      </w:pPr>
    </w:p>
    <w:p w14:paraId="63A25982">
      <w:pPr>
        <w:spacing w:after="0"/>
        <w:jc w:val="center"/>
        <w:rPr>
          <w:rFonts w:ascii="Monotype Corsiva" w:hAnsi="Monotype Corsiva" w:cs="Tahoma"/>
          <w:b/>
          <w:sz w:val="32"/>
          <w:szCs w:val="40"/>
        </w:rPr>
      </w:pPr>
      <w:r>
        <w:rPr>
          <w:rFonts w:ascii="Monotype Corsiva" w:hAnsi="Monotype Corsiva" w:cs="Tahoma"/>
          <w:b/>
          <w:sz w:val="32"/>
          <w:szCs w:val="40"/>
        </w:rPr>
        <w:t>By</w:t>
      </w:r>
    </w:p>
    <w:p w14:paraId="406E4235">
      <w:pPr>
        <w:spacing w:after="0"/>
        <w:jc w:val="center"/>
        <w:rPr>
          <w:rFonts w:ascii="Times New Roman" w:hAnsi="Times New Roman" w:cs="Times New Roman"/>
          <w:b/>
          <w:sz w:val="16"/>
          <w:szCs w:val="28"/>
        </w:rPr>
      </w:pPr>
    </w:p>
    <w:p w14:paraId="78A83C96">
      <w:pPr>
        <w:spacing w:after="0"/>
        <w:jc w:val="center"/>
        <w:rPr>
          <w:rFonts w:ascii="Times New Roman" w:hAnsi="Times New Roman" w:cs="Times New Roman"/>
          <w:b/>
          <w:sz w:val="30"/>
          <w:szCs w:val="28"/>
        </w:rPr>
      </w:pPr>
    </w:p>
    <w:p w14:paraId="28714CEB">
      <w:pPr>
        <w:spacing w:after="0"/>
        <w:jc w:val="center"/>
        <w:rPr>
          <w:rFonts w:hint="default" w:ascii="Times New Roman" w:hAnsi="Times New Roman"/>
          <w:b/>
          <w:sz w:val="30"/>
          <w:szCs w:val="28"/>
        </w:rPr>
      </w:pPr>
      <w:r>
        <w:rPr>
          <w:rFonts w:hint="default" w:ascii="Times New Roman" w:hAnsi="Times New Roman"/>
          <w:b/>
          <w:sz w:val="30"/>
          <w:szCs w:val="28"/>
        </w:rPr>
        <w:t xml:space="preserve">RASAQ HALIMAT TEMITOPE </w:t>
      </w:r>
    </w:p>
    <w:p w14:paraId="69425347">
      <w:pPr>
        <w:spacing w:after="0"/>
        <w:jc w:val="center"/>
        <w:rPr>
          <w:rFonts w:hint="default" w:ascii="Times New Roman" w:hAnsi="Times New Roman" w:cs="Times New Roman"/>
          <w:b/>
          <w:sz w:val="30"/>
          <w:szCs w:val="28"/>
          <w:lang w:val="en-US"/>
        </w:rPr>
      </w:pPr>
      <w:r>
        <w:rPr>
          <w:rFonts w:ascii="Times New Roman" w:hAnsi="Times New Roman" w:cs="Times New Roman"/>
          <w:b/>
          <w:sz w:val="30"/>
          <w:szCs w:val="28"/>
        </w:rPr>
        <w:t>HND/23/SLT/FT/</w:t>
      </w:r>
      <w:r>
        <w:rPr>
          <w:rFonts w:hint="default" w:ascii="Times New Roman" w:hAnsi="Times New Roman" w:cs="Times New Roman"/>
          <w:b/>
          <w:sz w:val="30"/>
          <w:szCs w:val="28"/>
          <w:lang w:val="en-US"/>
        </w:rPr>
        <w:t>1023</w:t>
      </w:r>
    </w:p>
    <w:p w14:paraId="67727837">
      <w:pPr>
        <w:spacing w:after="0"/>
        <w:rPr>
          <w:rFonts w:ascii="Times New Roman" w:hAnsi="Times New Roman" w:cs="Times New Roman"/>
          <w:b/>
          <w:sz w:val="26"/>
          <w:szCs w:val="28"/>
        </w:rPr>
      </w:pPr>
    </w:p>
    <w:p w14:paraId="239A52D0">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14:paraId="2F21BFC8">
      <w:pPr>
        <w:spacing w:before="240" w:after="0"/>
        <w:jc w:val="center"/>
        <w:rPr>
          <w:rFonts w:ascii="Palatino Linotype" w:hAnsi="Palatino Linotype" w:cs="Tahoma"/>
          <w:b/>
          <w:sz w:val="26"/>
          <w:szCs w:val="28"/>
        </w:rPr>
      </w:pPr>
    </w:p>
    <w:p w14:paraId="3491717D">
      <w:pPr>
        <w:spacing w:after="0"/>
        <w:jc w:val="center"/>
        <w:rPr>
          <w:rFonts w:ascii="Tahoma" w:hAnsi="Tahoma" w:cs="Tahoma"/>
          <w:b/>
          <w:sz w:val="26"/>
          <w:szCs w:val="28"/>
        </w:rPr>
      </w:pPr>
      <w:r>
        <w:rPr>
          <w:rFonts w:ascii="Tahoma" w:hAnsi="Tahoma" w:cs="Tahoma"/>
          <w:b/>
          <w:sz w:val="26"/>
          <w:szCs w:val="28"/>
        </w:rPr>
        <w:t xml:space="preserve">THE DEPARTMENT OF SCIENCE LABORATORY TECHNOLOGY (CHEMISTRY UNIT), </w:t>
      </w:r>
    </w:p>
    <w:p w14:paraId="6990242E">
      <w:pPr>
        <w:spacing w:after="0"/>
        <w:jc w:val="center"/>
        <w:rPr>
          <w:rFonts w:ascii="Tahoma" w:hAnsi="Tahoma" w:cs="Tahoma"/>
          <w:b/>
          <w:sz w:val="26"/>
          <w:szCs w:val="28"/>
        </w:rPr>
      </w:pPr>
      <w:r>
        <w:rPr>
          <w:rFonts w:ascii="Tahoma" w:hAnsi="Tahoma" w:cs="Tahoma"/>
          <w:b/>
          <w:sz w:val="26"/>
          <w:szCs w:val="28"/>
        </w:rPr>
        <w:t xml:space="preserve">INSTITUTE OF APPLIED SCIENCES, KWARA STATE POLYTECHNIC ILORIN, KWARA STATE.  </w:t>
      </w:r>
    </w:p>
    <w:p w14:paraId="56AFB21E">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14:paraId="2D568F68">
      <w:pPr>
        <w:spacing w:after="0"/>
        <w:jc w:val="center"/>
        <w:rPr>
          <w:rFonts w:ascii="Tahoma" w:hAnsi="Tahoma" w:cs="Tahoma"/>
          <w:b/>
          <w:sz w:val="26"/>
          <w:szCs w:val="28"/>
        </w:rPr>
      </w:pPr>
      <w:r>
        <w:rPr>
          <w:rFonts w:ascii="Tahoma" w:hAnsi="Tahoma" w:cs="Tahoma"/>
          <w:b/>
          <w:sz w:val="26"/>
          <w:szCs w:val="28"/>
        </w:rPr>
        <w:t xml:space="preserve"> KWARA STATE</w:t>
      </w:r>
    </w:p>
    <w:p w14:paraId="5F7BFFC2">
      <w:pPr>
        <w:spacing w:before="240" w:after="0"/>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14:paraId="5BA7BE03">
      <w:pPr>
        <w:spacing w:before="240"/>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2024/2025 SESSION</w:t>
      </w:r>
    </w:p>
    <w:p w14:paraId="3E4331CF">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14:paraId="4EB54F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to certify that this project work presented by YOUR NAME with Matriculation Number HND/23/SLT/FT/0000 has been read, approved and submitted to the Department of Science Laboratory Technology (Chemistry Unit), Institute of Applied Sciences, Kwara State Polytechnic, Ilorin.</w:t>
      </w:r>
    </w:p>
    <w:p w14:paraId="3C640B00">
      <w:pPr>
        <w:spacing w:after="0" w:line="240" w:lineRule="auto"/>
        <w:jc w:val="both"/>
        <w:rPr>
          <w:rFonts w:ascii="Times New Roman" w:hAnsi="Times New Roman" w:cs="Times New Roman"/>
          <w:sz w:val="28"/>
          <w:szCs w:val="28"/>
        </w:rPr>
      </w:pPr>
    </w:p>
    <w:p w14:paraId="6E255C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w:t>
      </w:r>
    </w:p>
    <w:p w14:paraId="48EAC685">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14:paraId="547D4491">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Supervisor</w:t>
      </w:r>
    </w:p>
    <w:p w14:paraId="1FCE2B10">
      <w:pPr>
        <w:spacing w:before="240" w:after="0" w:line="240" w:lineRule="auto"/>
        <w:jc w:val="both"/>
        <w:rPr>
          <w:rFonts w:ascii="Times New Roman" w:hAnsi="Times New Roman" w:cs="Times New Roman"/>
          <w:sz w:val="28"/>
          <w:szCs w:val="28"/>
        </w:rPr>
      </w:pPr>
    </w:p>
    <w:p w14:paraId="66D7AE7A">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14:paraId="65EBC3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14:paraId="6DB22347">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UNIT</w:t>
      </w:r>
    </w:p>
    <w:p w14:paraId="322F4D49">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14:paraId="09F2C0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14:paraId="752291E8">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DEPT</w:t>
      </w:r>
    </w:p>
    <w:p w14:paraId="1E6BDAB3">
      <w:pPr>
        <w:spacing w:before="240" w:after="0" w:line="240" w:lineRule="auto"/>
        <w:jc w:val="both"/>
        <w:rPr>
          <w:rFonts w:ascii="Times New Roman" w:hAnsi="Times New Roman" w:cs="Times New Roman"/>
          <w:sz w:val="28"/>
          <w:szCs w:val="28"/>
        </w:rPr>
      </w:pPr>
    </w:p>
    <w:p w14:paraId="152579DB">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14:paraId="718BC125">
      <w:pPr>
        <w:spacing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14:paraId="3D793F32">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DEDICATION</w:t>
      </w:r>
    </w:p>
    <w:p w14:paraId="4DF7B6D6">
      <w:pPr>
        <w:spacing w:after="0" w:line="480" w:lineRule="auto"/>
        <w:jc w:val="both"/>
        <w:rPr>
          <w:rFonts w:hint="default" w:ascii="Times New Roman" w:hAnsi="Times New Roman"/>
          <w:sz w:val="28"/>
          <w:szCs w:val="28"/>
        </w:rPr>
      </w:pPr>
      <w:r>
        <w:rPr>
          <w:rFonts w:hint="default" w:ascii="Times New Roman" w:hAnsi="Times New Roman"/>
          <w:sz w:val="28"/>
          <w:szCs w:val="28"/>
        </w:rPr>
        <w:t xml:space="preserve">DEDICATION .                                                  </w:t>
      </w:r>
    </w:p>
    <w:p w14:paraId="5DD54DB5">
      <w:pPr>
        <w:spacing w:after="0" w:line="480" w:lineRule="auto"/>
        <w:jc w:val="both"/>
        <w:rPr>
          <w:rFonts w:ascii="Times New Roman" w:hAnsi="Times New Roman" w:cs="Times New Roman"/>
          <w:sz w:val="30"/>
          <w:szCs w:val="28"/>
        </w:rPr>
      </w:pPr>
      <w:r>
        <w:rPr>
          <w:rFonts w:hint="default" w:ascii="Times New Roman" w:hAnsi="Times New Roman"/>
          <w:sz w:val="28"/>
          <w:szCs w:val="28"/>
        </w:rPr>
        <w:t xml:space="preserve"> To my beloved family, friends, and supervisor, whose unwavering support, guidance, and encouragement brought this project to fruition. Thank you for your love, trust, and belief in me.</w:t>
      </w:r>
      <w:r>
        <w:rPr>
          <w:b/>
          <w:szCs w:val="28"/>
        </w:rPr>
        <w:br w:type="page"/>
      </w:r>
    </w:p>
    <w:p w14:paraId="660AF534">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14:paraId="211B036C">
      <w:pPr>
        <w:spacing w:before="240" w:line="480" w:lineRule="auto"/>
        <w:jc w:val="left"/>
        <w:rPr>
          <w:rFonts w:hint="default" w:ascii="Times New Roman" w:hAnsi="Times New Roman"/>
          <w:sz w:val="28"/>
          <w:szCs w:val="28"/>
        </w:rPr>
      </w:pPr>
      <w:r>
        <w:rPr>
          <w:rFonts w:hint="default" w:ascii="Times New Roman" w:hAnsi="Times New Roman"/>
          <w:sz w:val="28"/>
          <w:szCs w:val="28"/>
        </w:rPr>
        <w:t>I wish to express my sincere appreciation to my supervisor, Mr. Adeyemo Elijah, for his invaluable guidance, constructive criticism, and unwavering support throughout the course of this project. His expertise and insightful feedback were instrumental in shaping this work.</w:t>
      </w:r>
    </w:p>
    <w:p w14:paraId="37CCFA7B">
      <w:pPr>
        <w:jc w:val="left"/>
        <w:rPr>
          <w:rFonts w:hint="default" w:ascii="Times New Roman" w:hAnsi="Times New Roman"/>
          <w:sz w:val="28"/>
          <w:szCs w:val="28"/>
        </w:rPr>
      </w:pPr>
    </w:p>
    <w:p w14:paraId="748FB0AE">
      <w:pPr>
        <w:jc w:val="left"/>
        <w:rPr>
          <w:rFonts w:hint="default" w:ascii="Times New Roman" w:hAnsi="Times New Roman"/>
          <w:sz w:val="28"/>
          <w:szCs w:val="28"/>
        </w:rPr>
      </w:pPr>
      <w:r>
        <w:rPr>
          <w:rFonts w:hint="default" w:ascii="Times New Roman" w:hAnsi="Times New Roman"/>
          <w:sz w:val="28"/>
          <w:szCs w:val="28"/>
        </w:rPr>
        <w:t>I am also grateful to my family for their unconditional love, encouragement, and support. Their belief in me has been a constant source of motivation.</w:t>
      </w:r>
    </w:p>
    <w:p w14:paraId="4B0E6DEF">
      <w:pPr>
        <w:jc w:val="left"/>
        <w:rPr>
          <w:rFonts w:hint="default" w:ascii="Times New Roman" w:hAnsi="Times New Roman"/>
          <w:sz w:val="28"/>
          <w:szCs w:val="28"/>
        </w:rPr>
      </w:pPr>
    </w:p>
    <w:p w14:paraId="6D5F1665">
      <w:pPr>
        <w:jc w:val="left"/>
        <w:rPr>
          <w:rFonts w:hint="default" w:ascii="Times New Roman" w:hAnsi="Times New Roman"/>
          <w:sz w:val="28"/>
          <w:szCs w:val="28"/>
        </w:rPr>
      </w:pPr>
      <w:r>
        <w:rPr>
          <w:rFonts w:hint="default" w:ascii="Times New Roman" w:hAnsi="Times New Roman"/>
          <w:sz w:val="28"/>
          <w:szCs w:val="28"/>
        </w:rPr>
        <w:t>Additionally, I would like to thank my friends and colleagues for their helpful suggestions, discussions, and camaraderie.</w:t>
      </w:r>
    </w:p>
    <w:p w14:paraId="1993C0F4">
      <w:pPr>
        <w:jc w:val="left"/>
        <w:rPr>
          <w:rFonts w:hint="default" w:ascii="Times New Roman" w:hAnsi="Times New Roman"/>
          <w:sz w:val="28"/>
          <w:szCs w:val="28"/>
        </w:rPr>
      </w:pPr>
    </w:p>
    <w:p w14:paraId="285F2173">
      <w:pPr>
        <w:jc w:val="left"/>
        <w:rPr>
          <w:rFonts w:ascii="Times New Roman" w:hAnsi="Times New Roman" w:eastAsia="SimSun" w:cs="Times New Roman"/>
          <w:b/>
          <w:bCs/>
          <w:sz w:val="26"/>
          <w:szCs w:val="24"/>
        </w:rPr>
      </w:pPr>
    </w:p>
    <w:p w14:paraId="62D93D64">
      <w:pPr>
        <w:jc w:val="left"/>
        <w:rPr>
          <w:rFonts w:ascii="Times New Roman" w:hAnsi="Times New Roman" w:eastAsia="SimSun" w:cs="Times New Roman"/>
          <w:b/>
          <w:bCs/>
          <w:sz w:val="26"/>
          <w:szCs w:val="24"/>
        </w:rPr>
      </w:pPr>
    </w:p>
    <w:p w14:paraId="2A016EB0">
      <w:pPr>
        <w:jc w:val="left"/>
        <w:rPr>
          <w:rFonts w:ascii="Times New Roman" w:hAnsi="Times New Roman" w:eastAsia="SimSun" w:cs="Times New Roman"/>
          <w:b/>
          <w:bCs/>
          <w:sz w:val="26"/>
          <w:szCs w:val="24"/>
        </w:rPr>
      </w:pPr>
    </w:p>
    <w:p w14:paraId="61F19382">
      <w:pPr>
        <w:jc w:val="left"/>
        <w:rPr>
          <w:rFonts w:ascii="Times New Roman" w:hAnsi="Times New Roman" w:eastAsia="SimSun" w:cs="Times New Roman"/>
          <w:b/>
          <w:bCs/>
          <w:sz w:val="26"/>
          <w:szCs w:val="24"/>
        </w:rPr>
      </w:pPr>
    </w:p>
    <w:p w14:paraId="0576ED57">
      <w:pPr>
        <w:jc w:val="left"/>
        <w:rPr>
          <w:rFonts w:ascii="Times New Roman" w:hAnsi="Times New Roman" w:eastAsia="SimSun" w:cs="Times New Roman"/>
          <w:b/>
          <w:bCs/>
          <w:sz w:val="26"/>
          <w:szCs w:val="24"/>
        </w:rPr>
      </w:pPr>
    </w:p>
    <w:p w14:paraId="562AAE66">
      <w:pPr>
        <w:jc w:val="left"/>
        <w:rPr>
          <w:rFonts w:ascii="Times New Roman" w:hAnsi="Times New Roman" w:eastAsia="SimSun" w:cs="Times New Roman"/>
          <w:b/>
          <w:bCs/>
          <w:sz w:val="26"/>
          <w:szCs w:val="24"/>
        </w:rPr>
      </w:pPr>
    </w:p>
    <w:p w14:paraId="6E68B86B">
      <w:pPr>
        <w:jc w:val="left"/>
        <w:rPr>
          <w:rFonts w:ascii="Times New Roman" w:hAnsi="Times New Roman" w:eastAsia="SimSun" w:cs="Times New Roman"/>
          <w:b/>
          <w:bCs/>
          <w:sz w:val="26"/>
          <w:szCs w:val="24"/>
        </w:rPr>
      </w:pPr>
    </w:p>
    <w:p w14:paraId="1EF2E2CF">
      <w:pPr>
        <w:jc w:val="left"/>
        <w:rPr>
          <w:rFonts w:ascii="Times New Roman" w:hAnsi="Times New Roman" w:eastAsia="SimSun" w:cs="Times New Roman"/>
          <w:b/>
          <w:bCs/>
          <w:sz w:val="26"/>
          <w:szCs w:val="24"/>
        </w:rPr>
      </w:pPr>
    </w:p>
    <w:p w14:paraId="70E0478F">
      <w:pPr>
        <w:jc w:val="left"/>
        <w:rPr>
          <w:rFonts w:ascii="Times New Roman" w:hAnsi="Times New Roman" w:eastAsia="SimSun" w:cs="Times New Roman"/>
          <w:b/>
          <w:bCs/>
          <w:sz w:val="26"/>
          <w:szCs w:val="24"/>
        </w:rPr>
      </w:pPr>
    </w:p>
    <w:p w14:paraId="59D46080">
      <w:pPr>
        <w:jc w:val="left"/>
        <w:rPr>
          <w:rFonts w:ascii="Times New Roman" w:hAnsi="Times New Roman" w:eastAsia="SimSun" w:cs="Times New Roman"/>
          <w:b/>
          <w:bCs/>
          <w:sz w:val="26"/>
          <w:szCs w:val="24"/>
        </w:rPr>
      </w:pPr>
    </w:p>
    <w:p w14:paraId="04F5DE03">
      <w:pPr>
        <w:spacing w:line="360" w:lineRule="auto"/>
        <w:rPr>
          <w:rFonts w:ascii="Times New Roman" w:hAnsi="Times New Roman" w:cs="Times New Roman" w:eastAsiaTheme="minorEastAsia"/>
          <w:sz w:val="28"/>
          <w:szCs w:val="24"/>
        </w:rPr>
      </w:pPr>
      <w:r>
        <w:rPr>
          <w:rFonts w:ascii="Times New Roman" w:hAnsi="Times New Roman" w:cs="Times New Roman"/>
          <w:b/>
          <w:bCs/>
          <w:sz w:val="28"/>
          <w:szCs w:val="24"/>
        </w:rPr>
        <w:t>Contents</w:t>
      </w:r>
    </w:p>
    <w:p w14:paraId="1F7779A7">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14:paraId="2FD0D7BC">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14:paraId="37E6E6BC">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14:paraId="670F3A19">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14:paraId="75F1C98F">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14:paraId="555D8925">
      <w:pPr>
        <w:spacing w:line="360" w:lineRule="auto"/>
        <w:jc w:val="both"/>
        <w:rPr>
          <w:rFonts w:ascii="Times New Roman" w:hAnsi="Times New Roman" w:cs="Times New Roman"/>
          <w:sz w:val="28"/>
          <w:szCs w:val="24"/>
        </w:rPr>
      </w:pPr>
      <w:r>
        <w:rPr>
          <w:rFonts w:ascii="Times New Roman" w:hAnsi="Times New Roman" w:cs="Times New Roman"/>
          <w:sz w:val="28"/>
          <w:szCs w:val="24"/>
        </w:rPr>
        <w:t>Abstract</w:t>
      </w:r>
    </w:p>
    <w:p w14:paraId="38BD5F32">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Table of Content </w:t>
      </w:r>
    </w:p>
    <w:p w14:paraId="11DBA266">
      <w:pPr>
        <w:spacing w:line="480" w:lineRule="auto"/>
        <w:jc w:val="both"/>
        <w:rPr>
          <w:rFonts w:ascii="Times New Roman" w:hAnsi="Times New Roman"/>
          <w:b/>
          <w:sz w:val="28"/>
        </w:rPr>
      </w:pPr>
      <w:r>
        <w:rPr>
          <w:rFonts w:ascii="Times New Roman" w:hAnsi="Times New Roman"/>
          <w:b/>
          <w:sz w:val="28"/>
        </w:rPr>
        <w:t xml:space="preserve">CHAPTER ONE </w:t>
      </w:r>
    </w:p>
    <w:p w14:paraId="7F7D4324">
      <w:pPr>
        <w:spacing w:line="480" w:lineRule="auto"/>
        <w:jc w:val="both"/>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 xml:space="preserve">Introduction </w:t>
      </w:r>
    </w:p>
    <w:p w14:paraId="6BD20DE8">
      <w:pPr>
        <w:spacing w:line="480" w:lineRule="auto"/>
        <w:jc w:val="both"/>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 xml:space="preserve">Problem Statement </w:t>
      </w:r>
    </w:p>
    <w:p w14:paraId="53E93AA4">
      <w:pPr>
        <w:spacing w:line="480" w:lineRule="auto"/>
        <w:jc w:val="both"/>
        <w:rPr>
          <w:rFonts w:ascii="Times New Roman" w:hAnsi="Times New Roman"/>
          <w:sz w:val="28"/>
        </w:rPr>
      </w:pPr>
      <w:r>
        <w:rPr>
          <w:rFonts w:ascii="Times New Roman" w:hAnsi="Times New Roman"/>
          <w:sz w:val="28"/>
        </w:rPr>
        <w:t>1.2</w:t>
      </w:r>
      <w:r>
        <w:rPr>
          <w:rFonts w:ascii="Times New Roman" w:hAnsi="Times New Roman"/>
          <w:sz w:val="28"/>
        </w:rPr>
        <w:tab/>
      </w:r>
      <w:r>
        <w:rPr>
          <w:rFonts w:ascii="Times New Roman" w:hAnsi="Times New Roman"/>
          <w:sz w:val="28"/>
        </w:rPr>
        <w:t xml:space="preserve">Aim and Objectives of the Study </w:t>
      </w:r>
    </w:p>
    <w:p w14:paraId="498FA907">
      <w:pPr>
        <w:spacing w:line="480" w:lineRule="auto"/>
        <w:jc w:val="both"/>
        <w:rPr>
          <w:rFonts w:ascii="Times New Roman" w:hAnsi="Times New Roman"/>
          <w:sz w:val="28"/>
        </w:rPr>
      </w:pPr>
      <w:r>
        <w:rPr>
          <w:rFonts w:ascii="Times New Roman" w:hAnsi="Times New Roman"/>
          <w:sz w:val="28"/>
        </w:rPr>
        <w:t>1.3</w:t>
      </w:r>
      <w:r>
        <w:rPr>
          <w:rFonts w:ascii="Times New Roman" w:hAnsi="Times New Roman"/>
          <w:sz w:val="28"/>
        </w:rPr>
        <w:tab/>
      </w:r>
      <w:r>
        <w:rPr>
          <w:rFonts w:ascii="Times New Roman" w:hAnsi="Times New Roman"/>
          <w:sz w:val="28"/>
        </w:rPr>
        <w:t xml:space="preserve">Justification of the Study </w:t>
      </w:r>
    </w:p>
    <w:p w14:paraId="701A188C">
      <w:pPr>
        <w:spacing w:line="480" w:lineRule="auto"/>
        <w:jc w:val="both"/>
        <w:rPr>
          <w:rFonts w:ascii="Times New Roman" w:hAnsi="Times New Roman"/>
          <w:sz w:val="28"/>
        </w:rPr>
      </w:pPr>
      <w:r>
        <w:rPr>
          <w:rFonts w:ascii="Times New Roman" w:hAnsi="Times New Roman"/>
          <w:sz w:val="28"/>
        </w:rPr>
        <w:t>1.4</w:t>
      </w:r>
      <w:r>
        <w:rPr>
          <w:rFonts w:ascii="Times New Roman" w:hAnsi="Times New Roman"/>
          <w:sz w:val="28"/>
        </w:rPr>
        <w:tab/>
      </w:r>
      <w:r>
        <w:rPr>
          <w:rFonts w:ascii="Times New Roman" w:hAnsi="Times New Roman"/>
          <w:sz w:val="28"/>
        </w:rPr>
        <w:t xml:space="preserve">Scope of the Study </w:t>
      </w:r>
    </w:p>
    <w:p w14:paraId="00EA382B">
      <w:pPr>
        <w:spacing w:line="480" w:lineRule="auto"/>
        <w:jc w:val="both"/>
        <w:rPr>
          <w:rFonts w:ascii="Times New Roman" w:hAnsi="Times New Roman"/>
          <w:sz w:val="28"/>
        </w:rPr>
      </w:pPr>
      <w:r>
        <w:rPr>
          <w:rFonts w:ascii="Times New Roman" w:hAnsi="Times New Roman"/>
          <w:sz w:val="28"/>
        </w:rPr>
        <w:t>1.5</w:t>
      </w:r>
      <w:r>
        <w:rPr>
          <w:rFonts w:ascii="Times New Roman" w:hAnsi="Times New Roman"/>
          <w:sz w:val="28"/>
        </w:rPr>
        <w:tab/>
      </w:r>
      <w:r>
        <w:rPr>
          <w:rFonts w:ascii="Times New Roman" w:hAnsi="Times New Roman"/>
          <w:sz w:val="28"/>
        </w:rPr>
        <w:t xml:space="preserve">Relevance of the Study </w:t>
      </w:r>
    </w:p>
    <w:p w14:paraId="73CA41C0">
      <w:pPr>
        <w:spacing w:line="480" w:lineRule="auto"/>
        <w:jc w:val="both"/>
        <w:rPr>
          <w:rFonts w:ascii="Times New Roman" w:hAnsi="Times New Roman"/>
          <w:b/>
          <w:sz w:val="28"/>
        </w:rPr>
      </w:pPr>
    </w:p>
    <w:p w14:paraId="7A53DD28">
      <w:pPr>
        <w:spacing w:line="480" w:lineRule="auto"/>
        <w:jc w:val="both"/>
        <w:rPr>
          <w:rFonts w:ascii="Times New Roman" w:hAnsi="Times New Roman"/>
          <w:b/>
          <w:sz w:val="28"/>
        </w:rPr>
      </w:pPr>
      <w:bookmarkStart w:id="0" w:name="_GoBack"/>
      <w:bookmarkEnd w:id="0"/>
      <w:r>
        <w:rPr>
          <w:rFonts w:ascii="Times New Roman" w:hAnsi="Times New Roman"/>
          <w:b/>
          <w:sz w:val="28"/>
        </w:rPr>
        <w:t xml:space="preserve">CHAPTER TWO </w:t>
      </w:r>
    </w:p>
    <w:p w14:paraId="005C64B8">
      <w:pPr>
        <w:spacing w:line="480" w:lineRule="auto"/>
        <w:jc w:val="both"/>
        <w:rPr>
          <w:rFonts w:ascii="Times New Roman" w:hAnsi="Times New Roman"/>
          <w:sz w:val="28"/>
        </w:rPr>
      </w:pPr>
      <w:r>
        <w:rPr>
          <w:rFonts w:ascii="Times New Roman" w:hAnsi="Times New Roman"/>
          <w:sz w:val="28"/>
        </w:rPr>
        <w:t>2.0</w:t>
      </w:r>
      <w:r>
        <w:rPr>
          <w:rFonts w:ascii="Times New Roman" w:hAnsi="Times New Roman"/>
          <w:sz w:val="28"/>
        </w:rPr>
        <w:tab/>
      </w:r>
      <w:r>
        <w:rPr>
          <w:rFonts w:ascii="Times New Roman" w:hAnsi="Times New Roman"/>
          <w:sz w:val="28"/>
        </w:rPr>
        <w:t xml:space="preserve">Literature Review </w:t>
      </w:r>
    </w:p>
    <w:p w14:paraId="62B6D95F">
      <w:pPr>
        <w:spacing w:line="480" w:lineRule="auto"/>
        <w:jc w:val="both"/>
        <w:rPr>
          <w:rFonts w:ascii="Times New Roman" w:hAnsi="Times New Roman"/>
          <w:sz w:val="28"/>
        </w:rPr>
      </w:pPr>
      <w:r>
        <w:rPr>
          <w:rFonts w:ascii="Times New Roman" w:hAnsi="Times New Roman"/>
          <w:sz w:val="28"/>
        </w:rPr>
        <w:t>2.1</w:t>
      </w:r>
      <w:r>
        <w:rPr>
          <w:rFonts w:ascii="Times New Roman" w:hAnsi="Times New Roman"/>
          <w:sz w:val="28"/>
        </w:rPr>
        <w:tab/>
      </w:r>
      <w:r>
        <w:rPr>
          <w:rFonts w:ascii="Times New Roman" w:hAnsi="Times New Roman"/>
          <w:sz w:val="28"/>
        </w:rPr>
        <w:t xml:space="preserve">Sources and Preparation of Lubricant oil </w:t>
      </w:r>
    </w:p>
    <w:p w14:paraId="7B9AAC64">
      <w:pPr>
        <w:spacing w:line="480" w:lineRule="auto"/>
        <w:jc w:val="both"/>
        <w:rPr>
          <w:rFonts w:ascii="Times New Roman" w:hAnsi="Times New Roman"/>
          <w:sz w:val="28"/>
        </w:rPr>
      </w:pPr>
      <w:r>
        <w:rPr>
          <w:rFonts w:ascii="Times New Roman" w:hAnsi="Times New Roman"/>
          <w:sz w:val="28"/>
        </w:rPr>
        <w:t>2.2</w:t>
      </w:r>
      <w:r>
        <w:rPr>
          <w:rFonts w:ascii="Times New Roman" w:hAnsi="Times New Roman"/>
          <w:sz w:val="28"/>
        </w:rPr>
        <w:tab/>
      </w:r>
      <w:r>
        <w:rPr>
          <w:rFonts w:ascii="Times New Roman" w:hAnsi="Times New Roman"/>
          <w:sz w:val="28"/>
        </w:rPr>
        <w:t xml:space="preserve">Properties of Bio-lubricant </w:t>
      </w:r>
    </w:p>
    <w:p w14:paraId="11A7C93E">
      <w:pPr>
        <w:spacing w:line="480" w:lineRule="auto"/>
        <w:jc w:val="both"/>
        <w:rPr>
          <w:rFonts w:ascii="Times New Roman" w:hAnsi="Times New Roman"/>
          <w:sz w:val="28"/>
        </w:rPr>
      </w:pPr>
      <w:r>
        <w:rPr>
          <w:rFonts w:ascii="Times New Roman" w:hAnsi="Times New Roman"/>
          <w:sz w:val="28"/>
        </w:rPr>
        <w:t>2.3</w:t>
      </w:r>
      <w:r>
        <w:rPr>
          <w:rFonts w:ascii="Times New Roman" w:hAnsi="Times New Roman"/>
          <w:sz w:val="28"/>
        </w:rPr>
        <w:tab/>
      </w:r>
      <w:r>
        <w:rPr>
          <w:rFonts w:ascii="Times New Roman" w:hAnsi="Times New Roman"/>
          <w:sz w:val="28"/>
        </w:rPr>
        <w:t xml:space="preserve">Modification of Base Bio-lubricant </w:t>
      </w:r>
    </w:p>
    <w:p w14:paraId="56F77434">
      <w:pPr>
        <w:spacing w:line="480" w:lineRule="auto"/>
        <w:jc w:val="both"/>
        <w:rPr>
          <w:rFonts w:ascii="Times New Roman" w:hAnsi="Times New Roman"/>
          <w:sz w:val="28"/>
        </w:rPr>
      </w:pPr>
      <w:r>
        <w:rPr>
          <w:rFonts w:ascii="Times New Roman" w:hAnsi="Times New Roman"/>
          <w:sz w:val="28"/>
        </w:rPr>
        <w:t>2.4</w:t>
      </w:r>
      <w:r>
        <w:rPr>
          <w:rFonts w:ascii="Times New Roman" w:hAnsi="Times New Roman"/>
          <w:sz w:val="28"/>
        </w:rPr>
        <w:tab/>
      </w:r>
      <w:r>
        <w:rPr>
          <w:rFonts w:ascii="Times New Roman" w:hAnsi="Times New Roman"/>
          <w:sz w:val="28"/>
        </w:rPr>
        <w:t xml:space="preserve">Tribological Performance of Bio-lubricant </w:t>
      </w:r>
    </w:p>
    <w:p w14:paraId="6F754F63">
      <w:pPr>
        <w:spacing w:line="480" w:lineRule="auto"/>
        <w:jc w:val="both"/>
        <w:rPr>
          <w:rFonts w:ascii="Times New Roman" w:hAnsi="Times New Roman"/>
          <w:sz w:val="28"/>
        </w:rPr>
      </w:pPr>
      <w:r>
        <w:rPr>
          <w:rFonts w:ascii="Times New Roman" w:hAnsi="Times New Roman"/>
          <w:sz w:val="28"/>
        </w:rPr>
        <w:t>2.5</w:t>
      </w:r>
      <w:r>
        <w:rPr>
          <w:rFonts w:ascii="Times New Roman" w:hAnsi="Times New Roman"/>
          <w:sz w:val="28"/>
        </w:rPr>
        <w:tab/>
      </w:r>
      <w:r>
        <w:rPr>
          <w:rFonts w:ascii="Times New Roman" w:hAnsi="Times New Roman"/>
          <w:sz w:val="28"/>
        </w:rPr>
        <w:t xml:space="preserve">Mechanism of Bio-Lubricant during Operation </w:t>
      </w:r>
    </w:p>
    <w:p w14:paraId="04F63B19">
      <w:pPr>
        <w:spacing w:line="480" w:lineRule="auto"/>
        <w:jc w:val="both"/>
        <w:rPr>
          <w:rFonts w:ascii="Times New Roman" w:hAnsi="Times New Roman"/>
          <w:sz w:val="28"/>
        </w:rPr>
      </w:pPr>
      <w:r>
        <w:rPr>
          <w:rFonts w:ascii="Times New Roman" w:hAnsi="Times New Roman"/>
          <w:sz w:val="28"/>
        </w:rPr>
        <w:t>2.6</w:t>
      </w:r>
      <w:r>
        <w:rPr>
          <w:rFonts w:ascii="Times New Roman" w:hAnsi="Times New Roman"/>
          <w:sz w:val="28"/>
        </w:rPr>
        <w:tab/>
      </w:r>
      <w:r>
        <w:rPr>
          <w:rFonts w:ascii="Times New Roman" w:hAnsi="Times New Roman"/>
          <w:sz w:val="28"/>
        </w:rPr>
        <w:t xml:space="preserve">Benefits of Bio-lubricant and Market Availability </w:t>
      </w:r>
    </w:p>
    <w:p w14:paraId="175645F7">
      <w:pPr>
        <w:spacing w:line="480" w:lineRule="auto"/>
        <w:jc w:val="both"/>
        <w:rPr>
          <w:rFonts w:ascii="Times New Roman" w:hAnsi="Times New Roman"/>
          <w:sz w:val="28"/>
        </w:rPr>
      </w:pPr>
      <w:r>
        <w:rPr>
          <w:rFonts w:ascii="Times New Roman" w:hAnsi="Times New Roman"/>
          <w:sz w:val="28"/>
        </w:rPr>
        <w:t>2.7</w:t>
      </w:r>
      <w:r>
        <w:rPr>
          <w:rFonts w:ascii="Times New Roman" w:hAnsi="Times New Roman"/>
          <w:sz w:val="28"/>
        </w:rPr>
        <w:tab/>
      </w:r>
      <w:r>
        <w:rPr>
          <w:rFonts w:ascii="Times New Roman" w:hAnsi="Times New Roman"/>
          <w:sz w:val="28"/>
        </w:rPr>
        <w:t>Advantages and Disadvantages of Bio-lubricant</w:t>
      </w:r>
    </w:p>
    <w:p w14:paraId="02C7D761">
      <w:pPr>
        <w:spacing w:line="480" w:lineRule="auto"/>
        <w:jc w:val="both"/>
        <w:rPr>
          <w:rFonts w:ascii="Times New Roman" w:hAnsi="Times New Roman"/>
          <w:sz w:val="28"/>
        </w:rPr>
      </w:pPr>
      <w:r>
        <w:rPr>
          <w:rFonts w:ascii="Times New Roman" w:hAnsi="Times New Roman"/>
          <w:sz w:val="28"/>
        </w:rPr>
        <w:t>2.8</w:t>
      </w:r>
      <w:r>
        <w:rPr>
          <w:rFonts w:ascii="Times New Roman" w:hAnsi="Times New Roman"/>
          <w:sz w:val="28"/>
        </w:rPr>
        <w:tab/>
      </w:r>
      <w:r>
        <w:rPr>
          <w:rFonts w:ascii="Times New Roman" w:hAnsi="Times New Roman"/>
          <w:sz w:val="28"/>
        </w:rPr>
        <w:t xml:space="preserve">Applications of Bio-lubricant </w:t>
      </w:r>
    </w:p>
    <w:p w14:paraId="0EEF46B1">
      <w:pPr>
        <w:spacing w:line="480" w:lineRule="auto"/>
        <w:jc w:val="both"/>
        <w:rPr>
          <w:rFonts w:ascii="Times New Roman" w:hAnsi="Times New Roman"/>
          <w:sz w:val="28"/>
        </w:rPr>
      </w:pPr>
      <w:r>
        <w:rPr>
          <w:rFonts w:ascii="Times New Roman" w:hAnsi="Times New Roman"/>
          <w:sz w:val="28"/>
        </w:rPr>
        <w:t>2.9</w:t>
      </w:r>
      <w:r>
        <w:rPr>
          <w:rFonts w:ascii="Times New Roman" w:hAnsi="Times New Roman"/>
          <w:sz w:val="28"/>
        </w:rPr>
        <w:tab/>
      </w:r>
      <w:r>
        <w:rPr>
          <w:rFonts w:ascii="Times New Roman" w:hAnsi="Times New Roman"/>
          <w:sz w:val="28"/>
        </w:rPr>
        <w:t xml:space="preserve">Coconut oil </w:t>
      </w:r>
    </w:p>
    <w:p w14:paraId="0CA69693">
      <w:pPr>
        <w:spacing w:line="480" w:lineRule="auto"/>
        <w:jc w:val="both"/>
        <w:rPr>
          <w:rFonts w:ascii="Times New Roman" w:hAnsi="Times New Roman"/>
          <w:sz w:val="28"/>
        </w:rPr>
      </w:pPr>
      <w:r>
        <w:rPr>
          <w:rFonts w:ascii="Times New Roman" w:hAnsi="Times New Roman"/>
          <w:sz w:val="28"/>
        </w:rPr>
        <w:t>2.9.1</w:t>
      </w:r>
      <w:r>
        <w:rPr>
          <w:rFonts w:ascii="Times New Roman" w:hAnsi="Times New Roman"/>
          <w:sz w:val="28"/>
        </w:rPr>
        <w:tab/>
      </w:r>
      <w:r>
        <w:rPr>
          <w:rFonts w:ascii="Times New Roman" w:hAnsi="Times New Roman"/>
          <w:sz w:val="28"/>
        </w:rPr>
        <w:t xml:space="preserve">Methods of Preparation of Coconut oil </w:t>
      </w:r>
    </w:p>
    <w:p w14:paraId="0E802556">
      <w:pPr>
        <w:spacing w:line="480" w:lineRule="auto"/>
        <w:jc w:val="both"/>
        <w:rPr>
          <w:rFonts w:ascii="Times New Roman" w:hAnsi="Times New Roman"/>
          <w:sz w:val="28"/>
        </w:rPr>
      </w:pPr>
      <w:r>
        <w:rPr>
          <w:rFonts w:ascii="Times New Roman" w:hAnsi="Times New Roman"/>
          <w:sz w:val="28"/>
        </w:rPr>
        <w:t xml:space="preserve">2.9.1.1 Solvent Extraction </w:t>
      </w:r>
    </w:p>
    <w:p w14:paraId="71EFEA06">
      <w:pPr>
        <w:spacing w:line="480" w:lineRule="auto"/>
        <w:jc w:val="both"/>
        <w:rPr>
          <w:rFonts w:ascii="Times New Roman" w:hAnsi="Times New Roman"/>
          <w:sz w:val="28"/>
        </w:rPr>
      </w:pPr>
      <w:r>
        <w:rPr>
          <w:rFonts w:ascii="Times New Roman" w:hAnsi="Times New Roman"/>
          <w:sz w:val="28"/>
        </w:rPr>
        <w:t xml:space="preserve">2.9.1.2 Enzymatic Process </w:t>
      </w:r>
    </w:p>
    <w:p w14:paraId="56F7450F">
      <w:pPr>
        <w:spacing w:line="480" w:lineRule="auto"/>
        <w:jc w:val="both"/>
        <w:rPr>
          <w:rFonts w:ascii="Times New Roman" w:hAnsi="Times New Roman"/>
          <w:sz w:val="28"/>
        </w:rPr>
      </w:pPr>
      <w:r>
        <w:rPr>
          <w:rFonts w:ascii="Times New Roman" w:hAnsi="Times New Roman"/>
          <w:sz w:val="28"/>
        </w:rPr>
        <w:t xml:space="preserve">2.9.1.3 Wet Processing of Coconut </w:t>
      </w:r>
    </w:p>
    <w:p w14:paraId="02EBB6E5">
      <w:pPr>
        <w:spacing w:line="480" w:lineRule="auto"/>
        <w:jc w:val="both"/>
        <w:rPr>
          <w:rFonts w:ascii="Times New Roman" w:hAnsi="Times New Roman"/>
          <w:sz w:val="28"/>
        </w:rPr>
      </w:pPr>
      <w:r>
        <w:rPr>
          <w:rFonts w:ascii="Times New Roman" w:hAnsi="Times New Roman"/>
          <w:sz w:val="28"/>
        </w:rPr>
        <w:t xml:space="preserve">2.9.1.4 Copra Milling by Traditional Methods </w:t>
      </w:r>
    </w:p>
    <w:p w14:paraId="7535EDFF">
      <w:pPr>
        <w:spacing w:line="480" w:lineRule="auto"/>
        <w:jc w:val="both"/>
        <w:rPr>
          <w:rFonts w:ascii="Times New Roman" w:hAnsi="Times New Roman"/>
          <w:sz w:val="28"/>
        </w:rPr>
      </w:pPr>
      <w:r>
        <w:rPr>
          <w:rFonts w:ascii="Times New Roman" w:hAnsi="Times New Roman"/>
          <w:sz w:val="28"/>
        </w:rPr>
        <w:t>2.9.1.5 Copra Processing by Continuous Process</w:t>
      </w:r>
    </w:p>
    <w:p w14:paraId="0504812A">
      <w:pPr>
        <w:spacing w:line="480" w:lineRule="auto"/>
        <w:jc w:val="both"/>
        <w:rPr>
          <w:rFonts w:ascii="Times New Roman" w:hAnsi="Times New Roman"/>
          <w:sz w:val="28"/>
        </w:rPr>
      </w:pPr>
      <w:r>
        <w:rPr>
          <w:rFonts w:ascii="Times New Roman" w:hAnsi="Times New Roman"/>
          <w:sz w:val="28"/>
        </w:rPr>
        <w:t xml:space="preserve">2.9.1.6 Hydraulic Processes </w:t>
      </w:r>
    </w:p>
    <w:p w14:paraId="7DCAA2DD">
      <w:pPr>
        <w:spacing w:line="480" w:lineRule="auto"/>
        <w:jc w:val="both"/>
        <w:rPr>
          <w:rFonts w:ascii="Times New Roman" w:hAnsi="Times New Roman"/>
          <w:sz w:val="28"/>
        </w:rPr>
      </w:pPr>
      <w:r>
        <w:rPr>
          <w:rFonts w:ascii="Times New Roman" w:hAnsi="Times New Roman"/>
          <w:sz w:val="28"/>
        </w:rPr>
        <w:t>2.9.2</w:t>
      </w:r>
      <w:r>
        <w:rPr>
          <w:rFonts w:ascii="Times New Roman" w:hAnsi="Times New Roman"/>
          <w:sz w:val="28"/>
        </w:rPr>
        <w:tab/>
      </w:r>
      <w:r>
        <w:rPr>
          <w:rFonts w:ascii="Times New Roman" w:hAnsi="Times New Roman"/>
          <w:sz w:val="28"/>
        </w:rPr>
        <w:t xml:space="preserve">Importance of Coconut as oil Seed </w:t>
      </w:r>
    </w:p>
    <w:p w14:paraId="08C6C202">
      <w:pPr>
        <w:spacing w:line="480" w:lineRule="auto"/>
        <w:jc w:val="both"/>
        <w:rPr>
          <w:rFonts w:ascii="Times New Roman" w:hAnsi="Times New Roman"/>
          <w:sz w:val="28"/>
        </w:rPr>
      </w:pPr>
      <w:r>
        <w:rPr>
          <w:rFonts w:ascii="Times New Roman" w:hAnsi="Times New Roman"/>
          <w:sz w:val="28"/>
        </w:rPr>
        <w:t>2.9.3</w:t>
      </w:r>
      <w:r>
        <w:rPr>
          <w:rFonts w:ascii="Times New Roman" w:hAnsi="Times New Roman"/>
          <w:sz w:val="28"/>
        </w:rPr>
        <w:tab/>
      </w:r>
      <w:r>
        <w:rPr>
          <w:rFonts w:ascii="Times New Roman" w:hAnsi="Times New Roman"/>
          <w:sz w:val="28"/>
        </w:rPr>
        <w:t xml:space="preserve">Biological Effects of Coconut oil </w:t>
      </w:r>
    </w:p>
    <w:p w14:paraId="62A0268F">
      <w:pPr>
        <w:spacing w:line="480" w:lineRule="auto"/>
        <w:jc w:val="both"/>
        <w:rPr>
          <w:rFonts w:ascii="Times New Roman" w:hAnsi="Times New Roman"/>
          <w:sz w:val="28"/>
        </w:rPr>
      </w:pPr>
      <w:r>
        <w:rPr>
          <w:rFonts w:ascii="Times New Roman" w:hAnsi="Times New Roman"/>
          <w:sz w:val="28"/>
        </w:rPr>
        <w:t xml:space="preserve">2.9.3.1 Anti-Microbial Effects of Coconut oil </w:t>
      </w:r>
    </w:p>
    <w:p w14:paraId="00E9C3BA">
      <w:pPr>
        <w:spacing w:line="480" w:lineRule="auto"/>
        <w:jc w:val="both"/>
        <w:rPr>
          <w:rFonts w:ascii="Times New Roman" w:hAnsi="Times New Roman"/>
          <w:sz w:val="28"/>
        </w:rPr>
      </w:pPr>
      <w:r>
        <w:rPr>
          <w:rFonts w:ascii="Times New Roman" w:hAnsi="Times New Roman"/>
          <w:sz w:val="28"/>
        </w:rPr>
        <w:t xml:space="preserve">2.9.3.2 Hypolipidemic Effects of Coconut oil </w:t>
      </w:r>
    </w:p>
    <w:p w14:paraId="7AF9B720">
      <w:pPr>
        <w:spacing w:line="480" w:lineRule="auto"/>
        <w:jc w:val="both"/>
        <w:rPr>
          <w:rFonts w:ascii="Times New Roman" w:hAnsi="Times New Roman"/>
          <w:sz w:val="28"/>
        </w:rPr>
      </w:pPr>
      <w:r>
        <w:rPr>
          <w:rFonts w:ascii="Times New Roman" w:hAnsi="Times New Roman"/>
          <w:sz w:val="28"/>
        </w:rPr>
        <w:t xml:space="preserve">2.9.3.3 Effects of Coconut oil on Cardiovascular Health </w:t>
      </w:r>
    </w:p>
    <w:p w14:paraId="79AF2679">
      <w:pPr>
        <w:spacing w:line="480" w:lineRule="auto"/>
        <w:jc w:val="both"/>
        <w:rPr>
          <w:rFonts w:ascii="Times New Roman" w:hAnsi="Times New Roman"/>
          <w:sz w:val="28"/>
        </w:rPr>
      </w:pPr>
      <w:r>
        <w:rPr>
          <w:rFonts w:ascii="Times New Roman" w:hAnsi="Times New Roman"/>
          <w:sz w:val="28"/>
        </w:rPr>
        <w:t xml:space="preserve">2.9.3.4 Hepatoprotective Effects on Coconut oil </w:t>
      </w:r>
    </w:p>
    <w:p w14:paraId="2C08BF6B">
      <w:pPr>
        <w:spacing w:line="480" w:lineRule="auto"/>
        <w:jc w:val="both"/>
        <w:rPr>
          <w:rFonts w:ascii="Times New Roman" w:hAnsi="Times New Roman"/>
          <w:sz w:val="28"/>
        </w:rPr>
      </w:pPr>
      <w:r>
        <w:rPr>
          <w:rFonts w:ascii="Times New Roman" w:hAnsi="Times New Roman"/>
          <w:sz w:val="28"/>
        </w:rPr>
        <w:t xml:space="preserve">2.9.3.5 Effects of Coconut oil on metabolic syndrome </w:t>
      </w:r>
    </w:p>
    <w:p w14:paraId="1524473A">
      <w:pPr>
        <w:spacing w:line="480" w:lineRule="auto"/>
        <w:jc w:val="both"/>
        <w:rPr>
          <w:rFonts w:ascii="Times New Roman" w:hAnsi="Times New Roman"/>
          <w:sz w:val="28"/>
        </w:rPr>
      </w:pPr>
      <w:r>
        <w:rPr>
          <w:rFonts w:ascii="Times New Roman" w:hAnsi="Times New Roman"/>
          <w:sz w:val="28"/>
        </w:rPr>
        <w:t xml:space="preserve">2.9.3.6 Anti-Cancer Effects of Coconut oil </w:t>
      </w:r>
    </w:p>
    <w:p w14:paraId="35801611">
      <w:pPr>
        <w:spacing w:line="480" w:lineRule="auto"/>
        <w:jc w:val="both"/>
        <w:rPr>
          <w:rFonts w:ascii="Times New Roman" w:hAnsi="Times New Roman"/>
          <w:sz w:val="28"/>
        </w:rPr>
      </w:pPr>
      <w:r>
        <w:rPr>
          <w:rFonts w:ascii="Times New Roman" w:hAnsi="Times New Roman"/>
          <w:sz w:val="28"/>
        </w:rPr>
        <w:t>2.9.4</w:t>
      </w:r>
      <w:r>
        <w:rPr>
          <w:rFonts w:ascii="Times New Roman" w:hAnsi="Times New Roman"/>
          <w:sz w:val="28"/>
        </w:rPr>
        <w:tab/>
      </w:r>
      <w:r>
        <w:rPr>
          <w:rFonts w:ascii="Times New Roman" w:hAnsi="Times New Roman"/>
          <w:sz w:val="28"/>
        </w:rPr>
        <w:t xml:space="preserve">Healing Properties of Coconut oil </w:t>
      </w:r>
    </w:p>
    <w:p w14:paraId="55A67C9F">
      <w:pPr>
        <w:spacing w:line="480" w:lineRule="auto"/>
        <w:jc w:val="both"/>
        <w:rPr>
          <w:rFonts w:ascii="Times New Roman" w:hAnsi="Times New Roman"/>
          <w:sz w:val="28"/>
        </w:rPr>
      </w:pPr>
      <w:r>
        <w:rPr>
          <w:rFonts w:ascii="Times New Roman" w:hAnsi="Times New Roman"/>
          <w:sz w:val="28"/>
        </w:rPr>
        <w:t>2.9.5</w:t>
      </w:r>
      <w:r>
        <w:rPr>
          <w:rFonts w:ascii="Times New Roman" w:hAnsi="Times New Roman"/>
          <w:sz w:val="28"/>
        </w:rPr>
        <w:tab/>
      </w:r>
      <w:r>
        <w:rPr>
          <w:rFonts w:ascii="Times New Roman" w:hAnsi="Times New Roman"/>
          <w:sz w:val="28"/>
        </w:rPr>
        <w:t xml:space="preserve">Applications of Coconut oil </w:t>
      </w:r>
    </w:p>
    <w:p w14:paraId="38B926AD">
      <w:pPr>
        <w:spacing w:line="480" w:lineRule="auto"/>
        <w:jc w:val="both"/>
        <w:rPr>
          <w:rFonts w:ascii="Times New Roman" w:hAnsi="Times New Roman"/>
          <w:sz w:val="28"/>
        </w:rPr>
      </w:pPr>
      <w:r>
        <w:rPr>
          <w:rFonts w:ascii="Times New Roman" w:hAnsi="Times New Roman"/>
          <w:sz w:val="28"/>
        </w:rPr>
        <w:t xml:space="preserve">2.9.5.1 Edible Applications of Coconut oil </w:t>
      </w:r>
    </w:p>
    <w:p w14:paraId="7BEE790E">
      <w:pPr>
        <w:spacing w:line="480" w:lineRule="auto"/>
        <w:jc w:val="both"/>
        <w:rPr>
          <w:rFonts w:ascii="Times New Roman" w:hAnsi="Times New Roman"/>
          <w:sz w:val="28"/>
        </w:rPr>
      </w:pPr>
      <w:r>
        <w:rPr>
          <w:rFonts w:ascii="Times New Roman" w:hAnsi="Times New Roman"/>
          <w:sz w:val="28"/>
        </w:rPr>
        <w:t xml:space="preserve">2.9.5.2 Non-edible Applications of Coconut oil   </w:t>
      </w:r>
    </w:p>
    <w:p w14:paraId="316DA4B0">
      <w:pPr>
        <w:spacing w:line="480" w:lineRule="auto"/>
        <w:rPr>
          <w:rFonts w:ascii="Times New Roman" w:hAnsi="Times New Roman" w:cs="Times New Roman"/>
          <w:b/>
          <w:sz w:val="28"/>
        </w:rPr>
      </w:pPr>
      <w:r>
        <w:rPr>
          <w:rFonts w:ascii="Times New Roman" w:hAnsi="Times New Roman" w:cs="Times New Roman"/>
          <w:b/>
          <w:sz w:val="28"/>
        </w:rPr>
        <w:t>CHAPTER THREE</w:t>
      </w:r>
    </w:p>
    <w:p w14:paraId="1FAD4DB6">
      <w:pPr>
        <w:spacing w:line="480" w:lineRule="auto"/>
        <w:jc w:val="both"/>
        <w:rPr>
          <w:rFonts w:ascii="Times New Roman" w:hAnsi="Times New Roman" w:cs="Times New Roman"/>
          <w:sz w:val="28"/>
        </w:rPr>
      </w:pPr>
      <w:r>
        <w:rPr>
          <w:rFonts w:ascii="Times New Roman" w:hAnsi="Times New Roman" w:cs="Times New Roman"/>
          <w:sz w:val="28"/>
        </w:rPr>
        <w:t>3.0 Materials and methods</w:t>
      </w:r>
    </w:p>
    <w:p w14:paraId="477C553F">
      <w:pPr>
        <w:spacing w:line="480" w:lineRule="auto"/>
        <w:jc w:val="both"/>
        <w:rPr>
          <w:rFonts w:ascii="Times New Roman" w:hAnsi="Times New Roman" w:cs="Times New Roman"/>
          <w:sz w:val="28"/>
        </w:rPr>
      </w:pPr>
      <w:r>
        <w:rPr>
          <w:rFonts w:ascii="Times New Roman" w:hAnsi="Times New Roman" w:cs="Times New Roman"/>
          <w:sz w:val="28"/>
        </w:rPr>
        <w:t>3.1 Reagents and apparatus</w:t>
      </w:r>
    </w:p>
    <w:p w14:paraId="487C7A02">
      <w:pPr>
        <w:spacing w:line="480" w:lineRule="auto"/>
        <w:jc w:val="both"/>
        <w:rPr>
          <w:rFonts w:ascii="Times New Roman" w:hAnsi="Times New Roman" w:cs="Times New Roman"/>
          <w:sz w:val="28"/>
        </w:rPr>
      </w:pPr>
      <w:r>
        <w:rPr>
          <w:rFonts w:ascii="Times New Roman" w:hAnsi="Times New Roman" w:cs="Times New Roman"/>
          <w:sz w:val="28"/>
        </w:rPr>
        <w:t>3.1.1 Reagents</w:t>
      </w:r>
    </w:p>
    <w:p w14:paraId="35F9044E">
      <w:pPr>
        <w:spacing w:line="480" w:lineRule="auto"/>
        <w:jc w:val="both"/>
        <w:rPr>
          <w:rFonts w:ascii="Times New Roman" w:hAnsi="Times New Roman" w:cs="Times New Roman"/>
          <w:sz w:val="28"/>
        </w:rPr>
      </w:pPr>
      <w:r>
        <w:rPr>
          <w:rFonts w:ascii="Times New Roman" w:hAnsi="Times New Roman" w:cs="Times New Roman"/>
          <w:sz w:val="28"/>
        </w:rPr>
        <w:t>3.1.2 Equipment and apparatus</w:t>
      </w:r>
    </w:p>
    <w:p w14:paraId="139CE00B">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14:paraId="358C8E73">
      <w:pPr>
        <w:spacing w:line="480" w:lineRule="auto"/>
        <w:jc w:val="both"/>
        <w:rPr>
          <w:rFonts w:ascii="Times New Roman" w:hAnsi="Times New Roman" w:cs="Times New Roman"/>
          <w:sz w:val="28"/>
        </w:rPr>
      </w:pPr>
      <w:r>
        <w:rPr>
          <w:rFonts w:ascii="Times New Roman" w:hAnsi="Times New Roman" w:cs="Times New Roman"/>
          <w:sz w:val="28"/>
        </w:rPr>
        <w:t>3.3 Purification of oil sample by column chromatography</w:t>
      </w:r>
    </w:p>
    <w:p w14:paraId="48FC74D2">
      <w:pPr>
        <w:spacing w:line="480" w:lineRule="auto"/>
        <w:jc w:val="both"/>
        <w:rPr>
          <w:rFonts w:ascii="Times New Roman" w:hAnsi="Times New Roman" w:cs="Times New Roman"/>
          <w:sz w:val="28"/>
        </w:rPr>
      </w:pPr>
      <w:r>
        <w:rPr>
          <w:rFonts w:ascii="Times New Roman" w:hAnsi="Times New Roman" w:cs="Times New Roman"/>
          <w:sz w:val="28"/>
        </w:rPr>
        <w:t>3.4 Preparation of reagents</w:t>
      </w:r>
    </w:p>
    <w:p w14:paraId="616B7E0D">
      <w:pPr>
        <w:spacing w:line="480" w:lineRule="auto"/>
        <w:jc w:val="both"/>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14:paraId="66152AE7">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14:paraId="673F94B2">
      <w:pPr>
        <w:spacing w:line="480" w:lineRule="auto"/>
        <w:jc w:val="both"/>
        <w:rPr>
          <w:rFonts w:ascii="Times New Roman" w:hAnsi="Times New Roman" w:cs="Times New Roman"/>
          <w:sz w:val="28"/>
        </w:rPr>
      </w:pPr>
      <w:r>
        <w:rPr>
          <w:rFonts w:ascii="Times New Roman" w:hAnsi="Times New Roman" w:cs="Times New Roman"/>
          <w:sz w:val="28"/>
        </w:rPr>
        <w:t>3.6 Preparation of biolubricant samples</w:t>
      </w:r>
    </w:p>
    <w:p w14:paraId="6953B192">
      <w:pPr>
        <w:spacing w:line="480" w:lineRule="auto"/>
        <w:jc w:val="both"/>
        <w:rPr>
          <w:rFonts w:ascii="Times New Roman" w:hAnsi="Times New Roman" w:cs="Times New Roman"/>
          <w:sz w:val="28"/>
        </w:rPr>
      </w:pPr>
      <w:r>
        <w:rPr>
          <w:rFonts w:ascii="Times New Roman" w:hAnsi="Times New Roman" w:cs="Times New Roman"/>
          <w:sz w:val="28"/>
        </w:rPr>
        <w:t>3.7 Characterization of biolubricants</w:t>
      </w:r>
    </w:p>
    <w:p w14:paraId="5E5D73E6">
      <w:pPr>
        <w:spacing w:line="480" w:lineRule="auto"/>
        <w:rPr>
          <w:rFonts w:ascii="Times New Roman" w:hAnsi="Times New Roman" w:cs="Times New Roman"/>
          <w:sz w:val="28"/>
        </w:rPr>
      </w:pPr>
      <w:r>
        <w:rPr>
          <w:rFonts w:ascii="Times New Roman" w:hAnsi="Times New Roman" w:cs="Times New Roman"/>
          <w:sz w:val="28"/>
        </w:rPr>
        <w:t>3.8 Analysis of the biolubricants</w:t>
      </w:r>
    </w:p>
    <w:p w14:paraId="6757687E">
      <w:pPr>
        <w:spacing w:line="480" w:lineRule="auto"/>
        <w:jc w:val="both"/>
        <w:rPr>
          <w:rFonts w:ascii="Times New Roman" w:hAnsi="Times New Roman" w:cs="Times New Roman"/>
          <w:sz w:val="28"/>
        </w:rPr>
      </w:pPr>
      <w:r>
        <w:rPr>
          <w:rFonts w:ascii="Times New Roman" w:hAnsi="Times New Roman" w:cs="Times New Roman"/>
          <w:sz w:val="28"/>
        </w:rPr>
        <w:t>3.9 Determination of some physical properties</w:t>
      </w:r>
    </w:p>
    <w:p w14:paraId="7A7159FE">
      <w:pPr>
        <w:spacing w:line="480" w:lineRule="auto"/>
        <w:jc w:val="both"/>
        <w:rPr>
          <w:rFonts w:ascii="Times New Roman" w:hAnsi="Times New Roman" w:cs="Times New Roman"/>
          <w:sz w:val="28"/>
        </w:rPr>
      </w:pPr>
      <w:r>
        <w:rPr>
          <w:rFonts w:ascii="Times New Roman" w:hAnsi="Times New Roman" w:cs="Times New Roman"/>
          <w:sz w:val="28"/>
        </w:rPr>
        <w:t>3.10 Analysis of the biolubricant quality parameters</w:t>
      </w:r>
    </w:p>
    <w:p w14:paraId="0127279F">
      <w:pPr>
        <w:spacing w:line="480" w:lineRule="auto"/>
        <w:rPr>
          <w:rFonts w:ascii="Times New Roman" w:hAnsi="Times New Roman" w:cs="Times New Roman"/>
          <w:b/>
          <w:sz w:val="28"/>
        </w:rPr>
      </w:pPr>
      <w:r>
        <w:rPr>
          <w:rFonts w:ascii="Times New Roman" w:hAnsi="Times New Roman" w:cs="Times New Roman"/>
          <w:b/>
          <w:sz w:val="28"/>
        </w:rPr>
        <w:t>CHAPTER FOUR</w:t>
      </w:r>
    </w:p>
    <w:p w14:paraId="1430A077">
      <w:pPr>
        <w:spacing w:line="480" w:lineRule="auto"/>
        <w:jc w:val="both"/>
        <w:rPr>
          <w:rFonts w:ascii="Times New Roman" w:hAnsi="Times New Roman" w:cs="Times New Roman"/>
          <w:sz w:val="28"/>
        </w:rPr>
      </w:pPr>
      <w:r>
        <w:rPr>
          <w:rFonts w:ascii="Times New Roman" w:hAnsi="Times New Roman" w:cs="Times New Roman"/>
          <w:sz w:val="28"/>
        </w:rPr>
        <w:t>4.0 Results and discussion</w:t>
      </w:r>
    </w:p>
    <w:p w14:paraId="7E75912C">
      <w:pPr>
        <w:spacing w:line="480" w:lineRule="auto"/>
        <w:jc w:val="both"/>
        <w:rPr>
          <w:rFonts w:ascii="Times New Roman" w:hAnsi="Times New Roman" w:cs="Times New Roman"/>
          <w:sz w:val="28"/>
        </w:rPr>
      </w:pPr>
      <w:r>
        <w:rPr>
          <w:rFonts w:ascii="Times New Roman" w:hAnsi="Times New Roman" w:cs="Times New Roman"/>
          <w:sz w:val="28"/>
        </w:rPr>
        <w:t>4.1 Results</w:t>
      </w:r>
    </w:p>
    <w:p w14:paraId="574EC34B">
      <w:pPr>
        <w:spacing w:line="480" w:lineRule="auto"/>
        <w:jc w:val="both"/>
        <w:rPr>
          <w:rFonts w:ascii="Times New Roman" w:hAnsi="Times New Roman" w:cs="Times New Roman"/>
          <w:sz w:val="28"/>
        </w:rPr>
      </w:pPr>
      <w:r>
        <w:rPr>
          <w:rFonts w:ascii="Times New Roman" w:hAnsi="Times New Roman" w:cs="Times New Roman"/>
          <w:sz w:val="28"/>
        </w:rPr>
        <w:t>4.2 Discussion</w:t>
      </w:r>
    </w:p>
    <w:p w14:paraId="0FFD1183">
      <w:pPr>
        <w:spacing w:line="480" w:lineRule="auto"/>
        <w:jc w:val="both"/>
        <w:rPr>
          <w:rFonts w:ascii="Times New Roman" w:hAnsi="Times New Roman" w:cs="Times New Roman"/>
          <w:sz w:val="28"/>
        </w:rPr>
      </w:pPr>
      <w:r>
        <w:rPr>
          <w:rFonts w:ascii="Times New Roman" w:hAnsi="Times New Roman" w:cs="Times New Roman"/>
          <w:sz w:val="28"/>
        </w:rPr>
        <w:t>4.3 Conclusion</w:t>
      </w:r>
    </w:p>
    <w:p w14:paraId="02AE5259">
      <w:pPr>
        <w:spacing w:before="24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References as footnotes</w:t>
      </w:r>
    </w:p>
    <w:p w14:paraId="54FDA927">
      <w:pPr>
        <w:rPr>
          <w:rFonts w:ascii="Times New Roman" w:hAnsi="Times New Roman" w:cs="Times New Roman"/>
          <w:b/>
          <w:i/>
          <w:sz w:val="28"/>
          <w:szCs w:val="28"/>
        </w:rPr>
      </w:pPr>
      <w:r>
        <w:rPr>
          <w:rFonts w:ascii="Times New Roman" w:hAnsi="Times New Roman" w:cs="Times New Roman"/>
          <w:b/>
          <w:i/>
          <w:sz w:val="28"/>
          <w:szCs w:val="28"/>
        </w:rPr>
        <w:br w:type="page"/>
      </w:r>
    </w:p>
    <w:p w14:paraId="23F883F5">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t>Abstract</w:t>
      </w:r>
    </w:p>
    <w:p w14:paraId="550F31E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In this study, a sample of coconut oil produced locally was purified and subsequently transformed into a biolubricant using the fatty acid methyl ester (FAME) from the oil sample and trimethylolpropane (TMP). The biolubricant produced was analyzed for its quality parameters and the chemical components elucidated by GC-MS, and FTIR analysis. The result showed that the biolubricant prepared from the coconut oilhad a quality comparable to ISOVG32 standard lubricant quality. The predominant carboxylic acids in the oil sample were identified to be octanoic, nonanoic and decanoic acids. This work has established that the locally produced coconut oil is a potential feedstock for biolubricant- an environmental friendly product.</w:t>
      </w:r>
    </w:p>
    <w:p w14:paraId="12740C5D">
      <w:pPr>
        <w:spacing w:before="240" w:after="0" w:line="240" w:lineRule="auto"/>
        <w:jc w:val="both"/>
        <w:rPr>
          <w:rFonts w:ascii="Times New Roman" w:hAnsi="Times New Roman" w:cs="Times New Roman"/>
          <w:b/>
          <w:i/>
          <w:sz w:val="28"/>
          <w:szCs w:val="28"/>
        </w:rPr>
      </w:pPr>
      <w:r>
        <w:rPr>
          <w:rFonts w:ascii="Times New Roman" w:hAnsi="Times New Roman" w:cs="Times New Roman"/>
          <w:b/>
          <w:i/>
          <w:sz w:val="28"/>
          <w:szCs w:val="28"/>
        </w:rPr>
        <w:t>Keywords: biolubricant, coconut oil, fatty acid, lubricant quality</w:t>
      </w:r>
    </w:p>
    <w:p w14:paraId="1B3640B8">
      <w:pPr>
        <w:spacing w:line="480" w:lineRule="auto"/>
        <w:rPr>
          <w:rFonts w:ascii="Times New Roman" w:hAnsi="Times New Roman"/>
          <w:sz w:val="28"/>
        </w:rPr>
      </w:pPr>
    </w:p>
    <w:p w14:paraId="17CE3A73"/>
    <w:p w14:paraId="3DABB3FE">
      <w:pPr>
        <w:spacing w:line="480" w:lineRule="auto"/>
        <w:jc w:val="center"/>
        <w:rPr>
          <w:rFonts w:ascii="Times New Roman" w:hAnsi="Times New Roman"/>
          <w:b/>
          <w:bCs/>
          <w:sz w:val="28"/>
          <w:rtl w:val="0"/>
        </w:rPr>
      </w:pPr>
    </w:p>
    <w:p w14:paraId="2850DDC5">
      <w:pPr>
        <w:spacing w:line="480" w:lineRule="auto"/>
        <w:jc w:val="center"/>
        <w:rPr>
          <w:rFonts w:ascii="Times New Roman" w:hAnsi="Times New Roman"/>
          <w:b/>
          <w:bCs/>
          <w:sz w:val="28"/>
          <w:rtl w:val="0"/>
        </w:rPr>
      </w:pPr>
    </w:p>
    <w:p w14:paraId="3BEAE06C">
      <w:pPr>
        <w:spacing w:line="480" w:lineRule="auto"/>
        <w:jc w:val="center"/>
        <w:rPr>
          <w:rFonts w:ascii="Times New Roman" w:hAnsi="Times New Roman"/>
          <w:b/>
          <w:bCs/>
          <w:sz w:val="28"/>
          <w:rtl w:val="0"/>
        </w:rPr>
      </w:pPr>
    </w:p>
    <w:p w14:paraId="4807E66B">
      <w:pPr>
        <w:spacing w:line="480" w:lineRule="auto"/>
        <w:jc w:val="center"/>
        <w:rPr>
          <w:rFonts w:ascii="Times New Roman" w:hAnsi="Times New Roman"/>
          <w:b/>
          <w:bCs/>
          <w:sz w:val="28"/>
          <w:rtl w:val="0"/>
        </w:rPr>
      </w:pPr>
    </w:p>
    <w:p w14:paraId="3045336E">
      <w:pPr>
        <w:spacing w:line="480" w:lineRule="auto"/>
        <w:jc w:val="center"/>
        <w:rPr>
          <w:rFonts w:ascii="Times New Roman" w:hAnsi="Times New Roman"/>
          <w:b/>
          <w:bCs/>
          <w:sz w:val="28"/>
          <w:rtl w:val="0"/>
        </w:rPr>
      </w:pPr>
    </w:p>
    <w:p w14:paraId="220A4643">
      <w:pPr>
        <w:spacing w:line="480" w:lineRule="auto"/>
        <w:jc w:val="center"/>
        <w:rPr>
          <w:rFonts w:ascii="Times New Roman" w:hAnsi="Times New Roman"/>
          <w:b/>
          <w:bCs/>
          <w:sz w:val="28"/>
          <w:rtl w:val="0"/>
        </w:rPr>
      </w:pPr>
    </w:p>
    <w:p w14:paraId="6B9F152E">
      <w:pPr>
        <w:spacing w:line="480" w:lineRule="auto"/>
        <w:jc w:val="center"/>
        <w:rPr>
          <w:rFonts w:ascii="Times New Roman" w:hAnsi="Times New Roman"/>
          <w:b/>
          <w:bCs/>
          <w:sz w:val="28"/>
          <w:rtl w:val="0"/>
        </w:rPr>
      </w:pPr>
    </w:p>
    <w:p w14:paraId="18E2245A">
      <w:pPr>
        <w:spacing w:line="480" w:lineRule="auto"/>
        <w:jc w:val="center"/>
        <w:rPr>
          <w:rFonts w:ascii="Times New Roman" w:hAnsi="Times New Roman"/>
          <w:b/>
          <w:bCs/>
          <w:sz w:val="28"/>
        </w:rPr>
      </w:pPr>
      <w:r>
        <w:rPr>
          <w:rFonts w:ascii="Times New Roman" w:hAnsi="Times New Roman"/>
          <w:b/>
          <w:bCs/>
          <w:sz w:val="28"/>
        </w:rPr>
        <w:t>CHAPTER ONE</w:t>
      </w:r>
    </w:p>
    <w:p w14:paraId="021A2BC3">
      <w:pPr>
        <w:spacing w:line="480" w:lineRule="auto"/>
        <w:jc w:val="both"/>
        <w:rPr>
          <w:rFonts w:ascii="Times New Roman" w:hAnsi="Times New Roman"/>
          <w:sz w:val="28"/>
        </w:rPr>
      </w:pPr>
      <w:r>
        <w:rPr>
          <w:rFonts w:ascii="Times New Roman" w:hAnsi="Times New Roman"/>
          <w:b/>
          <w:bCs/>
          <w:sz w:val="28"/>
        </w:rPr>
        <w:t>1.0</w:t>
      </w:r>
      <w:r>
        <w:rPr>
          <w:rFonts w:ascii="Times New Roman" w:hAnsi="Times New Roman"/>
          <w:b/>
          <w:bCs/>
          <w:sz w:val="28"/>
        </w:rPr>
        <w:tab/>
      </w:r>
      <w:r>
        <w:rPr>
          <w:rFonts w:ascii="Times New Roman" w:hAnsi="Times New Roman"/>
          <w:b/>
          <w:bCs/>
          <w:sz w:val="28"/>
        </w:rPr>
        <w:t xml:space="preserve">INTRODUCTION </w:t>
      </w:r>
    </w:p>
    <w:p w14:paraId="6D800789">
      <w:pPr>
        <w:spacing w:line="480" w:lineRule="auto"/>
        <w:ind w:left="720"/>
        <w:jc w:val="both"/>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Provide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14:paraId="75CFD3D0">
      <w:pPr>
        <w:spacing w:after="0" w:line="276" w:lineRule="auto"/>
        <w:ind w:left="720" w:hanging="720"/>
        <w:jc w:val="both"/>
        <w:rPr>
          <w:rFonts w:ascii="Times New Roman" w:hAnsi="Times New Roman"/>
          <w:sz w:val="20"/>
          <w:szCs w:val="20"/>
        </w:rPr>
      </w:pPr>
      <w:r>
        <w:rPr>
          <w:rFonts w:ascii="Times New Roman" w:hAnsi="Times New Roman"/>
          <w:sz w:val="20"/>
          <w:szCs w:val="20"/>
        </w:rPr>
        <w:t>1. Suryawanshi S.R. and Pathwar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Tribiological Performance of the Journal Bearing; Tribology in Industry 40, (2018): 370-391. </w:t>
      </w:r>
    </w:p>
    <w:p w14:paraId="280E8866">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 Shah R, Woydt. M and Zhang S. “The economic and Environmental Significance of Sustainable Lubricants”. Lubricants, No. 9 (2021): 21. </w:t>
      </w:r>
    </w:p>
    <w:p w14:paraId="7DF27EF9">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14:paraId="6D96AA46">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 Mannekote J.K, Kailas S.V, Ventatesh. K and Kathyayini. N. “Environmentally Friendly Functional fluids from renewable and sustainable sources. A Review”. Renewable and Sustainable Energy Reviews 81, (2018): 1787-1801. </w:t>
      </w:r>
    </w:p>
    <w:p w14:paraId="4BC01AB8">
      <w:pPr>
        <w:spacing w:after="0" w:line="276" w:lineRule="auto"/>
        <w:ind w:left="720" w:hanging="720"/>
        <w:jc w:val="both"/>
        <w:rPr>
          <w:rFonts w:ascii="Times New Roman" w:hAnsi="Times New Roman"/>
        </w:rPr>
      </w:pPr>
      <w:r>
        <w:rPr>
          <w:rFonts w:ascii="Times New Roman" w:hAnsi="Times New Roman"/>
          <w:sz w:val="20"/>
          <w:szCs w:val="20"/>
        </w:rPr>
        <w:t>5. Boroojeni K.G, et al.. “A Theoretical Bilevel Control Scheme for Power Network with large-scale penetration of Distributed Renewable Resources”, 2016 IEEE International Conference on electro Information Technology, (2016): 510-515.</w:t>
      </w:r>
    </w:p>
    <w:p w14:paraId="1AAAFA75">
      <w:pPr>
        <w:spacing w:line="480" w:lineRule="auto"/>
        <w:ind w:left="720"/>
        <w:jc w:val="both"/>
        <w:rPr>
          <w:rFonts w:ascii="Times New Roman" w:hAnsi="Times New Roman"/>
          <w:sz w:val="28"/>
        </w:rPr>
      </w:pPr>
      <w:r>
        <w:rPr>
          <w:rFonts w:ascii="Times New Roman" w:hAnsi="Times New Roman"/>
          <w:sz w:val="28"/>
        </w:rPr>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offers extra features to final product, base stocks contribute unique basic characteristics.  </w:t>
      </w:r>
    </w:p>
    <w:p w14:paraId="19D54146">
      <w:pPr>
        <w:spacing w:line="480" w:lineRule="auto"/>
        <w:jc w:val="both"/>
        <w:rPr>
          <w:rFonts w:ascii="Times New Roman" w:hAnsi="Times New Roman"/>
          <w:b/>
          <w:bCs/>
          <w:sz w:val="28"/>
        </w:rPr>
      </w:pPr>
      <w:r>
        <w:rPr>
          <w:rFonts w:ascii="Times New Roman" w:hAnsi="Times New Roman"/>
          <w:b/>
          <w:bCs/>
          <w:sz w:val="28"/>
        </w:rPr>
        <w:t>1.1</w:t>
      </w:r>
      <w:r>
        <w:rPr>
          <w:rFonts w:ascii="Times New Roman" w:hAnsi="Times New Roman"/>
          <w:b/>
          <w:bCs/>
          <w:sz w:val="28"/>
        </w:rPr>
        <w:tab/>
      </w:r>
      <w:r>
        <w:rPr>
          <w:rFonts w:ascii="Times New Roman" w:hAnsi="Times New Roman"/>
          <w:b/>
          <w:bCs/>
          <w:sz w:val="28"/>
        </w:rPr>
        <w:t xml:space="preserve">PROBLEM STATEMENT </w:t>
      </w:r>
    </w:p>
    <w:p w14:paraId="42907913">
      <w:pPr>
        <w:spacing w:line="480" w:lineRule="auto"/>
        <w:ind w:left="720"/>
        <w:jc w:val="both"/>
        <w:rPr>
          <w:rFonts w:ascii="Times New Roman" w:hAnsi="Times New Roman"/>
          <w:sz w:val="28"/>
        </w:rPr>
      </w:pPr>
      <w:r>
        <w:rPr>
          <w:rFonts w:ascii="Times New Roman" w:hAnsi="Times New Roman"/>
          <w:sz w:val="28"/>
        </w:rPr>
        <w:t>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airbone poisons and harmful substances. Given these challenges, there is a pressing need for bio lubricants, which are derived from renewable source, to mitigate these environmental issues. However bio lubricants face their own 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14:paraId="61C9674F">
      <w:pPr>
        <w:spacing w:line="480" w:lineRule="auto"/>
        <w:jc w:val="both"/>
        <w:rPr>
          <w:rFonts w:ascii="Times New Roman" w:hAnsi="Times New Roman"/>
          <w:b/>
          <w:bCs/>
          <w:sz w:val="28"/>
        </w:rPr>
      </w:pPr>
      <w:r>
        <w:rPr>
          <w:rFonts w:ascii="Times New Roman" w:hAnsi="Times New Roman"/>
          <w:b/>
          <w:bCs/>
          <w:sz w:val="28"/>
        </w:rPr>
        <w:t>1.2</w:t>
      </w:r>
      <w:r>
        <w:rPr>
          <w:rFonts w:ascii="Times New Roman" w:hAnsi="Times New Roman"/>
          <w:b/>
          <w:bCs/>
          <w:sz w:val="28"/>
        </w:rPr>
        <w:tab/>
      </w:r>
      <w:r>
        <w:rPr>
          <w:rFonts w:ascii="Times New Roman" w:hAnsi="Times New Roman"/>
          <w:b/>
          <w:bCs/>
          <w:sz w:val="28"/>
        </w:rPr>
        <w:t xml:space="preserve">AIM AND OBJECTIVES OF THE STUDY </w:t>
      </w:r>
    </w:p>
    <w:p w14:paraId="2D961E93">
      <w:pPr>
        <w:spacing w:line="480" w:lineRule="auto"/>
        <w:ind w:left="720"/>
        <w:jc w:val="both"/>
        <w:rPr>
          <w:rFonts w:ascii="Times New Roman" w:hAnsi="Times New Roman"/>
          <w:sz w:val="28"/>
        </w:rPr>
      </w:pPr>
      <w:r>
        <w:rPr>
          <w:rFonts w:ascii="Times New Roman" w:hAnsi="Times New Roman"/>
          <w:sz w:val="28"/>
        </w:rPr>
        <w:t xml:space="preserve">The aim of this study typically focus on addressing environmental and performance challenges associated with conventional lubricants. The specific objectives of the study is as follows: </w:t>
      </w:r>
    </w:p>
    <w:p w14:paraId="19A39484">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collect samples of coconut </w:t>
      </w:r>
    </w:p>
    <w:p w14:paraId="55B60580">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extract the coconut oil from coconut milk press-cake </w:t>
      </w:r>
    </w:p>
    <w:p w14:paraId="74A21CC7">
      <w:pPr>
        <w:pStyle w:val="7"/>
        <w:numPr>
          <w:ilvl w:val="0"/>
          <w:numId w:val="1"/>
        </w:numPr>
        <w:spacing w:line="480" w:lineRule="auto"/>
        <w:jc w:val="both"/>
        <w:rPr>
          <w:rFonts w:ascii="Times New Roman" w:hAnsi="Times New Roman"/>
          <w:sz w:val="28"/>
        </w:rPr>
      </w:pPr>
      <w:r>
        <w:rPr>
          <w:rFonts w:ascii="Times New Roman" w:hAnsi="Times New Roman"/>
          <w:sz w:val="28"/>
        </w:rPr>
        <w:t xml:space="preserve">Studying the solvent extraction of residual oil from wet coconut meal using isopropanol </w:t>
      </w:r>
    </w:p>
    <w:p w14:paraId="11E5D855">
      <w:pPr>
        <w:pStyle w:val="7"/>
        <w:numPr>
          <w:ilvl w:val="0"/>
          <w:numId w:val="1"/>
        </w:numPr>
        <w:spacing w:line="480" w:lineRule="auto"/>
        <w:jc w:val="both"/>
        <w:rPr>
          <w:rFonts w:ascii="Times New Roman" w:hAnsi="Times New Roman"/>
          <w:sz w:val="28"/>
        </w:rPr>
      </w:pPr>
      <w:r>
        <w:rPr>
          <w:rFonts w:ascii="Times New Roman" w:hAnsi="Times New Roman"/>
          <w:sz w:val="28"/>
        </w:rPr>
        <w:t xml:space="preserve">Extraction of coconut oil from coconut paste by a new enzymatic process </w:t>
      </w:r>
    </w:p>
    <w:p w14:paraId="2EF36925">
      <w:pPr>
        <w:spacing w:after="0" w:line="276" w:lineRule="auto"/>
        <w:ind w:left="720" w:hanging="720"/>
        <w:jc w:val="both"/>
        <w:rPr>
          <w:rFonts w:ascii="Times New Roman" w:hAnsi="Times New Roman" w:cs="Times New Roman"/>
        </w:rPr>
      </w:pPr>
    </w:p>
    <w:p w14:paraId="17B73AA2">
      <w:pPr>
        <w:spacing w:after="0" w:line="276" w:lineRule="auto"/>
        <w:ind w:left="720" w:hanging="720"/>
        <w:jc w:val="both"/>
        <w:rPr>
          <w:rFonts w:ascii="Times New Roman" w:hAnsi="Times New Roman" w:cs="Times New Roman"/>
        </w:rPr>
      </w:pPr>
    </w:p>
    <w:p w14:paraId="6B05332C">
      <w:pPr>
        <w:spacing w:after="0" w:line="276" w:lineRule="auto"/>
        <w:ind w:left="720" w:hanging="720"/>
        <w:jc w:val="both"/>
        <w:rPr>
          <w:rFonts w:ascii="Times New Roman" w:hAnsi="Times New Roman" w:cs="Times New Roman"/>
        </w:rPr>
      </w:pPr>
    </w:p>
    <w:p w14:paraId="0E5F8146">
      <w:pPr>
        <w:spacing w:after="0" w:line="276" w:lineRule="auto"/>
        <w:ind w:left="720" w:hanging="720"/>
        <w:jc w:val="both"/>
        <w:rPr>
          <w:rFonts w:ascii="Times New Roman" w:hAnsi="Times New Roman" w:cs="Times New Roman"/>
        </w:rPr>
      </w:pPr>
      <w:r>
        <w:rPr>
          <w:rFonts w:ascii="Times New Roman" w:hAnsi="Times New Roman" w:cs="Times New Roman"/>
        </w:rPr>
        <w:t xml:space="preserve">6. Mobarak H.M, Niza M.E., Masjuki H.N, Kalam M.A, Ai Mahmud K and Habibullah. M, (2014). “The prospects of biolubricants as alternatives in automotive application renewable and sustainable energy reviews”, 2014, 33: 34-43, </w:t>
      </w:r>
      <w:r>
        <w:rPr>
          <w:rFonts w:ascii="Times New Roman" w:hAnsi="Times New Roman" w:cs="Times New Roman"/>
        </w:rPr>
        <w:fldChar w:fldCharType="begin"/>
      </w:r>
      <w:r>
        <w:rPr>
          <w:rFonts w:ascii="Times New Roman" w:hAnsi="Times New Roman" w:cs="Times New Roman"/>
        </w:rPr>
        <w:instrText xml:space="preserve"> HYPERLINK "http://dx.doi.org/10.1016/j.rser.01.062" </w:instrText>
      </w:r>
      <w:r>
        <w:rPr>
          <w:rFonts w:ascii="Times New Roman" w:hAnsi="Times New Roman" w:cs="Times New Roman"/>
        </w:rPr>
        <w:fldChar w:fldCharType="separate"/>
      </w:r>
      <w:r>
        <w:rPr>
          <w:rStyle w:val="5"/>
          <w:rFonts w:ascii="Times New Roman" w:hAnsi="Times New Roman" w:cs="Times New Roman"/>
        </w:rPr>
        <w:t>http://dx.doi.org/10.1016/j.rser.01.062</w:t>
      </w:r>
      <w:r>
        <w:rPr>
          <w:rStyle w:val="5"/>
          <w:rFonts w:ascii="Times New Roman" w:hAnsi="Times New Roman" w:cs="Times New Roman"/>
        </w:rPr>
        <w:fldChar w:fldCharType="end"/>
      </w:r>
      <w:r>
        <w:rPr>
          <w:rFonts w:ascii="Times New Roman" w:hAnsi="Times New Roman" w:cs="Times New Roman"/>
        </w:rPr>
        <w:t xml:space="preserve">.   </w:t>
      </w:r>
    </w:p>
    <w:p w14:paraId="259CE3FE">
      <w:pPr>
        <w:pStyle w:val="7"/>
        <w:numPr>
          <w:ilvl w:val="0"/>
          <w:numId w:val="1"/>
        </w:numPr>
        <w:spacing w:line="480" w:lineRule="auto"/>
        <w:jc w:val="both"/>
        <w:rPr>
          <w:rFonts w:ascii="Times New Roman" w:hAnsi="Times New Roman"/>
          <w:sz w:val="28"/>
        </w:rPr>
      </w:pPr>
      <w:r>
        <w:rPr>
          <w:rFonts w:ascii="Times New Roman" w:hAnsi="Times New Roman"/>
          <w:sz w:val="28"/>
        </w:rPr>
        <w:t xml:space="preserve">Filtration extraction of granulated coconut on a bench scale </w:t>
      </w:r>
    </w:p>
    <w:p w14:paraId="3F07EB40">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14:paraId="69860C1E">
      <w:pPr>
        <w:pStyle w:val="7"/>
        <w:numPr>
          <w:ilvl w:val="0"/>
          <w:numId w:val="1"/>
        </w:numPr>
        <w:spacing w:line="480" w:lineRule="auto"/>
        <w:jc w:val="both"/>
        <w:rPr>
          <w:rFonts w:ascii="Times New Roman" w:hAnsi="Times New Roman"/>
          <w:sz w:val="28"/>
        </w:rPr>
      </w:pPr>
      <w:r>
        <w:rPr>
          <w:rFonts w:ascii="Times New Roman" w:hAnsi="Times New Roman"/>
          <w:sz w:val="28"/>
        </w:rPr>
        <w:t xml:space="preserve">The desiccated coconut produced can be used for mechanical extraction of colourless, odourless coconut oil suitable for direct consumption. </w:t>
      </w:r>
    </w:p>
    <w:p w14:paraId="4D1B1ED4">
      <w:pPr>
        <w:spacing w:line="480" w:lineRule="auto"/>
        <w:jc w:val="both"/>
        <w:rPr>
          <w:rFonts w:ascii="Times New Roman" w:hAnsi="Times New Roman"/>
          <w:b/>
          <w:bCs/>
          <w:sz w:val="28"/>
        </w:rPr>
      </w:pPr>
      <w:r>
        <w:rPr>
          <w:rFonts w:ascii="Times New Roman" w:hAnsi="Times New Roman"/>
          <w:b/>
          <w:bCs/>
          <w:sz w:val="28"/>
        </w:rPr>
        <w:t>1.3</w:t>
      </w:r>
      <w:r>
        <w:rPr>
          <w:rFonts w:ascii="Times New Roman" w:hAnsi="Times New Roman"/>
          <w:b/>
          <w:bCs/>
          <w:sz w:val="28"/>
        </w:rPr>
        <w:tab/>
      </w:r>
      <w:r>
        <w:rPr>
          <w:rFonts w:ascii="Times New Roman" w:hAnsi="Times New Roman"/>
          <w:b/>
          <w:bCs/>
          <w:sz w:val="28"/>
        </w:rPr>
        <w:t xml:space="preserve">JUSTIFICATION OF THE STUDY </w:t>
      </w:r>
    </w:p>
    <w:p w14:paraId="1CD30844">
      <w:pPr>
        <w:spacing w:line="480" w:lineRule="auto"/>
        <w:ind w:left="720" w:firstLine="720"/>
        <w:jc w:val="both"/>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14:paraId="3F673B91">
      <w:pPr>
        <w:spacing w:line="480" w:lineRule="auto"/>
        <w:jc w:val="both"/>
        <w:rPr>
          <w:rFonts w:ascii="Times New Roman" w:hAnsi="Times New Roman"/>
          <w:b/>
          <w:bCs/>
          <w:sz w:val="28"/>
        </w:rPr>
      </w:pPr>
      <w:r>
        <w:rPr>
          <w:rFonts w:ascii="Times New Roman" w:hAnsi="Times New Roman"/>
          <w:b/>
          <w:bCs/>
          <w:sz w:val="28"/>
        </w:rPr>
        <w:t>1.4</w:t>
      </w:r>
      <w:r>
        <w:rPr>
          <w:rFonts w:ascii="Times New Roman" w:hAnsi="Times New Roman"/>
          <w:b/>
          <w:bCs/>
          <w:sz w:val="28"/>
        </w:rPr>
        <w:tab/>
      </w:r>
      <w:r>
        <w:rPr>
          <w:rFonts w:ascii="Times New Roman" w:hAnsi="Times New Roman"/>
          <w:b/>
          <w:bCs/>
          <w:sz w:val="28"/>
        </w:rPr>
        <w:t xml:space="preserve">SCOPE OF THE STUDY </w:t>
      </w:r>
    </w:p>
    <w:p w14:paraId="325FB694">
      <w:pPr>
        <w:spacing w:line="480" w:lineRule="auto"/>
        <w:ind w:left="720" w:firstLine="720"/>
        <w:jc w:val="both"/>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14:paraId="2D7EB894">
      <w:pPr>
        <w:spacing w:line="480" w:lineRule="auto"/>
        <w:ind w:left="720" w:firstLine="720"/>
        <w:jc w:val="both"/>
        <w:rPr>
          <w:rFonts w:ascii="Times New Roman" w:hAnsi="Times New Roman"/>
          <w:sz w:val="28"/>
        </w:rPr>
      </w:pPr>
    </w:p>
    <w:p w14:paraId="11F71DC4">
      <w:pPr>
        <w:spacing w:line="480" w:lineRule="auto"/>
        <w:jc w:val="both"/>
        <w:rPr>
          <w:rFonts w:ascii="Times New Roman" w:hAnsi="Times New Roman"/>
          <w:b/>
          <w:bCs/>
          <w:sz w:val="28"/>
        </w:rPr>
      </w:pPr>
      <w:r>
        <w:rPr>
          <w:rFonts w:ascii="Times New Roman" w:hAnsi="Times New Roman"/>
          <w:b/>
          <w:bCs/>
          <w:sz w:val="28"/>
        </w:rPr>
        <w:t>1.5</w:t>
      </w:r>
      <w:r>
        <w:rPr>
          <w:rFonts w:ascii="Times New Roman" w:hAnsi="Times New Roman"/>
          <w:b/>
          <w:bCs/>
          <w:sz w:val="28"/>
        </w:rPr>
        <w:tab/>
      </w:r>
      <w:r>
        <w:rPr>
          <w:rFonts w:ascii="Times New Roman" w:hAnsi="Times New Roman"/>
          <w:b/>
          <w:bCs/>
          <w:sz w:val="28"/>
        </w:rPr>
        <w:t xml:space="preserve">RELEVANCE OF THE STUDY </w:t>
      </w:r>
    </w:p>
    <w:p w14:paraId="6C30A32A">
      <w:pPr>
        <w:spacing w:line="480" w:lineRule="auto"/>
        <w:ind w:left="720" w:firstLine="720"/>
        <w:jc w:val="both"/>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14:paraId="45326C4A">
      <w:pPr>
        <w:spacing w:line="480" w:lineRule="auto"/>
        <w:ind w:left="720" w:hanging="720"/>
        <w:jc w:val="both"/>
        <w:rPr>
          <w:rFonts w:ascii="Times New Roman" w:hAnsi="Times New Roman" w:cs="Times New Roman"/>
        </w:rPr>
      </w:pPr>
    </w:p>
    <w:p w14:paraId="0FF32A27">
      <w:pPr>
        <w:spacing w:line="480" w:lineRule="auto"/>
        <w:ind w:left="720" w:hanging="720"/>
        <w:jc w:val="both"/>
        <w:rPr>
          <w:rFonts w:ascii="Times New Roman" w:hAnsi="Times New Roman" w:cs="Times New Roman"/>
        </w:rPr>
      </w:pPr>
    </w:p>
    <w:p w14:paraId="2209F28C">
      <w:pPr>
        <w:spacing w:line="480" w:lineRule="auto"/>
        <w:ind w:left="720" w:hanging="720"/>
        <w:jc w:val="both"/>
        <w:rPr>
          <w:rFonts w:ascii="Times New Roman" w:hAnsi="Times New Roman" w:cs="Times New Roman"/>
        </w:rPr>
      </w:pPr>
    </w:p>
    <w:p w14:paraId="0A83ACDE">
      <w:pPr>
        <w:spacing w:line="480" w:lineRule="auto"/>
        <w:ind w:left="720" w:hanging="720"/>
        <w:jc w:val="both"/>
        <w:rPr>
          <w:rFonts w:ascii="Times New Roman" w:hAnsi="Times New Roman" w:cs="Times New Roman"/>
        </w:rPr>
      </w:pPr>
    </w:p>
    <w:p w14:paraId="7001F96A">
      <w:pPr>
        <w:spacing w:line="480" w:lineRule="auto"/>
        <w:ind w:left="720" w:hanging="720"/>
        <w:jc w:val="both"/>
        <w:rPr>
          <w:rFonts w:ascii="Times New Roman" w:hAnsi="Times New Roman" w:cs="Times New Roman"/>
        </w:rPr>
      </w:pPr>
    </w:p>
    <w:p w14:paraId="5D73F8AF">
      <w:pPr>
        <w:spacing w:line="480" w:lineRule="auto"/>
        <w:ind w:left="720" w:hanging="720"/>
        <w:jc w:val="both"/>
        <w:rPr>
          <w:rFonts w:ascii="Times New Roman" w:hAnsi="Times New Roman" w:cs="Times New Roman"/>
        </w:rPr>
      </w:pPr>
    </w:p>
    <w:p w14:paraId="3924007A">
      <w:pPr>
        <w:spacing w:line="480" w:lineRule="auto"/>
        <w:ind w:left="720" w:hanging="720"/>
        <w:jc w:val="both"/>
        <w:rPr>
          <w:rFonts w:ascii="Times New Roman" w:hAnsi="Times New Roman" w:cs="Times New Roman"/>
        </w:rPr>
      </w:pPr>
    </w:p>
    <w:p w14:paraId="6DFDF35A">
      <w:pPr>
        <w:spacing w:line="480" w:lineRule="auto"/>
        <w:ind w:left="720" w:hanging="720"/>
        <w:jc w:val="both"/>
        <w:rPr>
          <w:rFonts w:ascii="Times New Roman" w:hAnsi="Times New Roman" w:cs="Times New Roman"/>
        </w:rPr>
      </w:pPr>
    </w:p>
    <w:p w14:paraId="0520C4F6">
      <w:pPr>
        <w:spacing w:line="480" w:lineRule="auto"/>
        <w:ind w:left="720" w:hanging="720"/>
        <w:jc w:val="both"/>
        <w:rPr>
          <w:rFonts w:ascii="Times New Roman" w:hAnsi="Times New Roman" w:cs="Times New Roman"/>
        </w:rPr>
      </w:pPr>
    </w:p>
    <w:p w14:paraId="40E3A758">
      <w:pPr>
        <w:spacing w:line="480" w:lineRule="auto"/>
        <w:ind w:left="720" w:hanging="720"/>
        <w:jc w:val="both"/>
        <w:rPr>
          <w:rFonts w:ascii="Times New Roman" w:hAnsi="Times New Roman" w:cs="Times New Roman"/>
        </w:rPr>
      </w:pPr>
    </w:p>
    <w:p w14:paraId="76B52944">
      <w:pPr>
        <w:spacing w:line="480" w:lineRule="auto"/>
        <w:ind w:left="720" w:hanging="720"/>
        <w:jc w:val="both"/>
        <w:rPr>
          <w:rFonts w:ascii="Times New Roman" w:hAnsi="Times New Roman" w:cs="Times New Roman"/>
        </w:rPr>
      </w:pPr>
    </w:p>
    <w:p w14:paraId="52754494">
      <w:pPr>
        <w:spacing w:line="480" w:lineRule="auto"/>
        <w:ind w:left="720" w:hanging="720"/>
        <w:jc w:val="both"/>
        <w:rPr>
          <w:rFonts w:ascii="Times New Roman" w:hAnsi="Times New Roman" w:cs="Times New Roman"/>
        </w:rPr>
      </w:pPr>
    </w:p>
    <w:p w14:paraId="7C635642">
      <w:pPr>
        <w:spacing w:line="480" w:lineRule="auto"/>
        <w:jc w:val="center"/>
        <w:rPr>
          <w:rFonts w:ascii="Times New Roman" w:hAnsi="Times New Roman"/>
          <w:sz w:val="28"/>
        </w:rPr>
      </w:pPr>
      <w:r>
        <w:rPr>
          <w:rFonts w:ascii="Times New Roman" w:hAnsi="Times New Roman"/>
          <w:b/>
          <w:bCs/>
          <w:sz w:val="28"/>
        </w:rPr>
        <w:br w:type="page"/>
      </w:r>
      <w:r>
        <w:rPr>
          <w:rFonts w:ascii="Times New Roman" w:hAnsi="Times New Roman"/>
          <w:b/>
          <w:bCs/>
          <w:sz w:val="28"/>
        </w:rPr>
        <w:t>CHAPTER TWO</w:t>
      </w:r>
    </w:p>
    <w:p w14:paraId="41876E31">
      <w:pPr>
        <w:spacing w:line="480" w:lineRule="auto"/>
        <w:jc w:val="both"/>
        <w:rPr>
          <w:rFonts w:ascii="Times New Roman" w:hAnsi="Times New Roman"/>
          <w:sz w:val="28"/>
        </w:rPr>
      </w:pPr>
      <w:r>
        <w:rPr>
          <w:rFonts w:ascii="Times New Roman" w:hAnsi="Times New Roman"/>
          <w:b/>
          <w:bCs/>
          <w:sz w:val="28"/>
        </w:rPr>
        <w:t>2.0</w:t>
      </w:r>
      <w:r>
        <w:rPr>
          <w:rFonts w:ascii="Times New Roman" w:hAnsi="Times New Roman"/>
          <w:b/>
          <w:bCs/>
          <w:sz w:val="28"/>
        </w:rPr>
        <w:tab/>
      </w:r>
      <w:r>
        <w:rPr>
          <w:rFonts w:ascii="Times New Roman" w:hAnsi="Times New Roman"/>
          <w:b/>
          <w:bCs/>
          <w:sz w:val="28"/>
        </w:rPr>
        <w:t xml:space="preserve">LITERATURE REVIEW ON COCONUT OIL </w:t>
      </w:r>
    </w:p>
    <w:p w14:paraId="098B5764">
      <w:pPr>
        <w:spacing w:line="480" w:lineRule="auto"/>
        <w:ind w:left="720" w:firstLine="720"/>
        <w:jc w:val="both"/>
        <w:rPr>
          <w:rFonts w:ascii="Times New Roman" w:hAnsi="Times New Roman"/>
          <w:sz w:val="28"/>
        </w:rPr>
      </w:pPr>
      <w:r>
        <w:rPr>
          <w:rFonts w:ascii="Times New Roman" w:hAnsi="Times New Roman"/>
          <w:sz w:val="28"/>
        </w:rPr>
        <w:t>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small scale industries 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14:paraId="64C02CD4">
      <w:pPr>
        <w:spacing w:line="480" w:lineRule="auto"/>
        <w:jc w:val="both"/>
        <w:rPr>
          <w:rFonts w:ascii="Times New Roman" w:hAnsi="Times New Roman"/>
          <w:b/>
          <w:bCs/>
          <w:sz w:val="28"/>
        </w:rPr>
      </w:pPr>
      <w:r>
        <w:rPr>
          <w:rFonts w:ascii="Times New Roman" w:hAnsi="Times New Roman"/>
          <w:b/>
          <w:bCs/>
          <w:sz w:val="28"/>
        </w:rPr>
        <w:t>2.1</w:t>
      </w:r>
      <w:r>
        <w:rPr>
          <w:rFonts w:ascii="Times New Roman" w:hAnsi="Times New Roman"/>
          <w:b/>
          <w:bCs/>
          <w:sz w:val="28"/>
        </w:rPr>
        <w:tab/>
      </w:r>
      <w:r>
        <w:rPr>
          <w:rFonts w:ascii="Times New Roman" w:hAnsi="Times New Roman"/>
          <w:b/>
          <w:bCs/>
          <w:sz w:val="28"/>
        </w:rPr>
        <w:t xml:space="preserve">SOURCES AND PREPARATION OF LUBRICANTS OIL </w:t>
      </w:r>
    </w:p>
    <w:p w14:paraId="258ED64D">
      <w:pPr>
        <w:spacing w:line="480" w:lineRule="auto"/>
        <w:ind w:left="720" w:firstLine="720"/>
        <w:jc w:val="both"/>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14:paraId="6C9F28FC">
      <w:pPr>
        <w:spacing w:line="480" w:lineRule="auto"/>
        <w:ind w:left="720"/>
        <w:jc w:val="both"/>
        <w:rPr>
          <w:rFonts w:ascii="Times New Roman" w:hAnsi="Times New Roman"/>
          <w:sz w:val="28"/>
        </w:rPr>
      </w:pPr>
    </w:p>
    <w:p w14:paraId="098AFC25">
      <w:pPr>
        <w:spacing w:line="480" w:lineRule="auto"/>
        <w:ind w:left="720"/>
        <w:jc w:val="both"/>
        <w:rPr>
          <w:rFonts w:ascii="Times New Roman" w:hAnsi="Times New Roman"/>
          <w:sz w:val="28"/>
        </w:rPr>
      </w:pPr>
    </w:p>
    <w:p w14:paraId="7A55ACF6">
      <w:pPr>
        <w:spacing w:line="480" w:lineRule="auto"/>
        <w:ind w:left="720"/>
        <w:jc w:val="both"/>
        <w:rPr>
          <w:rFonts w:ascii="Times New Roman" w:hAnsi="Times New Roman"/>
          <w:sz w:val="28"/>
        </w:rPr>
      </w:pPr>
    </w:p>
    <w:p w14:paraId="4C1F1E79">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7. Cornelius J.A. “Coconuts: a review”. Trop. Sci 5, 1(1973): 15-37. </w:t>
      </w:r>
    </w:p>
    <w:p w14:paraId="072D28FA">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8. Woma T.Y, Lawal S.A, Abdulrahman A.S, Olutoye M.A and Ojapah M.M “Vegetable oil Based Lubricants” Challenges and Prospects”. Tribology online 14, (2019): 60-70. </w:t>
      </w:r>
    </w:p>
    <w:p w14:paraId="7D7BD09B">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9. Srivyas P.D and Charoo M.S. “A review on Tribological Characterization of Lubricants with Nano additives for Automotive applicatios”, Tribology in Industry 40, (2018): 594-623. </w:t>
      </w:r>
    </w:p>
    <w:p w14:paraId="66EA0286">
      <w:pPr>
        <w:spacing w:after="0" w:line="480" w:lineRule="auto"/>
        <w:ind w:left="720"/>
        <w:jc w:val="both"/>
        <w:rPr>
          <w:rFonts w:ascii="Times New Roman" w:hAnsi="Times New Roman"/>
          <w:sz w:val="28"/>
        </w:rPr>
      </w:pPr>
      <w:r>
        <w:rPr>
          <w:rFonts w:ascii="Times New Roman" w:hAnsi="Times New Roman"/>
          <w:sz w:val="28"/>
        </w:rPr>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14:paraId="6260FFF8">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10. Kerni L, Raina A and Haq M.I.U. “Friction and wear performance of olive oil containing Nano Particles in Boundary and Mixed Lubrication Regimes” wear 426-427, (2019): 819-827. </w:t>
      </w:r>
    </w:p>
    <w:p w14:paraId="53B59037">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14:paraId="664284DF">
      <w:pPr>
        <w:spacing w:after="0" w:line="276" w:lineRule="auto"/>
        <w:ind w:left="720" w:hanging="720"/>
        <w:jc w:val="both"/>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14:paraId="6A5F3508">
      <w:pPr>
        <w:spacing w:after="0" w:line="276" w:lineRule="auto"/>
        <w:ind w:left="720" w:hanging="720"/>
        <w:jc w:val="both"/>
        <w:rPr>
          <w:rFonts w:ascii="Times New Roman" w:hAnsi="Times New Roman"/>
          <w:sz w:val="18"/>
        </w:rPr>
      </w:pPr>
      <w:r>
        <w:rPr>
          <w:rFonts w:ascii="Times New Roman" w:hAnsi="Times New Roman"/>
          <w:sz w:val="18"/>
        </w:rPr>
        <w:t>13. Minami I. “Molecular Science of Lubricant additives”. Applied Sciences, 7 (2017): 445.</w:t>
      </w:r>
    </w:p>
    <w:p w14:paraId="11DE3D11">
      <w:pPr>
        <w:spacing w:line="480" w:lineRule="auto"/>
        <w:ind w:left="720"/>
        <w:jc w:val="center"/>
        <w:rPr>
          <w:rFonts w:ascii="Times New Roman" w:hAnsi="Times New Roman"/>
          <w:sz w:val="28"/>
        </w:rPr>
      </w:pPr>
      <w:r>
        <w:drawing>
          <wp:inline distT="0" distB="0" distL="0" distR="0">
            <wp:extent cx="3025140" cy="1222375"/>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1026" name="shape1026"/>
                    <pic:cNvPicPr/>
                  </pic:nvPicPr>
                  <pic:blipFill>
                    <a:blip r:embed="rId8">
                      <a:biLevel thresh="75000"/>
                      <a:extLst>
                        <a:ext uri="{28A0092B-C50C-407E-A947-70E740481C1C}">
                          <a14:useLocalDpi xmlns:a14="http://schemas.microsoft.com/office/drawing/2010/main" val="0"/>
                        </a:ext>
                      </a:extLst>
                    </a:blip>
                    <a:srcRect/>
                    <a:stretch>
                      <a:fillRect/>
                    </a:stretch>
                  </pic:blipFill>
                  <pic:spPr>
                    <a:xfrm>
                      <a:off x="0" y="0"/>
                      <a:ext cx="3025379" cy="1222435"/>
                    </a:xfrm>
                    <a:prstGeom prst="rect">
                      <a:avLst/>
                    </a:prstGeom>
                  </pic:spPr>
                </pic:pic>
              </a:graphicData>
            </a:graphic>
          </wp:inline>
        </w:drawing>
      </w:r>
    </w:p>
    <w:p w14:paraId="6C301338">
      <w:pPr>
        <w:spacing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14:paraId="7CA9241E">
      <w:pPr>
        <w:spacing w:line="480" w:lineRule="auto"/>
        <w:jc w:val="both"/>
        <w:rPr>
          <w:rFonts w:ascii="Times New Roman" w:hAnsi="Times New Roman"/>
          <w:b/>
          <w:bCs/>
          <w:sz w:val="28"/>
        </w:rPr>
      </w:pPr>
      <w:r>
        <w:rPr>
          <w:rFonts w:ascii="Times New Roman" w:hAnsi="Times New Roman"/>
          <w:b/>
          <w:bCs/>
          <w:sz w:val="28"/>
        </w:rPr>
        <w:t>2.2</w:t>
      </w:r>
      <w:r>
        <w:rPr>
          <w:rFonts w:ascii="Times New Roman" w:hAnsi="Times New Roman"/>
          <w:b/>
          <w:bCs/>
          <w:sz w:val="28"/>
        </w:rPr>
        <w:tab/>
      </w:r>
      <w:r>
        <w:rPr>
          <w:rFonts w:ascii="Times New Roman" w:hAnsi="Times New Roman"/>
          <w:b/>
          <w:bCs/>
          <w:sz w:val="28"/>
        </w:rPr>
        <w:t xml:space="preserve">PROPERTIES OF BIOLUBRICANTS </w:t>
      </w:r>
    </w:p>
    <w:p w14:paraId="78DA15B9">
      <w:pPr>
        <w:spacing w:line="480" w:lineRule="auto"/>
        <w:ind w:left="720" w:firstLine="720"/>
        <w:jc w:val="both"/>
        <w:rPr>
          <w:rFonts w:ascii="Times New Roman" w:hAnsi="Times New Roman"/>
          <w:sz w:val="28"/>
        </w:rPr>
      </w:pPr>
      <w:r>
        <w:rPr>
          <w:rFonts w:ascii="Times New Roman" w:hAnsi="Times New Roman"/>
          <w:sz w:val="28"/>
        </w:rPr>
        <w:t>The major functions of biolubricants, i.e, reducing friction and wear, the dispersion of deposits, the inhibition of rust/corrosion, the dissipation of heat, and the sealing of critical contact joints, are reflected in the properties of the base oil. The base oil is expected to posses optimum viscosity and viscocity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viscocity index, corrosion prevention capability, </w:t>
      </w:r>
    </w:p>
    <w:p w14:paraId="203F8FB1">
      <w:pPr>
        <w:spacing w:after="0" w:line="276" w:lineRule="auto"/>
        <w:ind w:left="720" w:hanging="720"/>
        <w:jc w:val="both"/>
        <w:rPr>
          <w:rFonts w:ascii="Times New Roman" w:hAnsi="Times New Roman"/>
        </w:rPr>
      </w:pPr>
    </w:p>
    <w:p w14:paraId="73F253EB">
      <w:pPr>
        <w:spacing w:after="0" w:line="276" w:lineRule="auto"/>
        <w:ind w:left="720" w:hanging="720"/>
        <w:jc w:val="both"/>
        <w:rPr>
          <w:rFonts w:ascii="Times New Roman" w:hAnsi="Times New Roman"/>
        </w:rPr>
      </w:pPr>
      <w:r>
        <w:rPr>
          <w:rFonts w:ascii="Times New Roman" w:hAnsi="Times New Roman"/>
        </w:rPr>
        <w:t xml:space="preserve">14. Joseph P.V, Saxena D, and Sharma D.K. “Study of some Non-edible Vegetable oils of Indian origin for lubricant application J. Synth Lubr 24, (2007): 181-197. </w:t>
      </w:r>
    </w:p>
    <w:p w14:paraId="100F687F">
      <w:pPr>
        <w:spacing w:line="480" w:lineRule="auto"/>
        <w:ind w:left="720"/>
        <w:jc w:val="both"/>
        <w:rPr>
          <w:rFonts w:ascii="Times New Roman" w:hAnsi="Times New Roman"/>
          <w:sz w:val="28"/>
        </w:rPr>
      </w:pPr>
      <w:r>
        <w:rPr>
          <w:rFonts w:ascii="Times New Roman" w:hAnsi="Times New Roman"/>
          <w:sz w:val="28"/>
        </w:rPr>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biolubricant,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14:paraId="0853D3CA">
      <w:pPr>
        <w:spacing w:line="480" w:lineRule="auto"/>
        <w:jc w:val="both"/>
        <w:rPr>
          <w:rFonts w:ascii="Times New Roman" w:hAnsi="Times New Roman"/>
          <w:b/>
          <w:bCs/>
          <w:sz w:val="28"/>
        </w:rPr>
      </w:pPr>
      <w:r>
        <w:rPr>
          <w:rFonts w:ascii="Times New Roman" w:hAnsi="Times New Roman"/>
          <w:b/>
          <w:bCs/>
          <w:sz w:val="28"/>
        </w:rPr>
        <w:t>2.2.1</w:t>
      </w:r>
      <w:r>
        <w:rPr>
          <w:rFonts w:ascii="Times New Roman" w:hAnsi="Times New Roman"/>
          <w:b/>
          <w:bCs/>
          <w:sz w:val="28"/>
        </w:rPr>
        <w:tab/>
      </w:r>
      <w:r>
        <w:rPr>
          <w:rFonts w:ascii="Times New Roman" w:hAnsi="Times New Roman"/>
          <w:b/>
          <w:bCs/>
          <w:sz w:val="28"/>
        </w:rPr>
        <w:t xml:space="preserve">Viscosity </w:t>
      </w:r>
    </w:p>
    <w:p w14:paraId="55D794DA">
      <w:pPr>
        <w:spacing w:line="480" w:lineRule="auto"/>
        <w:ind w:left="720" w:firstLine="720"/>
        <w:jc w:val="both"/>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14:paraId="3DF54A26">
      <w:pPr>
        <w:spacing w:after="0" w:line="276" w:lineRule="auto"/>
        <w:ind w:left="720" w:hanging="720"/>
        <w:jc w:val="both"/>
        <w:rPr>
          <w:rFonts w:ascii="Times New Roman" w:hAnsi="Times New Roman"/>
        </w:rPr>
      </w:pPr>
    </w:p>
    <w:p w14:paraId="51BA82A6">
      <w:pPr>
        <w:spacing w:after="0" w:line="276" w:lineRule="auto"/>
        <w:ind w:left="720" w:hanging="720"/>
        <w:jc w:val="both"/>
        <w:rPr>
          <w:rFonts w:ascii="Times New Roman" w:hAnsi="Times New Roman"/>
          <w:sz w:val="28"/>
        </w:rPr>
      </w:pPr>
      <w:r>
        <w:rPr>
          <w:rFonts w:ascii="Times New Roman" w:hAnsi="Times New Roman"/>
        </w:rPr>
        <w:t>15. Mobarak H.M, Niza Mohamed. E, Masjuki H.H, Kalam M.A, AI Mahmud K.A.H Habibullah. M and Ashraful A.M. The prospects of biolubricants as alternative in automotive applications”, Renew Sustain. Energy Rev 33, (2014): 34-43.</w:t>
      </w:r>
      <w:r>
        <w:rPr>
          <w:rFonts w:ascii="Times New Roman" w:hAnsi="Times New Roman"/>
          <w:sz w:val="28"/>
        </w:rPr>
        <w:t xml:space="preserve"> </w:t>
      </w:r>
    </w:p>
    <w:p w14:paraId="481E3F7D">
      <w:pPr>
        <w:spacing w:line="480" w:lineRule="auto"/>
        <w:ind w:left="720"/>
        <w:jc w:val="both"/>
        <w:rPr>
          <w:rFonts w:ascii="Times New Roman" w:hAnsi="Times New Roman"/>
          <w:sz w:val="28"/>
        </w:rPr>
      </w:pPr>
      <w:r>
        <w:rPr>
          <w:rFonts w:ascii="Times New Roman" w:hAnsi="Times New Roman"/>
          <w:sz w:val="28"/>
        </w:rPr>
        <w:t xml:space="preserve">chain length of the hydrocarbon portion of the fatty acid or alcohol in ester-based biolubricants.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14:paraId="53386D96">
      <w:pPr>
        <w:spacing w:line="480" w:lineRule="auto"/>
        <w:jc w:val="both"/>
        <w:rPr>
          <w:rFonts w:ascii="Times New Roman" w:hAnsi="Times New Roman"/>
          <w:b/>
          <w:bCs/>
          <w:sz w:val="28"/>
        </w:rPr>
      </w:pPr>
      <w:r>
        <w:rPr>
          <w:rFonts w:ascii="Times New Roman" w:hAnsi="Times New Roman"/>
          <w:b/>
          <w:bCs/>
          <w:sz w:val="28"/>
        </w:rPr>
        <w:t>2.2.2</w:t>
      </w:r>
      <w:r>
        <w:rPr>
          <w:rFonts w:ascii="Times New Roman" w:hAnsi="Times New Roman"/>
          <w:b/>
          <w:bCs/>
          <w:sz w:val="28"/>
        </w:rPr>
        <w:tab/>
      </w:r>
      <w:r>
        <w:rPr>
          <w:rFonts w:ascii="Times New Roman" w:hAnsi="Times New Roman"/>
          <w:b/>
          <w:bCs/>
          <w:sz w:val="28"/>
        </w:rPr>
        <w:t xml:space="preserve">Thermo-Oxidative Stability </w:t>
      </w:r>
    </w:p>
    <w:p w14:paraId="719D05A4">
      <w:pPr>
        <w:spacing w:line="480" w:lineRule="auto"/>
        <w:ind w:left="720" w:firstLine="720"/>
        <w:jc w:val="both"/>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14:paraId="6E3CA908">
      <w:pPr>
        <w:spacing w:after="0" w:line="276" w:lineRule="auto"/>
        <w:ind w:left="720" w:hanging="720"/>
        <w:jc w:val="both"/>
        <w:rPr>
          <w:rFonts w:ascii="Times New Roman" w:hAnsi="Times New Roman"/>
          <w:sz w:val="20"/>
          <w:szCs w:val="20"/>
        </w:rPr>
      </w:pPr>
    </w:p>
    <w:p w14:paraId="1F6FAE11">
      <w:pPr>
        <w:spacing w:after="0" w:line="276" w:lineRule="auto"/>
        <w:ind w:left="720" w:hanging="720"/>
        <w:jc w:val="both"/>
        <w:rPr>
          <w:rFonts w:ascii="Times New Roman" w:hAnsi="Times New Roman"/>
          <w:sz w:val="20"/>
          <w:szCs w:val="20"/>
        </w:rPr>
      </w:pPr>
    </w:p>
    <w:p w14:paraId="6DA274C6">
      <w:pPr>
        <w:spacing w:after="0" w:line="276" w:lineRule="auto"/>
        <w:ind w:left="720" w:hanging="720"/>
        <w:jc w:val="both"/>
        <w:rPr>
          <w:rFonts w:ascii="Times New Roman" w:hAnsi="Times New Roman"/>
          <w:sz w:val="20"/>
          <w:szCs w:val="20"/>
        </w:rPr>
      </w:pPr>
      <w:r>
        <w:rPr>
          <w:rFonts w:ascii="Times New Roman" w:hAnsi="Times New Roman"/>
          <w:sz w:val="20"/>
          <w:szCs w:val="20"/>
        </w:rPr>
        <w:t>16. Cecilia J.A, Ballesteros Plata D, Alves Saboya R.M, Travares de Luna F.M, Cavalcante C.L and Rodriguez – Castellon E. “An overview of the biolubricant production process: Challenges and Future Prospective”, Processes, 8 (2020): 257.</w:t>
      </w:r>
    </w:p>
    <w:p w14:paraId="6491FFAB">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17. Saboya R.M.A Cecilia J.A, Carcia-Sancho C, Luna F.M.T, Sales A.V, Rodriguez-Castellon E and Cavalcante C.L. “Assesment of Commercial Resins in the Biolubricants Production from free fatty acids of caster oil”, Catal. Today 279, (2017): 274-285. </w:t>
      </w:r>
    </w:p>
    <w:p w14:paraId="3B08FC90">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14:paraId="222FFE36">
      <w:pPr>
        <w:spacing w:after="0" w:line="276" w:lineRule="auto"/>
        <w:ind w:left="720" w:hanging="720"/>
        <w:jc w:val="both"/>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14:paraId="58816E49">
      <w:pPr>
        <w:spacing w:line="480" w:lineRule="auto"/>
        <w:ind w:left="720"/>
        <w:jc w:val="both"/>
        <w:rPr>
          <w:rFonts w:ascii="Times New Roman" w:hAnsi="Times New Roman"/>
          <w:sz w:val="28"/>
        </w:rPr>
      </w:pPr>
      <w:r>
        <w:rPr>
          <w:rFonts w:ascii="Times New Roman" w:hAnsi="Times New Roman"/>
          <w:sz w:val="28"/>
        </w:rPr>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biolubricants in the presence of a copper catalyst and water at 423k and 620kpa of oxygen. </w:t>
      </w:r>
    </w:p>
    <w:p w14:paraId="773F8169">
      <w:pPr>
        <w:spacing w:line="480" w:lineRule="auto"/>
        <w:jc w:val="both"/>
        <w:rPr>
          <w:rFonts w:ascii="Times New Roman" w:hAnsi="Times New Roman"/>
          <w:b/>
          <w:bCs/>
          <w:sz w:val="28"/>
        </w:rPr>
      </w:pPr>
      <w:r>
        <w:rPr>
          <w:rFonts w:ascii="Times New Roman" w:hAnsi="Times New Roman"/>
          <w:b/>
          <w:bCs/>
          <w:sz w:val="28"/>
        </w:rPr>
        <w:t>2.2.3</w:t>
      </w:r>
      <w:r>
        <w:rPr>
          <w:rFonts w:ascii="Times New Roman" w:hAnsi="Times New Roman"/>
          <w:b/>
          <w:bCs/>
          <w:sz w:val="28"/>
        </w:rPr>
        <w:tab/>
      </w:r>
      <w:r>
        <w:rPr>
          <w:rFonts w:ascii="Times New Roman" w:hAnsi="Times New Roman"/>
          <w:b/>
          <w:bCs/>
          <w:sz w:val="28"/>
        </w:rPr>
        <w:t xml:space="preserve">Pour Point </w:t>
      </w:r>
    </w:p>
    <w:p w14:paraId="429C3C68">
      <w:pPr>
        <w:spacing w:line="480" w:lineRule="auto"/>
        <w:ind w:left="720"/>
        <w:jc w:val="both"/>
        <w:rPr>
          <w:rFonts w:ascii="Times New Roman" w:hAnsi="Times New Roman"/>
          <w:sz w:val="28"/>
        </w:rPr>
      </w:pPr>
      <w:r>
        <w:rPr>
          <w:rFonts w:ascii="Times New Roman" w:hAnsi="Times New Roman"/>
          <w:sz w:val="28"/>
        </w:rPr>
        <w:t>Pour point is the temperature below which the lubricant loses its flowability. In biolubricants, it is related directly to the viscosity index. The presence of ternary alcohols, such as trimethyl propane (TMP), reduces the pour point of the biolubricant,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14:paraId="0FE476D1">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20. Minami I. “Ionic Liquid in Tribology”, Molecules 14, (2009): 2286-2305. </w:t>
      </w:r>
    </w:p>
    <w:p w14:paraId="0671A21C">
      <w:pPr>
        <w:spacing w:line="276" w:lineRule="auto"/>
        <w:ind w:left="540" w:hanging="540"/>
        <w:jc w:val="both"/>
        <w:rPr>
          <w:rFonts w:ascii="Times New Roman" w:hAnsi="Times New Roman"/>
          <w:sz w:val="28"/>
        </w:rPr>
      </w:pPr>
      <w:r>
        <w:rPr>
          <w:rFonts w:ascii="Times New Roman" w:hAnsi="Times New Roman"/>
          <w:sz w:val="20"/>
          <w:szCs w:val="20"/>
        </w:rPr>
        <w:t>21. Cecilia J.A, Baltesteros Plata. D, Alves Saboya R.M, Tavares de Luna F.M, Cavalcante C.L and Rodriguez-Castellon E. “An overview of the Biolubricant Production Process Challenges and Future Prospectives”, processes, 8 (2020): 257.</w:t>
      </w:r>
      <w:r>
        <w:rPr>
          <w:rFonts w:ascii="Times New Roman" w:hAnsi="Times New Roman"/>
          <w:sz w:val="28"/>
        </w:rPr>
        <w:t xml:space="preserve">  </w:t>
      </w:r>
    </w:p>
    <w:p w14:paraId="0B756FD7">
      <w:pPr>
        <w:spacing w:after="0" w:line="480" w:lineRule="auto"/>
        <w:ind w:left="720"/>
        <w:jc w:val="both"/>
        <w:rPr>
          <w:rFonts w:ascii="Times New Roman" w:hAnsi="Times New Roman"/>
          <w:sz w:val="28"/>
        </w:rPr>
      </w:pPr>
      <w:r>
        <w:rPr>
          <w:rFonts w:ascii="Times New Roman" w:hAnsi="Times New Roman"/>
          <w:sz w:val="28"/>
        </w:rPr>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14:paraId="6ED2A42C">
      <w:pPr>
        <w:spacing w:after="0" w:line="276" w:lineRule="auto"/>
        <w:ind w:left="720" w:hanging="720"/>
        <w:jc w:val="both"/>
        <w:rPr>
          <w:rFonts w:ascii="Times New Roman" w:hAnsi="Times New Roman"/>
          <w:sz w:val="20"/>
          <w:szCs w:val="20"/>
        </w:rPr>
      </w:pPr>
      <w:r>
        <w:rPr>
          <w:rFonts w:ascii="Times New Roman" w:hAnsi="Times New Roman"/>
          <w:sz w:val="28"/>
        </w:rPr>
        <w:t xml:space="preserve"> </w:t>
      </w:r>
    </w:p>
    <w:p w14:paraId="7C124A29">
      <w:pPr>
        <w:spacing w:after="0" w:line="480" w:lineRule="auto"/>
        <w:jc w:val="both"/>
        <w:rPr>
          <w:rFonts w:ascii="Times New Roman" w:hAnsi="Times New Roman"/>
          <w:b/>
          <w:bCs/>
          <w:sz w:val="28"/>
        </w:rPr>
      </w:pPr>
      <w:r>
        <w:rPr>
          <w:rFonts w:ascii="Times New Roman" w:hAnsi="Times New Roman"/>
          <w:b/>
          <w:bCs/>
          <w:sz w:val="28"/>
        </w:rPr>
        <w:t>2.2.4</w:t>
      </w:r>
      <w:r>
        <w:rPr>
          <w:rFonts w:ascii="Times New Roman" w:hAnsi="Times New Roman"/>
          <w:b/>
          <w:bCs/>
          <w:sz w:val="28"/>
        </w:rPr>
        <w:tab/>
      </w:r>
      <w:r>
        <w:rPr>
          <w:rFonts w:ascii="Times New Roman" w:hAnsi="Times New Roman"/>
          <w:b/>
          <w:bCs/>
          <w:sz w:val="28"/>
        </w:rPr>
        <w:t xml:space="preserve">Ecotoxicity </w:t>
      </w:r>
    </w:p>
    <w:p w14:paraId="7854B781">
      <w:pPr>
        <w:spacing w:after="0" w:line="480" w:lineRule="auto"/>
        <w:ind w:left="720" w:firstLine="720"/>
        <w:jc w:val="both"/>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aqeous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14:paraId="1963CE09">
      <w:pPr>
        <w:spacing w:line="480" w:lineRule="auto"/>
        <w:jc w:val="both"/>
        <w:rPr>
          <w:rFonts w:ascii="Times New Roman" w:hAnsi="Times New Roman"/>
          <w:b/>
          <w:bCs/>
          <w:sz w:val="28"/>
        </w:rPr>
      </w:pPr>
      <w:r>
        <w:rPr>
          <w:rFonts w:ascii="Times New Roman" w:hAnsi="Times New Roman"/>
          <w:b/>
          <w:bCs/>
          <w:sz w:val="28"/>
        </w:rPr>
        <w:t>2.2.5</w:t>
      </w:r>
      <w:r>
        <w:rPr>
          <w:rFonts w:ascii="Times New Roman" w:hAnsi="Times New Roman"/>
          <w:b/>
          <w:bCs/>
          <w:sz w:val="28"/>
        </w:rPr>
        <w:tab/>
      </w:r>
      <w:r>
        <w:rPr>
          <w:rFonts w:ascii="Times New Roman" w:hAnsi="Times New Roman"/>
          <w:b/>
          <w:bCs/>
          <w:sz w:val="28"/>
        </w:rPr>
        <w:t xml:space="preserve">Hydrolytic Stability </w:t>
      </w:r>
    </w:p>
    <w:p w14:paraId="13A70076">
      <w:pPr>
        <w:spacing w:line="480" w:lineRule="auto"/>
        <w:ind w:left="720" w:firstLine="720"/>
        <w:jc w:val="both"/>
        <w:rPr>
          <w:rFonts w:ascii="Times New Roman" w:hAnsi="Times New Roman"/>
          <w:sz w:val="28"/>
        </w:rPr>
      </w:pPr>
      <w:r>
        <w:rPr>
          <w:rFonts w:ascii="Times New Roman" w:hAnsi="Times New Roman"/>
          <w:sz w:val="28"/>
        </w:rPr>
        <w:t xml:space="preserve">The resistance of biolubricants to chemical attack, especially when water molecules are involved either as a reactant or a product, is characterized by hydrolytic stability. The ASTM D2619-21 standard test method is used to determine the hydrolytic stability of petroleum or synthetic-based hydraulic fluids. Biolubricants for use as insulation fluids require high water solubility and a high dielectric constant. Therefore, the assessment of hydrolytic stability becomes imperative. </w:t>
      </w:r>
    </w:p>
    <w:p w14:paraId="5BF6424A">
      <w:pPr>
        <w:spacing w:after="0" w:line="480" w:lineRule="auto"/>
        <w:jc w:val="both"/>
        <w:rPr>
          <w:rFonts w:ascii="Times New Roman" w:hAnsi="Times New Roman"/>
          <w:b/>
          <w:bCs/>
          <w:sz w:val="28"/>
        </w:rPr>
      </w:pPr>
      <w:r>
        <w:rPr>
          <w:rFonts w:ascii="Times New Roman" w:hAnsi="Times New Roman"/>
          <w:b/>
          <w:bCs/>
          <w:sz w:val="28"/>
        </w:rPr>
        <w:t>2.2.6</w:t>
      </w:r>
      <w:r>
        <w:rPr>
          <w:rFonts w:ascii="Times New Roman" w:hAnsi="Times New Roman"/>
          <w:b/>
          <w:bCs/>
          <w:sz w:val="28"/>
        </w:rPr>
        <w:tab/>
      </w:r>
      <w:r>
        <w:rPr>
          <w:rFonts w:ascii="Times New Roman" w:hAnsi="Times New Roman"/>
          <w:b/>
          <w:bCs/>
          <w:sz w:val="28"/>
        </w:rPr>
        <w:t xml:space="preserve">Biodegradability </w:t>
      </w:r>
    </w:p>
    <w:p w14:paraId="233853B0">
      <w:pPr>
        <w:spacing w:after="0" w:line="480" w:lineRule="auto"/>
        <w:ind w:left="720" w:firstLine="720"/>
        <w:jc w:val="both"/>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biolubricants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Biodegrability of the base fluid (or any other component) of an environmentally acceptable </w:t>
      </w:r>
    </w:p>
    <w:p w14:paraId="10CCBAB8">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22. Haase, K.D, Heynen A.J and Laane N.L.M. “Composition and application of isosteric acid”, Fat Sci. Technol. 91, (1989): 350-353. </w:t>
      </w:r>
    </w:p>
    <w:p w14:paraId="7B5CCF72">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23. Mobarak H.M, Niza Mohamad. E, Masjuki H.H, Kalum M.A, AI Mahmud K.A.H, Habibullah M, and Ashraful A.M. “The prospects of Biolubricants as Alternatives in Automotive Applications”, Renew. Sustain Energy Rev. 33, (2014): 34-43. </w:t>
      </w:r>
    </w:p>
    <w:p w14:paraId="067C309D">
      <w:pPr>
        <w:spacing w:after="0" w:line="276" w:lineRule="auto"/>
        <w:ind w:left="720" w:hanging="720"/>
        <w:jc w:val="both"/>
        <w:rPr>
          <w:rFonts w:ascii="Times New Roman" w:hAnsi="Times New Roman"/>
          <w:sz w:val="18"/>
          <w:szCs w:val="20"/>
        </w:rPr>
      </w:pPr>
      <w:r>
        <w:rPr>
          <w:rFonts w:ascii="Times New Roman" w:hAnsi="Times New Roman"/>
          <w:sz w:val="18"/>
          <w:szCs w:val="20"/>
        </w:rPr>
        <w:t>24. Kamalakar. K, Rajak A.K, Prasad R.B.N and Karuna M.S.L. “Rubber Seed oil-based biolubricant base stocks: A Potential Sources for hydraulic oils”, Ind. Crop. Prod 51 (2013): 249-257.</w:t>
      </w:r>
    </w:p>
    <w:p w14:paraId="76C31495">
      <w:pPr>
        <w:spacing w:line="480" w:lineRule="auto"/>
        <w:ind w:left="720"/>
        <w:jc w:val="both"/>
        <w:rPr>
          <w:rFonts w:ascii="Times New Roman" w:hAnsi="Times New Roman"/>
          <w:sz w:val="28"/>
        </w:rPr>
      </w:pPr>
      <w:r>
        <w:rPr>
          <w:rFonts w:ascii="Times New Roman" w:hAnsi="Times New Roman"/>
          <w:sz w:val="28"/>
        </w:rPr>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i.e, when they are subjected to varying temperature, air humidity, metals and pressure.   </w:t>
      </w:r>
    </w:p>
    <w:p w14:paraId="5D436962">
      <w:pPr>
        <w:spacing w:line="480" w:lineRule="auto"/>
        <w:jc w:val="both"/>
        <w:rPr>
          <w:rFonts w:ascii="Times New Roman" w:hAnsi="Times New Roman"/>
          <w:b/>
          <w:bCs/>
          <w:sz w:val="28"/>
        </w:rPr>
      </w:pPr>
      <w:r>
        <w:rPr>
          <w:rFonts w:ascii="Times New Roman" w:hAnsi="Times New Roman"/>
          <w:b/>
          <w:bCs/>
          <w:sz w:val="28"/>
        </w:rPr>
        <w:t>2.3</w:t>
      </w:r>
      <w:r>
        <w:rPr>
          <w:rFonts w:ascii="Times New Roman" w:hAnsi="Times New Roman"/>
          <w:b/>
          <w:bCs/>
          <w:sz w:val="28"/>
        </w:rPr>
        <w:tab/>
      </w:r>
      <w:r>
        <w:rPr>
          <w:rFonts w:ascii="Times New Roman" w:hAnsi="Times New Roman"/>
          <w:b/>
          <w:bCs/>
          <w:sz w:val="28"/>
        </w:rPr>
        <w:t xml:space="preserve">MODIFICATION OF BASE BIOLUBRICANT </w:t>
      </w:r>
    </w:p>
    <w:p w14:paraId="2A1D9492">
      <w:pPr>
        <w:spacing w:line="480" w:lineRule="auto"/>
        <w:ind w:left="720" w:firstLine="720"/>
        <w:jc w:val="both"/>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14:paraId="36206653">
      <w:pPr>
        <w:spacing w:after="0" w:line="276" w:lineRule="auto"/>
        <w:ind w:left="720" w:hanging="720"/>
        <w:jc w:val="both"/>
        <w:rPr>
          <w:rFonts w:ascii="Times New Roman" w:hAnsi="Times New Roman"/>
          <w:sz w:val="20"/>
          <w:szCs w:val="20"/>
        </w:rPr>
      </w:pPr>
      <w:r>
        <w:rPr>
          <w:rFonts w:ascii="Times New Roman" w:hAnsi="Times New Roman"/>
          <w:sz w:val="20"/>
          <w:szCs w:val="20"/>
        </w:rPr>
        <w:t>25. Battersby N.S “Biodegradable lubricants: What does ‘Biodegradable’ Really Mean?” Synth. Lubr 22, (2005): 3-18.</w:t>
      </w:r>
      <w:r>
        <w:rPr>
          <w:rFonts w:ascii="Times New Roman" w:hAnsi="Times New Roman"/>
          <w:sz w:val="28"/>
        </w:rPr>
        <w:t xml:space="preserve"> </w:t>
      </w:r>
    </w:p>
    <w:p w14:paraId="46DBFB2E">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26. Syahir A.Z, Zalkifi N.W.M, Masjuki H.H, Kalam M.A, Alabdulkarem. A, Gulzar .M, Khuong L.S. and Harith M.H. “A review on Bio-Based Lubricants and their application”, Journal of Cleaner Production, 168(2017): 997-1016. </w:t>
      </w:r>
    </w:p>
    <w:p w14:paraId="26CB7041">
      <w:pPr>
        <w:spacing w:after="0" w:line="276" w:lineRule="auto"/>
        <w:ind w:left="720" w:hanging="720"/>
        <w:jc w:val="both"/>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14:paraId="600A72D6">
      <w:pPr>
        <w:spacing w:line="480" w:lineRule="auto"/>
        <w:ind w:left="720"/>
        <w:jc w:val="both"/>
        <w:rPr>
          <w:rFonts w:ascii="Times New Roman" w:hAnsi="Times New Roman"/>
          <w:sz w:val="28"/>
        </w:rPr>
      </w:pPr>
      <w:r>
        <w:rPr>
          <w:rFonts w:ascii="Times New Roman" w:hAnsi="Times New Roman"/>
          <w:sz w:val="28"/>
        </w:rPr>
        <w:t>hydroxystearic acid, which is produced by hydrogenating ricin oleic acid, can also employed. As was previously mentioned, the performance of the biolubricant is improved by eliminating the double bonds and glycerol molecules form the triacylglycerols.</w:t>
      </w:r>
    </w:p>
    <w:p w14:paraId="592733CC">
      <w:pPr>
        <w:spacing w:line="480" w:lineRule="auto"/>
        <w:ind w:left="720" w:firstLine="720"/>
        <w:jc w:val="both"/>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estoloides and epoxidation but in course of this research, only transesterification synthesis of formulation of fatty acids methyl esters and ethylene glycol di-esters were considered.   </w:t>
      </w:r>
    </w:p>
    <w:p w14:paraId="7FFC30DD">
      <w:pPr>
        <w:spacing w:line="480" w:lineRule="auto"/>
        <w:ind w:left="720"/>
        <w:jc w:val="both"/>
        <w:rPr>
          <w:rFonts w:ascii="Times New Roman" w:hAnsi="Times New Roman"/>
          <w:sz w:val="28"/>
        </w:rPr>
      </w:pPr>
      <w:r>
        <w:drawing>
          <wp:inline distT="0" distB="0" distL="0" distR="0">
            <wp:extent cx="5262245" cy="1651635"/>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1027" name="shape1027"/>
                    <pic:cNvPicPr/>
                  </pic:nvPicPr>
                  <pic:blipFill>
                    <a:blip r:embed="rId9">
                      <a:biLevel thresh="75000"/>
                      <a:extLst>
                        <a:ext uri="{28A0092B-C50C-407E-A947-70E740481C1C}">
                          <a14:useLocalDpi xmlns:a14="http://schemas.microsoft.com/office/drawing/2010/main" val="0"/>
                        </a:ext>
                      </a:extLst>
                    </a:blip>
                    <a:srcRect/>
                    <a:stretch>
                      <a:fillRect/>
                    </a:stretch>
                  </pic:blipFill>
                  <pic:spPr>
                    <a:xfrm>
                      <a:off x="0" y="0"/>
                      <a:ext cx="5262490" cy="1651837"/>
                    </a:xfrm>
                    <a:prstGeom prst="rect">
                      <a:avLst/>
                    </a:prstGeom>
                  </pic:spPr>
                </pic:pic>
              </a:graphicData>
            </a:graphic>
          </wp:inline>
        </w:drawing>
      </w:r>
    </w:p>
    <w:p w14:paraId="52099FDC">
      <w:pPr>
        <w:spacing w:line="480" w:lineRule="auto"/>
        <w:ind w:left="720"/>
        <w:jc w:val="both"/>
        <w:rPr>
          <w:rFonts w:ascii="Times New Roman" w:hAnsi="Times New Roman"/>
          <w:sz w:val="28"/>
        </w:rPr>
      </w:pPr>
    </w:p>
    <w:p w14:paraId="379363A4">
      <w:pPr>
        <w:spacing w:line="480" w:lineRule="auto"/>
        <w:ind w:left="720"/>
        <w:jc w:val="both"/>
        <w:rPr>
          <w:rFonts w:ascii="Times New Roman" w:hAnsi="Times New Roman"/>
          <w:sz w:val="28"/>
        </w:rPr>
      </w:pPr>
    </w:p>
    <w:p w14:paraId="38381274">
      <w:pPr>
        <w:spacing w:after="0" w:line="276" w:lineRule="auto"/>
        <w:ind w:left="720" w:hanging="720"/>
        <w:jc w:val="both"/>
        <w:rPr>
          <w:rFonts w:ascii="Times New Roman" w:hAnsi="Times New Roman"/>
          <w:b/>
          <w:bCs/>
          <w:sz w:val="28"/>
        </w:rPr>
      </w:pPr>
      <w:r>
        <w:rPr>
          <w:rFonts w:ascii="Times New Roman" w:hAnsi="Times New Roman"/>
          <w:sz w:val="20"/>
          <w:szCs w:val="20"/>
        </w:rPr>
        <w:t>28. Zhu J. Su. Y, Chai. J, Muravev. V, Kosinov.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14:paraId="476D6454">
      <w:pPr>
        <w:spacing w:line="480" w:lineRule="auto"/>
        <w:ind w:left="720"/>
        <w:jc w:val="both"/>
        <w:rPr>
          <w:rFonts w:ascii="Times New Roman" w:hAnsi="Times New Roman"/>
          <w:sz w:val="28"/>
        </w:rPr>
      </w:pPr>
      <w:r>
        <w:drawing>
          <wp:inline distT="0" distB="0" distL="0" distR="0">
            <wp:extent cx="4744085" cy="2885440"/>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1028" name="shape1028"/>
                    <pic:cNvPicPr/>
                  </pic:nvPicPr>
                  <pic:blipFill>
                    <a:blip r:embed="rId10">
                      <a:biLevel thresh="75000"/>
                      <a:extLst>
                        <a:ext uri="{28A0092B-C50C-407E-A947-70E740481C1C}">
                          <a14:useLocalDpi xmlns:a14="http://schemas.microsoft.com/office/drawing/2010/main" val="0"/>
                        </a:ext>
                      </a:extLst>
                    </a:blip>
                    <a:srcRect/>
                    <a:stretch>
                      <a:fillRect/>
                    </a:stretch>
                  </pic:blipFill>
                  <pic:spPr>
                    <a:xfrm>
                      <a:off x="0" y="0"/>
                      <a:ext cx="4744339" cy="2885632"/>
                    </a:xfrm>
                    <a:prstGeom prst="rect">
                      <a:avLst/>
                    </a:prstGeom>
                  </pic:spPr>
                </pic:pic>
              </a:graphicData>
            </a:graphic>
          </wp:inline>
        </w:drawing>
      </w:r>
    </w:p>
    <w:p w14:paraId="5904F70B">
      <w:pPr>
        <w:spacing w:line="480" w:lineRule="auto"/>
        <w:jc w:val="center"/>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14:paraId="7B0DF24B">
      <w:pPr>
        <w:spacing w:line="480" w:lineRule="auto"/>
        <w:jc w:val="both"/>
        <w:rPr>
          <w:rFonts w:ascii="Times New Roman" w:hAnsi="Times New Roman"/>
          <w:b/>
          <w:bCs/>
          <w:sz w:val="28"/>
        </w:rPr>
      </w:pPr>
      <w:r>
        <w:rPr>
          <w:rFonts w:ascii="Times New Roman" w:hAnsi="Times New Roman"/>
          <w:b/>
          <w:bCs/>
          <w:sz w:val="28"/>
        </w:rPr>
        <w:t>2.4</w:t>
      </w:r>
      <w:r>
        <w:rPr>
          <w:rFonts w:ascii="Times New Roman" w:hAnsi="Times New Roman"/>
          <w:b/>
          <w:bCs/>
          <w:sz w:val="28"/>
        </w:rPr>
        <w:tab/>
      </w:r>
      <w:r>
        <w:rPr>
          <w:rFonts w:ascii="Times New Roman" w:hAnsi="Times New Roman"/>
          <w:b/>
          <w:bCs/>
          <w:sz w:val="28"/>
        </w:rPr>
        <w:t xml:space="preserve">TRIBOLOGICAL PERFORMANCE OF BIO-LUBRICANTS </w:t>
      </w:r>
    </w:p>
    <w:p w14:paraId="31600D02">
      <w:pPr>
        <w:spacing w:line="480" w:lineRule="auto"/>
        <w:ind w:left="720" w:firstLine="720"/>
        <w:jc w:val="both"/>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14:paraId="662E2963">
      <w:pPr>
        <w:rPr>
          <w:rFonts w:ascii="Times New Roman" w:hAnsi="Times New Roman"/>
          <w:b/>
          <w:bCs/>
          <w:sz w:val="28"/>
        </w:rPr>
      </w:pPr>
      <w:r>
        <w:rPr>
          <w:rFonts w:ascii="Times New Roman" w:hAnsi="Times New Roman"/>
          <w:b/>
          <w:bCs/>
          <w:sz w:val="28"/>
        </w:rPr>
        <w:br w:type="page"/>
      </w:r>
    </w:p>
    <w:p w14:paraId="354C75D8">
      <w:pPr>
        <w:spacing w:line="480" w:lineRule="auto"/>
        <w:jc w:val="both"/>
        <w:rPr>
          <w:rFonts w:ascii="Times New Roman" w:hAnsi="Times New Roman"/>
          <w:b/>
          <w:bCs/>
          <w:sz w:val="28"/>
        </w:rPr>
      </w:pPr>
      <w:r>
        <w:rPr>
          <w:rFonts w:ascii="Times New Roman" w:hAnsi="Times New Roman"/>
          <w:b/>
          <w:bCs/>
          <w:sz w:val="28"/>
        </w:rPr>
        <w:t xml:space="preserve">Table 2.1: Summary of tribological qualities of some bio-lubricants and their applications. </w:t>
      </w:r>
    </w:p>
    <w:p w14:paraId="1840824A">
      <w:pPr>
        <w:spacing w:line="480" w:lineRule="auto"/>
        <w:jc w:val="both"/>
        <w:rPr>
          <w:rFonts w:ascii="Times New Roman" w:hAnsi="Times New Roman"/>
          <w:b/>
          <w:bCs/>
          <w:sz w:val="28"/>
        </w:rPr>
      </w:pPr>
      <w:r>
        <w:drawing>
          <wp:inline distT="0" distB="0" distL="0" distR="0">
            <wp:extent cx="5486400" cy="3312160"/>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1029" name="shape1029"/>
                    <pic:cNvPicPr/>
                  </pic:nvPicPr>
                  <pic:blipFill>
                    <a:blip r:embed="rId11">
                      <a:biLevel thresh="75000"/>
                      <a:extLst>
                        <a:ext uri="{28A0092B-C50C-407E-A947-70E740481C1C}">
                          <a14:useLocalDpi xmlns:a14="http://schemas.microsoft.com/office/drawing/2010/main" val="0"/>
                        </a:ext>
                      </a:extLst>
                    </a:blip>
                    <a:srcRect/>
                    <a:stretch>
                      <a:fillRect/>
                    </a:stretch>
                  </pic:blipFill>
                  <pic:spPr>
                    <a:xfrm>
                      <a:off x="0" y="0"/>
                      <a:ext cx="5486400" cy="3312355"/>
                    </a:xfrm>
                    <a:prstGeom prst="rect">
                      <a:avLst/>
                    </a:prstGeom>
                  </pic:spPr>
                </pic:pic>
              </a:graphicData>
            </a:graphic>
          </wp:inline>
        </w:drawing>
      </w:r>
    </w:p>
    <w:p w14:paraId="37497E7E">
      <w:pPr>
        <w:spacing w:line="480" w:lineRule="auto"/>
        <w:ind w:left="720"/>
        <w:jc w:val="both"/>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CuO NPs combined with coconut oil. According to the finding, the CuO nanoparticle concentration that produced the lowest wear rete and friction coefficient was 0.34 mass%. </w:t>
      </w:r>
    </w:p>
    <w:p w14:paraId="48E040F1">
      <w:pPr>
        <w:spacing w:line="480" w:lineRule="auto"/>
        <w:ind w:left="720"/>
        <w:jc w:val="both"/>
        <w:rPr>
          <w:rFonts w:ascii="Times New Roman" w:hAnsi="Times New Roman"/>
          <w:sz w:val="28"/>
        </w:rPr>
      </w:pPr>
      <w:r>
        <w:rPr>
          <w:rFonts w:ascii="Times New Roman" w:hAnsi="Times New Roman"/>
          <w:sz w:val="28"/>
        </w:rPr>
        <w:t>The viscosity and fire point increased when the nano-additive was</w:t>
      </w:r>
    </w:p>
    <w:p w14:paraId="4E1513CC">
      <w:pPr>
        <w:spacing w:after="0" w:line="276" w:lineRule="auto"/>
        <w:ind w:left="720" w:hanging="720"/>
        <w:jc w:val="both"/>
        <w:rPr>
          <w:rFonts w:ascii="Times New Roman" w:hAnsi="Times New Roman"/>
          <w:sz w:val="28"/>
        </w:rPr>
      </w:pPr>
      <w:r>
        <w:rPr>
          <w:rFonts w:ascii="Times New Roman" w:hAnsi="Times New Roman"/>
          <w:sz w:val="18"/>
          <w:szCs w:val="18"/>
        </w:rPr>
        <w:t>29. Thottackad. M.V. Perikinali R.K and Kumarapillai P.N. “Experimental Evaluation on the Tribological Properties of Coconut oil by the addition of CuO Nanoparticles,” International Journal of Precision engineering and manufacturing 13, (2012): 111-116.</w:t>
      </w:r>
    </w:p>
    <w:p w14:paraId="6920E483">
      <w:pPr>
        <w:spacing w:after="0" w:line="480" w:lineRule="auto"/>
        <w:ind w:left="720"/>
        <w:jc w:val="both"/>
        <w:rPr>
          <w:rFonts w:ascii="Times New Roman" w:hAnsi="Times New Roman"/>
          <w:sz w:val="28"/>
        </w:rPr>
      </w:pPr>
      <w:r>
        <w:rPr>
          <w:rFonts w:ascii="Times New Roman" w:hAnsi="Times New Roman"/>
          <w:sz w:val="28"/>
        </w:rPr>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xml:space="preserve">. Employing zinc oxide (ZnO) and copper oxide (CuO)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Srilam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Performed through experiment on biolubricant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14:paraId="5B6E8ECD">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oil-Based Lubricants with Nanoparticles of oxides in Boundary Lubrication Conditions”, Tribology International 65, (2013): 28-36. </w:t>
      </w:r>
    </w:p>
    <w:p w14:paraId="643E936C">
      <w:pPr>
        <w:spacing w:after="0" w:line="276" w:lineRule="auto"/>
        <w:ind w:left="720" w:hanging="720"/>
        <w:jc w:val="both"/>
        <w:rPr>
          <w:rFonts w:ascii="Times New Roman" w:hAnsi="Times New Roman"/>
          <w:sz w:val="20"/>
          <w:szCs w:val="20"/>
        </w:rPr>
      </w:pPr>
      <w:r>
        <w:rPr>
          <w:rFonts w:ascii="Times New Roman" w:hAnsi="Times New Roman"/>
          <w:sz w:val="20"/>
          <w:szCs w:val="20"/>
        </w:rPr>
        <w:t>32. Arumagam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14:paraId="650409C0">
      <w:pPr>
        <w:spacing w:after="0" w:line="276" w:lineRule="auto"/>
        <w:ind w:left="720" w:hanging="720"/>
        <w:jc w:val="both"/>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14:paraId="730F7403">
      <w:pPr>
        <w:spacing w:after="0" w:line="276" w:lineRule="auto"/>
        <w:ind w:left="720" w:hanging="720"/>
        <w:jc w:val="both"/>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14:paraId="747FFB43">
      <w:pPr>
        <w:spacing w:line="480" w:lineRule="auto"/>
        <w:ind w:left="720"/>
        <w:jc w:val="both"/>
        <w:rPr>
          <w:rFonts w:ascii="Times New Roman" w:hAnsi="Times New Roman"/>
          <w:sz w:val="28"/>
        </w:rPr>
      </w:pPr>
      <w:r>
        <w:rPr>
          <w:rFonts w:ascii="Times New Roman" w:hAnsi="Times New Roman"/>
          <w:sz w:val="28"/>
        </w:rPr>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CuO blended with pongumia oil. The result observed that 0.075 mass% of CuO was the optimal concentration to the based lubricant used with excellent wear and friction reduction. Again, copper and h-BN NPs were added to apoxidized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14:paraId="2069B7DD">
      <w:pPr>
        <w:spacing w:line="480" w:lineRule="auto"/>
        <w:jc w:val="both"/>
        <w:rPr>
          <w:rFonts w:ascii="Times New Roman" w:hAnsi="Times New Roman"/>
          <w:b/>
          <w:bCs/>
          <w:sz w:val="28"/>
        </w:rPr>
      </w:pPr>
    </w:p>
    <w:p w14:paraId="5C53F207">
      <w:pPr>
        <w:spacing w:after="0" w:line="276" w:lineRule="auto"/>
        <w:ind w:left="720" w:hanging="720"/>
        <w:jc w:val="both"/>
        <w:rPr>
          <w:rFonts w:ascii="Times New Roman" w:hAnsi="Times New Roman"/>
          <w:sz w:val="20"/>
          <w:szCs w:val="20"/>
        </w:rPr>
      </w:pPr>
    </w:p>
    <w:p w14:paraId="1FA000B2">
      <w:pPr>
        <w:spacing w:after="0" w:line="276" w:lineRule="auto"/>
        <w:ind w:left="720" w:hanging="720"/>
        <w:jc w:val="both"/>
        <w:rPr>
          <w:rFonts w:ascii="Times New Roman" w:hAnsi="Times New Roman"/>
          <w:sz w:val="20"/>
          <w:szCs w:val="20"/>
        </w:rPr>
      </w:pPr>
    </w:p>
    <w:p w14:paraId="0A23AA01">
      <w:pPr>
        <w:spacing w:after="0" w:line="276" w:lineRule="auto"/>
        <w:ind w:left="720" w:hanging="720"/>
        <w:jc w:val="both"/>
        <w:rPr>
          <w:rFonts w:ascii="Times New Roman" w:hAnsi="Times New Roman"/>
          <w:sz w:val="20"/>
          <w:szCs w:val="20"/>
        </w:rPr>
      </w:pPr>
    </w:p>
    <w:p w14:paraId="48057E49">
      <w:pPr>
        <w:spacing w:after="0" w:line="276" w:lineRule="auto"/>
        <w:ind w:left="720" w:hanging="720"/>
        <w:jc w:val="both"/>
        <w:rPr>
          <w:rFonts w:ascii="Times New Roman" w:hAnsi="Times New Roman"/>
          <w:sz w:val="20"/>
          <w:szCs w:val="20"/>
        </w:rPr>
      </w:pPr>
    </w:p>
    <w:p w14:paraId="5837A61D">
      <w:pPr>
        <w:spacing w:after="0" w:line="276" w:lineRule="auto"/>
        <w:ind w:left="720" w:hanging="720"/>
        <w:jc w:val="both"/>
        <w:rPr>
          <w:rFonts w:ascii="Times New Roman" w:hAnsi="Times New Roman"/>
          <w:sz w:val="20"/>
          <w:szCs w:val="20"/>
        </w:rPr>
      </w:pPr>
    </w:p>
    <w:p w14:paraId="127A9586">
      <w:pPr>
        <w:spacing w:after="0" w:line="276" w:lineRule="auto"/>
        <w:ind w:left="720" w:hanging="720"/>
        <w:jc w:val="both"/>
        <w:rPr>
          <w:rFonts w:ascii="Times New Roman" w:hAnsi="Times New Roman"/>
          <w:sz w:val="20"/>
          <w:szCs w:val="20"/>
        </w:rPr>
      </w:pPr>
    </w:p>
    <w:p w14:paraId="3BD9971E">
      <w:pPr>
        <w:spacing w:after="0" w:line="276" w:lineRule="auto"/>
        <w:ind w:left="720" w:hanging="720"/>
        <w:jc w:val="both"/>
        <w:rPr>
          <w:rFonts w:ascii="Times New Roman" w:hAnsi="Times New Roman"/>
          <w:sz w:val="20"/>
          <w:szCs w:val="20"/>
        </w:rPr>
      </w:pPr>
    </w:p>
    <w:p w14:paraId="0361C886">
      <w:pPr>
        <w:spacing w:after="0" w:line="276" w:lineRule="auto"/>
        <w:ind w:left="720" w:hanging="720"/>
        <w:jc w:val="both"/>
        <w:rPr>
          <w:rFonts w:ascii="Times New Roman" w:hAnsi="Times New Roman"/>
          <w:sz w:val="20"/>
          <w:szCs w:val="20"/>
        </w:rPr>
      </w:pPr>
      <w:r>
        <w:rPr>
          <w:rFonts w:ascii="Times New Roman" w:hAnsi="Times New Roman"/>
          <w:sz w:val="20"/>
          <w:szCs w:val="20"/>
        </w:rPr>
        <w:t>35. Suthar K, Singh. Y, Surana A.R, Rajubhai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14:paraId="158FAEF8">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36. Rajubhai V.H, Singh Y, Suthar. K, and Surana A.R. ‘Friction and Wear Behavior of AI-7% Si Alloy pin under pongamia oil with copper Nanoparticles as additive”, Materials Today: Proceedings 25, (2019): 695-698. </w:t>
      </w:r>
    </w:p>
    <w:p w14:paraId="0981A874">
      <w:pPr>
        <w:spacing w:after="0" w:line="276" w:lineRule="auto"/>
        <w:ind w:left="720" w:hanging="720"/>
        <w:jc w:val="both"/>
        <w:rPr>
          <w:rFonts w:ascii="Times New Roman" w:hAnsi="Times New Roman"/>
          <w:sz w:val="28"/>
        </w:rPr>
      </w:pPr>
      <w:r>
        <w:rPr>
          <w:rFonts w:ascii="Times New Roman" w:hAnsi="Times New Roman"/>
          <w:sz w:val="20"/>
          <w:szCs w:val="20"/>
        </w:rPr>
        <w:t>37. Kerni L, Raina. A and Haq M.I.U. “Friction and wear Performance of olive oil containing Nanoparticles in Boundary and Mixed lubrication Regimes”, Wear 426-427 (2019): 819-827.</w:t>
      </w:r>
      <w:r>
        <w:rPr>
          <w:rFonts w:ascii="Times New Roman" w:hAnsi="Times New Roman"/>
          <w:sz w:val="28"/>
        </w:rPr>
        <w:t xml:space="preserve">   </w:t>
      </w:r>
    </w:p>
    <w:p w14:paraId="4E6B5E92">
      <w:pPr>
        <w:spacing w:line="480" w:lineRule="auto"/>
        <w:jc w:val="both"/>
        <w:rPr>
          <w:rFonts w:ascii="Times New Roman" w:hAnsi="Times New Roman"/>
          <w:b/>
          <w:bCs/>
          <w:sz w:val="28"/>
        </w:rPr>
      </w:pPr>
      <w:r>
        <w:rPr>
          <w:rFonts w:ascii="Times New Roman" w:hAnsi="Times New Roman"/>
          <w:b/>
          <w:bCs/>
          <w:sz w:val="28"/>
        </w:rPr>
        <w:t>2.5</w:t>
      </w:r>
      <w:r>
        <w:rPr>
          <w:rFonts w:ascii="Times New Roman" w:hAnsi="Times New Roman"/>
          <w:b/>
          <w:bCs/>
          <w:sz w:val="28"/>
        </w:rPr>
        <w:tab/>
      </w:r>
      <w:r>
        <w:rPr>
          <w:rFonts w:ascii="Times New Roman" w:hAnsi="Times New Roman"/>
          <w:b/>
          <w:bCs/>
          <w:sz w:val="28"/>
        </w:rPr>
        <w:t xml:space="preserve">MECHANISM OF BIO-LUBRICANTS DURING OPERATION </w:t>
      </w:r>
    </w:p>
    <w:p w14:paraId="22B665C3">
      <w:pPr>
        <w:spacing w:line="480" w:lineRule="auto"/>
        <w:ind w:left="720" w:firstLine="720"/>
        <w:jc w:val="both"/>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14:paraId="310AD428">
      <w:pPr>
        <w:spacing w:line="480" w:lineRule="auto"/>
        <w:jc w:val="both"/>
        <w:rPr>
          <w:rFonts w:ascii="Times New Roman" w:hAnsi="Times New Roman"/>
          <w:sz w:val="28"/>
        </w:rPr>
      </w:pPr>
    </w:p>
    <w:p w14:paraId="5B470156">
      <w:pPr>
        <w:spacing w:line="480" w:lineRule="auto"/>
        <w:jc w:val="both"/>
        <w:rPr>
          <w:rFonts w:ascii="Times New Roman" w:hAnsi="Times New Roman"/>
          <w:sz w:val="28"/>
        </w:rPr>
      </w:pPr>
    </w:p>
    <w:p w14:paraId="5B3BD48B">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38. Opia A.C. Mohd KAMELI A.H, Syahrullail. S., Abd Rahim A.B and Johnson C.A.N. “Eichhornia Crassipes Transformation from Problems to wide unique Source of Sustainable materials in engineering application”, Iop Conference Series:” Material Science and Engineering 1051, (2021): 012-100. </w:t>
      </w:r>
    </w:p>
    <w:p w14:paraId="23CF1CCA">
      <w:pPr>
        <w:spacing w:after="0" w:line="276" w:lineRule="auto"/>
        <w:ind w:left="720" w:hanging="720"/>
        <w:jc w:val="both"/>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14:paraId="3A9CFCF8">
      <w:pPr>
        <w:spacing w:line="480" w:lineRule="auto"/>
        <w:jc w:val="both"/>
        <w:rPr>
          <w:rFonts w:ascii="Times New Roman" w:hAnsi="Times New Roman"/>
          <w:sz w:val="28"/>
        </w:rPr>
      </w:pPr>
    </w:p>
    <w:p w14:paraId="1BD44978">
      <w:pPr>
        <w:spacing w:line="480" w:lineRule="auto"/>
        <w:ind w:left="720"/>
        <w:jc w:val="center"/>
        <w:rPr>
          <w:rFonts w:ascii="Times New Roman" w:hAnsi="Times New Roman"/>
          <w:b/>
          <w:bCs/>
          <w:sz w:val="28"/>
        </w:rPr>
      </w:pPr>
      <w:r>
        <w:drawing>
          <wp:inline distT="0" distB="0" distL="0" distR="0">
            <wp:extent cx="3363595" cy="3542665"/>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1030" name="shape1030"/>
                    <pic:cNvPicPr/>
                  </pic:nvPicPr>
                  <pic:blipFill>
                    <a:blip r:embed="rId12">
                      <a:extLst>
                        <a:ext uri="{28A0092B-C50C-407E-A947-70E740481C1C}">
                          <a14:useLocalDpi xmlns:a14="http://schemas.microsoft.com/office/drawing/2010/main" val="0"/>
                        </a:ext>
                      </a:extLst>
                    </a:blip>
                    <a:srcRect/>
                    <a:stretch>
                      <a:fillRect/>
                    </a:stretch>
                  </pic:blipFill>
                  <pic:spPr>
                    <a:xfrm>
                      <a:off x="0" y="0"/>
                      <a:ext cx="3363886" cy="3543221"/>
                    </a:xfrm>
                    <a:prstGeom prst="rect">
                      <a:avLst/>
                    </a:prstGeom>
                  </pic:spPr>
                </pic:pic>
              </a:graphicData>
            </a:graphic>
          </wp:inline>
        </w:drawing>
      </w:r>
    </w:p>
    <w:p w14:paraId="23C7A106">
      <w:pPr>
        <w:spacing w:line="480" w:lineRule="auto"/>
        <w:ind w:left="720"/>
        <w:jc w:val="both"/>
        <w:rPr>
          <w:rFonts w:ascii="Times New Roman" w:hAnsi="Times New Roman"/>
          <w:b/>
          <w:bCs/>
          <w:sz w:val="28"/>
          <w:szCs w:val="28"/>
        </w:rPr>
      </w:pPr>
      <w:r>
        <w:rPr>
          <w:rFonts w:ascii="Times New Roman" w:hAnsi="Times New Roman"/>
          <w:b/>
          <w:bCs/>
          <w:sz w:val="28"/>
          <w:szCs w:val="28"/>
        </w:rPr>
        <w:t>Figure 2.1: Arrangement of amphipathic additives inside bio-lubricant (a); diffusion of sulphur (S) atom of FeS NPs (b) and defensive operation of organic/inorganic additive in biolubricant against oxidation and rust (c) Note: Extreme pressure additive (EP); anti-wear additive (AW); Viscosity modifier (VM), friction modifier (FM).</w:t>
      </w:r>
    </w:p>
    <w:p w14:paraId="26068B2C">
      <w:pPr>
        <w:spacing w:line="480" w:lineRule="auto"/>
        <w:ind w:left="720"/>
        <w:jc w:val="both"/>
        <w:rPr>
          <w:rFonts w:ascii="Times New Roman" w:hAnsi="Times New Roman"/>
          <w:sz w:val="28"/>
        </w:rPr>
      </w:pPr>
      <w:r>
        <w:rPr>
          <w:rFonts w:ascii="Times New Roman" w:hAnsi="Times New Roman"/>
          <w:sz w:val="28"/>
        </w:rPr>
        <w:t xml:space="preserve">Also, the diffusion behavior of the FeS NPs on the sliding material </w:t>
      </w:r>
    </w:p>
    <w:p w14:paraId="464E1063">
      <w:pPr>
        <w:spacing w:line="480" w:lineRule="auto"/>
        <w:ind w:left="720"/>
        <w:jc w:val="both"/>
        <w:rPr>
          <w:rFonts w:ascii="Times New Roman" w:hAnsi="Times New Roman"/>
          <w:sz w:val="28"/>
        </w:rPr>
      </w:pPr>
      <w:r>
        <w:rPr>
          <w:rFonts w:ascii="Times New Roman" w:hAnsi="Times New Roman"/>
          <w:sz w:val="28"/>
        </w:rPr>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biolubricants during operations. The behavior of various additives during operation are demonstrated in Figure 2.1 (c), owing to the degradation effect. </w:t>
      </w:r>
    </w:p>
    <w:p w14:paraId="1B564093">
      <w:pPr>
        <w:spacing w:line="480" w:lineRule="auto"/>
        <w:ind w:left="720"/>
        <w:jc w:val="both"/>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14:paraId="75D8AFB5">
      <w:pPr>
        <w:spacing w:after="0" w:line="480" w:lineRule="auto"/>
        <w:ind w:left="720" w:hanging="720"/>
        <w:jc w:val="both"/>
        <w:rPr>
          <w:rFonts w:ascii="Times New Roman" w:hAnsi="Times New Roman"/>
          <w:sz w:val="20"/>
          <w:szCs w:val="20"/>
        </w:rPr>
      </w:pPr>
      <w:r>
        <w:rPr>
          <w:rFonts w:ascii="Times New Roman" w:hAnsi="Times New Roman"/>
          <w:sz w:val="20"/>
          <w:szCs w:val="20"/>
        </w:rPr>
        <w:t xml:space="preserve"> </w:t>
      </w:r>
    </w:p>
    <w:p w14:paraId="6565E201">
      <w:pPr>
        <w:spacing w:after="0" w:line="480" w:lineRule="auto"/>
        <w:ind w:left="720" w:hanging="720"/>
        <w:jc w:val="both"/>
        <w:rPr>
          <w:rFonts w:ascii="Times New Roman" w:hAnsi="Times New Roman"/>
          <w:sz w:val="20"/>
          <w:szCs w:val="20"/>
        </w:rPr>
      </w:pPr>
    </w:p>
    <w:p w14:paraId="79AFB875">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40. Zhou L.H, Wei X.C, Ma Z.J and Mei B. “Anti-Friction Performance of FeS Nanoparticle Synthesized by Biological method”, Applied Surface Science 407, (2017): 21-28. </w:t>
      </w:r>
    </w:p>
    <w:p w14:paraId="185AA995">
      <w:pPr>
        <w:spacing w:after="0" w:line="276" w:lineRule="auto"/>
        <w:ind w:left="720" w:hanging="720"/>
        <w:jc w:val="both"/>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14:paraId="1AE86A11">
      <w:pPr>
        <w:spacing w:line="480" w:lineRule="auto"/>
        <w:ind w:left="720"/>
        <w:jc w:val="both"/>
        <w:rPr>
          <w:rFonts w:ascii="Times New Roman" w:hAnsi="Times New Roman"/>
          <w:sz w:val="28"/>
        </w:rPr>
      </w:pPr>
    </w:p>
    <w:p w14:paraId="61CD0011">
      <w:pPr>
        <w:spacing w:line="480" w:lineRule="auto"/>
        <w:ind w:left="720"/>
        <w:jc w:val="both"/>
        <w:rPr>
          <w:rFonts w:ascii="Times New Roman" w:hAnsi="Times New Roman"/>
          <w:sz w:val="28"/>
        </w:rPr>
      </w:pPr>
      <w:r>
        <w:rPr>
          <w:rFonts w:ascii="Times New Roman" w:hAnsi="Times New Roman"/>
          <w:sz w:val="28"/>
        </w:rPr>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14:paraId="2CD7FD08">
      <w:pPr>
        <w:spacing w:line="480" w:lineRule="auto"/>
        <w:ind w:left="720" w:hanging="720"/>
        <w:jc w:val="both"/>
        <w:rPr>
          <w:rFonts w:ascii="Times New Roman" w:hAnsi="Times New Roman"/>
          <w:b/>
          <w:bCs/>
          <w:sz w:val="28"/>
        </w:rPr>
      </w:pPr>
      <w:r>
        <w:rPr>
          <w:rFonts w:ascii="Times New Roman" w:hAnsi="Times New Roman"/>
          <w:b/>
          <w:bCs/>
          <w:sz w:val="28"/>
        </w:rPr>
        <w:t>2.6</w:t>
      </w:r>
      <w:r>
        <w:rPr>
          <w:rFonts w:ascii="Times New Roman" w:hAnsi="Times New Roman"/>
          <w:b/>
          <w:bCs/>
          <w:sz w:val="28"/>
        </w:rPr>
        <w:tab/>
      </w:r>
      <w:r>
        <w:rPr>
          <w:rFonts w:ascii="Times New Roman" w:hAnsi="Times New Roman"/>
          <w:b/>
          <w:bCs/>
          <w:sz w:val="28"/>
        </w:rPr>
        <w:t>BENEFIT OF BIO-LUBRICANT AND MARKET AVAILABILITY</w:t>
      </w:r>
    </w:p>
    <w:p w14:paraId="5581C4D0">
      <w:pPr>
        <w:spacing w:line="480" w:lineRule="auto"/>
        <w:ind w:left="720" w:firstLine="720"/>
        <w:jc w:val="both"/>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14:paraId="574732CE">
      <w:pPr>
        <w:spacing w:line="480" w:lineRule="auto"/>
        <w:jc w:val="both"/>
        <w:rPr>
          <w:rFonts w:ascii="Times New Roman" w:hAnsi="Times New Roman"/>
          <w:sz w:val="28"/>
        </w:rPr>
      </w:pPr>
      <w:r>
        <w:rPr>
          <w:rFonts w:ascii="Times New Roman" w:hAnsi="Times New Roman"/>
          <w:sz w:val="20"/>
          <w:szCs w:val="20"/>
        </w:rPr>
        <w:t>42. Minami. I “Molecular Science of Lubricant additives”, Applied Science 7 (2013): 16598-16605.</w:t>
      </w:r>
    </w:p>
    <w:p w14:paraId="53443D31">
      <w:pPr>
        <w:spacing w:line="480" w:lineRule="auto"/>
        <w:ind w:firstLine="720"/>
        <w:jc w:val="both"/>
        <w:rPr>
          <w:rFonts w:ascii="Times New Roman" w:hAnsi="Times New Roman"/>
          <w:b/>
          <w:bCs/>
          <w:sz w:val="28"/>
        </w:rPr>
      </w:pPr>
      <w:r>
        <w:rPr>
          <w:rFonts w:ascii="Times New Roman" w:hAnsi="Times New Roman"/>
          <w:b/>
          <w:bCs/>
          <w:sz w:val="28"/>
        </w:rPr>
        <w:t xml:space="preserve">Table 2.2: Key benefits of bio-lubricant type in lubrication </w:t>
      </w:r>
    </w:p>
    <w:p w14:paraId="506D25F5">
      <w:pPr>
        <w:spacing w:line="480" w:lineRule="auto"/>
        <w:ind w:firstLine="720"/>
        <w:jc w:val="both"/>
        <w:rPr>
          <w:rFonts w:ascii="Times New Roman" w:hAnsi="Times New Roman"/>
          <w:b/>
          <w:bCs/>
          <w:sz w:val="28"/>
        </w:rPr>
      </w:pPr>
      <w:r>
        <w:drawing>
          <wp:inline distT="0" distB="0" distL="0" distR="0">
            <wp:extent cx="4603115" cy="2038350"/>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1031" name="shape1031"/>
                    <pic:cNvPicPr/>
                  </pic:nvPicPr>
                  <pic:blipFill>
                    <a:blip r:embed="rId13">
                      <a:biLevel thresh="75000"/>
                      <a:extLst>
                        <a:ext uri="{28A0092B-C50C-407E-A947-70E740481C1C}">
                          <a14:useLocalDpi xmlns:a14="http://schemas.microsoft.com/office/drawing/2010/main" val="0"/>
                        </a:ext>
                      </a:extLst>
                    </a:blip>
                    <a:srcRect/>
                    <a:stretch>
                      <a:fillRect/>
                    </a:stretch>
                  </pic:blipFill>
                  <pic:spPr>
                    <a:xfrm>
                      <a:off x="0" y="0"/>
                      <a:ext cx="4603555" cy="2038647"/>
                    </a:xfrm>
                    <a:prstGeom prst="rect">
                      <a:avLst/>
                    </a:prstGeom>
                  </pic:spPr>
                </pic:pic>
              </a:graphicData>
            </a:graphic>
          </wp:inline>
        </w:drawing>
      </w:r>
    </w:p>
    <w:p w14:paraId="63B980D4">
      <w:pPr>
        <w:spacing w:line="480" w:lineRule="auto"/>
        <w:ind w:left="720"/>
        <w:jc w:val="both"/>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14:paraId="12A818BB">
      <w:pPr>
        <w:spacing w:line="480" w:lineRule="auto"/>
        <w:ind w:left="720"/>
        <w:jc w:val="both"/>
        <w:rPr>
          <w:rFonts w:ascii="Times New Roman" w:hAnsi="Times New Roman"/>
          <w:sz w:val="18"/>
          <w:szCs w:val="12"/>
        </w:rPr>
      </w:pPr>
    </w:p>
    <w:p w14:paraId="6F075699">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14:paraId="4D64CDF0">
      <w:pPr>
        <w:spacing w:after="0" w:line="276" w:lineRule="auto"/>
        <w:ind w:left="720" w:hanging="720"/>
        <w:jc w:val="both"/>
        <w:rPr>
          <w:rFonts w:ascii="Times New Roman" w:hAnsi="Times New Roman"/>
          <w:sz w:val="28"/>
        </w:rPr>
      </w:pPr>
      <w:r>
        <w:rPr>
          <w:rFonts w:ascii="Times New Roman" w:hAnsi="Times New Roman"/>
          <w:sz w:val="20"/>
          <w:szCs w:val="20"/>
        </w:rPr>
        <w:t>44. Global Industry analysts Production and Trade of Lubricants in the united kingdom, (2010-2021). 2021, 2021.</w:t>
      </w:r>
      <w:r>
        <w:rPr>
          <w:rFonts w:ascii="Times New Roman" w:hAnsi="Times New Roman"/>
          <w:sz w:val="28"/>
        </w:rPr>
        <w:t xml:space="preserve"> </w:t>
      </w:r>
    </w:p>
    <w:p w14:paraId="0B8FD1FF">
      <w:pPr>
        <w:spacing w:after="0" w:line="480" w:lineRule="auto"/>
        <w:jc w:val="both"/>
        <w:rPr>
          <w:rFonts w:ascii="Times New Roman" w:hAnsi="Times New Roman"/>
          <w:b/>
          <w:bCs/>
          <w:sz w:val="28"/>
        </w:rPr>
      </w:pPr>
      <w:r>
        <w:rPr>
          <w:rFonts w:ascii="Times New Roman" w:hAnsi="Times New Roman"/>
          <w:b/>
          <w:bCs/>
          <w:sz w:val="28"/>
        </w:rPr>
        <w:t>2.7</w:t>
      </w:r>
      <w:r>
        <w:rPr>
          <w:rFonts w:ascii="Times New Roman" w:hAnsi="Times New Roman"/>
          <w:b/>
          <w:bCs/>
          <w:sz w:val="28"/>
        </w:rPr>
        <w:tab/>
      </w:r>
      <w:r>
        <w:rPr>
          <w:rFonts w:ascii="Times New Roman" w:hAnsi="Times New Roman"/>
          <w:b/>
          <w:bCs/>
          <w:sz w:val="28"/>
        </w:rPr>
        <w:t xml:space="preserve">ADVANTAGES AND DISADVANTAGES OF BIO-LUBRICANTS </w:t>
      </w:r>
    </w:p>
    <w:p w14:paraId="519DA652">
      <w:pPr>
        <w:spacing w:after="0" w:line="360" w:lineRule="auto"/>
        <w:jc w:val="center"/>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14:paraId="4CF02754">
      <w:pPr>
        <w:spacing w:after="0" w:line="240" w:lineRule="auto"/>
        <w:jc w:val="both"/>
        <w:rPr>
          <w:rFonts w:ascii="Times New Roman" w:hAnsi="Times New Roman"/>
          <w:b/>
          <w:sz w:val="28"/>
        </w:rPr>
      </w:pPr>
      <w:r>
        <w:drawing>
          <wp:inline distT="0" distB="0" distL="0" distR="0">
            <wp:extent cx="5486400" cy="1112520"/>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1032" name="shape1032"/>
                    <pic:cNvPicPr/>
                  </pic:nvPicPr>
                  <pic:blipFill>
                    <a:blip r:embed="rId14">
                      <a:biLevel thresh="75000"/>
                      <a:extLst>
                        <a:ext uri="{28A0092B-C50C-407E-A947-70E740481C1C}">
                          <a14:useLocalDpi xmlns:a14="http://schemas.microsoft.com/office/drawing/2010/main" val="0"/>
                        </a:ext>
                      </a:extLst>
                    </a:blip>
                    <a:srcRect/>
                    <a:stretch>
                      <a:fillRect/>
                    </a:stretch>
                  </pic:blipFill>
                  <pic:spPr>
                    <a:xfrm>
                      <a:off x="0" y="0"/>
                      <a:ext cx="5486400" cy="1112520"/>
                    </a:xfrm>
                    <a:prstGeom prst="rect">
                      <a:avLst/>
                    </a:prstGeom>
                  </pic:spPr>
                </pic:pic>
              </a:graphicData>
            </a:graphic>
          </wp:inline>
        </w:drawing>
      </w:r>
      <w:r>
        <w:drawing>
          <wp:inline distT="0" distB="0" distL="0" distR="0">
            <wp:extent cx="5486400" cy="2619375"/>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1033" name="shape1033"/>
                    <pic:cNvPicPr/>
                  </pic:nvPicPr>
                  <pic:blipFill>
                    <a:blip r:embed="rId15">
                      <a:biLevel thresh="75000"/>
                      <a:extLst>
                        <a:ext uri="{28A0092B-C50C-407E-A947-70E740481C1C}">
                          <a14:useLocalDpi xmlns:a14="http://schemas.microsoft.com/office/drawing/2010/main" val="0"/>
                        </a:ext>
                      </a:extLst>
                    </a:blip>
                    <a:srcRect/>
                    <a:stretch>
                      <a:fillRect/>
                    </a:stretch>
                  </pic:blipFill>
                  <pic:spPr>
                    <a:xfrm>
                      <a:off x="0" y="0"/>
                      <a:ext cx="5486400" cy="2619375"/>
                    </a:xfrm>
                    <a:prstGeom prst="rect">
                      <a:avLst/>
                    </a:prstGeom>
                  </pic:spPr>
                </pic:pic>
              </a:graphicData>
            </a:graphic>
          </wp:inline>
        </w:drawing>
      </w:r>
    </w:p>
    <w:p w14:paraId="04F43B75">
      <w:pPr>
        <w:spacing w:before="240" w:after="0" w:line="480" w:lineRule="auto"/>
        <w:jc w:val="both"/>
        <w:rPr>
          <w:rFonts w:ascii="Times New Roman" w:hAnsi="Times New Roman"/>
          <w:b/>
          <w:bCs/>
          <w:sz w:val="28"/>
        </w:rPr>
      </w:pPr>
      <w:r>
        <w:rPr>
          <w:rFonts w:ascii="Times New Roman" w:hAnsi="Times New Roman"/>
          <w:b/>
          <w:bCs/>
          <w:sz w:val="28"/>
        </w:rPr>
        <w:t>2.8</w:t>
      </w:r>
      <w:r>
        <w:rPr>
          <w:rFonts w:ascii="Times New Roman" w:hAnsi="Times New Roman"/>
          <w:b/>
          <w:bCs/>
          <w:sz w:val="28"/>
        </w:rPr>
        <w:tab/>
      </w:r>
      <w:r>
        <w:rPr>
          <w:rFonts w:ascii="Times New Roman" w:hAnsi="Times New Roman"/>
          <w:b/>
          <w:bCs/>
          <w:sz w:val="28"/>
        </w:rPr>
        <w:t xml:space="preserve">APPLICATIONS OF BIO-LUBRICANT        </w:t>
      </w:r>
    </w:p>
    <w:p w14:paraId="6C5326F4">
      <w:pPr>
        <w:spacing w:after="0" w:line="480" w:lineRule="auto"/>
        <w:ind w:left="720" w:firstLine="720"/>
        <w:jc w:val="both"/>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14:paraId="16781D85">
      <w:pPr>
        <w:spacing w:after="0" w:line="276" w:lineRule="auto"/>
        <w:ind w:left="720" w:hanging="720"/>
        <w:jc w:val="both"/>
        <w:rPr>
          <w:rFonts w:ascii="Times New Roman" w:hAnsi="Times New Roman"/>
          <w:sz w:val="18"/>
          <w:szCs w:val="20"/>
        </w:rPr>
      </w:pPr>
    </w:p>
    <w:p w14:paraId="45A366C5">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45. Cecilia J.A, Ballesteros Plata. D, Alues Saboya R.M, Traveres de Luna F.M, Cavalcante C.L and Rodriguez- Castellon. E. “An overview of the Biolubricant Production Process: Challenges and Future Perspective”, Processes, 8 (2020): 257. </w:t>
      </w:r>
    </w:p>
    <w:p w14:paraId="376D3D20">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46. Ho C.K, McAuley K.B. and Peppley B.A. “Biolubricants through renewable Hydrocarbons: A perspective for new opportunities”, Renew Sustain, Energy Rev. 113, (2019): 109261. </w:t>
      </w:r>
    </w:p>
    <w:p w14:paraId="4F77AFC2">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47. Liston T.V. “Engine Lubricant additives what they are and how they function”, Lubr, Eng. 48, (1992): 389-397. </w:t>
      </w:r>
    </w:p>
    <w:p w14:paraId="438D39CB">
      <w:pPr>
        <w:spacing w:after="0" w:line="480" w:lineRule="auto"/>
        <w:ind w:left="720"/>
        <w:jc w:val="both"/>
        <w:rPr>
          <w:rFonts w:ascii="Times New Roman" w:hAnsi="Times New Roman"/>
          <w:sz w:val="28"/>
        </w:rPr>
      </w:pPr>
      <w:r>
        <w:rPr>
          <w:rFonts w:ascii="Times New Roman" w:hAnsi="Times New Roman"/>
          <w:sz w:val="28"/>
        </w:rPr>
        <w:t xml:space="preserve">engine oils undergo oxidative degradation and wear during service,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pongamia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14:paraId="34DD1F61">
      <w:pPr>
        <w:spacing w:after="0" w:line="480" w:lineRule="auto"/>
        <w:ind w:left="720" w:firstLine="720"/>
        <w:jc w:val="both"/>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14:paraId="0CB4343B">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48. Jedrzejczyk M.A, Vanden Bosch. S, Van Aelst. J, Van Aelst. Kouris P.D, Moalin. M, Haenen G.R, Boot M.D, Hensen E.J and Lagrain. B “Lignin – Based additives for improved thermo-oxidative stability of Biolubricants”, ACS Sustain, Chem. Eng. 9(2021): 12548-12559. </w:t>
      </w:r>
    </w:p>
    <w:p w14:paraId="0237D033">
      <w:pPr>
        <w:spacing w:after="0" w:line="276" w:lineRule="auto"/>
        <w:ind w:left="720" w:hanging="720"/>
        <w:jc w:val="both"/>
        <w:rPr>
          <w:rFonts w:ascii="Times New Roman" w:hAnsi="Times New Roman"/>
          <w:sz w:val="18"/>
          <w:szCs w:val="20"/>
        </w:rPr>
      </w:pPr>
      <w:r>
        <w:rPr>
          <w:rFonts w:ascii="Times New Roman" w:hAnsi="Times New Roman"/>
          <w:sz w:val="18"/>
          <w:szCs w:val="20"/>
        </w:rPr>
        <w:t>49. Bekal S and Bhat N.R. “Bio-lubricant as an alternative to mineral oil for a CI Engine – An experimental investigation with pongamia oil as a lubricant”, Energy source part A recovery util. Enviorn. Eff. 34, (2012): 1016-1026.</w:t>
      </w:r>
    </w:p>
    <w:p w14:paraId="43B05720">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50. Katna. R, Suhaib. M and Agrawal. N. “Nonedible vegetable oil-based cutting fluids for machining processes”, A review mater, manuf. Process 35, (2020): 1-32. </w:t>
      </w:r>
    </w:p>
    <w:p w14:paraId="209B1982">
      <w:pPr>
        <w:spacing w:line="480" w:lineRule="auto"/>
        <w:ind w:left="720"/>
        <w:jc w:val="both"/>
        <w:rPr>
          <w:rFonts w:ascii="Times New Roman" w:hAnsi="Times New Roman"/>
          <w:sz w:val="28"/>
        </w:rPr>
      </w:pPr>
      <w:r>
        <w:rPr>
          <w:rFonts w:ascii="Times New Roman" w:hAnsi="Times New Roman"/>
          <w:sz w:val="28"/>
        </w:rPr>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14:paraId="546519A7">
      <w:pPr>
        <w:spacing w:after="0" w:line="480" w:lineRule="auto"/>
        <w:ind w:left="720" w:hanging="720"/>
        <w:jc w:val="both"/>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14:paraId="73110B5C">
      <w:pPr>
        <w:spacing w:after="0" w:line="276" w:lineRule="auto"/>
        <w:ind w:left="630" w:hanging="630"/>
        <w:jc w:val="both"/>
        <w:rPr>
          <w:rFonts w:ascii="Times New Roman" w:hAnsi="Times New Roman"/>
          <w:sz w:val="20"/>
        </w:rPr>
      </w:pPr>
    </w:p>
    <w:p w14:paraId="4CD0FB15">
      <w:pPr>
        <w:spacing w:after="0" w:line="276" w:lineRule="auto"/>
        <w:ind w:left="630" w:hanging="630"/>
        <w:jc w:val="both"/>
        <w:rPr>
          <w:rFonts w:ascii="Times New Roman" w:hAnsi="Times New Roman"/>
          <w:sz w:val="20"/>
        </w:rPr>
      </w:pPr>
      <w:r>
        <w:rPr>
          <w:rFonts w:ascii="Times New Roman" w:hAnsi="Times New Roman"/>
          <w:sz w:val="20"/>
        </w:rPr>
        <w:t xml:space="preserve">51. Emmanuel. O.A. Kessington, O.O, Mudiakeoghene. O. “Biodegradation of vegetable oils”, A review Sci. Res. Essay, 4 (2009): 543-548. </w:t>
      </w:r>
    </w:p>
    <w:p w14:paraId="0D0FF74B">
      <w:pPr>
        <w:spacing w:after="0" w:line="276" w:lineRule="auto"/>
        <w:ind w:left="540" w:hanging="540"/>
        <w:jc w:val="both"/>
        <w:rPr>
          <w:rFonts w:ascii="Times New Roman" w:hAnsi="Times New Roman"/>
          <w:sz w:val="20"/>
        </w:rPr>
      </w:pPr>
      <w:r>
        <w:rPr>
          <w:rFonts w:ascii="Times New Roman" w:hAnsi="Times New Roman"/>
          <w:sz w:val="20"/>
        </w:rPr>
        <w:t xml:space="preserve">52. Ghuge N.C, Dhatrak V.K and Mahalle. “A minimum Quality Lubrication Iosrjen, 2 (2012): 55-60. </w:t>
      </w:r>
    </w:p>
    <w:p w14:paraId="2023D01E">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53. Ghuge N.C, Dhatrak V.K and Mahalle. “A minimum Quality Lubrication Iosrjen, 2 (2012): 55-60. </w:t>
      </w:r>
    </w:p>
    <w:p w14:paraId="1A83C56F">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steel in the minimum Quality lubricant milling with different Biolubricants”, Int. J. Adv. Manuf. Technol, 113 (2021): 2779-2790. </w:t>
      </w:r>
    </w:p>
    <w:p w14:paraId="5356ED8E">
      <w:pPr>
        <w:spacing w:after="0" w:line="480" w:lineRule="auto"/>
        <w:ind w:left="720"/>
        <w:jc w:val="both"/>
        <w:rPr>
          <w:rFonts w:ascii="Times New Roman" w:hAnsi="Times New Roman"/>
          <w:sz w:val="28"/>
        </w:rPr>
      </w:pPr>
      <w:r>
        <w:rPr>
          <w:rFonts w:ascii="Times New Roman" w:hAnsi="Times New Roman"/>
          <w:sz w:val="28"/>
        </w:rPr>
        <w:t xml:space="preserve">acid in cotton seed and palm oils, which is conducive to the minimum quantity lubrication (MQL) milling. </w:t>
      </w:r>
    </w:p>
    <w:p w14:paraId="46E7C0F7">
      <w:pPr>
        <w:spacing w:before="240" w:line="480" w:lineRule="auto"/>
        <w:ind w:left="720" w:firstLine="720"/>
        <w:jc w:val="both"/>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elastohydrodynamic regimes, strict viscosity regulation of the base oil is needed. While vegetable oils do not possess the required viscosity for the application, this limitation can be overcome by thermal polymerization of the oil by heating the oil in inhert ambrence to generate high molecular weight products </w:t>
      </w:r>
      <w:r>
        <w:rPr>
          <w:rFonts w:ascii="Times New Roman" w:hAnsi="Times New Roman"/>
          <w:sz w:val="28"/>
          <w:vertAlign w:val="superscript"/>
        </w:rPr>
        <w:t>54</w:t>
      </w:r>
      <w:r>
        <w:rPr>
          <w:rFonts w:ascii="Times New Roman" w:hAnsi="Times New Roman"/>
          <w:sz w:val="28"/>
        </w:rPr>
        <w:t xml:space="preserve">. </w:t>
      </w:r>
    </w:p>
    <w:p w14:paraId="60BBAC3F">
      <w:pPr>
        <w:spacing w:before="240" w:line="480" w:lineRule="auto"/>
        <w:ind w:left="720"/>
        <w:jc w:val="both"/>
        <w:rPr>
          <w:rFonts w:ascii="Times New Roman" w:hAnsi="Times New Roman"/>
          <w:sz w:val="28"/>
        </w:rPr>
      </w:pPr>
    </w:p>
    <w:p w14:paraId="1E12216F">
      <w:pPr>
        <w:spacing w:after="0" w:line="276" w:lineRule="auto"/>
        <w:ind w:left="720" w:hanging="720"/>
        <w:jc w:val="both"/>
        <w:rPr>
          <w:rFonts w:ascii="Times New Roman" w:hAnsi="Times New Roman"/>
          <w:sz w:val="20"/>
          <w:szCs w:val="20"/>
        </w:rPr>
      </w:pPr>
    </w:p>
    <w:p w14:paraId="39DB748C">
      <w:pPr>
        <w:spacing w:after="0" w:line="276" w:lineRule="auto"/>
        <w:ind w:left="720" w:hanging="720"/>
        <w:jc w:val="both"/>
        <w:rPr>
          <w:rFonts w:ascii="Times New Roman" w:hAnsi="Times New Roman"/>
          <w:sz w:val="20"/>
          <w:szCs w:val="20"/>
        </w:rPr>
      </w:pPr>
    </w:p>
    <w:p w14:paraId="614F1332">
      <w:pPr>
        <w:spacing w:after="0" w:line="276" w:lineRule="auto"/>
        <w:ind w:left="720" w:hanging="720"/>
        <w:jc w:val="both"/>
        <w:rPr>
          <w:rFonts w:ascii="Times New Roman" w:hAnsi="Times New Roman"/>
          <w:sz w:val="20"/>
          <w:szCs w:val="20"/>
        </w:rPr>
      </w:pPr>
      <w:r>
        <w:rPr>
          <w:rFonts w:ascii="Times New Roman" w:hAnsi="Times New Roman"/>
          <w:sz w:val="20"/>
          <w:szCs w:val="20"/>
        </w:rPr>
        <w:t>55. Mang. T, Freiler. C and Horner .D.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14:paraId="7477D18F">
      <w:pPr>
        <w:spacing w:after="0" w:line="276" w:lineRule="auto"/>
        <w:ind w:left="720" w:hanging="720"/>
        <w:jc w:val="both"/>
        <w:rPr>
          <w:rFonts w:ascii="Times New Roman" w:hAnsi="Times New Roman"/>
          <w:sz w:val="20"/>
          <w:szCs w:val="20"/>
        </w:rPr>
      </w:pPr>
      <w:r>
        <w:rPr>
          <w:rFonts w:ascii="Times New Roman" w:hAnsi="Times New Roman"/>
          <w:sz w:val="20"/>
          <w:szCs w:val="20"/>
        </w:rPr>
        <w:t>56. Arca. M, Sharma B.K, Perez J.M and Doll K.M. “Gear oil Formulation designed to meet Bio-Preffered Criteria as well as give High Performance”, Int. J. Sustain Eng, 6 (2013): 326-331.</w:t>
      </w:r>
    </w:p>
    <w:p w14:paraId="30127AE2">
      <w:pPr>
        <w:spacing w:after="0" w:line="480" w:lineRule="auto"/>
        <w:jc w:val="center"/>
        <w:rPr>
          <w:rFonts w:ascii="Times New Roman" w:hAnsi="Times New Roman"/>
          <w:b/>
          <w:bCs/>
          <w:sz w:val="28"/>
        </w:rPr>
      </w:pPr>
      <w:r>
        <w:rPr>
          <w:rFonts w:ascii="Times New Roman" w:hAnsi="Times New Roman"/>
          <w:b/>
          <w:bCs/>
          <w:sz w:val="28"/>
        </w:rPr>
        <w:t>Table 2.4: Oils, their properties and their major applications</w:t>
      </w:r>
    </w:p>
    <w:p w14:paraId="6E8BE559">
      <w:pPr>
        <w:spacing w:line="480" w:lineRule="auto"/>
        <w:jc w:val="center"/>
        <w:rPr>
          <w:rFonts w:ascii="Times New Roman" w:hAnsi="Times New Roman"/>
          <w:b/>
          <w:bCs/>
          <w:sz w:val="28"/>
        </w:rPr>
      </w:pPr>
      <w:r>
        <w:drawing>
          <wp:inline distT="0" distB="0" distL="0" distR="0">
            <wp:extent cx="5486400" cy="5302250"/>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1034" name="shape1034"/>
                    <pic:cNvPicPr/>
                  </pic:nvPicPr>
                  <pic:blipFill>
                    <a:blip r:embed="rId16">
                      <a:biLevel thresh="75000"/>
                      <a:extLst>
                        <a:ext uri="{28A0092B-C50C-407E-A947-70E740481C1C}">
                          <a14:useLocalDpi xmlns:a14="http://schemas.microsoft.com/office/drawing/2010/main" val="0"/>
                        </a:ext>
                      </a:extLst>
                    </a:blip>
                    <a:srcRect/>
                    <a:stretch>
                      <a:fillRect/>
                    </a:stretch>
                  </pic:blipFill>
                  <pic:spPr>
                    <a:xfrm>
                      <a:off x="0" y="0"/>
                      <a:ext cx="5486400" cy="5302250"/>
                    </a:xfrm>
                    <a:prstGeom prst="rect">
                      <a:avLst/>
                    </a:prstGeom>
                  </pic:spPr>
                </pic:pic>
              </a:graphicData>
            </a:graphic>
          </wp:inline>
        </w:drawing>
      </w:r>
    </w:p>
    <w:p w14:paraId="72F5CC55">
      <w:pPr>
        <w:spacing w:line="480" w:lineRule="auto"/>
        <w:jc w:val="both"/>
        <w:rPr>
          <w:rFonts w:ascii="Times New Roman" w:hAnsi="Times New Roman"/>
          <w:b/>
          <w:sz w:val="28"/>
        </w:rPr>
      </w:pPr>
      <w:r>
        <w:rPr>
          <w:rFonts w:ascii="Times New Roman" w:hAnsi="Times New Roman"/>
          <w:b/>
          <w:sz w:val="28"/>
        </w:rPr>
        <w:t>2.9</w:t>
      </w:r>
      <w:r>
        <w:rPr>
          <w:rFonts w:ascii="Times New Roman" w:hAnsi="Times New Roman"/>
          <w:b/>
          <w:sz w:val="28"/>
        </w:rPr>
        <w:tab/>
      </w:r>
      <w:r>
        <w:rPr>
          <w:rFonts w:ascii="Times New Roman" w:hAnsi="Times New Roman"/>
          <w:b/>
          <w:sz w:val="28"/>
        </w:rPr>
        <w:t xml:space="preserve">COCONUT OIL </w:t>
      </w:r>
    </w:p>
    <w:p w14:paraId="3BF6304C">
      <w:pPr>
        <w:spacing w:line="480" w:lineRule="auto"/>
        <w:ind w:left="720" w:firstLine="720"/>
        <w:jc w:val="both"/>
        <w:rPr>
          <w:rFonts w:ascii="Times New Roman" w:hAnsi="Times New Roman"/>
          <w:sz w:val="28"/>
        </w:rPr>
      </w:pPr>
      <w:r>
        <w:rPr>
          <w:rFonts w:ascii="Times New Roman" w:hAnsi="Times New Roman"/>
          <w:sz w:val="28"/>
        </w:rPr>
        <w:t>Coconut oil is an edible oil that has been consumed in tropical countries for thousands of years. As it has a long shelf life and meting 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14:paraId="484998B2">
      <w:pPr>
        <w:spacing w:line="480" w:lineRule="auto"/>
        <w:ind w:left="720" w:firstLine="540"/>
        <w:jc w:val="both"/>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14:paraId="5F487C27">
      <w:pPr>
        <w:spacing w:line="480" w:lineRule="auto"/>
        <w:ind w:left="720"/>
        <w:jc w:val="both"/>
        <w:rPr>
          <w:rFonts w:ascii="Times New Roman" w:hAnsi="Times New Roman"/>
          <w:sz w:val="28"/>
        </w:rPr>
      </w:pPr>
    </w:p>
    <w:p w14:paraId="5401BB60">
      <w:pPr>
        <w:spacing w:after="0" w:line="276" w:lineRule="auto"/>
        <w:ind w:left="540" w:hanging="540"/>
        <w:jc w:val="both"/>
        <w:rPr>
          <w:rFonts w:ascii="Times New Roman" w:hAnsi="Times New Roman"/>
          <w:sz w:val="24"/>
        </w:rPr>
      </w:pPr>
    </w:p>
    <w:p w14:paraId="0EA8B20D">
      <w:pPr>
        <w:spacing w:after="0" w:line="276" w:lineRule="auto"/>
        <w:ind w:left="540" w:hanging="540"/>
        <w:jc w:val="both"/>
        <w:rPr>
          <w:rFonts w:ascii="Times New Roman" w:hAnsi="Times New Roman"/>
          <w:sz w:val="24"/>
        </w:rPr>
      </w:pPr>
      <w:r>
        <w:rPr>
          <w:rFonts w:ascii="Times New Roman" w:hAnsi="Times New Roman"/>
          <w:sz w:val="24"/>
        </w:rPr>
        <w:t>56. Thampan P.K, Glimpses of Coconut industry in India, Coconut Development Board, Cochin 1988.</w:t>
      </w:r>
    </w:p>
    <w:p w14:paraId="73673CB8">
      <w:pPr>
        <w:spacing w:after="0" w:line="276" w:lineRule="auto"/>
        <w:ind w:left="630" w:hanging="630"/>
        <w:jc w:val="both"/>
        <w:rPr>
          <w:rFonts w:ascii="Times New Roman" w:hAnsi="Times New Roman"/>
          <w:sz w:val="24"/>
        </w:rPr>
      </w:pPr>
      <w:r>
        <w:rPr>
          <w:rFonts w:ascii="Times New Roman" w:hAnsi="Times New Roman"/>
          <w:sz w:val="24"/>
        </w:rPr>
        <w:t xml:space="preserve">57. Debmandal. M and Mandal. S. Asian Pac. J. Trop. Med. 4, 3(2011): 241-247. </w:t>
      </w:r>
    </w:p>
    <w:p w14:paraId="465378F7">
      <w:pPr>
        <w:spacing w:after="0" w:line="480" w:lineRule="auto"/>
        <w:ind w:left="720"/>
        <w:jc w:val="both"/>
        <w:rPr>
          <w:rFonts w:ascii="Times New Roman" w:hAnsi="Times New Roman"/>
          <w:sz w:val="28"/>
        </w:rPr>
      </w:pPr>
      <w:r>
        <w:rPr>
          <w:rFonts w:ascii="Times New Roman" w:hAnsi="Times New Roman"/>
          <w:sz w:val="28"/>
        </w:rPr>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14:paraId="55782E2B">
      <w:pPr>
        <w:spacing w:line="480" w:lineRule="auto"/>
        <w:jc w:val="both"/>
        <w:rPr>
          <w:rFonts w:ascii="Times New Roman" w:hAnsi="Times New Roman"/>
          <w:b/>
          <w:sz w:val="28"/>
        </w:rPr>
      </w:pPr>
      <w:r>
        <w:rPr>
          <w:rFonts w:ascii="Times New Roman" w:hAnsi="Times New Roman"/>
          <w:b/>
          <w:sz w:val="28"/>
        </w:rPr>
        <w:t>2.9.1</w:t>
      </w:r>
      <w:r>
        <w:rPr>
          <w:rFonts w:ascii="Times New Roman" w:hAnsi="Times New Roman"/>
          <w:b/>
          <w:sz w:val="28"/>
        </w:rPr>
        <w:tab/>
      </w:r>
      <w:r>
        <w:rPr>
          <w:rFonts w:ascii="Times New Roman" w:hAnsi="Times New Roman"/>
          <w:b/>
          <w:sz w:val="28"/>
        </w:rPr>
        <w:t xml:space="preserve">Methods of Production of Coconut oil </w:t>
      </w:r>
    </w:p>
    <w:p w14:paraId="440385B0">
      <w:pPr>
        <w:spacing w:after="0" w:line="480" w:lineRule="auto"/>
        <w:ind w:left="720" w:firstLine="720"/>
        <w:jc w:val="both"/>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14:paraId="21047966">
      <w:pPr>
        <w:spacing w:after="0" w:line="480" w:lineRule="auto"/>
        <w:jc w:val="both"/>
        <w:rPr>
          <w:rFonts w:ascii="Times New Roman" w:hAnsi="Times New Roman"/>
          <w:b/>
          <w:sz w:val="28"/>
        </w:rPr>
      </w:pPr>
      <w:r>
        <w:rPr>
          <w:rFonts w:ascii="Times New Roman" w:hAnsi="Times New Roman"/>
          <w:b/>
          <w:sz w:val="28"/>
        </w:rPr>
        <w:t xml:space="preserve">2.9.1.1 Solvent extraction </w:t>
      </w:r>
    </w:p>
    <w:p w14:paraId="4C6816E0">
      <w:pPr>
        <w:spacing w:after="0" w:line="480" w:lineRule="auto"/>
        <w:ind w:left="630" w:firstLine="810"/>
        <w:jc w:val="both"/>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14:paraId="1AC6DE86">
      <w:pPr>
        <w:spacing w:after="0" w:line="276" w:lineRule="auto"/>
        <w:ind w:left="630" w:hanging="630"/>
        <w:jc w:val="both"/>
        <w:rPr>
          <w:rFonts w:ascii="Times New Roman" w:hAnsi="Times New Roman"/>
          <w:sz w:val="20"/>
        </w:rPr>
      </w:pPr>
      <w:r>
        <w:rPr>
          <w:rFonts w:ascii="Times New Roman" w:hAnsi="Times New Roman"/>
          <w:sz w:val="20"/>
        </w:rPr>
        <w:t xml:space="preserve">58. Burnett C.L. Int. J. Toxicol. 30, 3 (2011): 55-165. </w:t>
      </w:r>
    </w:p>
    <w:p w14:paraId="3F9D57DF">
      <w:pPr>
        <w:spacing w:after="0" w:line="276" w:lineRule="auto"/>
        <w:ind w:left="630" w:hanging="630"/>
        <w:jc w:val="both"/>
        <w:rPr>
          <w:rFonts w:ascii="Times New Roman" w:hAnsi="Times New Roman"/>
          <w:sz w:val="20"/>
        </w:rPr>
      </w:pPr>
      <w:r>
        <w:rPr>
          <w:rFonts w:ascii="Times New Roman" w:hAnsi="Times New Roman"/>
          <w:sz w:val="20"/>
        </w:rPr>
        <w:t xml:space="preserve">59. Nevin K.G. and Rajamohan T. Clin. Biochem 39, 9(2004): 830-835. </w:t>
      </w:r>
    </w:p>
    <w:p w14:paraId="4055508E">
      <w:pPr>
        <w:spacing w:after="0" w:line="276" w:lineRule="auto"/>
        <w:ind w:left="540" w:hanging="540"/>
        <w:jc w:val="both"/>
        <w:rPr>
          <w:rFonts w:ascii="Times New Roman" w:hAnsi="Times New Roman"/>
          <w:sz w:val="20"/>
        </w:rPr>
      </w:pPr>
      <w:r>
        <w:rPr>
          <w:rFonts w:ascii="Times New Roman" w:hAnsi="Times New Roman"/>
          <w:sz w:val="20"/>
        </w:rPr>
        <w:t>60. Cancel L.E, Rosario Hernandez J.A, and Hernandez E.R. de. “Coconut oil extraction from coconut milk Press-Cake”, J. Agric Unipuereto rice 60, 3(1976): 281-293.</w:t>
      </w:r>
    </w:p>
    <w:p w14:paraId="48D792EB">
      <w:pPr>
        <w:spacing w:after="0" w:line="276" w:lineRule="auto"/>
        <w:ind w:left="540" w:hanging="540"/>
        <w:jc w:val="both"/>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14:paraId="727C5F3B">
      <w:pPr>
        <w:spacing w:after="0" w:line="480" w:lineRule="auto"/>
        <w:ind w:left="540"/>
        <w:jc w:val="both"/>
        <w:rPr>
          <w:rFonts w:ascii="Times New Roman" w:hAnsi="Times New Roman"/>
          <w:sz w:val="28"/>
        </w:rPr>
      </w:pPr>
      <w:r>
        <w:rPr>
          <w:rFonts w:ascii="Times New Roman" w:hAnsi="Times New Roman"/>
          <w:sz w:val="28"/>
        </w:rPr>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Pomezia) which Obtiates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14:paraId="358E0291">
      <w:pPr>
        <w:spacing w:after="0" w:line="480" w:lineRule="auto"/>
        <w:jc w:val="both"/>
        <w:rPr>
          <w:rFonts w:ascii="Times New Roman" w:hAnsi="Times New Roman"/>
          <w:b/>
          <w:sz w:val="28"/>
        </w:rPr>
      </w:pPr>
      <w:r>
        <w:rPr>
          <w:rFonts w:ascii="Times New Roman" w:hAnsi="Times New Roman"/>
          <w:b/>
          <w:sz w:val="28"/>
        </w:rPr>
        <w:t xml:space="preserve">2.9.1.2 Enzymatic Process </w:t>
      </w:r>
    </w:p>
    <w:p w14:paraId="2BD2983F">
      <w:pPr>
        <w:spacing w:after="0" w:line="480" w:lineRule="auto"/>
        <w:ind w:left="720" w:firstLine="720"/>
        <w:jc w:val="both"/>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Srilankan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14:paraId="1EC2800C">
      <w:pPr>
        <w:spacing w:after="0" w:line="276" w:lineRule="auto"/>
        <w:ind w:left="540" w:hanging="540"/>
        <w:jc w:val="both"/>
        <w:rPr>
          <w:rFonts w:ascii="Times New Roman" w:hAnsi="Times New Roman"/>
          <w:sz w:val="18"/>
        </w:rPr>
      </w:pPr>
    </w:p>
    <w:p w14:paraId="6C69C191">
      <w:pPr>
        <w:spacing w:after="0" w:line="276" w:lineRule="auto"/>
        <w:ind w:left="540" w:hanging="540"/>
        <w:jc w:val="both"/>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14:paraId="1D0781CC">
      <w:pPr>
        <w:spacing w:after="0" w:line="276" w:lineRule="auto"/>
        <w:ind w:left="540" w:hanging="540"/>
        <w:jc w:val="both"/>
        <w:rPr>
          <w:rFonts w:ascii="Times New Roman" w:hAnsi="Times New Roman"/>
          <w:sz w:val="18"/>
        </w:rPr>
      </w:pPr>
      <w:r>
        <w:rPr>
          <w:rFonts w:ascii="Times New Roman" w:hAnsi="Times New Roman"/>
          <w:sz w:val="18"/>
        </w:rPr>
        <w:t xml:space="preserve">63. Aliwalas A.R. and Buccat C.P. “Filtration- extraction of granulated Coconut on a bench scale”, Phillip .J. Sci. 96, 3 (1970): 215-285. </w:t>
      </w:r>
    </w:p>
    <w:p w14:paraId="42F33CEB">
      <w:pPr>
        <w:spacing w:after="0" w:line="276" w:lineRule="auto"/>
        <w:ind w:left="540" w:hanging="540"/>
        <w:jc w:val="both"/>
        <w:rPr>
          <w:rFonts w:ascii="Times New Roman" w:hAnsi="Times New Roman"/>
          <w:sz w:val="18"/>
        </w:rPr>
      </w:pPr>
      <w:r>
        <w:rPr>
          <w:rFonts w:ascii="Times New Roman" w:hAnsi="Times New Roman"/>
          <w:sz w:val="18"/>
        </w:rPr>
        <w:t xml:space="preserve">64. Claudio – TR, Capulso S.A, Gonzales A.L, Fuente F.S. de la, and Manalac G.C. “Laboratory Scale Studies on the Preparation of Coconut flour from granulated coconut”, Phillip J. Sci. 97, 1(1968): 45-56.  </w:t>
      </w:r>
    </w:p>
    <w:p w14:paraId="448BF242">
      <w:pPr>
        <w:spacing w:after="0" w:line="276" w:lineRule="auto"/>
        <w:ind w:left="540" w:hanging="540"/>
        <w:jc w:val="both"/>
        <w:rPr>
          <w:rFonts w:ascii="Times New Roman" w:hAnsi="Times New Roman"/>
          <w:sz w:val="20"/>
        </w:rPr>
      </w:pPr>
      <w:r>
        <w:rPr>
          <w:rFonts w:ascii="Times New Roman" w:hAnsi="Times New Roman"/>
          <w:sz w:val="20"/>
        </w:rPr>
        <w:t xml:space="preserve">65. Thampan P.K, Glimpses of Coconut industry in India. Coconut Development Board, Cochin (1988). </w:t>
      </w:r>
    </w:p>
    <w:p w14:paraId="0AC46B43">
      <w:pPr>
        <w:spacing w:after="0" w:line="276" w:lineRule="auto"/>
        <w:ind w:left="540" w:hanging="540"/>
        <w:jc w:val="both"/>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14:paraId="5D47008C">
      <w:pPr>
        <w:spacing w:line="480" w:lineRule="auto"/>
        <w:ind w:left="720"/>
        <w:jc w:val="both"/>
        <w:rPr>
          <w:rFonts w:ascii="Times New Roman" w:hAnsi="Times New Roman"/>
          <w:sz w:val="28"/>
        </w:rPr>
      </w:pPr>
      <w:r>
        <w:rPr>
          <w:rFonts w:ascii="Times New Roman" w:hAnsi="Times New Roman"/>
          <w:sz w:val="28"/>
        </w:rPr>
        <w:t>manpower and little or no electricity, it involves breaking the coconut, scraping it and drying in a specially designed solar drier. The desiccated coconut produced can be used for mechanical extraction of colourless, odourless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14:paraId="4DBBDE12">
      <w:pPr>
        <w:spacing w:after="0" w:line="480" w:lineRule="auto"/>
        <w:jc w:val="both"/>
        <w:rPr>
          <w:rFonts w:ascii="Times New Roman" w:hAnsi="Times New Roman"/>
          <w:b/>
          <w:sz w:val="28"/>
        </w:rPr>
      </w:pPr>
      <w:r>
        <w:rPr>
          <w:rFonts w:ascii="Times New Roman" w:hAnsi="Times New Roman"/>
          <w:b/>
          <w:sz w:val="28"/>
        </w:rPr>
        <w:t xml:space="preserve">2.9.1.3 Wet Processing of Coconut </w:t>
      </w:r>
    </w:p>
    <w:p w14:paraId="5F62B64A">
      <w:pPr>
        <w:spacing w:after="0" w:line="480" w:lineRule="auto"/>
        <w:ind w:left="720" w:firstLine="720"/>
        <w:jc w:val="both"/>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14:paraId="221F0F46">
      <w:pPr>
        <w:spacing w:after="0" w:line="276" w:lineRule="auto"/>
        <w:ind w:left="540" w:hanging="540"/>
        <w:jc w:val="both"/>
        <w:rPr>
          <w:rFonts w:ascii="Times New Roman" w:hAnsi="Times New Roman"/>
          <w:sz w:val="18"/>
        </w:rPr>
      </w:pPr>
      <w:r>
        <w:rPr>
          <w:rFonts w:ascii="Times New Roman" w:hAnsi="Times New Roman"/>
          <w:sz w:val="18"/>
        </w:rPr>
        <w:t xml:space="preserve">67. “Small-Scale oil extraction from groundnuts and copra. International Labour office”, United Nations Industrial development organization Technical Memorandum, United Nations Industrial development Organization, 4 (1983) xi+111pp. ISBN 922103503.4. </w:t>
      </w:r>
    </w:p>
    <w:p w14:paraId="0EB0C564">
      <w:pPr>
        <w:spacing w:after="0" w:line="276" w:lineRule="auto"/>
        <w:ind w:left="540" w:hanging="540"/>
        <w:jc w:val="both"/>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14:paraId="428D40EF">
      <w:pPr>
        <w:spacing w:after="0" w:line="276" w:lineRule="auto"/>
        <w:ind w:left="540" w:hanging="540"/>
        <w:jc w:val="both"/>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14:paraId="093C4304">
      <w:pPr>
        <w:spacing w:after="0" w:line="276" w:lineRule="auto"/>
        <w:ind w:left="540" w:hanging="540"/>
        <w:jc w:val="both"/>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14:paraId="195CD1F1">
      <w:pPr>
        <w:spacing w:after="0" w:line="276" w:lineRule="auto"/>
        <w:ind w:left="540" w:hanging="540"/>
        <w:jc w:val="both"/>
        <w:rPr>
          <w:rFonts w:ascii="Times New Roman" w:hAnsi="Times New Roman"/>
          <w:sz w:val="18"/>
        </w:rPr>
      </w:pPr>
      <w:r>
        <w:rPr>
          <w:rFonts w:ascii="Times New Roman" w:hAnsi="Times New Roman"/>
          <w:sz w:val="18"/>
        </w:rPr>
        <w:t xml:space="preserve">71. Castellanos P.S, and Asturias C.R. “Extraction of oil from fresh coconut”, Oleagineux 24, 1 (1969): 419-21: 24 (819) 505-09. </w:t>
      </w:r>
    </w:p>
    <w:p w14:paraId="48406A6F">
      <w:pPr>
        <w:spacing w:after="0" w:line="276" w:lineRule="auto"/>
        <w:ind w:left="540" w:hanging="540"/>
        <w:jc w:val="both"/>
        <w:rPr>
          <w:rFonts w:ascii="Times New Roman" w:hAnsi="Times New Roman"/>
        </w:rPr>
      </w:pPr>
    </w:p>
    <w:p w14:paraId="5F65F051">
      <w:pPr>
        <w:spacing w:after="0" w:line="480" w:lineRule="auto"/>
        <w:ind w:left="720"/>
        <w:jc w:val="both"/>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14:paraId="6D8003F2">
      <w:pPr>
        <w:spacing w:line="480" w:lineRule="auto"/>
        <w:jc w:val="both"/>
        <w:rPr>
          <w:rFonts w:ascii="Times New Roman" w:hAnsi="Times New Roman"/>
          <w:b/>
          <w:sz w:val="28"/>
        </w:rPr>
      </w:pPr>
      <w:r>
        <w:rPr>
          <w:rFonts w:ascii="Times New Roman" w:hAnsi="Times New Roman"/>
          <w:b/>
          <w:sz w:val="28"/>
        </w:rPr>
        <w:t xml:space="preserve">2.9.1.4 Copra Milling by Traditional Methods </w:t>
      </w:r>
    </w:p>
    <w:p w14:paraId="4B7A4EB5">
      <w:pPr>
        <w:spacing w:line="480" w:lineRule="auto"/>
        <w:ind w:left="720" w:firstLine="720"/>
        <w:jc w:val="both"/>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chekkus as well as in rotary ghains, expellers and hydraulic presses. </w:t>
      </w:r>
    </w:p>
    <w:p w14:paraId="5E458581">
      <w:pPr>
        <w:spacing w:line="480" w:lineRule="auto"/>
        <w:ind w:left="720" w:firstLine="720"/>
        <w:jc w:val="both"/>
        <w:rPr>
          <w:rFonts w:ascii="Times New Roman" w:hAnsi="Times New Roman"/>
          <w:sz w:val="28"/>
        </w:rPr>
      </w:pPr>
      <w:r>
        <w:rPr>
          <w:rFonts w:ascii="Times New Roman" w:hAnsi="Times New Roman"/>
          <w:sz w:val="28"/>
        </w:rPr>
        <w:t xml:space="preserve">The Chekku is a fixed wooden or stone mortar inside which revolves on a hard wooden pestle. The pestle is attached to a long pole which is moved round via bullocks, donkey or by human labor. About 20-40kg of copra can be handled by a chekku. </w:t>
      </w:r>
    </w:p>
    <w:p w14:paraId="6FF182A0">
      <w:pPr>
        <w:spacing w:line="480" w:lineRule="auto"/>
        <w:ind w:left="720" w:firstLine="720"/>
        <w:jc w:val="both"/>
        <w:rPr>
          <w:rFonts w:ascii="Times New Roman" w:hAnsi="Times New Roman"/>
          <w:sz w:val="28"/>
        </w:rPr>
      </w:pPr>
    </w:p>
    <w:p w14:paraId="04893687">
      <w:pPr>
        <w:spacing w:after="0" w:line="276" w:lineRule="auto"/>
        <w:ind w:left="540" w:hanging="540"/>
        <w:jc w:val="both"/>
        <w:rPr>
          <w:rFonts w:ascii="Times New Roman" w:hAnsi="Times New Roman"/>
        </w:rPr>
      </w:pPr>
    </w:p>
    <w:p w14:paraId="78C5C0BF">
      <w:pPr>
        <w:spacing w:after="0" w:line="276" w:lineRule="auto"/>
        <w:ind w:left="540" w:hanging="540"/>
        <w:jc w:val="both"/>
        <w:rPr>
          <w:rFonts w:ascii="Times New Roman" w:hAnsi="Times New Roman"/>
        </w:rPr>
      </w:pPr>
    </w:p>
    <w:p w14:paraId="1F79E321">
      <w:pPr>
        <w:spacing w:after="0" w:line="276" w:lineRule="auto"/>
        <w:ind w:left="540" w:hanging="540"/>
        <w:jc w:val="both"/>
        <w:rPr>
          <w:rFonts w:ascii="Times New Roman" w:hAnsi="Times New Roman"/>
        </w:rPr>
      </w:pPr>
      <w:r>
        <w:rPr>
          <w:rFonts w:ascii="Times New Roman" w:hAnsi="Times New Roman"/>
        </w:rPr>
        <w:t xml:space="preserve">72. Hagenmaier R.D, Cater C.M and Mattil K.F. “Identification of the critical unit operation in the wet processing of fresh coconut for the recovery of oil and food grade protein”, Abstr. Papers. American Chemical Society, J. Amer. Chem. Soc. 162, (1971): AGFD8.  </w:t>
      </w:r>
    </w:p>
    <w:p w14:paraId="734A1095">
      <w:pPr>
        <w:spacing w:line="480" w:lineRule="auto"/>
        <w:jc w:val="both"/>
        <w:rPr>
          <w:rFonts w:ascii="Times New Roman" w:hAnsi="Times New Roman"/>
          <w:b/>
          <w:sz w:val="28"/>
        </w:rPr>
      </w:pPr>
      <w:r>
        <w:rPr>
          <w:rFonts w:ascii="Times New Roman" w:hAnsi="Times New Roman"/>
          <w:b/>
          <w:sz w:val="28"/>
        </w:rPr>
        <w:t xml:space="preserve">2.9.1.5 Copra Processing by Continuous Pressing </w:t>
      </w:r>
    </w:p>
    <w:p w14:paraId="2AD24D85">
      <w:pPr>
        <w:spacing w:after="0" w:line="480" w:lineRule="auto"/>
        <w:ind w:left="720" w:firstLine="720"/>
        <w:jc w:val="both"/>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14:paraId="15425B32">
      <w:pPr>
        <w:spacing w:after="0" w:line="480" w:lineRule="auto"/>
        <w:jc w:val="both"/>
        <w:rPr>
          <w:rFonts w:ascii="Times New Roman" w:hAnsi="Times New Roman"/>
          <w:b/>
          <w:sz w:val="28"/>
        </w:rPr>
      </w:pPr>
      <w:r>
        <w:rPr>
          <w:rFonts w:ascii="Times New Roman" w:hAnsi="Times New Roman"/>
          <w:b/>
          <w:sz w:val="28"/>
        </w:rPr>
        <w:t xml:space="preserve">2.9.1.6 Hydraulic Process </w:t>
      </w:r>
    </w:p>
    <w:p w14:paraId="6B557F44">
      <w:pPr>
        <w:spacing w:after="0" w:line="480" w:lineRule="auto"/>
        <w:ind w:left="720" w:firstLine="720"/>
        <w:jc w:val="both"/>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14:paraId="22C071F7">
      <w:pPr>
        <w:spacing w:line="480" w:lineRule="auto"/>
        <w:ind w:left="720" w:firstLine="720"/>
        <w:jc w:val="both"/>
        <w:rPr>
          <w:rFonts w:ascii="Times New Roman" w:hAnsi="Times New Roman"/>
          <w:sz w:val="28"/>
        </w:rPr>
      </w:pPr>
      <w:r>
        <w:rPr>
          <w:rFonts w:ascii="Times New Roman" w:hAnsi="Times New Roman"/>
          <w:sz w:val="28"/>
        </w:rPr>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14:paraId="20535C53">
      <w:pPr>
        <w:spacing w:after="0" w:line="480" w:lineRule="auto"/>
        <w:jc w:val="both"/>
        <w:rPr>
          <w:rFonts w:ascii="Times New Roman" w:hAnsi="Times New Roman"/>
          <w:b/>
          <w:sz w:val="28"/>
        </w:rPr>
      </w:pPr>
      <w:r>
        <w:rPr>
          <w:rFonts w:ascii="Times New Roman" w:hAnsi="Times New Roman"/>
          <w:b/>
          <w:sz w:val="28"/>
        </w:rPr>
        <w:t>2.9.2</w:t>
      </w:r>
      <w:r>
        <w:rPr>
          <w:rFonts w:ascii="Times New Roman" w:hAnsi="Times New Roman"/>
          <w:b/>
          <w:sz w:val="28"/>
        </w:rPr>
        <w:tab/>
      </w:r>
      <w:r>
        <w:rPr>
          <w:rFonts w:ascii="Times New Roman" w:hAnsi="Times New Roman"/>
          <w:b/>
          <w:sz w:val="28"/>
        </w:rPr>
        <w:t xml:space="preserve">Importance of Coconut as Oil Seed </w:t>
      </w:r>
    </w:p>
    <w:p w14:paraId="110D6646">
      <w:pPr>
        <w:spacing w:after="0" w:line="480" w:lineRule="auto"/>
        <w:ind w:left="720" w:firstLine="720"/>
        <w:jc w:val="both"/>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14:paraId="37D09B50">
      <w:pPr>
        <w:spacing w:after="0" w:line="480" w:lineRule="auto"/>
        <w:jc w:val="both"/>
        <w:rPr>
          <w:rFonts w:ascii="Times New Roman" w:hAnsi="Times New Roman"/>
          <w:b/>
          <w:sz w:val="28"/>
        </w:rPr>
      </w:pPr>
      <w:r>
        <w:rPr>
          <w:rFonts w:ascii="Times New Roman" w:hAnsi="Times New Roman"/>
          <w:b/>
          <w:sz w:val="28"/>
        </w:rPr>
        <w:t>2.9.3</w:t>
      </w:r>
      <w:r>
        <w:rPr>
          <w:rFonts w:ascii="Times New Roman" w:hAnsi="Times New Roman"/>
          <w:b/>
          <w:sz w:val="28"/>
        </w:rPr>
        <w:tab/>
      </w:r>
      <w:r>
        <w:rPr>
          <w:rFonts w:ascii="Times New Roman" w:hAnsi="Times New Roman"/>
          <w:b/>
          <w:sz w:val="28"/>
        </w:rPr>
        <w:t xml:space="preserve">Biological Effects of Coconut oil </w:t>
      </w:r>
    </w:p>
    <w:p w14:paraId="25335E03">
      <w:pPr>
        <w:spacing w:after="0" w:line="480" w:lineRule="auto"/>
        <w:ind w:left="720" w:firstLine="720"/>
        <w:jc w:val="both"/>
        <w:rPr>
          <w:rFonts w:ascii="Times New Roman" w:hAnsi="Times New Roman"/>
          <w:sz w:val="28"/>
        </w:rPr>
      </w:pPr>
      <w:r>
        <w:rPr>
          <w:rFonts w:ascii="Times New Roman" w:hAnsi="Times New Roman"/>
          <w:sz w:val="28"/>
        </w:rPr>
        <w:t>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14:paraId="3C9FE055">
      <w:pPr>
        <w:spacing w:after="0" w:line="480" w:lineRule="auto"/>
        <w:jc w:val="both"/>
        <w:rPr>
          <w:rFonts w:ascii="Times New Roman" w:hAnsi="Times New Roman"/>
          <w:b/>
          <w:sz w:val="28"/>
        </w:rPr>
      </w:pPr>
      <w:r>
        <w:rPr>
          <w:rFonts w:ascii="Times New Roman" w:hAnsi="Times New Roman"/>
          <w:b/>
          <w:sz w:val="28"/>
        </w:rPr>
        <w:t xml:space="preserve">2.9.3.1 Anti-Microbial Effects of Coconut oil </w:t>
      </w:r>
    </w:p>
    <w:p w14:paraId="4D0EB6D7">
      <w:pPr>
        <w:spacing w:after="0" w:line="480" w:lineRule="auto"/>
        <w:ind w:left="720" w:firstLine="720"/>
        <w:jc w:val="both"/>
        <w:rPr>
          <w:rFonts w:ascii="Times New Roman" w:hAnsi="Times New Roman"/>
          <w:sz w:val="28"/>
        </w:rPr>
      </w:pPr>
      <w:r>
        <w:rPr>
          <w:rFonts w:ascii="Times New Roman" w:hAnsi="Times New Roman"/>
          <w:sz w:val="28"/>
        </w:rPr>
        <w:t>Coconut oil has been found to aid as an antibacterial, antifungal antiviral and antidermatophytic agents. It has been used in Ayurvedic medicine as well as in many other culture worldwide studies have been conducted to test the effects of coconut oil as an antimicrobial agent and findings for many support this thousand-year old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14:paraId="50BF7AC9">
      <w:pPr>
        <w:spacing w:after="0" w:line="276" w:lineRule="auto"/>
        <w:ind w:left="540" w:hanging="540"/>
        <w:jc w:val="both"/>
        <w:rPr>
          <w:rFonts w:ascii="Times New Roman" w:hAnsi="Times New Roman"/>
        </w:rPr>
      </w:pPr>
    </w:p>
    <w:p w14:paraId="429FA376">
      <w:pPr>
        <w:spacing w:after="0" w:line="276" w:lineRule="auto"/>
        <w:ind w:left="540" w:hanging="540"/>
        <w:jc w:val="both"/>
        <w:rPr>
          <w:rFonts w:ascii="Times New Roman" w:hAnsi="Times New Roman"/>
        </w:rPr>
      </w:pPr>
      <w:r>
        <w:rPr>
          <w:rFonts w:ascii="Times New Roman" w:hAnsi="Times New Roman"/>
        </w:rPr>
        <w:t xml:space="preserve">73. South Pacific Coconut oil: </w:t>
      </w:r>
      <w:r>
        <w:rPr>
          <w:rFonts w:ascii="Times New Roman" w:hAnsi="Times New Roman"/>
        </w:rPr>
        <w:fldChar w:fldCharType="begin"/>
      </w:r>
      <w:r>
        <w:rPr>
          <w:rFonts w:ascii="Times New Roman" w:hAnsi="Times New Roman"/>
        </w:rPr>
        <w:instrText xml:space="preserve"> HYPERLINK "http://rudanetrading.com/au/" </w:instrText>
      </w:r>
      <w:r>
        <w:rPr>
          <w:rFonts w:ascii="Times New Roman" w:hAnsi="Times New Roman"/>
        </w:rPr>
        <w:fldChar w:fldCharType="separate"/>
      </w:r>
      <w:r>
        <w:rPr>
          <w:rStyle w:val="5"/>
          <w:rFonts w:ascii="Times New Roman" w:hAnsi="Times New Roman"/>
        </w:rPr>
        <w:t>http://rudanetrading.com/au/</w:t>
      </w:r>
      <w:r>
        <w:rPr>
          <w:rStyle w:val="5"/>
          <w:rFonts w:ascii="Times New Roman" w:hAnsi="Times New Roman"/>
        </w:rPr>
        <w:fldChar w:fldCharType="end"/>
      </w:r>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14:paraId="5C48B64A">
      <w:pPr>
        <w:spacing w:after="0" w:line="276" w:lineRule="auto"/>
        <w:ind w:left="540" w:hanging="540"/>
        <w:jc w:val="both"/>
        <w:rPr>
          <w:rFonts w:ascii="Times New Roman" w:hAnsi="Times New Roman"/>
        </w:rPr>
      </w:pPr>
      <w:r>
        <w:rPr>
          <w:rFonts w:ascii="Times New Roman" w:hAnsi="Times New Roman"/>
        </w:rPr>
        <w:t xml:space="preserve">74. Fife B. Agro food ind Hi Tec 24, 3 (2013): 7-10. </w:t>
      </w:r>
    </w:p>
    <w:p w14:paraId="3342334F">
      <w:pPr>
        <w:spacing w:after="0" w:line="276" w:lineRule="auto"/>
        <w:ind w:left="540" w:hanging="540"/>
        <w:jc w:val="both"/>
        <w:rPr>
          <w:rFonts w:ascii="Times New Roman" w:hAnsi="Times New Roman"/>
        </w:rPr>
      </w:pPr>
    </w:p>
    <w:p w14:paraId="5EEA855F">
      <w:pPr>
        <w:spacing w:after="0" w:line="480" w:lineRule="auto"/>
        <w:ind w:left="720" w:firstLine="720"/>
        <w:jc w:val="both"/>
        <w:rPr>
          <w:rFonts w:ascii="Times New Roman" w:hAnsi="Times New Roman"/>
          <w:sz w:val="28"/>
        </w:rPr>
      </w:pPr>
      <w:r>
        <w:rPr>
          <w:rFonts w:ascii="Times New Roman" w:hAnsi="Times New Roman"/>
          <w:sz w:val="28"/>
        </w:rPr>
        <w:t>Coconut oil has been proven very successful and effective against viruses that lipid-coated, such as Epstein-Bar virus, influence virus, leukemia virus, hepatitis C virus, and cytomegalovirus (CMV), to name a few. It accomplishes this by interfering and discrupting the virus membrane, assembly, and maturation</w:t>
      </w:r>
      <w:r>
        <w:rPr>
          <w:rFonts w:ascii="Times New Roman" w:hAnsi="Times New Roman"/>
          <w:sz w:val="28"/>
          <w:vertAlign w:val="superscript"/>
        </w:rPr>
        <w:t>75</w:t>
      </w:r>
      <w:r>
        <w:rPr>
          <w:rFonts w:ascii="Times New Roman" w:hAnsi="Times New Roman"/>
          <w:sz w:val="28"/>
        </w:rPr>
        <w:t xml:space="preserve">. </w:t>
      </w:r>
    </w:p>
    <w:p w14:paraId="36958D5A">
      <w:pPr>
        <w:spacing w:line="480" w:lineRule="auto"/>
        <w:jc w:val="both"/>
        <w:rPr>
          <w:rFonts w:ascii="Times New Roman" w:hAnsi="Times New Roman"/>
          <w:b/>
          <w:sz w:val="28"/>
        </w:rPr>
      </w:pPr>
      <w:r>
        <w:rPr>
          <w:rFonts w:ascii="Times New Roman" w:hAnsi="Times New Roman"/>
          <w:b/>
          <w:sz w:val="28"/>
        </w:rPr>
        <w:t xml:space="preserve">2.9.3.2 Hypolipidemic effects of Coconut oil </w:t>
      </w:r>
    </w:p>
    <w:p w14:paraId="5B040FE3">
      <w:pPr>
        <w:spacing w:line="480" w:lineRule="auto"/>
        <w:ind w:left="720" w:firstLine="720"/>
        <w:jc w:val="both"/>
        <w:rPr>
          <w:rFonts w:ascii="Times New Roman" w:hAnsi="Times New Roman"/>
          <w:sz w:val="28"/>
        </w:rPr>
      </w:pPr>
      <w:r>
        <w:rPr>
          <w:rFonts w:ascii="Times New Roman" w:hAnsi="Times New Roman"/>
          <w:sz w:val="28"/>
        </w:rPr>
        <w:t>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these scientific evidence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low density lipoprotein (LDL) Levels while assisting in elevating higher density lipoprotein (HDL) level in the blood. Clinical evidences have </w:t>
      </w:r>
    </w:p>
    <w:p w14:paraId="7F6C4DC7">
      <w:pPr>
        <w:spacing w:after="0" w:line="276" w:lineRule="auto"/>
        <w:ind w:left="540" w:hanging="540"/>
        <w:jc w:val="both"/>
        <w:rPr>
          <w:rFonts w:ascii="Times New Roman" w:hAnsi="Times New Roman"/>
        </w:rPr>
      </w:pPr>
    </w:p>
    <w:p w14:paraId="0062C46E">
      <w:pPr>
        <w:spacing w:after="0" w:line="276" w:lineRule="auto"/>
        <w:ind w:left="540" w:hanging="540"/>
        <w:jc w:val="both"/>
        <w:rPr>
          <w:rFonts w:ascii="Times New Roman" w:hAnsi="Times New Roman"/>
        </w:rPr>
      </w:pPr>
    </w:p>
    <w:p w14:paraId="60251CD1">
      <w:pPr>
        <w:spacing w:after="0" w:line="276" w:lineRule="auto"/>
        <w:ind w:left="540" w:hanging="540"/>
        <w:jc w:val="both"/>
        <w:rPr>
          <w:rFonts w:ascii="Times New Roman" w:hAnsi="Times New Roman"/>
        </w:rPr>
      </w:pPr>
      <w:r>
        <w:rPr>
          <w:rFonts w:ascii="Times New Roman" w:hAnsi="Times New Roman"/>
        </w:rPr>
        <w:t xml:space="preserve">75. Deb Mandal. M and Mandal. S. Asian Pac. J. Trop. Med 4, 3 (2011): 241-247. </w:t>
      </w:r>
    </w:p>
    <w:p w14:paraId="07ED035C">
      <w:pPr>
        <w:spacing w:after="0" w:line="276" w:lineRule="auto"/>
        <w:jc w:val="both"/>
        <w:rPr>
          <w:rFonts w:ascii="Times New Roman" w:hAnsi="Times New Roman"/>
          <w:sz w:val="24"/>
        </w:rPr>
      </w:pPr>
      <w:r>
        <w:rPr>
          <w:rFonts w:ascii="Times New Roman" w:hAnsi="Times New Roman"/>
          <w:sz w:val="24"/>
        </w:rPr>
        <w:t xml:space="preserve">76. Nevin K.G and Rajamohan. T. Clin Biochem 37, 9 (2004): 830-835. </w:t>
      </w:r>
    </w:p>
    <w:p w14:paraId="6AED32C0">
      <w:pPr>
        <w:spacing w:line="480" w:lineRule="auto"/>
        <w:ind w:left="720"/>
        <w:jc w:val="both"/>
        <w:rPr>
          <w:rFonts w:ascii="Times New Roman" w:hAnsi="Times New Roman"/>
          <w:sz w:val="28"/>
        </w:rPr>
      </w:pPr>
      <w:r>
        <w:rPr>
          <w:rFonts w:ascii="Times New Roman" w:hAnsi="Times New Roman"/>
          <w:sz w:val="28"/>
        </w:rPr>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14:paraId="6587BAA2">
      <w:pPr>
        <w:spacing w:line="480" w:lineRule="auto"/>
        <w:jc w:val="both"/>
        <w:rPr>
          <w:rFonts w:ascii="Times New Roman" w:hAnsi="Times New Roman"/>
          <w:b/>
          <w:sz w:val="28"/>
        </w:rPr>
      </w:pPr>
      <w:r>
        <w:rPr>
          <w:rFonts w:ascii="Times New Roman" w:hAnsi="Times New Roman"/>
          <w:b/>
          <w:sz w:val="28"/>
        </w:rPr>
        <w:t xml:space="preserve">2.9.3.3 Effects of Coconut oil on Cardiovascular Health </w:t>
      </w:r>
    </w:p>
    <w:p w14:paraId="086FE7CA">
      <w:pPr>
        <w:spacing w:line="480" w:lineRule="auto"/>
        <w:ind w:left="720" w:firstLine="720"/>
        <w:jc w:val="both"/>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14:paraId="1186215B">
      <w:pPr>
        <w:spacing w:after="0" w:line="276" w:lineRule="auto"/>
        <w:jc w:val="both"/>
        <w:rPr>
          <w:rFonts w:ascii="Times New Roman" w:hAnsi="Times New Roman"/>
          <w:sz w:val="24"/>
        </w:rPr>
      </w:pPr>
    </w:p>
    <w:p w14:paraId="20E0EB72">
      <w:pPr>
        <w:spacing w:after="0" w:line="276" w:lineRule="auto"/>
        <w:jc w:val="both"/>
        <w:rPr>
          <w:rFonts w:ascii="Times New Roman" w:hAnsi="Times New Roman"/>
          <w:sz w:val="24"/>
        </w:rPr>
      </w:pPr>
    </w:p>
    <w:p w14:paraId="131BBD1A">
      <w:pPr>
        <w:spacing w:after="0" w:line="276" w:lineRule="auto"/>
        <w:jc w:val="both"/>
        <w:rPr>
          <w:rFonts w:ascii="Times New Roman" w:hAnsi="Times New Roman"/>
          <w:sz w:val="24"/>
        </w:rPr>
      </w:pPr>
    </w:p>
    <w:p w14:paraId="2F62AC48">
      <w:pPr>
        <w:spacing w:after="0" w:line="276" w:lineRule="auto"/>
        <w:jc w:val="both"/>
        <w:rPr>
          <w:rFonts w:ascii="Times New Roman" w:hAnsi="Times New Roman"/>
          <w:sz w:val="24"/>
        </w:rPr>
      </w:pPr>
      <w:r>
        <w:rPr>
          <w:rFonts w:ascii="Times New Roman" w:hAnsi="Times New Roman"/>
          <w:sz w:val="24"/>
        </w:rPr>
        <w:t xml:space="preserve">77. Fife. B. Agro food Ind Hi Tec 24, 3 (2013): 7-10. </w:t>
      </w:r>
    </w:p>
    <w:p w14:paraId="5929EB15">
      <w:pPr>
        <w:spacing w:line="480" w:lineRule="auto"/>
        <w:ind w:left="720"/>
        <w:jc w:val="both"/>
        <w:rPr>
          <w:rFonts w:ascii="Times New Roman" w:hAnsi="Times New Roman"/>
          <w:sz w:val="28"/>
        </w:rPr>
      </w:pPr>
      <w:r>
        <w:rPr>
          <w:rFonts w:ascii="Times New Roman" w:hAnsi="Times New Roman"/>
          <w:sz w:val="28"/>
        </w:rPr>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14:paraId="6BE9061E">
      <w:pPr>
        <w:spacing w:line="480" w:lineRule="auto"/>
        <w:jc w:val="both"/>
        <w:rPr>
          <w:rFonts w:ascii="Times New Roman" w:hAnsi="Times New Roman"/>
          <w:b/>
          <w:sz w:val="28"/>
        </w:rPr>
      </w:pPr>
      <w:r>
        <w:rPr>
          <w:rFonts w:ascii="Times New Roman" w:hAnsi="Times New Roman"/>
          <w:b/>
          <w:sz w:val="28"/>
        </w:rPr>
        <w:t xml:space="preserve">2.9.3.4 Hepatoprotective Effects of Coconut oil </w:t>
      </w:r>
    </w:p>
    <w:p w14:paraId="61A2A26A">
      <w:pPr>
        <w:spacing w:line="480" w:lineRule="auto"/>
        <w:ind w:left="720" w:firstLine="720"/>
        <w:jc w:val="both"/>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14:paraId="377577E8">
      <w:pPr>
        <w:spacing w:line="480" w:lineRule="auto"/>
        <w:jc w:val="both"/>
        <w:rPr>
          <w:rFonts w:ascii="Times New Roman" w:hAnsi="Times New Roman"/>
          <w:sz w:val="24"/>
        </w:rPr>
      </w:pPr>
    </w:p>
    <w:p w14:paraId="30526A0B">
      <w:pPr>
        <w:spacing w:line="480" w:lineRule="auto"/>
        <w:jc w:val="both"/>
        <w:rPr>
          <w:rFonts w:ascii="Times New Roman" w:hAnsi="Times New Roman"/>
          <w:sz w:val="28"/>
        </w:rPr>
      </w:pPr>
      <w:r>
        <w:rPr>
          <w:rFonts w:ascii="Times New Roman" w:hAnsi="Times New Roman"/>
          <w:sz w:val="24"/>
        </w:rPr>
        <w:t>78. Feranil A.B. Asia Pac. J. Clin. Nutr. 20, 2 (1971): 366-369.</w:t>
      </w:r>
    </w:p>
    <w:p w14:paraId="2C0786BC">
      <w:pPr>
        <w:spacing w:after="0" w:line="480" w:lineRule="auto"/>
        <w:ind w:left="720"/>
        <w:jc w:val="both"/>
        <w:rPr>
          <w:rFonts w:ascii="Times New Roman" w:hAnsi="Times New Roman"/>
          <w:sz w:val="28"/>
        </w:rPr>
      </w:pPr>
      <w:r>
        <w:rPr>
          <w:rFonts w:ascii="Times New Roman" w:hAnsi="Times New Roman"/>
          <w:sz w:val="28"/>
        </w:rPr>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14:paraId="38193F93">
      <w:pPr>
        <w:spacing w:after="0" w:line="276" w:lineRule="auto"/>
        <w:jc w:val="both"/>
        <w:rPr>
          <w:rFonts w:ascii="Times New Roman" w:hAnsi="Times New Roman"/>
          <w:sz w:val="24"/>
        </w:rPr>
      </w:pPr>
    </w:p>
    <w:p w14:paraId="6D402C45">
      <w:pPr>
        <w:spacing w:after="0" w:line="276" w:lineRule="auto"/>
        <w:jc w:val="both"/>
        <w:rPr>
          <w:rFonts w:ascii="Times New Roman" w:hAnsi="Times New Roman"/>
          <w:sz w:val="24"/>
        </w:rPr>
      </w:pPr>
    </w:p>
    <w:p w14:paraId="637504DE">
      <w:pPr>
        <w:spacing w:after="0" w:line="276" w:lineRule="auto"/>
        <w:jc w:val="both"/>
        <w:rPr>
          <w:rFonts w:ascii="Times New Roman" w:hAnsi="Times New Roman"/>
          <w:sz w:val="24"/>
        </w:rPr>
      </w:pPr>
      <w:r>
        <w:rPr>
          <w:rFonts w:ascii="Times New Roman" w:hAnsi="Times New Roman"/>
          <w:sz w:val="24"/>
        </w:rPr>
        <w:t xml:space="preserve">79. Zakaria Z.A. Evid. Based Complement Alternat. Med, 2011 (2011): 142739. </w:t>
      </w:r>
    </w:p>
    <w:p w14:paraId="3C2B63D4">
      <w:pPr>
        <w:spacing w:after="0" w:line="480" w:lineRule="auto"/>
        <w:ind w:left="720"/>
        <w:jc w:val="both"/>
        <w:rPr>
          <w:rFonts w:ascii="Times New Roman" w:hAnsi="Times New Roman"/>
          <w:sz w:val="28"/>
        </w:rPr>
      </w:pPr>
      <w:r>
        <w:rPr>
          <w:rFonts w:ascii="Times New Roman" w:hAnsi="Times New Roman"/>
          <w:sz w:val="28"/>
        </w:rPr>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14:paraId="13332261">
      <w:pPr>
        <w:spacing w:line="480" w:lineRule="auto"/>
        <w:jc w:val="both"/>
        <w:rPr>
          <w:rFonts w:ascii="Times New Roman" w:hAnsi="Times New Roman"/>
          <w:b/>
          <w:sz w:val="28"/>
        </w:rPr>
      </w:pPr>
      <w:r>
        <w:rPr>
          <w:rFonts w:ascii="Times New Roman" w:hAnsi="Times New Roman"/>
          <w:b/>
          <w:sz w:val="28"/>
        </w:rPr>
        <w:t xml:space="preserve">2.9.3.5 Effects of Coconut oil on Metabolic Syndrome </w:t>
      </w:r>
    </w:p>
    <w:p w14:paraId="0FCACD43">
      <w:pPr>
        <w:spacing w:line="480" w:lineRule="auto"/>
        <w:ind w:left="720" w:firstLine="720"/>
        <w:jc w:val="both"/>
        <w:rPr>
          <w:rFonts w:ascii="Times New Roman" w:hAnsi="Times New Roman"/>
          <w:sz w:val="28"/>
        </w:rPr>
      </w:pPr>
      <w:r>
        <w:rPr>
          <w:rFonts w:ascii="Times New Roman" w:hAnsi="Times New Roman"/>
          <w:sz w:val="28"/>
        </w:rPr>
        <w:t>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hypertion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14:paraId="2DC5B2D4">
      <w:pPr>
        <w:spacing w:after="0" w:line="276" w:lineRule="auto"/>
        <w:jc w:val="both"/>
        <w:rPr>
          <w:rFonts w:ascii="Times New Roman" w:hAnsi="Times New Roman"/>
        </w:rPr>
      </w:pPr>
    </w:p>
    <w:p w14:paraId="495D5FD1">
      <w:pPr>
        <w:spacing w:after="0" w:line="276" w:lineRule="auto"/>
        <w:jc w:val="both"/>
        <w:rPr>
          <w:rFonts w:ascii="Times New Roman" w:hAnsi="Times New Roman"/>
        </w:rPr>
      </w:pPr>
    </w:p>
    <w:p w14:paraId="344AC443">
      <w:pPr>
        <w:spacing w:after="0" w:line="276" w:lineRule="auto"/>
        <w:jc w:val="both"/>
        <w:rPr>
          <w:rFonts w:ascii="Times New Roman" w:hAnsi="Times New Roman"/>
        </w:rPr>
      </w:pPr>
      <w:r>
        <w:rPr>
          <w:rFonts w:ascii="Times New Roman" w:hAnsi="Times New Roman"/>
        </w:rPr>
        <w:t xml:space="preserve">80. Nagao K and Yanagita T. Phamacol Res 61, 3 (2010): 208-212. </w:t>
      </w:r>
    </w:p>
    <w:p w14:paraId="73E016EB">
      <w:pPr>
        <w:spacing w:after="0" w:line="480" w:lineRule="auto"/>
        <w:ind w:left="720"/>
        <w:jc w:val="both"/>
        <w:rPr>
          <w:rFonts w:ascii="Times New Roman" w:hAnsi="Times New Roman"/>
          <w:sz w:val="28"/>
        </w:rPr>
      </w:pPr>
      <w:r>
        <w:rPr>
          <w:rFonts w:ascii="Times New Roman" w:hAnsi="Times New Roman"/>
          <w:sz w:val="28"/>
        </w:rPr>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14:paraId="7AB39608">
      <w:pPr>
        <w:spacing w:after="0" w:line="480" w:lineRule="auto"/>
        <w:jc w:val="both"/>
        <w:rPr>
          <w:rFonts w:ascii="Times New Roman" w:hAnsi="Times New Roman"/>
          <w:b/>
          <w:sz w:val="28"/>
        </w:rPr>
      </w:pPr>
      <w:r>
        <w:rPr>
          <w:rFonts w:ascii="Times New Roman" w:hAnsi="Times New Roman"/>
          <w:b/>
          <w:sz w:val="28"/>
        </w:rPr>
        <w:t xml:space="preserve">2.9.3.6 Anti-Cancer Effects of Coconut oil </w:t>
      </w:r>
    </w:p>
    <w:p w14:paraId="417F8DCC">
      <w:pPr>
        <w:spacing w:after="0" w:line="480" w:lineRule="auto"/>
        <w:ind w:left="720" w:firstLine="720"/>
        <w:jc w:val="both"/>
        <w:rPr>
          <w:rFonts w:ascii="Times New Roman" w:hAnsi="Times New Roman"/>
          <w:sz w:val="28"/>
        </w:rPr>
      </w:pPr>
      <w:r>
        <w:rPr>
          <w:rFonts w:ascii="Times New Roman" w:hAnsi="Times New Roman"/>
          <w:sz w:val="28"/>
        </w:rPr>
        <w:t>In 1987, Lim-Sylianco</w:t>
      </w:r>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14:paraId="155EFD8B">
      <w:pPr>
        <w:spacing w:after="0" w:line="276" w:lineRule="auto"/>
        <w:jc w:val="both"/>
        <w:rPr>
          <w:rFonts w:ascii="Times New Roman" w:hAnsi="Times New Roman"/>
          <w:sz w:val="18"/>
        </w:rPr>
      </w:pPr>
      <w:r>
        <w:rPr>
          <w:rFonts w:ascii="Times New Roman" w:hAnsi="Times New Roman"/>
          <w:sz w:val="18"/>
        </w:rPr>
        <w:t xml:space="preserve">81. Seaton T.B. Am J.Clin Nutr 44, (5) (1986): 630-634. </w:t>
      </w:r>
    </w:p>
    <w:p w14:paraId="272304FE">
      <w:pPr>
        <w:spacing w:after="0" w:line="276" w:lineRule="auto"/>
        <w:jc w:val="both"/>
        <w:rPr>
          <w:rFonts w:ascii="Times New Roman" w:hAnsi="Times New Roman"/>
          <w:sz w:val="18"/>
        </w:rPr>
      </w:pPr>
      <w:r>
        <w:rPr>
          <w:rFonts w:ascii="Times New Roman" w:hAnsi="Times New Roman"/>
          <w:sz w:val="18"/>
        </w:rPr>
        <w:t xml:space="preserve">82. Zakaria Z.A. Evid. Based Complement Alternat. Med 2011, (2011): 384-387. </w:t>
      </w:r>
    </w:p>
    <w:p w14:paraId="2033EA0A">
      <w:pPr>
        <w:spacing w:after="0" w:line="276" w:lineRule="auto"/>
        <w:ind w:left="540" w:hanging="540"/>
        <w:jc w:val="both"/>
        <w:rPr>
          <w:rFonts w:ascii="Times New Roman" w:hAnsi="Times New Roman"/>
          <w:sz w:val="18"/>
        </w:rPr>
      </w:pPr>
      <w:r>
        <w:rPr>
          <w:rFonts w:ascii="Times New Roman" w:hAnsi="Times New Roman"/>
          <w:sz w:val="18"/>
        </w:rPr>
        <w:t xml:space="preserve">83. Lim-Sylianco C.Y. “Anticarcinogenic effects of coconut oil”, Phillip J. Coconut studies 12, 2 (1987): 89-102. </w:t>
      </w:r>
    </w:p>
    <w:p w14:paraId="6897B5D8">
      <w:pPr>
        <w:spacing w:after="0" w:line="276" w:lineRule="auto"/>
        <w:ind w:left="540" w:hanging="540"/>
        <w:jc w:val="both"/>
        <w:rPr>
          <w:rFonts w:ascii="Times New Roman" w:hAnsi="Times New Roman"/>
          <w:sz w:val="18"/>
        </w:rPr>
      </w:pPr>
      <w:r>
        <w:rPr>
          <w:rFonts w:ascii="Times New Roman" w:hAnsi="Times New Roman"/>
          <w:sz w:val="18"/>
        </w:rPr>
        <w:t xml:space="preserve">84. L. A. Cohen, et al. “Dietary fat and mammary cancer, I. Promoting effects of different dietary fats on N-nitrosomethylurea-Induced rat mammary tumorigenesis”, J. Natl. Cancer Inst. 77, 1 (1986): 33-42. </w:t>
      </w:r>
    </w:p>
    <w:p w14:paraId="53706638">
      <w:pPr>
        <w:spacing w:line="480" w:lineRule="auto"/>
        <w:jc w:val="both"/>
        <w:rPr>
          <w:rFonts w:ascii="Times New Roman" w:hAnsi="Times New Roman"/>
          <w:b/>
          <w:sz w:val="28"/>
        </w:rPr>
      </w:pPr>
      <w:r>
        <w:rPr>
          <w:rFonts w:ascii="Times New Roman" w:hAnsi="Times New Roman"/>
          <w:b/>
          <w:sz w:val="28"/>
        </w:rPr>
        <w:t>2.9.4</w:t>
      </w:r>
      <w:r>
        <w:rPr>
          <w:rFonts w:ascii="Times New Roman" w:hAnsi="Times New Roman"/>
          <w:b/>
          <w:sz w:val="28"/>
        </w:rPr>
        <w:tab/>
      </w:r>
      <w:r>
        <w:rPr>
          <w:rFonts w:ascii="Times New Roman" w:hAnsi="Times New Roman"/>
          <w:b/>
          <w:sz w:val="28"/>
        </w:rPr>
        <w:t xml:space="preserve">Healing Properties of Coconut oil </w:t>
      </w:r>
    </w:p>
    <w:p w14:paraId="0F06075D">
      <w:pPr>
        <w:spacing w:after="0" w:line="480" w:lineRule="auto"/>
        <w:ind w:left="720" w:firstLine="720"/>
        <w:jc w:val="both"/>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14:paraId="6F8508E0">
      <w:pPr>
        <w:spacing w:line="480" w:lineRule="auto"/>
        <w:jc w:val="both"/>
        <w:rPr>
          <w:rFonts w:ascii="Times New Roman" w:hAnsi="Times New Roman"/>
          <w:b/>
          <w:sz w:val="28"/>
        </w:rPr>
      </w:pPr>
      <w:r>
        <w:rPr>
          <w:rFonts w:ascii="Times New Roman" w:hAnsi="Times New Roman"/>
          <w:b/>
          <w:sz w:val="28"/>
        </w:rPr>
        <w:t>2.9.5</w:t>
      </w:r>
      <w:r>
        <w:rPr>
          <w:rFonts w:ascii="Times New Roman" w:hAnsi="Times New Roman"/>
          <w:b/>
          <w:sz w:val="28"/>
        </w:rPr>
        <w:tab/>
      </w:r>
      <w:r>
        <w:rPr>
          <w:rFonts w:ascii="Times New Roman" w:hAnsi="Times New Roman"/>
          <w:b/>
          <w:sz w:val="28"/>
        </w:rPr>
        <w:t xml:space="preserve">Applications of Coconut oil </w:t>
      </w:r>
    </w:p>
    <w:p w14:paraId="4168F36B">
      <w:pPr>
        <w:spacing w:line="480" w:lineRule="auto"/>
        <w:ind w:left="720" w:firstLine="720"/>
        <w:jc w:val="both"/>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limoleic acids as triglycerides. The oil has a small amount of unsaponifiable matter (&lt;0.5%), is colorless and has a </w:t>
      </w:r>
    </w:p>
    <w:p w14:paraId="7D09A930">
      <w:pPr>
        <w:spacing w:after="0" w:line="276" w:lineRule="auto"/>
        <w:ind w:left="540" w:hanging="540"/>
        <w:jc w:val="both"/>
        <w:rPr>
          <w:rFonts w:ascii="Times New Roman" w:hAnsi="Times New Roman"/>
          <w:sz w:val="24"/>
        </w:rPr>
      </w:pPr>
    </w:p>
    <w:p w14:paraId="007B979C">
      <w:pPr>
        <w:spacing w:after="0" w:line="276" w:lineRule="auto"/>
        <w:ind w:left="540" w:hanging="540"/>
        <w:jc w:val="both"/>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14:paraId="292B7151">
      <w:pPr>
        <w:spacing w:line="480" w:lineRule="auto"/>
        <w:ind w:left="720"/>
        <w:jc w:val="both"/>
        <w:rPr>
          <w:rFonts w:ascii="Times New Roman" w:hAnsi="Times New Roman"/>
          <w:sz w:val="28"/>
        </w:rPr>
      </w:pPr>
      <w:r>
        <w:rPr>
          <w:rFonts w:ascii="Times New Roman" w:hAnsi="Times New Roman"/>
          <w:sz w:val="28"/>
        </w:rPr>
        <w:t xml:space="preserve">odor typical of the coconuts. The oil has a small amounts of tocopherols. The oil is known to have antiviral and antibacterial effects and excellent healing properties. It gets easily absorbed in the body and is a nature mimic of human breast milk fat and hence used in infant formulae. </w:t>
      </w:r>
    </w:p>
    <w:p w14:paraId="1EF7C440">
      <w:pPr>
        <w:spacing w:line="480" w:lineRule="auto"/>
        <w:jc w:val="both"/>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14:paraId="25C09B36">
      <w:pPr>
        <w:spacing w:line="480" w:lineRule="auto"/>
        <w:ind w:left="720" w:firstLine="720"/>
        <w:jc w:val="both"/>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14:paraId="77633D96">
      <w:pPr>
        <w:spacing w:after="0" w:line="276" w:lineRule="auto"/>
        <w:ind w:left="540" w:hanging="540"/>
        <w:jc w:val="both"/>
        <w:rPr>
          <w:rFonts w:ascii="Times New Roman" w:hAnsi="Times New Roman"/>
          <w:sz w:val="24"/>
        </w:rPr>
      </w:pPr>
    </w:p>
    <w:p w14:paraId="1A0211EE">
      <w:pPr>
        <w:spacing w:after="0" w:line="276" w:lineRule="auto"/>
        <w:ind w:left="540" w:hanging="540"/>
        <w:jc w:val="both"/>
        <w:rPr>
          <w:rFonts w:ascii="Times New Roman" w:hAnsi="Times New Roman"/>
          <w:sz w:val="24"/>
        </w:rPr>
      </w:pPr>
    </w:p>
    <w:p w14:paraId="2FFD6322">
      <w:pPr>
        <w:spacing w:after="0" w:line="276" w:lineRule="auto"/>
        <w:ind w:left="540" w:hanging="540"/>
        <w:jc w:val="both"/>
        <w:rPr>
          <w:rFonts w:ascii="Times New Roman" w:hAnsi="Times New Roman"/>
          <w:sz w:val="24"/>
        </w:rPr>
      </w:pPr>
    </w:p>
    <w:p w14:paraId="22AFA8EC">
      <w:pPr>
        <w:spacing w:after="0" w:line="276" w:lineRule="auto"/>
        <w:ind w:left="540" w:hanging="540"/>
        <w:jc w:val="both"/>
        <w:rPr>
          <w:rFonts w:ascii="Times New Roman" w:hAnsi="Times New Roman"/>
          <w:sz w:val="24"/>
        </w:rPr>
      </w:pPr>
    </w:p>
    <w:p w14:paraId="7677378D">
      <w:pPr>
        <w:spacing w:after="0" w:line="276" w:lineRule="auto"/>
        <w:ind w:left="540" w:hanging="540"/>
        <w:jc w:val="both"/>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14:paraId="2866422F">
      <w:pPr>
        <w:spacing w:line="480" w:lineRule="auto"/>
        <w:jc w:val="both"/>
        <w:rPr>
          <w:rFonts w:ascii="Times New Roman" w:hAnsi="Times New Roman"/>
          <w:b/>
          <w:sz w:val="28"/>
          <w:vertAlign w:val="superscript"/>
        </w:rPr>
      </w:pPr>
      <w:r>
        <w:rPr>
          <w:rFonts w:ascii="Times New Roman" w:hAnsi="Times New Roman"/>
          <w:b/>
          <w:sz w:val="28"/>
        </w:rPr>
        <w:t xml:space="preserve">2.9.5.2 Non-Edible Applications of Coconut oil </w:t>
      </w:r>
      <w:r>
        <w:rPr>
          <w:rFonts w:ascii="Times New Roman" w:hAnsi="Times New Roman"/>
          <w:b/>
          <w:sz w:val="28"/>
          <w:vertAlign w:val="superscript"/>
        </w:rPr>
        <w:t>86</w:t>
      </w:r>
    </w:p>
    <w:p w14:paraId="17351A3A">
      <w:pPr>
        <w:spacing w:line="480" w:lineRule="auto"/>
        <w:ind w:left="720" w:firstLine="720"/>
        <w:jc w:val="both"/>
        <w:rPr>
          <w:rFonts w:ascii="Times New Roman" w:hAnsi="Times New Roman"/>
          <w:sz w:val="28"/>
        </w:rPr>
      </w:pPr>
      <w:r>
        <w:rPr>
          <w:rFonts w:ascii="Times New Roman" w:hAnsi="Times New Roman"/>
          <w:sz w:val="28"/>
        </w:rPr>
        <w:t>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is also being used as lubricants and biodiesel in aviation industry.</w:t>
      </w:r>
    </w:p>
    <w:p w14:paraId="3BF60B20">
      <w:pPr>
        <w:rPr>
          <w:rFonts w:ascii="Times New Roman" w:hAnsi="Times New Roman" w:cs="Times New Roman"/>
          <w:b/>
          <w:sz w:val="28"/>
        </w:rPr>
      </w:pPr>
      <w:r>
        <w:rPr>
          <w:rFonts w:ascii="Times New Roman" w:hAnsi="Times New Roman" w:cs="Times New Roman"/>
          <w:b/>
          <w:sz w:val="28"/>
        </w:rPr>
        <w:br w:type="page"/>
      </w:r>
    </w:p>
    <w:p w14:paraId="79FEA346">
      <w:pPr>
        <w:spacing w:line="480" w:lineRule="auto"/>
        <w:jc w:val="center"/>
        <w:rPr>
          <w:rFonts w:ascii="Times New Roman" w:hAnsi="Times New Roman" w:cs="Times New Roman"/>
          <w:b/>
          <w:sz w:val="28"/>
        </w:rPr>
      </w:pPr>
      <w:r>
        <w:rPr>
          <w:rFonts w:ascii="Times New Roman" w:hAnsi="Times New Roman" w:cs="Times New Roman"/>
          <w:b/>
          <w:sz w:val="28"/>
        </w:rPr>
        <w:t>CHAPTER THREE</w:t>
      </w:r>
    </w:p>
    <w:p w14:paraId="6671955C">
      <w:pPr>
        <w:spacing w:line="480" w:lineRule="auto"/>
        <w:jc w:val="both"/>
        <w:rPr>
          <w:rFonts w:ascii="Times New Roman" w:hAnsi="Times New Roman" w:cs="Times New Roman"/>
          <w:b/>
          <w:sz w:val="28"/>
        </w:rPr>
      </w:pPr>
      <w:r>
        <w:rPr>
          <w:rFonts w:ascii="Times New Roman" w:hAnsi="Times New Roman" w:cs="Times New Roman"/>
          <w:b/>
          <w:sz w:val="28"/>
        </w:rPr>
        <w:t>3.0 MATERIALS AND METHODS</w:t>
      </w:r>
    </w:p>
    <w:p w14:paraId="3B4D624B">
      <w:pPr>
        <w:spacing w:line="480" w:lineRule="auto"/>
        <w:jc w:val="both"/>
        <w:rPr>
          <w:rFonts w:ascii="Times New Roman" w:hAnsi="Times New Roman" w:cs="Times New Roman"/>
          <w:b/>
          <w:sz w:val="28"/>
        </w:rPr>
      </w:pPr>
      <w:r>
        <w:rPr>
          <w:rFonts w:ascii="Times New Roman" w:hAnsi="Times New Roman" w:cs="Times New Roman"/>
          <w:b/>
          <w:sz w:val="28"/>
        </w:rPr>
        <w:t>3.1 REAGENTS AND APPARATUS</w:t>
      </w:r>
    </w:p>
    <w:p w14:paraId="629835E8">
      <w:pPr>
        <w:spacing w:line="480" w:lineRule="auto"/>
        <w:jc w:val="both"/>
        <w:rPr>
          <w:rFonts w:ascii="Times New Roman" w:hAnsi="Times New Roman" w:cs="Times New Roman"/>
          <w:b/>
          <w:sz w:val="28"/>
        </w:rPr>
      </w:pPr>
      <w:r>
        <w:rPr>
          <w:rFonts w:ascii="Times New Roman" w:hAnsi="Times New Roman" w:cs="Times New Roman"/>
          <w:b/>
          <w:sz w:val="28"/>
        </w:rPr>
        <w:t>3.1.1 Reagents</w:t>
      </w:r>
    </w:p>
    <w:p w14:paraId="63AF25E9">
      <w:pPr>
        <w:spacing w:line="480" w:lineRule="auto"/>
        <w:ind w:left="720" w:firstLine="720"/>
        <w:jc w:val="both"/>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14:paraId="76A2EED3">
      <w:pPr>
        <w:spacing w:line="480" w:lineRule="auto"/>
        <w:jc w:val="both"/>
        <w:rPr>
          <w:rFonts w:ascii="Times New Roman" w:hAnsi="Times New Roman" w:cs="Times New Roman"/>
          <w:b/>
          <w:sz w:val="28"/>
        </w:rPr>
      </w:pPr>
      <w:r>
        <w:rPr>
          <w:rFonts w:ascii="Times New Roman" w:hAnsi="Times New Roman" w:cs="Times New Roman"/>
          <w:b/>
          <w:sz w:val="28"/>
        </w:rPr>
        <w:t>3.1.2 Equipment and Apparatus</w:t>
      </w:r>
    </w:p>
    <w:p w14:paraId="6BFAD1A9">
      <w:pPr>
        <w:spacing w:line="480" w:lineRule="auto"/>
        <w:ind w:left="720" w:firstLine="720"/>
        <w:jc w:val="both"/>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14:paraId="7B540F4C">
      <w:pPr>
        <w:spacing w:line="480" w:lineRule="auto"/>
        <w:rPr>
          <w:rFonts w:ascii="Times New Roman" w:hAnsi="Times New Roman" w:cs="Times New Roman"/>
          <w:b/>
          <w:sz w:val="28"/>
        </w:rPr>
      </w:pPr>
      <w:r>
        <w:rPr>
          <w:rFonts w:ascii="Times New Roman" w:hAnsi="Times New Roman" w:cs="Times New Roman"/>
          <w:b/>
          <w:sz w:val="28"/>
        </w:rPr>
        <w:br w:type="page"/>
      </w:r>
    </w:p>
    <w:p w14:paraId="65C58FBD">
      <w:pPr>
        <w:spacing w:line="480" w:lineRule="auto"/>
        <w:jc w:val="both"/>
        <w:rPr>
          <w:rFonts w:ascii="Times New Roman" w:hAnsi="Times New Roman" w:cs="Times New Roman"/>
          <w:b/>
          <w:sz w:val="28"/>
        </w:rPr>
      </w:pPr>
      <w:r>
        <w:rPr>
          <w:rFonts w:ascii="Times New Roman" w:hAnsi="Times New Roman" w:cs="Times New Roman"/>
          <w:b/>
          <w:sz w:val="28"/>
        </w:rPr>
        <w:t>3.2 COLLECTION AND PREPARATION OF SAMPLE</w:t>
      </w:r>
    </w:p>
    <w:p w14:paraId="2F3CA9A0">
      <w:pPr>
        <w:spacing w:line="480" w:lineRule="auto"/>
        <w:ind w:left="720" w:firstLine="720"/>
        <w:jc w:val="both"/>
        <w:rPr>
          <w:rFonts w:ascii="Times New Roman" w:hAnsi="Times New Roman" w:cs="Times New Roman"/>
          <w:sz w:val="28"/>
        </w:rPr>
      </w:pPr>
      <w:r>
        <w:rPr>
          <w:rFonts w:ascii="Times New Roman" w:hAnsi="Times New Roman" w:cs="Times New Roman"/>
          <w:sz w:val="28"/>
        </w:rPr>
        <w:t>The commercially available locally produced coconut oil (</w:t>
      </w:r>
      <w:r>
        <w:rPr>
          <w:rFonts w:ascii="Times New Roman" w:hAnsi="Times New Roman" w:cs="Times New Roman"/>
          <w:i/>
          <w:sz w:val="28"/>
        </w:rPr>
        <w:t>adin agbon</w:t>
      </w:r>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14:paraId="08189F1B">
      <w:pPr>
        <w:spacing w:line="480" w:lineRule="auto"/>
        <w:jc w:val="both"/>
        <w:rPr>
          <w:rFonts w:ascii="Times New Roman" w:hAnsi="Times New Roman" w:cs="Times New Roman"/>
          <w:b/>
          <w:sz w:val="28"/>
        </w:rPr>
      </w:pPr>
      <w:r>
        <w:rPr>
          <w:rFonts w:ascii="Times New Roman" w:hAnsi="Times New Roman" w:cs="Times New Roman"/>
          <w:b/>
          <w:sz w:val="28"/>
        </w:rPr>
        <w:t>3.3 PURIFICATION OF OIL SAMPLE BY COLUMN CHROMATOGRAPHY</w:t>
      </w:r>
    </w:p>
    <w:p w14:paraId="7D0F8243">
      <w:pPr>
        <w:spacing w:line="480" w:lineRule="auto"/>
        <w:ind w:left="720" w:firstLine="720"/>
        <w:jc w:val="both"/>
        <w:rPr>
          <w:rFonts w:ascii="Times New Roman" w:hAnsi="Times New Roman" w:cs="Times New Roman"/>
          <w:sz w:val="28"/>
        </w:rPr>
      </w:pPr>
      <w:r>
        <w:rPr>
          <w:rFonts w:ascii="Times New Roman" w:hAnsi="Times New Roman" w:cs="Times New Roman"/>
          <w:sz w:val="28"/>
        </w:rPr>
        <w:t>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14:paraId="19B5A702">
      <w:pPr>
        <w:spacing w:line="480" w:lineRule="auto"/>
        <w:jc w:val="both"/>
        <w:rPr>
          <w:rFonts w:ascii="Times New Roman" w:hAnsi="Times New Roman" w:cs="Times New Roman"/>
          <w:b/>
          <w:sz w:val="28"/>
        </w:rPr>
      </w:pPr>
      <w:r>
        <w:rPr>
          <w:rFonts w:ascii="Times New Roman" w:hAnsi="Times New Roman" w:cs="Times New Roman"/>
          <w:b/>
          <w:sz w:val="28"/>
        </w:rPr>
        <w:t>3.4 PREPARATION OF REAGENTS</w:t>
      </w:r>
    </w:p>
    <w:p w14:paraId="671F7927">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14:paraId="75DCAB07">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14:paraId="163807E1">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5.611g of potassium hydroxide was dissolved in small amount of distilled water. The solution was carefully and quantitatively transferred into a clean l L volumetric flask and made up to the mark with distilled water. This gave an approximately 0.1 M solution which was subsequently standardized.</w:t>
      </w:r>
    </w:p>
    <w:p w14:paraId="3C33C747">
      <w:pPr>
        <w:spacing w:line="480" w:lineRule="auto"/>
        <w:rPr>
          <w:rFonts w:ascii="Times New Roman" w:hAnsi="Times New Roman" w:cs="Times New Roman"/>
          <w:b/>
          <w:sz w:val="28"/>
        </w:rPr>
      </w:pPr>
      <w:r>
        <w:rPr>
          <w:rFonts w:ascii="Times New Roman" w:hAnsi="Times New Roman" w:cs="Times New Roman"/>
          <w:b/>
          <w:sz w:val="28"/>
        </w:rPr>
        <w:t>3.5 TRANS-ESTERIFICATION OF OIL SAMPLE</w:t>
      </w:r>
    </w:p>
    <w:p w14:paraId="089FDC0F">
      <w:pPr>
        <w:spacing w:line="480" w:lineRule="auto"/>
        <w:ind w:left="720" w:firstLine="720"/>
        <w:jc w:val="both"/>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C. The 20ml methanolic sodium hydroxide (NaOME)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14:paraId="1270CE5B">
      <w:pPr>
        <w:spacing w:line="480" w:lineRule="auto"/>
        <w:jc w:val="both"/>
        <w:rPr>
          <w:rFonts w:ascii="Times New Roman" w:hAnsi="Times New Roman" w:cs="Times New Roman"/>
          <w:b/>
          <w:sz w:val="28"/>
        </w:rPr>
      </w:pPr>
      <w:r>
        <w:rPr>
          <w:rFonts w:ascii="Times New Roman" w:hAnsi="Times New Roman" w:cs="Times New Roman"/>
          <w:b/>
          <w:sz w:val="28"/>
        </w:rPr>
        <w:t>3.6 PREPARATION OF BIOLUBRICANT SAMPLES</w:t>
      </w:r>
    </w:p>
    <w:p w14:paraId="0F4C82A6">
      <w:pPr>
        <w:spacing w:line="480" w:lineRule="auto"/>
        <w:ind w:left="720" w:firstLine="720"/>
        <w:jc w:val="both"/>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Hydroxide).The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C and maintained at this temperature for an hour. The resulting biolubricant was allowed to cool and transferred into a 250ml beaker to further cool. The Biolubricant obtained was then kept in plastic reagent bottle for analysis and labelled COBL.</w:t>
      </w:r>
    </w:p>
    <w:p w14:paraId="07BEDB03">
      <w:pPr>
        <w:spacing w:line="480" w:lineRule="auto"/>
        <w:ind w:left="720" w:firstLine="720"/>
        <w:jc w:val="both"/>
        <w:rPr>
          <w:rFonts w:ascii="Times New Roman" w:hAnsi="Times New Roman" w:cs="Times New Roman"/>
          <w:sz w:val="28"/>
        </w:rPr>
      </w:pPr>
    </w:p>
    <w:p w14:paraId="642FF096">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 </w:t>
      </w:r>
    </w:p>
    <w:p w14:paraId="43E671DA">
      <w:pPr>
        <w:spacing w:line="480" w:lineRule="auto"/>
        <w:jc w:val="both"/>
        <w:rPr>
          <w:rFonts w:ascii="Times New Roman" w:hAnsi="Times New Roman" w:cs="Times New Roman"/>
          <w:b/>
          <w:sz w:val="28"/>
        </w:rPr>
      </w:pPr>
      <w:r>
        <w:rPr>
          <w:rFonts w:ascii="Times New Roman" w:hAnsi="Times New Roman" w:cs="Times New Roman"/>
          <w:b/>
          <w:sz w:val="28"/>
        </w:rPr>
        <w:t>3.7 CHARACTERIZATION OF BIOLUBRICANTS</w:t>
      </w:r>
    </w:p>
    <w:p w14:paraId="481ED88D">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 samples were analyzed for quality parameters and characterized by instrumental methods which include GC-MS and FTIR.</w:t>
      </w:r>
    </w:p>
    <w:p w14:paraId="261F3E3F">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14:paraId="45B075CB">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biolubricants were analysed for their physical properties (color and odor) and other quality parameters for lubricants.</w:t>
      </w:r>
    </w:p>
    <w:p w14:paraId="0A3B1018">
      <w:pPr>
        <w:spacing w:line="480" w:lineRule="auto"/>
        <w:jc w:val="both"/>
        <w:rPr>
          <w:rFonts w:ascii="Times New Roman" w:hAnsi="Times New Roman" w:cs="Times New Roman"/>
          <w:b/>
          <w:sz w:val="28"/>
        </w:rPr>
      </w:pPr>
      <w:r>
        <w:rPr>
          <w:rFonts w:ascii="Times New Roman" w:hAnsi="Times New Roman" w:cs="Times New Roman"/>
          <w:b/>
          <w:sz w:val="28"/>
        </w:rPr>
        <w:t>3.9 DETERMINATION OF SOME PHYSICAL PROPERTIES</w:t>
      </w:r>
    </w:p>
    <w:p w14:paraId="5DE4F348">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The oil and biolubricant samples were observed organoleptically for its colors. Bio-lubricant golden yellow)</w:t>
      </w:r>
    </w:p>
    <w:p w14:paraId="25E0EBB1">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Odour: </w:t>
      </w:r>
      <w:r>
        <w:rPr>
          <w:rFonts w:ascii="Times New Roman" w:hAnsi="Times New Roman" w:cs="Times New Roman"/>
          <w:sz w:val="28"/>
        </w:rPr>
        <w:t>The odors of the oíls and biolubricant samples were also perceived by simply wafting toward the nostrils.</w:t>
      </w:r>
    </w:p>
    <w:p w14:paraId="4ADC5536">
      <w:pPr>
        <w:spacing w:line="480" w:lineRule="auto"/>
        <w:jc w:val="both"/>
        <w:rPr>
          <w:rFonts w:ascii="Times New Roman" w:hAnsi="Times New Roman" w:cs="Times New Roman"/>
          <w:b/>
          <w:sz w:val="28"/>
        </w:rPr>
      </w:pPr>
      <w:r>
        <w:rPr>
          <w:rFonts w:ascii="Times New Roman" w:hAnsi="Times New Roman" w:cs="Times New Roman"/>
          <w:b/>
          <w:sz w:val="28"/>
        </w:rPr>
        <w:t>3.10 ANALYSIS OF THE BIOLUBRICANT QUALITY PARAMETERS</w:t>
      </w:r>
    </w:p>
    <w:p w14:paraId="6CECCF99">
      <w:pPr>
        <w:spacing w:line="480" w:lineRule="auto"/>
        <w:ind w:left="720" w:firstLine="720"/>
        <w:jc w:val="both"/>
        <w:rPr>
          <w:rFonts w:ascii="Times New Roman" w:hAnsi="Times New Roman" w:cs="Times New Roman"/>
          <w:sz w:val="28"/>
        </w:rPr>
      </w:pPr>
      <w:r>
        <w:rPr>
          <w:rFonts w:ascii="Times New Roman" w:hAnsi="Times New Roman" w:cs="Times New Roman"/>
          <w:sz w:val="28"/>
        </w:rPr>
        <w:t>The following analyses were carried out on the biolubricants prepared; viscosities at 40°C and 100°C, other quality parameters of lubricants were analyzed and comparison of the parameters with various standard values of different grades was also carried out.</w:t>
      </w:r>
    </w:p>
    <w:p w14:paraId="1A7EF49F">
      <w:pPr>
        <w:spacing w:line="480" w:lineRule="auto"/>
        <w:rPr>
          <w:rFonts w:ascii="Times New Roman" w:hAnsi="Times New Roman" w:cs="Times New Roman"/>
          <w:sz w:val="28"/>
        </w:rPr>
      </w:pPr>
      <w:r>
        <w:rPr>
          <w:rFonts w:ascii="Times New Roman" w:hAnsi="Times New Roman" w:cs="Times New Roman"/>
          <w:sz w:val="28"/>
        </w:rPr>
        <w:br w:type="page"/>
      </w:r>
    </w:p>
    <w:p w14:paraId="7F5EEB6A">
      <w:pPr>
        <w:spacing w:line="480" w:lineRule="auto"/>
        <w:ind w:left="720" w:firstLine="720"/>
        <w:jc w:val="center"/>
        <w:rPr>
          <w:rFonts w:ascii="Times New Roman" w:hAnsi="Times New Roman"/>
          <w:b/>
          <w:sz w:val="28"/>
        </w:rPr>
      </w:pPr>
      <w:r>
        <w:rPr>
          <w:rFonts w:ascii="Times New Roman" w:hAnsi="Times New Roman"/>
          <w:b/>
          <w:sz w:val="28"/>
        </w:rPr>
        <w:t>CHAPTER FOUR</w:t>
      </w:r>
    </w:p>
    <w:p w14:paraId="7DC4232B">
      <w:pPr>
        <w:spacing w:line="480" w:lineRule="auto"/>
        <w:jc w:val="both"/>
        <w:rPr>
          <w:rFonts w:ascii="Times New Roman" w:hAnsi="Times New Roman" w:cs="Times New Roman"/>
          <w:b/>
          <w:sz w:val="28"/>
        </w:rPr>
      </w:pPr>
      <w:r>
        <w:rPr>
          <w:rFonts w:ascii="Times New Roman" w:hAnsi="Times New Roman" w:cs="Times New Roman"/>
          <w:b/>
          <w:sz w:val="28"/>
        </w:rPr>
        <w:t>4.0 RESULTS AND DISCUSSION</w:t>
      </w:r>
    </w:p>
    <w:p w14:paraId="3CB93CF0">
      <w:pPr>
        <w:spacing w:line="480" w:lineRule="auto"/>
        <w:jc w:val="both"/>
        <w:rPr>
          <w:rFonts w:ascii="Times New Roman" w:hAnsi="Times New Roman" w:cs="Times New Roman"/>
          <w:b/>
          <w:sz w:val="28"/>
        </w:rPr>
      </w:pPr>
      <w:r>
        <w:rPr>
          <w:rFonts w:ascii="Times New Roman" w:hAnsi="Times New Roman" w:cs="Times New Roman"/>
          <w:b/>
          <w:sz w:val="28"/>
        </w:rPr>
        <w:t>4.1 RESULTS</w:t>
      </w:r>
    </w:p>
    <w:p w14:paraId="0242F26A">
      <w:pPr>
        <w:spacing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The tables below present the results of the physical properties, quality parameter and instrumental analysis of the biolubricant prepared from locally produced coconut oil.</w:t>
      </w:r>
    </w:p>
    <w:p w14:paraId="20CBE48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726"/>
        <w:gridCol w:w="1726"/>
        <w:gridCol w:w="1726"/>
        <w:gridCol w:w="1726"/>
      </w:tblGrid>
      <w:tr w14:paraId="2CD6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71251C10">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Physical properties</w:t>
            </w:r>
          </w:p>
        </w:tc>
        <w:tc>
          <w:tcPr>
            <w:tcW w:w="1726" w:type="dxa"/>
          </w:tcPr>
          <w:p w14:paraId="3100E001">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Color before purification</w:t>
            </w:r>
          </w:p>
        </w:tc>
        <w:tc>
          <w:tcPr>
            <w:tcW w:w="1726" w:type="dxa"/>
          </w:tcPr>
          <w:p w14:paraId="3AE1FD96">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Color after purification</w:t>
            </w:r>
          </w:p>
        </w:tc>
        <w:tc>
          <w:tcPr>
            <w:tcW w:w="1726" w:type="dxa"/>
          </w:tcPr>
          <w:p w14:paraId="1490D80C">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Odor before purification</w:t>
            </w:r>
          </w:p>
        </w:tc>
        <w:tc>
          <w:tcPr>
            <w:tcW w:w="1726" w:type="dxa"/>
          </w:tcPr>
          <w:p w14:paraId="016FDF8D">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Odor after purification</w:t>
            </w:r>
          </w:p>
        </w:tc>
      </w:tr>
      <w:tr w14:paraId="38A0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5DA36D73">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Coconut oil sample</w:t>
            </w:r>
          </w:p>
        </w:tc>
        <w:tc>
          <w:tcPr>
            <w:tcW w:w="1726" w:type="dxa"/>
          </w:tcPr>
          <w:p w14:paraId="0F7BB918">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Off white</w:t>
            </w:r>
          </w:p>
        </w:tc>
        <w:tc>
          <w:tcPr>
            <w:tcW w:w="1726" w:type="dxa"/>
          </w:tcPr>
          <w:p w14:paraId="63A7C0DD">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Colorless</w:t>
            </w:r>
          </w:p>
        </w:tc>
        <w:tc>
          <w:tcPr>
            <w:tcW w:w="1726" w:type="dxa"/>
          </w:tcPr>
          <w:p w14:paraId="63932A70">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Strong odor of rancid coconut oil</w:t>
            </w:r>
          </w:p>
        </w:tc>
        <w:tc>
          <w:tcPr>
            <w:tcW w:w="1726" w:type="dxa"/>
          </w:tcPr>
          <w:p w14:paraId="778B7B67">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Odorless</w:t>
            </w:r>
          </w:p>
        </w:tc>
      </w:tr>
    </w:tbl>
    <w:p w14:paraId="511671A4">
      <w:pPr>
        <w:spacing w:line="480" w:lineRule="auto"/>
        <w:jc w:val="center"/>
        <w:rPr>
          <w:rFonts w:ascii="Times New Roman" w:hAnsi="Times New Roman" w:cs="Times New Roman"/>
          <w:b/>
        </w:rPr>
      </w:pPr>
    </w:p>
    <w:p w14:paraId="2977F6F7">
      <w:pPr>
        <w:spacing w:line="480" w:lineRule="auto"/>
        <w:rPr>
          <w:rFonts w:ascii="Times New Roman" w:hAnsi="Times New Roman" w:cs="Times New Roman"/>
          <w:b/>
        </w:rPr>
      </w:pPr>
      <w:r>
        <w:rPr>
          <w:rFonts w:ascii="Times New Roman" w:hAnsi="Times New Roman" w:cs="Times New Roman"/>
          <w:b/>
        </w:rPr>
        <w:br w:type="page"/>
      </w:r>
    </w:p>
    <w:p w14:paraId="32ADF70D">
      <w:pPr>
        <w:spacing w:after="0" w:line="360" w:lineRule="auto"/>
        <w:jc w:val="center"/>
        <w:rPr>
          <w:rFonts w:ascii="Times New Roman" w:hAnsi="Times New Roman" w:cs="Times New Roman"/>
          <w:b/>
          <w:sz w:val="28"/>
        </w:rPr>
      </w:pPr>
      <w:r>
        <w:rPr>
          <w:rFonts w:ascii="Times New Roman" w:hAnsi="Times New Roman" w:cs="Times New Roman"/>
          <w:b/>
          <w:sz w:val="28"/>
        </w:rPr>
        <w:t>Table 4.2: Result of Quality parameter of the biolubricants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051"/>
        <w:gridCol w:w="929"/>
        <w:gridCol w:w="1133"/>
        <w:gridCol w:w="928"/>
        <w:gridCol w:w="1443"/>
        <w:gridCol w:w="928"/>
        <w:gridCol w:w="1041"/>
      </w:tblGrid>
      <w:tr w14:paraId="7DD1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6BC9647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Sample</w:t>
            </w:r>
          </w:p>
        </w:tc>
        <w:tc>
          <w:tcPr>
            <w:tcW w:w="1051" w:type="dxa"/>
          </w:tcPr>
          <w:p w14:paraId="749F79EC">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40oC (cSt)</w:t>
            </w:r>
          </w:p>
        </w:tc>
        <w:tc>
          <w:tcPr>
            <w:tcW w:w="929" w:type="dxa"/>
          </w:tcPr>
          <w:p w14:paraId="2F4A31F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100oC (cSt)</w:t>
            </w:r>
          </w:p>
        </w:tc>
        <w:tc>
          <w:tcPr>
            <w:tcW w:w="1133" w:type="dxa"/>
          </w:tcPr>
          <w:p w14:paraId="5A29A9E2">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Viscosity index (VI)</w:t>
            </w:r>
          </w:p>
        </w:tc>
        <w:tc>
          <w:tcPr>
            <w:tcW w:w="928" w:type="dxa"/>
          </w:tcPr>
          <w:p w14:paraId="2448E86E">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Flash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443" w:type="dxa"/>
          </w:tcPr>
          <w:p w14:paraId="67424C9F">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TBN</w:t>
            </w:r>
          </w:p>
          <w:p w14:paraId="53B5D57B">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(mgKOH/g)</w:t>
            </w:r>
          </w:p>
        </w:tc>
        <w:tc>
          <w:tcPr>
            <w:tcW w:w="928" w:type="dxa"/>
          </w:tcPr>
          <w:p w14:paraId="4911B989">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Pour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041" w:type="dxa"/>
          </w:tcPr>
          <w:p w14:paraId="41BD1128">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Crackle</w:t>
            </w:r>
          </w:p>
        </w:tc>
      </w:tr>
      <w:tr w14:paraId="5540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45E7672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Test methods</w:t>
            </w:r>
          </w:p>
        </w:tc>
        <w:tc>
          <w:tcPr>
            <w:tcW w:w="1051" w:type="dxa"/>
          </w:tcPr>
          <w:p w14:paraId="2AC3B1FC">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D445</w:t>
            </w:r>
          </w:p>
        </w:tc>
        <w:tc>
          <w:tcPr>
            <w:tcW w:w="929" w:type="dxa"/>
          </w:tcPr>
          <w:p w14:paraId="574678EE">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D445</w:t>
            </w:r>
          </w:p>
        </w:tc>
        <w:tc>
          <w:tcPr>
            <w:tcW w:w="1133" w:type="dxa"/>
          </w:tcPr>
          <w:p w14:paraId="4E25525E">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D2270</w:t>
            </w:r>
          </w:p>
        </w:tc>
        <w:tc>
          <w:tcPr>
            <w:tcW w:w="928" w:type="dxa"/>
          </w:tcPr>
          <w:p w14:paraId="44F18613">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D92</w:t>
            </w:r>
          </w:p>
        </w:tc>
        <w:tc>
          <w:tcPr>
            <w:tcW w:w="1443" w:type="dxa"/>
          </w:tcPr>
          <w:p w14:paraId="3A239F7E">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D2896-11</w:t>
            </w:r>
          </w:p>
        </w:tc>
        <w:tc>
          <w:tcPr>
            <w:tcW w:w="928" w:type="dxa"/>
          </w:tcPr>
          <w:p w14:paraId="2C43B79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D97</w:t>
            </w:r>
          </w:p>
        </w:tc>
        <w:tc>
          <w:tcPr>
            <w:tcW w:w="1041" w:type="dxa"/>
          </w:tcPr>
          <w:p w14:paraId="3C37FFD4">
            <w:pPr>
              <w:spacing w:after="0" w:line="360" w:lineRule="auto"/>
              <w:jc w:val="center"/>
              <w:rPr>
                <w:rFonts w:ascii="Times New Roman" w:hAnsi="Times New Roman" w:cs="Times New Roman" w:eastAsiaTheme="minorEastAsia"/>
                <w:b/>
                <w:kern w:val="2"/>
                <w:sz w:val="24"/>
                <w:szCs w:val="24"/>
              </w:rPr>
            </w:pPr>
          </w:p>
        </w:tc>
      </w:tr>
      <w:tr w14:paraId="5066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3008817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COBL</w:t>
            </w:r>
          </w:p>
        </w:tc>
        <w:tc>
          <w:tcPr>
            <w:tcW w:w="1051" w:type="dxa"/>
          </w:tcPr>
          <w:p w14:paraId="7708EC0F">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24.39</w:t>
            </w:r>
          </w:p>
        </w:tc>
        <w:tc>
          <w:tcPr>
            <w:tcW w:w="929" w:type="dxa"/>
          </w:tcPr>
          <w:p w14:paraId="2AC91B4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4.62</w:t>
            </w:r>
          </w:p>
        </w:tc>
        <w:tc>
          <w:tcPr>
            <w:tcW w:w="1133" w:type="dxa"/>
          </w:tcPr>
          <w:p w14:paraId="2E106ABB">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104</w:t>
            </w:r>
          </w:p>
        </w:tc>
        <w:tc>
          <w:tcPr>
            <w:tcW w:w="928" w:type="dxa"/>
          </w:tcPr>
          <w:p w14:paraId="7F07B80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144</w:t>
            </w:r>
          </w:p>
        </w:tc>
        <w:tc>
          <w:tcPr>
            <w:tcW w:w="1443" w:type="dxa"/>
          </w:tcPr>
          <w:p w14:paraId="76822F7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9.8</w:t>
            </w:r>
          </w:p>
        </w:tc>
        <w:tc>
          <w:tcPr>
            <w:tcW w:w="928" w:type="dxa"/>
          </w:tcPr>
          <w:p w14:paraId="1F755DBD">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w:t>
            </w:r>
          </w:p>
        </w:tc>
        <w:tc>
          <w:tcPr>
            <w:tcW w:w="1041" w:type="dxa"/>
          </w:tcPr>
          <w:p w14:paraId="2CFC8543">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Passed</w:t>
            </w:r>
          </w:p>
        </w:tc>
      </w:tr>
      <w:tr w14:paraId="34A8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0D24CDB">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Standard</w:t>
            </w:r>
          </w:p>
        </w:tc>
        <w:tc>
          <w:tcPr>
            <w:tcW w:w="1051" w:type="dxa"/>
          </w:tcPr>
          <w:p w14:paraId="61D18571">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40oC (cSt)</w:t>
            </w:r>
          </w:p>
        </w:tc>
        <w:tc>
          <w:tcPr>
            <w:tcW w:w="929" w:type="dxa"/>
          </w:tcPr>
          <w:p w14:paraId="5DB8EC95">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100oC (cSt)</w:t>
            </w:r>
          </w:p>
        </w:tc>
        <w:tc>
          <w:tcPr>
            <w:tcW w:w="1133" w:type="dxa"/>
          </w:tcPr>
          <w:p w14:paraId="25FCCC4C">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Viscosity index (VI)</w:t>
            </w:r>
          </w:p>
        </w:tc>
        <w:tc>
          <w:tcPr>
            <w:tcW w:w="928" w:type="dxa"/>
          </w:tcPr>
          <w:p w14:paraId="55C12713">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Flash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443" w:type="dxa"/>
          </w:tcPr>
          <w:p w14:paraId="21FB52C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TBN</w:t>
            </w:r>
          </w:p>
          <w:p w14:paraId="56DD235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(mgKOH/g)</w:t>
            </w:r>
          </w:p>
        </w:tc>
        <w:tc>
          <w:tcPr>
            <w:tcW w:w="928" w:type="dxa"/>
          </w:tcPr>
          <w:p w14:paraId="67616BB9">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Pour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041" w:type="dxa"/>
          </w:tcPr>
          <w:p w14:paraId="57C38636">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Crackle</w:t>
            </w:r>
          </w:p>
        </w:tc>
      </w:tr>
      <w:tr w14:paraId="735F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D919331">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32</w:t>
            </w:r>
          </w:p>
        </w:tc>
        <w:tc>
          <w:tcPr>
            <w:tcW w:w="1051" w:type="dxa"/>
          </w:tcPr>
          <w:p w14:paraId="5D3C593B">
            <w:pPr>
              <w:spacing w:after="0" w:line="360" w:lineRule="auto"/>
              <w:jc w:val="center"/>
              <w:rPr>
                <w:rFonts w:ascii="Times New Roman" w:hAnsi="Times New Roman" w:cs="Times New Roman" w:eastAsiaTheme="minorEastAsia"/>
                <w:b/>
                <w:kern w:val="2"/>
                <w:sz w:val="24"/>
                <w:szCs w:val="24"/>
              </w:rPr>
            </w:pPr>
            <m:oMathPara>
              <m:oMathParaPr>
                <m:jc m:val="center"/>
              </m:oMathParaPr>
              <m:oMath>
                <m:r>
                  <m:rPr/>
                  <w:rPr>
                    <w:rFonts w:ascii="Cambria Math" w:hAnsi="Cambria Math" w:cs="Times New Roman" w:eastAsiaTheme="minorEastAsia"/>
                    <w:kern w:val="2"/>
                    <w:sz w:val="24"/>
                    <w:szCs w:val="24"/>
                  </w:rPr>
                  <m:t>&gt;28.80</m:t>
                </m:r>
              </m:oMath>
            </m:oMathPara>
          </w:p>
        </w:tc>
        <w:tc>
          <w:tcPr>
            <w:tcW w:w="929" w:type="dxa"/>
          </w:tcPr>
          <w:p w14:paraId="4FC050E5">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14:paraId="599C2112">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104</w:t>
            </w:r>
          </w:p>
        </w:tc>
        <w:tc>
          <w:tcPr>
            <w:tcW w:w="928" w:type="dxa"/>
          </w:tcPr>
          <w:p w14:paraId="1620B8E9">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14:paraId="3E3795BB">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14:paraId="0425C05B">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14:paraId="748638A5">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14:paraId="01E7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4028AB64">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46</w:t>
            </w:r>
          </w:p>
        </w:tc>
        <w:tc>
          <w:tcPr>
            <w:tcW w:w="1051" w:type="dxa"/>
          </w:tcPr>
          <w:p w14:paraId="10058596">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 xml:space="preserve">&gt; </w:t>
            </w:r>
            <w:r>
              <w:rPr>
                <w:rFonts w:ascii="Times New Roman" w:hAnsi="Times New Roman" w:cs="Times New Roman" w:eastAsiaTheme="minorEastAsia"/>
                <w:kern w:val="2"/>
                <w:sz w:val="24"/>
                <w:szCs w:val="24"/>
              </w:rPr>
              <w:t>41.40</w:t>
            </w:r>
          </w:p>
        </w:tc>
        <w:tc>
          <w:tcPr>
            <w:tcW w:w="929" w:type="dxa"/>
          </w:tcPr>
          <w:p w14:paraId="4F4C299F">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14:paraId="70FA4A28">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&gt;9</w:t>
            </w:r>
            <w:r>
              <w:rPr>
                <w:rFonts w:ascii="Times New Roman" w:hAnsi="Times New Roman" w:cs="Times New Roman" w:eastAsiaTheme="minorEastAsia"/>
                <w:kern w:val="2"/>
                <w:sz w:val="24"/>
                <w:szCs w:val="24"/>
              </w:rPr>
              <w:t>0.0</w:t>
            </w:r>
          </w:p>
        </w:tc>
        <w:tc>
          <w:tcPr>
            <w:tcW w:w="928" w:type="dxa"/>
          </w:tcPr>
          <w:p w14:paraId="60F0B6DA">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220</w:t>
            </w:r>
          </w:p>
        </w:tc>
        <w:tc>
          <w:tcPr>
            <w:tcW w:w="1443" w:type="dxa"/>
          </w:tcPr>
          <w:p w14:paraId="0F31322D">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14:paraId="421E7EA5">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14:paraId="202534C4">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14:paraId="1451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32B358E8">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68</w:t>
            </w:r>
          </w:p>
        </w:tc>
        <w:tc>
          <w:tcPr>
            <w:tcW w:w="1051" w:type="dxa"/>
          </w:tcPr>
          <w:p w14:paraId="6992E150">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 xml:space="preserve">&gt; </w:t>
            </w:r>
            <w:r>
              <w:rPr>
                <w:rFonts w:ascii="Times New Roman" w:hAnsi="Times New Roman" w:cs="Times New Roman" w:eastAsiaTheme="minorEastAsia"/>
                <w:kern w:val="2"/>
                <w:sz w:val="24"/>
                <w:szCs w:val="24"/>
              </w:rPr>
              <w:t>61.40</w:t>
            </w:r>
          </w:p>
        </w:tc>
        <w:tc>
          <w:tcPr>
            <w:tcW w:w="929" w:type="dxa"/>
          </w:tcPr>
          <w:p w14:paraId="1A394B5A">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14:paraId="0A4BD7A5">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198</w:t>
            </w:r>
          </w:p>
        </w:tc>
        <w:tc>
          <w:tcPr>
            <w:tcW w:w="928" w:type="dxa"/>
          </w:tcPr>
          <w:p w14:paraId="5C28C57D">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14:paraId="197CF136">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14:paraId="688D7719">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14:paraId="390A4B77">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14:paraId="355E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AE2F068">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100</w:t>
            </w:r>
          </w:p>
        </w:tc>
        <w:tc>
          <w:tcPr>
            <w:tcW w:w="1051" w:type="dxa"/>
          </w:tcPr>
          <w:p w14:paraId="4AAAF884">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90.00</w:t>
            </w:r>
          </w:p>
        </w:tc>
        <w:tc>
          <w:tcPr>
            <w:tcW w:w="929" w:type="dxa"/>
          </w:tcPr>
          <w:p w14:paraId="5115C671">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14:paraId="1075EE50">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216</w:t>
            </w:r>
          </w:p>
        </w:tc>
        <w:tc>
          <w:tcPr>
            <w:tcW w:w="928" w:type="dxa"/>
          </w:tcPr>
          <w:p w14:paraId="55561782">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14:paraId="55380233">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14:paraId="26F26036">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14:paraId="75117F17">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14:paraId="41AF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4F943AE4">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Mineral oil SN500</w:t>
            </w:r>
          </w:p>
        </w:tc>
        <w:tc>
          <w:tcPr>
            <w:tcW w:w="1051" w:type="dxa"/>
          </w:tcPr>
          <w:p w14:paraId="0192B6CF">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95.76</w:t>
            </w:r>
          </w:p>
        </w:tc>
        <w:tc>
          <w:tcPr>
            <w:tcW w:w="929" w:type="dxa"/>
          </w:tcPr>
          <w:p w14:paraId="5E017723">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10.86</w:t>
            </w:r>
          </w:p>
        </w:tc>
        <w:tc>
          <w:tcPr>
            <w:tcW w:w="1133" w:type="dxa"/>
          </w:tcPr>
          <w:p w14:paraId="351371BE">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98</w:t>
            </w:r>
          </w:p>
        </w:tc>
        <w:tc>
          <w:tcPr>
            <w:tcW w:w="928" w:type="dxa"/>
          </w:tcPr>
          <w:p w14:paraId="7CCC3DAE">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14:paraId="6C1F8304">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14:paraId="34A54368">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&lt;-31</w:t>
            </w:r>
          </w:p>
        </w:tc>
        <w:tc>
          <w:tcPr>
            <w:tcW w:w="1041" w:type="dxa"/>
          </w:tcPr>
          <w:p w14:paraId="6DF65DD3">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bl>
    <w:p w14:paraId="6CA90609">
      <w:pPr>
        <w:spacing w:after="0" w:line="360" w:lineRule="auto"/>
        <w:jc w:val="both"/>
        <w:rPr>
          <w:rFonts w:ascii="Times New Roman" w:hAnsi="Times New Roman"/>
          <w:sz w:val="28"/>
        </w:rPr>
      </w:pPr>
    </w:p>
    <w:p w14:paraId="2D3F0F86">
      <w:pPr>
        <w:spacing w:line="480" w:lineRule="auto"/>
        <w:rPr>
          <w:rFonts w:ascii="Times New Roman" w:hAnsi="Times New Roman"/>
          <w:sz w:val="28"/>
        </w:rPr>
      </w:pPr>
      <w:r>
        <w:rPr>
          <w:rFonts w:ascii="Times New Roman" w:hAnsi="Times New Roman"/>
          <w:sz w:val="28"/>
        </w:rPr>
        <w:br w:type="page"/>
      </w:r>
    </w:p>
    <w:p w14:paraId="34A22D58">
      <w:pPr>
        <w:spacing w:after="0" w:line="480" w:lineRule="auto"/>
        <w:jc w:val="center"/>
        <w:rPr>
          <w:rFonts w:ascii="Times New Roman" w:hAnsi="Times New Roman" w:cs="Times New Roman"/>
          <w:b/>
          <w:sz w:val="28"/>
        </w:rPr>
      </w:pPr>
      <w:r>
        <w:rPr>
          <w:rFonts w:ascii="Times New Roman" w:hAnsi="Times New Roman" w:cs="Times New Roman"/>
          <w:b/>
          <w:sz w:val="28"/>
        </w:rPr>
        <w:t>Table 4.3: Result of instrumental analysis of biolubricant</w:t>
      </w:r>
    </w:p>
    <w:p w14:paraId="775E5EFB">
      <w:pPr>
        <w:spacing w:line="480" w:lineRule="auto"/>
        <w:jc w:val="both"/>
        <w:rPr>
          <w:rFonts w:ascii="Times New Roman" w:hAnsi="Times New Roman" w:cs="Times New Roman"/>
          <w:b/>
          <w:sz w:val="28"/>
        </w:rPr>
      </w:pPr>
      <w:r>
        <w:rPr>
          <w:rFonts w:ascii="Times New Roman" w:hAnsi="Times New Roman" w:cs="Times New Roman"/>
          <w:b/>
          <w:sz w:val="28"/>
        </w:rPr>
        <w:t>Table 4.2: Other chemical compounds in the coconut oil (</w:t>
      </w:r>
      <w:r>
        <w:rPr>
          <w:rFonts w:ascii="Times New Roman" w:hAnsi="Times New Roman" w:cs="Times New Roman"/>
          <w:b/>
          <w:i/>
          <w:sz w:val="28"/>
        </w:rPr>
        <w:t>adin agbon</w:t>
      </w:r>
      <w:r>
        <w:rPr>
          <w:rFonts w:ascii="Times New Roman" w:hAnsi="Times New Roman" w:cs="Times New Roman"/>
          <w:b/>
          <w:sz w:val="28"/>
        </w:rPr>
        <w:t>) biolubricant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725"/>
        <w:gridCol w:w="2947"/>
      </w:tblGrid>
      <w:tr w14:paraId="1DAA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61" w:type="dxa"/>
          </w:tcPr>
          <w:p w14:paraId="3BDFD2FF">
            <w:pPr>
              <w:spacing w:after="0" w:line="240" w:lineRule="auto"/>
              <w:rPr>
                <w:rFonts w:eastAsiaTheme="minorEastAsia"/>
                <w:kern w:val="2"/>
                <w:sz w:val="24"/>
                <w:szCs w:val="24"/>
              </w:rPr>
            </w:pPr>
            <w:r>
              <w:rPr>
                <w:rFonts w:eastAsiaTheme="minorEastAsia"/>
                <w:kern w:val="2"/>
                <w:sz w:val="24"/>
                <w:szCs w:val="24"/>
              </w:rPr>
              <w:t>S/N</w:t>
            </w:r>
          </w:p>
        </w:tc>
        <w:tc>
          <w:tcPr>
            <w:tcW w:w="3725" w:type="dxa"/>
          </w:tcPr>
          <w:p w14:paraId="334658C1">
            <w:pPr>
              <w:spacing w:after="0" w:line="240" w:lineRule="auto"/>
              <w:rPr>
                <w:rFonts w:eastAsiaTheme="minorEastAsia"/>
                <w:kern w:val="2"/>
                <w:sz w:val="24"/>
                <w:szCs w:val="24"/>
              </w:rPr>
            </w:pPr>
            <w:r>
              <w:rPr>
                <w:rFonts w:eastAsiaTheme="minorEastAsia"/>
                <w:kern w:val="2"/>
                <w:sz w:val="24"/>
                <w:szCs w:val="24"/>
              </w:rPr>
              <w:t xml:space="preserve">                 STRUCTURES</w:t>
            </w:r>
          </w:p>
        </w:tc>
        <w:tc>
          <w:tcPr>
            <w:tcW w:w="2947" w:type="dxa"/>
          </w:tcPr>
          <w:p w14:paraId="28FE999B">
            <w:pPr>
              <w:spacing w:after="0" w:line="240" w:lineRule="auto"/>
              <w:rPr>
                <w:rFonts w:eastAsiaTheme="minorEastAsia"/>
                <w:kern w:val="2"/>
                <w:sz w:val="24"/>
                <w:szCs w:val="24"/>
              </w:rPr>
            </w:pPr>
            <w:r>
              <w:rPr>
                <w:rFonts w:eastAsiaTheme="minorEastAsia"/>
                <w:kern w:val="2"/>
                <w:sz w:val="24"/>
                <w:szCs w:val="24"/>
              </w:rPr>
              <w:t xml:space="preserve">               NAMES</w:t>
            </w:r>
          </w:p>
        </w:tc>
      </w:tr>
      <w:tr w14:paraId="63C0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06589BC">
            <w:pPr>
              <w:spacing w:after="0" w:line="240" w:lineRule="auto"/>
              <w:rPr>
                <w:rFonts w:eastAsiaTheme="minorEastAsia"/>
                <w:kern w:val="2"/>
                <w:sz w:val="24"/>
                <w:szCs w:val="24"/>
              </w:rPr>
            </w:pPr>
            <w:r>
              <w:rPr>
                <w:rFonts w:eastAsiaTheme="minorEastAsia"/>
                <w:kern w:val="2"/>
                <w:sz w:val="24"/>
                <w:szCs w:val="24"/>
              </w:rPr>
              <w:t xml:space="preserve">  1</w:t>
            </w:r>
          </w:p>
        </w:tc>
        <w:tc>
          <w:tcPr>
            <w:tcW w:w="3725" w:type="dxa"/>
          </w:tcPr>
          <w:p w14:paraId="458C9102">
            <w:pPr>
              <w:spacing w:after="0" w:line="240" w:lineRule="auto"/>
              <w:rPr>
                <w:rFonts w:eastAsiaTheme="minorEastAsia"/>
                <w:kern w:val="2"/>
                <w:sz w:val="24"/>
                <w:szCs w:val="24"/>
              </w:rPr>
            </w:pPr>
            <w:r>
              <w:rPr>
                <w:rFonts w:eastAsiaTheme="minorEastAsia"/>
                <w:kern w:val="2"/>
                <w:sz w:val="24"/>
                <w:szCs w:val="24"/>
              </w:rPr>
              <w:drawing>
                <wp:inline distT="0" distB="0" distL="0" distR="0">
                  <wp:extent cx="1012825" cy="977900"/>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1035" name="shape1035"/>
                          <pic:cNvPicPr/>
                        </pic:nvPicPr>
                        <pic:blipFill>
                          <a:blip r:embed="rId17">
                            <a:biLevel thresh="75000"/>
                            <a:extLst>
                              <a:ext uri="{28A0092B-C50C-407E-A947-70E740481C1C}">
                                <a14:useLocalDpi xmlns:a14="http://schemas.microsoft.com/office/drawing/2010/main" val="0"/>
                              </a:ext>
                            </a:extLst>
                          </a:blip>
                          <a:srcRect/>
                          <a:stretch>
                            <a:fillRect/>
                          </a:stretch>
                        </pic:blipFill>
                        <pic:spPr>
                          <a:xfrm>
                            <a:off x="0" y="0"/>
                            <a:ext cx="1013202" cy="977917"/>
                          </a:xfrm>
                          <a:prstGeom prst="rect">
                            <a:avLst/>
                          </a:prstGeom>
                        </pic:spPr>
                      </pic:pic>
                    </a:graphicData>
                  </a:graphic>
                </wp:inline>
              </w:drawing>
            </w:r>
          </w:p>
        </w:tc>
        <w:tc>
          <w:tcPr>
            <w:tcW w:w="2947" w:type="dxa"/>
          </w:tcPr>
          <w:p w14:paraId="319A2A01">
            <w:pPr>
              <w:spacing w:after="0" w:line="240" w:lineRule="auto"/>
              <w:rPr>
                <w:rFonts w:eastAsiaTheme="minorEastAsia"/>
                <w:kern w:val="2"/>
                <w:sz w:val="24"/>
                <w:szCs w:val="24"/>
              </w:rPr>
            </w:pPr>
            <w:r>
              <w:rPr>
                <w:rFonts w:eastAsiaTheme="minorEastAsia"/>
                <w:kern w:val="2"/>
                <w:sz w:val="24"/>
                <w:szCs w:val="24"/>
              </w:rPr>
              <w:t>1,4-Dioxaspiro[4.4] nonane, 7-butyl- (R,R)-2,3-dimethyl-</w:t>
            </w:r>
          </w:p>
        </w:tc>
      </w:tr>
      <w:tr w14:paraId="2DD0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083F332">
            <w:pPr>
              <w:spacing w:after="0" w:line="240" w:lineRule="auto"/>
              <w:rPr>
                <w:rFonts w:eastAsiaTheme="minorEastAsia"/>
                <w:kern w:val="2"/>
                <w:sz w:val="24"/>
                <w:szCs w:val="24"/>
              </w:rPr>
            </w:pPr>
            <w:r>
              <w:rPr>
                <w:rFonts w:eastAsiaTheme="minorEastAsia"/>
                <w:kern w:val="2"/>
                <w:sz w:val="24"/>
                <w:szCs w:val="24"/>
              </w:rPr>
              <w:t xml:space="preserve">  2</w:t>
            </w:r>
          </w:p>
        </w:tc>
        <w:tc>
          <w:tcPr>
            <w:tcW w:w="3725" w:type="dxa"/>
          </w:tcPr>
          <w:p w14:paraId="651DA021">
            <w:pPr>
              <w:spacing w:after="0" w:line="240" w:lineRule="auto"/>
              <w:rPr>
                <w:rFonts w:eastAsiaTheme="minorEastAsia"/>
                <w:kern w:val="2"/>
                <w:sz w:val="24"/>
                <w:szCs w:val="24"/>
              </w:rPr>
            </w:pPr>
            <w:r>
              <w:rPr>
                <w:rFonts w:eastAsiaTheme="minorEastAsia"/>
                <w:kern w:val="2"/>
                <w:sz w:val="24"/>
                <w:szCs w:val="24"/>
              </w:rPr>
              <w:drawing>
                <wp:inline distT="0" distB="0" distL="0" distR="0">
                  <wp:extent cx="1300480" cy="1274445"/>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1036" name="shape1036"/>
                          <pic:cNvPicPr/>
                        </pic:nvPicPr>
                        <pic:blipFill>
                          <a:blip r:embed="rId18">
                            <a:biLevel thresh="75000"/>
                            <a:extLst>
                              <a:ext uri="{28A0092B-C50C-407E-A947-70E740481C1C}">
                                <a14:useLocalDpi xmlns:a14="http://schemas.microsoft.com/office/drawing/2010/main" val="0"/>
                              </a:ext>
                            </a:extLst>
                          </a:blip>
                          <a:srcRect/>
                          <a:stretch>
                            <a:fillRect/>
                          </a:stretch>
                        </pic:blipFill>
                        <pic:spPr>
                          <a:xfrm>
                            <a:off x="0" y="0"/>
                            <a:ext cx="1301099" cy="1274814"/>
                          </a:xfrm>
                          <a:prstGeom prst="rect">
                            <a:avLst/>
                          </a:prstGeom>
                        </pic:spPr>
                      </pic:pic>
                    </a:graphicData>
                  </a:graphic>
                </wp:inline>
              </w:drawing>
            </w:r>
          </w:p>
        </w:tc>
        <w:tc>
          <w:tcPr>
            <w:tcW w:w="2947" w:type="dxa"/>
          </w:tcPr>
          <w:p w14:paraId="4EF8438D">
            <w:pPr>
              <w:spacing w:after="0" w:line="240" w:lineRule="auto"/>
              <w:rPr>
                <w:rFonts w:eastAsiaTheme="minorEastAsia"/>
                <w:kern w:val="2"/>
                <w:sz w:val="24"/>
                <w:szCs w:val="24"/>
              </w:rPr>
            </w:pPr>
            <w:r>
              <w:rPr>
                <w:rFonts w:eastAsiaTheme="minorEastAsia"/>
                <w:kern w:val="2"/>
                <w:sz w:val="24"/>
                <w:szCs w:val="24"/>
              </w:rPr>
              <w:t>2,4-thiophenedicarboxylic acid, 5-amino-3-methyl-, diethyl ester</w:t>
            </w:r>
          </w:p>
        </w:tc>
      </w:tr>
      <w:tr w14:paraId="56FB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tcPr>
          <w:p w14:paraId="012DE1AA">
            <w:pPr>
              <w:spacing w:after="0" w:line="240" w:lineRule="auto"/>
              <w:rPr>
                <w:rFonts w:eastAsiaTheme="minorEastAsia"/>
                <w:kern w:val="2"/>
                <w:sz w:val="24"/>
                <w:szCs w:val="24"/>
              </w:rPr>
            </w:pPr>
            <w:r>
              <w:rPr>
                <w:rFonts w:eastAsiaTheme="minorEastAsia"/>
                <w:kern w:val="2"/>
                <w:sz w:val="24"/>
                <w:szCs w:val="24"/>
              </w:rPr>
              <w:t xml:space="preserve">  3</w:t>
            </w:r>
          </w:p>
        </w:tc>
        <w:tc>
          <w:tcPr>
            <w:tcW w:w="3725" w:type="dxa"/>
          </w:tcPr>
          <w:p w14:paraId="6E7E86A5">
            <w:pPr>
              <w:spacing w:after="0" w:line="240" w:lineRule="auto"/>
              <w:rPr>
                <w:rFonts w:eastAsiaTheme="minorEastAsia"/>
                <w:kern w:val="2"/>
                <w:sz w:val="24"/>
                <w:szCs w:val="24"/>
              </w:rPr>
            </w:pPr>
            <w:r>
              <w:rPr>
                <w:rFonts w:eastAsiaTheme="minorEastAsia"/>
                <w:kern w:val="2"/>
                <w:sz w:val="24"/>
                <w:szCs w:val="24"/>
              </w:rPr>
              <w:drawing>
                <wp:inline distT="0" distB="0" distL="0" distR="0">
                  <wp:extent cx="1132840" cy="788035"/>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1037" name="shape1037"/>
                          <pic:cNvPicPr/>
                        </pic:nvPicPr>
                        <pic:blipFill>
                          <a:blip r:embed="rId19">
                            <a:biLevel thresh="75000"/>
                            <a:extLst>
                              <a:ext uri="{28A0092B-C50C-407E-A947-70E740481C1C}">
                                <a14:useLocalDpi xmlns:a14="http://schemas.microsoft.com/office/drawing/2010/main" val="0"/>
                              </a:ext>
                            </a:extLst>
                          </a:blip>
                          <a:srcRect/>
                          <a:stretch>
                            <a:fillRect/>
                          </a:stretch>
                        </pic:blipFill>
                        <pic:spPr>
                          <a:xfrm>
                            <a:off x="0" y="0"/>
                            <a:ext cx="1133111" cy="788554"/>
                          </a:xfrm>
                          <a:prstGeom prst="rect">
                            <a:avLst/>
                          </a:prstGeom>
                        </pic:spPr>
                      </pic:pic>
                    </a:graphicData>
                  </a:graphic>
                </wp:inline>
              </w:drawing>
            </w:r>
          </w:p>
        </w:tc>
        <w:tc>
          <w:tcPr>
            <w:tcW w:w="2947" w:type="dxa"/>
          </w:tcPr>
          <w:p w14:paraId="17639724">
            <w:pPr>
              <w:spacing w:after="0" w:line="240" w:lineRule="auto"/>
              <w:rPr>
                <w:rFonts w:eastAsiaTheme="minorEastAsia"/>
                <w:kern w:val="2"/>
                <w:sz w:val="24"/>
                <w:szCs w:val="24"/>
              </w:rPr>
            </w:pPr>
            <w:r>
              <w:rPr>
                <w:rFonts w:eastAsiaTheme="minorEastAsia"/>
                <w:kern w:val="2"/>
                <w:sz w:val="24"/>
                <w:szCs w:val="24"/>
              </w:rPr>
              <w:t>2-Azacyclooctanone</w:t>
            </w:r>
          </w:p>
        </w:tc>
      </w:tr>
      <w:tr w14:paraId="37B0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FBDB743">
            <w:pPr>
              <w:spacing w:after="0" w:line="240" w:lineRule="auto"/>
              <w:rPr>
                <w:rFonts w:eastAsiaTheme="minorEastAsia"/>
                <w:kern w:val="2"/>
                <w:sz w:val="24"/>
                <w:szCs w:val="24"/>
              </w:rPr>
            </w:pPr>
            <w:r>
              <w:rPr>
                <w:rFonts w:eastAsiaTheme="minorEastAsia"/>
                <w:kern w:val="2"/>
                <w:sz w:val="24"/>
                <w:szCs w:val="24"/>
              </w:rPr>
              <w:t xml:space="preserve">  4</w:t>
            </w:r>
          </w:p>
        </w:tc>
        <w:tc>
          <w:tcPr>
            <w:tcW w:w="3725" w:type="dxa"/>
          </w:tcPr>
          <w:p w14:paraId="26943D36">
            <w:pPr>
              <w:spacing w:after="0" w:line="240" w:lineRule="auto"/>
              <w:rPr>
                <w:rFonts w:eastAsiaTheme="minorEastAsia"/>
                <w:kern w:val="2"/>
                <w:sz w:val="24"/>
                <w:szCs w:val="24"/>
              </w:rPr>
            </w:pPr>
            <w:r>
              <w:rPr>
                <w:rFonts w:eastAsiaTheme="minorEastAsia"/>
                <w:kern w:val="2"/>
                <w:sz w:val="24"/>
                <w:szCs w:val="24"/>
              </w:rPr>
              <w:drawing>
                <wp:inline distT="0" distB="0" distL="0" distR="0">
                  <wp:extent cx="1255395" cy="695325"/>
                  <wp:effectExtent l="0" t="0" r="0" b="0"/>
                  <wp:docPr id="1038" name="shape1038"/>
                  <wp:cNvGraphicFramePr/>
                  <a:graphic xmlns:a="http://schemas.openxmlformats.org/drawingml/2006/main">
                    <a:graphicData uri="http://schemas.openxmlformats.org/drawingml/2006/picture">
                      <pic:pic xmlns:pic="http://schemas.openxmlformats.org/drawingml/2006/picture">
                        <pic:nvPicPr>
                          <pic:cNvPr id="1038" name="shape1038"/>
                          <pic:cNvPicPr/>
                        </pic:nvPicPr>
                        <pic:blipFill>
                          <a:blip r:embed="rId20">
                            <a:biLevel thresh="75000"/>
                            <a:extLst>
                              <a:ext uri="{28A0092B-C50C-407E-A947-70E740481C1C}">
                                <a14:useLocalDpi xmlns:a14="http://schemas.microsoft.com/office/drawing/2010/main" val="0"/>
                              </a:ext>
                            </a:extLst>
                          </a:blip>
                          <a:srcRect/>
                          <a:stretch>
                            <a:fillRect/>
                          </a:stretch>
                        </pic:blipFill>
                        <pic:spPr>
                          <a:xfrm>
                            <a:off x="0" y="0"/>
                            <a:ext cx="1255834" cy="695539"/>
                          </a:xfrm>
                          <a:prstGeom prst="rect">
                            <a:avLst/>
                          </a:prstGeom>
                        </pic:spPr>
                      </pic:pic>
                    </a:graphicData>
                  </a:graphic>
                </wp:inline>
              </w:drawing>
            </w:r>
          </w:p>
        </w:tc>
        <w:tc>
          <w:tcPr>
            <w:tcW w:w="2947" w:type="dxa"/>
          </w:tcPr>
          <w:p w14:paraId="14786A9E">
            <w:pPr>
              <w:spacing w:after="0" w:line="240" w:lineRule="auto"/>
              <w:rPr>
                <w:rFonts w:eastAsiaTheme="minorEastAsia"/>
                <w:kern w:val="2"/>
                <w:sz w:val="24"/>
                <w:szCs w:val="24"/>
              </w:rPr>
            </w:pPr>
            <w:r>
              <w:rPr>
                <w:rFonts w:eastAsiaTheme="minorEastAsia"/>
                <w:kern w:val="2"/>
                <w:sz w:val="24"/>
                <w:szCs w:val="24"/>
              </w:rPr>
              <w:t>2-Butenedioic acid (E)-, bis(2-methylpropyl) ester</w:t>
            </w:r>
          </w:p>
        </w:tc>
      </w:tr>
      <w:tr w14:paraId="65D7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1272D328">
            <w:pPr>
              <w:spacing w:after="0" w:line="240" w:lineRule="auto"/>
              <w:rPr>
                <w:rFonts w:eastAsiaTheme="minorEastAsia"/>
                <w:kern w:val="2"/>
                <w:sz w:val="24"/>
                <w:szCs w:val="24"/>
              </w:rPr>
            </w:pPr>
            <w:r>
              <w:rPr>
                <w:rFonts w:eastAsiaTheme="minorEastAsia"/>
                <w:kern w:val="2"/>
                <w:sz w:val="24"/>
                <w:szCs w:val="24"/>
              </w:rPr>
              <w:t xml:space="preserve">  5</w:t>
            </w:r>
          </w:p>
        </w:tc>
        <w:tc>
          <w:tcPr>
            <w:tcW w:w="3725" w:type="dxa"/>
          </w:tcPr>
          <w:p w14:paraId="35E54955">
            <w:pPr>
              <w:spacing w:after="0" w:line="240" w:lineRule="auto"/>
              <w:rPr>
                <w:rFonts w:eastAsiaTheme="minorEastAsia"/>
                <w:kern w:val="2"/>
                <w:sz w:val="24"/>
                <w:szCs w:val="24"/>
              </w:rPr>
            </w:pPr>
            <w:r>
              <w:rPr>
                <w:rFonts w:eastAsiaTheme="minorEastAsia"/>
                <w:kern w:val="2"/>
                <w:sz w:val="24"/>
                <w:szCs w:val="24"/>
              </w:rPr>
              <w:drawing>
                <wp:inline distT="0" distB="0" distL="0" distR="0">
                  <wp:extent cx="1212850" cy="731520"/>
                  <wp:effectExtent l="0" t="0" r="0" b="0"/>
                  <wp:docPr id="1039" name="shape1039"/>
                  <wp:cNvGraphicFramePr/>
                  <a:graphic xmlns:a="http://schemas.openxmlformats.org/drawingml/2006/main">
                    <a:graphicData uri="http://schemas.openxmlformats.org/drawingml/2006/picture">
                      <pic:pic xmlns:pic="http://schemas.openxmlformats.org/drawingml/2006/picture">
                        <pic:nvPicPr>
                          <pic:cNvPr id="1039" name="shape1039"/>
                          <pic:cNvPicPr/>
                        </pic:nvPicPr>
                        <pic:blipFill>
                          <a:blip r:embed="rId21">
                            <a:biLevel thresh="75000"/>
                            <a:extLst>
                              <a:ext uri="{28A0092B-C50C-407E-A947-70E740481C1C}">
                                <a14:useLocalDpi xmlns:a14="http://schemas.microsoft.com/office/drawing/2010/main" val="0"/>
                              </a:ext>
                            </a:extLst>
                          </a:blip>
                          <a:srcRect/>
                          <a:stretch>
                            <a:fillRect/>
                          </a:stretch>
                        </pic:blipFill>
                        <pic:spPr>
                          <a:xfrm>
                            <a:off x="0" y="0"/>
                            <a:ext cx="1212903" cy="731592"/>
                          </a:xfrm>
                          <a:prstGeom prst="rect">
                            <a:avLst/>
                          </a:prstGeom>
                        </pic:spPr>
                      </pic:pic>
                    </a:graphicData>
                  </a:graphic>
                </wp:inline>
              </w:drawing>
            </w:r>
          </w:p>
        </w:tc>
        <w:tc>
          <w:tcPr>
            <w:tcW w:w="2947" w:type="dxa"/>
          </w:tcPr>
          <w:p w14:paraId="00188A85">
            <w:pPr>
              <w:spacing w:after="0" w:line="240" w:lineRule="auto"/>
              <w:rPr>
                <w:rFonts w:eastAsiaTheme="minorEastAsia"/>
                <w:kern w:val="2"/>
                <w:sz w:val="24"/>
                <w:szCs w:val="24"/>
              </w:rPr>
            </w:pPr>
            <w:r>
              <w:rPr>
                <w:rFonts w:eastAsiaTheme="minorEastAsia"/>
                <w:kern w:val="2"/>
                <w:sz w:val="24"/>
                <w:szCs w:val="24"/>
              </w:rPr>
              <w:t>2-Dibenzofuranamine</w:t>
            </w:r>
          </w:p>
        </w:tc>
      </w:tr>
      <w:tr w14:paraId="2E4A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E22316B">
            <w:pPr>
              <w:spacing w:after="0" w:line="240" w:lineRule="auto"/>
              <w:rPr>
                <w:rFonts w:eastAsiaTheme="minorEastAsia"/>
                <w:kern w:val="2"/>
                <w:sz w:val="24"/>
                <w:szCs w:val="24"/>
              </w:rPr>
            </w:pPr>
            <w:r>
              <w:rPr>
                <w:rFonts w:eastAsiaTheme="minorEastAsia"/>
                <w:kern w:val="2"/>
                <w:sz w:val="24"/>
                <w:szCs w:val="24"/>
              </w:rPr>
              <w:t xml:space="preserve">  6</w:t>
            </w:r>
          </w:p>
        </w:tc>
        <w:tc>
          <w:tcPr>
            <w:tcW w:w="3725" w:type="dxa"/>
          </w:tcPr>
          <w:p w14:paraId="05E4408B">
            <w:pPr>
              <w:spacing w:after="0" w:line="240" w:lineRule="auto"/>
              <w:rPr>
                <w:rFonts w:eastAsiaTheme="minorEastAsia"/>
                <w:kern w:val="2"/>
                <w:sz w:val="24"/>
                <w:szCs w:val="24"/>
              </w:rPr>
            </w:pPr>
            <w:r>
              <w:rPr>
                <w:rFonts w:eastAsiaTheme="minorEastAsia"/>
                <w:kern w:val="2"/>
                <w:sz w:val="24"/>
                <w:szCs w:val="24"/>
              </w:rPr>
              <w:drawing>
                <wp:inline distT="0" distB="0" distL="0" distR="0">
                  <wp:extent cx="986155" cy="640715"/>
                  <wp:effectExtent l="0" t="0" r="0" b="0"/>
                  <wp:docPr id="1040" name="shape1040"/>
                  <wp:cNvGraphicFramePr/>
                  <a:graphic xmlns:a="http://schemas.openxmlformats.org/drawingml/2006/main">
                    <a:graphicData uri="http://schemas.openxmlformats.org/drawingml/2006/picture">
                      <pic:pic xmlns:pic="http://schemas.openxmlformats.org/drawingml/2006/picture">
                        <pic:nvPicPr>
                          <pic:cNvPr id="1040" name="shape1040"/>
                          <pic:cNvPicPr/>
                        </pic:nvPicPr>
                        <pic:blipFill>
                          <a:blip r:embed="rId22">
                            <a:biLevel thresh="75000"/>
                            <a:extLst>
                              <a:ext uri="{28A0092B-C50C-407E-A947-70E740481C1C}">
                                <a14:useLocalDpi xmlns:a14="http://schemas.microsoft.com/office/drawing/2010/main" val="0"/>
                              </a:ext>
                            </a:extLst>
                          </a:blip>
                          <a:srcRect/>
                          <a:stretch>
                            <a:fillRect/>
                          </a:stretch>
                        </pic:blipFill>
                        <pic:spPr>
                          <a:xfrm>
                            <a:off x="0" y="0"/>
                            <a:ext cx="986413" cy="640846"/>
                          </a:xfrm>
                          <a:prstGeom prst="rect">
                            <a:avLst/>
                          </a:prstGeom>
                        </pic:spPr>
                      </pic:pic>
                    </a:graphicData>
                  </a:graphic>
                </wp:inline>
              </w:drawing>
            </w:r>
          </w:p>
        </w:tc>
        <w:tc>
          <w:tcPr>
            <w:tcW w:w="2947" w:type="dxa"/>
          </w:tcPr>
          <w:p w14:paraId="0134209B">
            <w:pPr>
              <w:spacing w:after="0" w:line="240" w:lineRule="auto"/>
              <w:rPr>
                <w:rFonts w:eastAsiaTheme="minorEastAsia"/>
                <w:kern w:val="2"/>
                <w:sz w:val="24"/>
                <w:szCs w:val="24"/>
              </w:rPr>
            </w:pPr>
            <w:r>
              <w:rPr>
                <w:rFonts w:eastAsiaTheme="minorEastAsia"/>
                <w:kern w:val="2"/>
                <w:sz w:val="24"/>
                <w:szCs w:val="24"/>
              </w:rPr>
              <w:t>3-benzofuranamine</w:t>
            </w:r>
          </w:p>
        </w:tc>
      </w:tr>
      <w:tr w14:paraId="5053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119B1526">
            <w:pPr>
              <w:spacing w:after="0" w:line="240" w:lineRule="auto"/>
              <w:rPr>
                <w:rFonts w:eastAsiaTheme="minorEastAsia"/>
                <w:kern w:val="2"/>
                <w:sz w:val="24"/>
                <w:szCs w:val="24"/>
              </w:rPr>
            </w:pPr>
            <w:r>
              <w:rPr>
                <w:rFonts w:eastAsiaTheme="minorEastAsia"/>
                <w:kern w:val="2"/>
                <w:sz w:val="24"/>
                <w:szCs w:val="24"/>
              </w:rPr>
              <w:t xml:space="preserve">  7</w:t>
            </w:r>
          </w:p>
        </w:tc>
        <w:tc>
          <w:tcPr>
            <w:tcW w:w="3725" w:type="dxa"/>
          </w:tcPr>
          <w:p w14:paraId="6BBEBB9D">
            <w:pPr>
              <w:spacing w:after="0" w:line="240" w:lineRule="auto"/>
              <w:rPr>
                <w:rFonts w:eastAsiaTheme="minorEastAsia"/>
                <w:kern w:val="2"/>
                <w:sz w:val="24"/>
                <w:szCs w:val="24"/>
              </w:rPr>
            </w:pPr>
            <w:r>
              <w:rPr>
                <w:rFonts w:eastAsiaTheme="minorEastAsia"/>
                <w:kern w:val="2"/>
                <w:sz w:val="24"/>
                <w:szCs w:val="24"/>
              </w:rPr>
              <w:drawing>
                <wp:inline distT="0" distB="0" distL="0" distR="0">
                  <wp:extent cx="1142365" cy="699770"/>
                  <wp:effectExtent l="0" t="0" r="0" b="0"/>
                  <wp:docPr id="1041" name="shape1041"/>
                  <wp:cNvGraphicFramePr/>
                  <a:graphic xmlns:a="http://schemas.openxmlformats.org/drawingml/2006/main">
                    <a:graphicData uri="http://schemas.openxmlformats.org/drawingml/2006/picture">
                      <pic:pic xmlns:pic="http://schemas.openxmlformats.org/drawingml/2006/picture">
                        <pic:nvPicPr>
                          <pic:cNvPr id="1041" name="shape1041"/>
                          <pic:cNvPicPr/>
                        </pic:nvPicPr>
                        <pic:blipFill>
                          <a:blip r:embed="rId23">
                            <a:extLst>
                              <a:ext uri="{28A0092B-C50C-407E-A947-70E740481C1C}">
                                <a14:useLocalDpi xmlns:a14="http://schemas.microsoft.com/office/drawing/2010/main" val="0"/>
                              </a:ext>
                            </a:extLst>
                          </a:blip>
                          <a:srcRect/>
                          <a:stretch>
                            <a:fillRect/>
                          </a:stretch>
                        </pic:blipFill>
                        <pic:spPr>
                          <a:xfrm>
                            <a:off x="0" y="0"/>
                            <a:ext cx="1142661" cy="700319"/>
                          </a:xfrm>
                          <a:prstGeom prst="rect">
                            <a:avLst/>
                          </a:prstGeom>
                        </pic:spPr>
                      </pic:pic>
                    </a:graphicData>
                  </a:graphic>
                </wp:inline>
              </w:drawing>
            </w:r>
          </w:p>
        </w:tc>
        <w:tc>
          <w:tcPr>
            <w:tcW w:w="2947" w:type="dxa"/>
          </w:tcPr>
          <w:p w14:paraId="2C76A9C6">
            <w:pPr>
              <w:spacing w:after="0" w:line="240" w:lineRule="auto"/>
              <w:rPr>
                <w:rFonts w:eastAsiaTheme="minorEastAsia"/>
                <w:kern w:val="2"/>
                <w:sz w:val="24"/>
                <w:szCs w:val="24"/>
              </w:rPr>
            </w:pPr>
            <w:r>
              <w:rPr>
                <w:rFonts w:eastAsiaTheme="minorEastAsia"/>
                <w:kern w:val="2"/>
                <w:sz w:val="24"/>
                <w:szCs w:val="24"/>
              </w:rPr>
              <w:t>4-Dibenzofuranamine</w:t>
            </w:r>
          </w:p>
        </w:tc>
      </w:tr>
      <w:tr w14:paraId="78FA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4EC246E">
            <w:pPr>
              <w:spacing w:after="0" w:line="240" w:lineRule="auto"/>
              <w:rPr>
                <w:rFonts w:eastAsiaTheme="minorEastAsia"/>
                <w:kern w:val="2"/>
                <w:sz w:val="24"/>
                <w:szCs w:val="24"/>
              </w:rPr>
            </w:pPr>
            <w:r>
              <w:rPr>
                <w:rFonts w:eastAsiaTheme="minorEastAsia"/>
                <w:kern w:val="2"/>
                <w:sz w:val="24"/>
                <w:szCs w:val="24"/>
              </w:rPr>
              <w:t xml:space="preserve">  8</w:t>
            </w:r>
          </w:p>
        </w:tc>
        <w:tc>
          <w:tcPr>
            <w:tcW w:w="3725" w:type="dxa"/>
          </w:tcPr>
          <w:p w14:paraId="3AD7D4D5">
            <w:pPr>
              <w:spacing w:after="0" w:line="240" w:lineRule="auto"/>
              <w:rPr>
                <w:rFonts w:eastAsiaTheme="minorEastAsia"/>
                <w:kern w:val="2"/>
                <w:sz w:val="24"/>
                <w:szCs w:val="24"/>
              </w:rPr>
            </w:pPr>
            <w:r>
              <w:rPr>
                <w:rFonts w:eastAsiaTheme="minorEastAsia"/>
                <w:kern w:val="2"/>
                <w:sz w:val="24"/>
                <w:szCs w:val="24"/>
              </w:rPr>
              <w:drawing>
                <wp:inline distT="0" distB="0" distL="0" distR="0">
                  <wp:extent cx="1069975" cy="586105"/>
                  <wp:effectExtent l="0" t="0" r="0" b="0"/>
                  <wp:docPr id="1042" name="shape1042"/>
                  <wp:cNvGraphicFramePr/>
                  <a:graphic xmlns:a="http://schemas.openxmlformats.org/drawingml/2006/main">
                    <a:graphicData uri="http://schemas.openxmlformats.org/drawingml/2006/picture">
                      <pic:pic xmlns:pic="http://schemas.openxmlformats.org/drawingml/2006/picture">
                        <pic:nvPicPr>
                          <pic:cNvPr id="1042" name="shape1042"/>
                          <pic:cNvPicPr/>
                        </pic:nvPicPr>
                        <pic:blipFill>
                          <a:blip r:embed="rId24">
                            <a:extLst>
                              <a:ext uri="{28A0092B-C50C-407E-A947-70E740481C1C}">
                                <a14:useLocalDpi xmlns:a14="http://schemas.microsoft.com/office/drawing/2010/main" val="0"/>
                              </a:ext>
                            </a:extLst>
                          </a:blip>
                          <a:srcRect/>
                          <a:stretch>
                            <a:fillRect/>
                          </a:stretch>
                        </pic:blipFill>
                        <pic:spPr>
                          <a:xfrm>
                            <a:off x="0" y="0"/>
                            <a:ext cx="1070507" cy="586429"/>
                          </a:xfrm>
                          <a:prstGeom prst="rect">
                            <a:avLst/>
                          </a:prstGeom>
                        </pic:spPr>
                      </pic:pic>
                    </a:graphicData>
                  </a:graphic>
                </wp:inline>
              </w:drawing>
            </w:r>
          </w:p>
        </w:tc>
        <w:tc>
          <w:tcPr>
            <w:tcW w:w="2947" w:type="dxa"/>
          </w:tcPr>
          <w:p w14:paraId="6CEC9BB1">
            <w:pPr>
              <w:spacing w:after="0" w:line="240" w:lineRule="auto"/>
              <w:rPr>
                <w:rFonts w:eastAsiaTheme="minorEastAsia"/>
                <w:kern w:val="2"/>
                <w:sz w:val="24"/>
                <w:szCs w:val="24"/>
              </w:rPr>
            </w:pPr>
            <w:r>
              <w:rPr>
                <w:rFonts w:eastAsiaTheme="minorEastAsia"/>
                <w:kern w:val="2"/>
                <w:sz w:val="24"/>
                <w:szCs w:val="24"/>
              </w:rPr>
              <w:t>5-Ethyl-1,3-dioxane-5-methanol</w:t>
            </w:r>
          </w:p>
        </w:tc>
      </w:tr>
      <w:tr w14:paraId="24E8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064EE782">
            <w:pPr>
              <w:spacing w:after="0" w:line="240" w:lineRule="auto"/>
              <w:rPr>
                <w:rFonts w:eastAsiaTheme="minorEastAsia"/>
                <w:kern w:val="2"/>
                <w:sz w:val="24"/>
                <w:szCs w:val="24"/>
              </w:rPr>
            </w:pPr>
            <w:r>
              <w:rPr>
                <w:rFonts w:eastAsiaTheme="minorEastAsia"/>
                <w:kern w:val="2"/>
                <w:sz w:val="24"/>
                <w:szCs w:val="24"/>
              </w:rPr>
              <w:t xml:space="preserve">  9</w:t>
            </w:r>
          </w:p>
        </w:tc>
        <w:tc>
          <w:tcPr>
            <w:tcW w:w="3725" w:type="dxa"/>
          </w:tcPr>
          <w:p w14:paraId="31DCB982">
            <w:pPr>
              <w:spacing w:after="0" w:line="240" w:lineRule="auto"/>
              <w:rPr>
                <w:rFonts w:eastAsiaTheme="minorEastAsia"/>
                <w:kern w:val="2"/>
                <w:sz w:val="24"/>
                <w:szCs w:val="24"/>
              </w:rPr>
            </w:pPr>
            <w:r>
              <w:rPr>
                <w:rFonts w:eastAsiaTheme="minorEastAsia"/>
                <w:kern w:val="2"/>
                <w:sz w:val="24"/>
                <w:szCs w:val="24"/>
              </w:rPr>
              <w:drawing>
                <wp:inline distT="0" distB="0" distL="0" distR="0">
                  <wp:extent cx="1183005" cy="506730"/>
                  <wp:effectExtent l="0" t="0" r="0" b="0"/>
                  <wp:docPr id="1043" name="shape1043"/>
                  <wp:cNvGraphicFramePr/>
                  <a:graphic xmlns:a="http://schemas.openxmlformats.org/drawingml/2006/main">
                    <a:graphicData uri="http://schemas.openxmlformats.org/drawingml/2006/picture">
                      <pic:pic xmlns:pic="http://schemas.openxmlformats.org/drawingml/2006/picture">
                        <pic:nvPicPr>
                          <pic:cNvPr id="1043" name="shape1043"/>
                          <pic:cNvPicPr/>
                        </pic:nvPicPr>
                        <pic:blipFill>
                          <a:blip r:embed="rId25">
                            <a:biLevel thresh="75000"/>
                            <a:extLst>
                              <a:ext uri="{28A0092B-C50C-407E-A947-70E740481C1C}">
                                <a14:useLocalDpi xmlns:a14="http://schemas.microsoft.com/office/drawing/2010/main" val="0"/>
                              </a:ext>
                            </a:extLst>
                          </a:blip>
                          <a:srcRect/>
                          <a:stretch>
                            <a:fillRect/>
                          </a:stretch>
                        </pic:blipFill>
                        <pic:spPr>
                          <a:xfrm>
                            <a:off x="0" y="0"/>
                            <a:ext cx="1183512" cy="507285"/>
                          </a:xfrm>
                          <a:prstGeom prst="rect">
                            <a:avLst/>
                          </a:prstGeom>
                        </pic:spPr>
                      </pic:pic>
                    </a:graphicData>
                  </a:graphic>
                </wp:inline>
              </w:drawing>
            </w:r>
          </w:p>
        </w:tc>
        <w:tc>
          <w:tcPr>
            <w:tcW w:w="2947" w:type="dxa"/>
          </w:tcPr>
          <w:p w14:paraId="2C8AF354">
            <w:pPr>
              <w:spacing w:after="0" w:line="240" w:lineRule="auto"/>
              <w:rPr>
                <w:rFonts w:eastAsiaTheme="minorEastAsia"/>
                <w:kern w:val="2"/>
                <w:sz w:val="24"/>
                <w:szCs w:val="24"/>
              </w:rPr>
            </w:pPr>
            <w:r>
              <w:rPr>
                <w:rFonts w:eastAsiaTheme="minorEastAsia"/>
                <w:kern w:val="2"/>
                <w:sz w:val="24"/>
                <w:szCs w:val="24"/>
              </w:rPr>
              <w:t>7-hydroxy-4,6-dimethyl nonan-3-one</w:t>
            </w:r>
          </w:p>
        </w:tc>
      </w:tr>
      <w:tr w14:paraId="1CCE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56AB9B3B">
            <w:pPr>
              <w:spacing w:after="0" w:line="240" w:lineRule="auto"/>
              <w:rPr>
                <w:rFonts w:eastAsiaTheme="minorEastAsia"/>
                <w:kern w:val="2"/>
                <w:sz w:val="24"/>
                <w:szCs w:val="24"/>
              </w:rPr>
            </w:pPr>
            <w:r>
              <w:rPr>
                <w:rFonts w:eastAsiaTheme="minorEastAsia"/>
                <w:kern w:val="2"/>
                <w:sz w:val="24"/>
                <w:szCs w:val="24"/>
              </w:rPr>
              <w:t xml:space="preserve"> 10</w:t>
            </w:r>
          </w:p>
        </w:tc>
        <w:tc>
          <w:tcPr>
            <w:tcW w:w="3725" w:type="dxa"/>
          </w:tcPr>
          <w:p w14:paraId="1F7F0666">
            <w:pPr>
              <w:spacing w:after="0" w:line="240" w:lineRule="auto"/>
              <w:rPr>
                <w:rFonts w:eastAsiaTheme="minorEastAsia"/>
                <w:kern w:val="2"/>
                <w:sz w:val="24"/>
                <w:szCs w:val="24"/>
              </w:rPr>
            </w:pPr>
            <w:r>
              <w:rPr>
                <w:rFonts w:eastAsiaTheme="minorEastAsia"/>
                <w:kern w:val="2"/>
                <w:sz w:val="24"/>
                <w:szCs w:val="24"/>
              </w:rPr>
              <w:drawing>
                <wp:inline distT="0" distB="0" distL="0" distR="0">
                  <wp:extent cx="1464310" cy="293370"/>
                  <wp:effectExtent l="0" t="0" r="0" b="0"/>
                  <wp:docPr id="1044" name="shape1044"/>
                  <wp:cNvGraphicFramePr/>
                  <a:graphic xmlns:a="http://schemas.openxmlformats.org/drawingml/2006/main">
                    <a:graphicData uri="http://schemas.openxmlformats.org/drawingml/2006/picture">
                      <pic:pic xmlns:pic="http://schemas.openxmlformats.org/drawingml/2006/picture">
                        <pic:nvPicPr>
                          <pic:cNvPr id="1044" name="shape1044"/>
                          <pic:cNvPicPr/>
                        </pic:nvPicPr>
                        <pic:blipFill>
                          <a:blip r:embed="rId26">
                            <a:extLst>
                              <a:ext uri="{28A0092B-C50C-407E-A947-70E740481C1C}">
                                <a14:useLocalDpi xmlns:a14="http://schemas.microsoft.com/office/drawing/2010/main" val="0"/>
                              </a:ext>
                            </a:extLst>
                          </a:blip>
                          <a:srcRect/>
                          <a:stretch>
                            <a:fillRect/>
                          </a:stretch>
                        </pic:blipFill>
                        <pic:spPr>
                          <a:xfrm>
                            <a:off x="0" y="0"/>
                            <a:ext cx="1464842" cy="293457"/>
                          </a:xfrm>
                          <a:prstGeom prst="rect">
                            <a:avLst/>
                          </a:prstGeom>
                        </pic:spPr>
                      </pic:pic>
                    </a:graphicData>
                  </a:graphic>
                </wp:inline>
              </w:drawing>
            </w:r>
          </w:p>
        </w:tc>
        <w:tc>
          <w:tcPr>
            <w:tcW w:w="2947" w:type="dxa"/>
          </w:tcPr>
          <w:p w14:paraId="2A404DCE">
            <w:pPr>
              <w:spacing w:after="0" w:line="240" w:lineRule="auto"/>
              <w:rPr>
                <w:rFonts w:eastAsiaTheme="minorEastAsia"/>
                <w:kern w:val="2"/>
                <w:sz w:val="24"/>
                <w:szCs w:val="24"/>
              </w:rPr>
            </w:pPr>
            <w:r>
              <w:rPr>
                <w:rFonts w:eastAsiaTheme="minorEastAsia"/>
                <w:kern w:val="2"/>
                <w:sz w:val="24"/>
                <w:szCs w:val="24"/>
              </w:rPr>
              <w:t>8-octadecenoic acid, methyl ester</w:t>
            </w:r>
          </w:p>
        </w:tc>
      </w:tr>
      <w:tr w14:paraId="71BE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FC2E17F">
            <w:pPr>
              <w:spacing w:after="0" w:line="240" w:lineRule="auto"/>
              <w:rPr>
                <w:rFonts w:eastAsiaTheme="minorEastAsia"/>
                <w:kern w:val="2"/>
                <w:sz w:val="24"/>
                <w:szCs w:val="24"/>
              </w:rPr>
            </w:pPr>
            <w:r>
              <w:rPr>
                <w:rFonts w:eastAsiaTheme="minorEastAsia"/>
                <w:kern w:val="2"/>
                <w:sz w:val="24"/>
                <w:szCs w:val="24"/>
              </w:rPr>
              <w:t xml:space="preserve"> 11</w:t>
            </w:r>
          </w:p>
        </w:tc>
        <w:tc>
          <w:tcPr>
            <w:tcW w:w="3725" w:type="dxa"/>
          </w:tcPr>
          <w:p w14:paraId="28B8E013">
            <w:pPr>
              <w:spacing w:after="0" w:line="240" w:lineRule="auto"/>
              <w:rPr>
                <w:rFonts w:eastAsiaTheme="minorEastAsia"/>
                <w:kern w:val="2"/>
                <w:sz w:val="24"/>
                <w:szCs w:val="24"/>
              </w:rPr>
            </w:pPr>
            <w:r>
              <w:rPr>
                <w:rFonts w:eastAsiaTheme="minorEastAsia"/>
                <w:kern w:val="2"/>
                <w:sz w:val="24"/>
                <w:szCs w:val="24"/>
              </w:rPr>
              <w:drawing>
                <wp:inline distT="0" distB="0" distL="0" distR="0">
                  <wp:extent cx="1371600" cy="808355"/>
                  <wp:effectExtent l="0" t="0" r="0" b="0"/>
                  <wp:docPr id="1045" name="shape1045"/>
                  <wp:cNvGraphicFramePr/>
                  <a:graphic xmlns:a="http://schemas.openxmlformats.org/drawingml/2006/main">
                    <a:graphicData uri="http://schemas.openxmlformats.org/drawingml/2006/picture">
                      <pic:pic xmlns:pic="http://schemas.openxmlformats.org/drawingml/2006/picture">
                        <pic:nvPicPr>
                          <pic:cNvPr id="1045" name="shape1045"/>
                          <pic:cNvPicPr/>
                        </pic:nvPicPr>
                        <pic:blipFill>
                          <a:blip r:embed="rId27">
                            <a:biLevel thresh="75000"/>
                            <a:extLst>
                              <a:ext uri="{28A0092B-C50C-407E-A947-70E740481C1C}">
                                <a14:useLocalDpi xmlns:a14="http://schemas.microsoft.com/office/drawing/2010/main" val="0"/>
                              </a:ext>
                            </a:extLst>
                          </a:blip>
                          <a:srcRect/>
                          <a:stretch>
                            <a:fillRect/>
                          </a:stretch>
                        </pic:blipFill>
                        <pic:spPr>
                          <a:xfrm>
                            <a:off x="0" y="0"/>
                            <a:ext cx="1371967" cy="808574"/>
                          </a:xfrm>
                          <a:prstGeom prst="rect">
                            <a:avLst/>
                          </a:prstGeom>
                        </pic:spPr>
                      </pic:pic>
                    </a:graphicData>
                  </a:graphic>
                </wp:inline>
              </w:drawing>
            </w:r>
          </w:p>
        </w:tc>
        <w:tc>
          <w:tcPr>
            <w:tcW w:w="2947" w:type="dxa"/>
          </w:tcPr>
          <w:p w14:paraId="2CB888BC">
            <w:pPr>
              <w:spacing w:after="0" w:line="240" w:lineRule="auto"/>
              <w:rPr>
                <w:rFonts w:eastAsiaTheme="minorEastAsia"/>
                <w:kern w:val="2"/>
                <w:sz w:val="24"/>
                <w:szCs w:val="24"/>
              </w:rPr>
            </w:pPr>
            <w:r>
              <w:rPr>
                <w:rFonts w:eastAsiaTheme="minorEastAsia"/>
                <w:kern w:val="2"/>
                <w:sz w:val="24"/>
                <w:szCs w:val="24"/>
              </w:rPr>
              <w:t>9-octadecenoic acid (z)-, methyl ester</w:t>
            </w:r>
          </w:p>
        </w:tc>
      </w:tr>
      <w:tr w14:paraId="6F16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318E2163">
            <w:pPr>
              <w:spacing w:after="0" w:line="240" w:lineRule="auto"/>
              <w:rPr>
                <w:rFonts w:eastAsiaTheme="minorEastAsia"/>
                <w:kern w:val="2"/>
                <w:sz w:val="24"/>
                <w:szCs w:val="24"/>
              </w:rPr>
            </w:pPr>
            <w:r>
              <w:rPr>
                <w:rFonts w:eastAsiaTheme="minorEastAsia"/>
                <w:kern w:val="2"/>
                <w:sz w:val="24"/>
                <w:szCs w:val="24"/>
              </w:rPr>
              <w:t xml:space="preserve"> 12</w:t>
            </w:r>
          </w:p>
        </w:tc>
        <w:tc>
          <w:tcPr>
            <w:tcW w:w="3725" w:type="dxa"/>
          </w:tcPr>
          <w:p w14:paraId="4DA36F60">
            <w:pPr>
              <w:spacing w:after="0" w:line="240" w:lineRule="auto"/>
              <w:rPr>
                <w:rFonts w:eastAsiaTheme="minorEastAsia"/>
                <w:kern w:val="2"/>
                <w:sz w:val="24"/>
                <w:szCs w:val="24"/>
              </w:rPr>
            </w:pPr>
            <w:r>
              <w:rPr>
                <w:rFonts w:eastAsiaTheme="minorEastAsia"/>
                <w:kern w:val="2"/>
                <w:sz w:val="24"/>
                <w:szCs w:val="24"/>
              </w:rPr>
              <w:drawing>
                <wp:inline distT="0" distB="0" distL="0" distR="0">
                  <wp:extent cx="1792605" cy="334645"/>
                  <wp:effectExtent l="0" t="0" r="0" b="0"/>
                  <wp:docPr id="1046" name="shape1046"/>
                  <wp:cNvGraphicFramePr/>
                  <a:graphic xmlns:a="http://schemas.openxmlformats.org/drawingml/2006/main">
                    <a:graphicData uri="http://schemas.openxmlformats.org/drawingml/2006/picture">
                      <pic:pic xmlns:pic="http://schemas.openxmlformats.org/drawingml/2006/picture">
                        <pic:nvPicPr>
                          <pic:cNvPr id="1046" name="shape1046"/>
                          <pic:cNvPicPr/>
                        </pic:nvPicPr>
                        <pic:blipFill>
                          <a:blip r:embed="rId28">
                            <a:extLst>
                              <a:ext uri="{28A0092B-C50C-407E-A947-70E740481C1C}">
                                <a14:useLocalDpi xmlns:a14="http://schemas.microsoft.com/office/drawing/2010/main" val="0"/>
                              </a:ext>
                            </a:extLst>
                          </a:blip>
                          <a:srcRect/>
                          <a:stretch>
                            <a:fillRect/>
                          </a:stretch>
                        </pic:blipFill>
                        <pic:spPr>
                          <a:xfrm>
                            <a:off x="0" y="0"/>
                            <a:ext cx="1793001" cy="335210"/>
                          </a:xfrm>
                          <a:prstGeom prst="rect">
                            <a:avLst/>
                          </a:prstGeom>
                        </pic:spPr>
                      </pic:pic>
                    </a:graphicData>
                  </a:graphic>
                </wp:inline>
              </w:drawing>
            </w:r>
          </w:p>
        </w:tc>
        <w:tc>
          <w:tcPr>
            <w:tcW w:w="2947" w:type="dxa"/>
          </w:tcPr>
          <w:p w14:paraId="6513711E">
            <w:pPr>
              <w:spacing w:after="0" w:line="240" w:lineRule="auto"/>
              <w:rPr>
                <w:rFonts w:eastAsiaTheme="minorEastAsia"/>
                <w:kern w:val="2"/>
                <w:sz w:val="24"/>
                <w:szCs w:val="24"/>
              </w:rPr>
            </w:pPr>
            <w:r>
              <w:rPr>
                <w:rFonts w:eastAsiaTheme="minorEastAsia"/>
                <w:kern w:val="2"/>
                <w:sz w:val="24"/>
                <w:szCs w:val="24"/>
              </w:rPr>
              <w:t>9-octadecenoic acid, methyl ester, (E)-</w:t>
            </w:r>
          </w:p>
        </w:tc>
      </w:tr>
      <w:tr w14:paraId="6CE1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756119A6">
            <w:pPr>
              <w:spacing w:after="0" w:line="240" w:lineRule="auto"/>
              <w:rPr>
                <w:rFonts w:eastAsiaTheme="minorEastAsia"/>
                <w:kern w:val="2"/>
                <w:sz w:val="24"/>
                <w:szCs w:val="24"/>
              </w:rPr>
            </w:pPr>
            <w:r>
              <w:rPr>
                <w:rFonts w:eastAsiaTheme="minorEastAsia"/>
                <w:kern w:val="2"/>
                <w:sz w:val="24"/>
                <w:szCs w:val="24"/>
              </w:rPr>
              <w:t xml:space="preserve"> 13</w:t>
            </w:r>
          </w:p>
        </w:tc>
        <w:tc>
          <w:tcPr>
            <w:tcW w:w="3725" w:type="dxa"/>
          </w:tcPr>
          <w:p w14:paraId="786B2B75">
            <w:pPr>
              <w:spacing w:after="0" w:line="240" w:lineRule="auto"/>
              <w:rPr>
                <w:rFonts w:eastAsiaTheme="minorEastAsia"/>
                <w:kern w:val="2"/>
                <w:sz w:val="24"/>
                <w:szCs w:val="24"/>
              </w:rPr>
            </w:pPr>
            <w:r>
              <w:rPr>
                <w:rFonts w:eastAsiaTheme="minorEastAsia"/>
                <w:kern w:val="2"/>
                <w:sz w:val="24"/>
                <w:szCs w:val="24"/>
              </w:rPr>
              <w:drawing>
                <wp:inline distT="0" distB="0" distL="0" distR="0">
                  <wp:extent cx="904875" cy="984885"/>
                  <wp:effectExtent l="0" t="0" r="0" b="0"/>
                  <wp:docPr id="1047" name="shape1047"/>
                  <wp:cNvGraphicFramePr/>
                  <a:graphic xmlns:a="http://schemas.openxmlformats.org/drawingml/2006/main">
                    <a:graphicData uri="http://schemas.openxmlformats.org/drawingml/2006/picture">
                      <pic:pic xmlns:pic="http://schemas.openxmlformats.org/drawingml/2006/picture">
                        <pic:nvPicPr>
                          <pic:cNvPr id="1047" name="shape1047"/>
                          <pic:cNvPicPr/>
                        </pic:nvPicPr>
                        <pic:blipFill>
                          <a:blip r:embed="rId29">
                            <a:biLevel thresh="75000"/>
                            <a:extLst>
                              <a:ext uri="{28A0092B-C50C-407E-A947-70E740481C1C}">
                                <a14:useLocalDpi xmlns:a14="http://schemas.microsoft.com/office/drawing/2010/main" val="0"/>
                              </a:ext>
                            </a:extLst>
                          </a:blip>
                          <a:srcRect/>
                          <a:stretch>
                            <a:fillRect/>
                          </a:stretch>
                        </pic:blipFill>
                        <pic:spPr>
                          <a:xfrm>
                            <a:off x="0" y="0"/>
                            <a:ext cx="905014" cy="985012"/>
                          </a:xfrm>
                          <a:prstGeom prst="rect">
                            <a:avLst/>
                          </a:prstGeom>
                        </pic:spPr>
                      </pic:pic>
                    </a:graphicData>
                  </a:graphic>
                </wp:inline>
              </w:drawing>
            </w:r>
          </w:p>
        </w:tc>
        <w:tc>
          <w:tcPr>
            <w:tcW w:w="2947" w:type="dxa"/>
          </w:tcPr>
          <w:p w14:paraId="7DE19D0E">
            <w:pPr>
              <w:spacing w:after="0" w:line="240" w:lineRule="auto"/>
              <w:rPr>
                <w:rFonts w:eastAsiaTheme="minorEastAsia"/>
                <w:kern w:val="2"/>
                <w:sz w:val="24"/>
                <w:szCs w:val="24"/>
              </w:rPr>
            </w:pPr>
            <w:r>
              <w:rPr>
                <w:rFonts w:eastAsiaTheme="minorEastAsia"/>
                <w:kern w:val="2"/>
                <w:sz w:val="24"/>
                <w:szCs w:val="24"/>
              </w:rPr>
              <w:t>cyclododecanol, 1-aminomethyl-</w:t>
            </w:r>
          </w:p>
        </w:tc>
      </w:tr>
      <w:tr w14:paraId="324B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316C8135">
            <w:pPr>
              <w:spacing w:after="0" w:line="240" w:lineRule="auto"/>
              <w:rPr>
                <w:rFonts w:eastAsiaTheme="minorEastAsia"/>
                <w:kern w:val="2"/>
                <w:sz w:val="24"/>
                <w:szCs w:val="24"/>
              </w:rPr>
            </w:pPr>
            <w:r>
              <w:rPr>
                <w:rFonts w:eastAsiaTheme="minorEastAsia"/>
                <w:kern w:val="2"/>
                <w:sz w:val="24"/>
                <w:szCs w:val="24"/>
              </w:rPr>
              <w:t xml:space="preserve"> 14 </w:t>
            </w:r>
          </w:p>
        </w:tc>
        <w:tc>
          <w:tcPr>
            <w:tcW w:w="3725" w:type="dxa"/>
          </w:tcPr>
          <w:p w14:paraId="33174F07">
            <w:pPr>
              <w:spacing w:after="0" w:line="240" w:lineRule="auto"/>
              <w:rPr>
                <w:rFonts w:eastAsiaTheme="minorEastAsia"/>
                <w:kern w:val="2"/>
                <w:sz w:val="24"/>
                <w:szCs w:val="24"/>
              </w:rPr>
            </w:pPr>
            <w:r>
              <w:rPr>
                <w:rFonts w:eastAsiaTheme="minorEastAsia"/>
                <w:kern w:val="2"/>
                <w:sz w:val="24"/>
                <w:szCs w:val="24"/>
              </w:rPr>
              <w:drawing>
                <wp:inline distT="0" distB="0" distL="0" distR="0">
                  <wp:extent cx="1628140" cy="347345"/>
                  <wp:effectExtent l="0" t="0" r="0" b="0"/>
                  <wp:docPr id="1048" name="shape1048"/>
                  <wp:cNvGraphicFramePr/>
                  <a:graphic xmlns:a="http://schemas.openxmlformats.org/drawingml/2006/main">
                    <a:graphicData uri="http://schemas.openxmlformats.org/drawingml/2006/picture">
                      <pic:pic xmlns:pic="http://schemas.openxmlformats.org/drawingml/2006/picture">
                        <pic:nvPicPr>
                          <pic:cNvPr id="1048" name="shape1048"/>
                          <pic:cNvPicPr/>
                        </pic:nvPicPr>
                        <pic:blipFill>
                          <a:blip r:embed="rId30">
                            <a:extLst>
                              <a:ext uri="{28A0092B-C50C-407E-A947-70E740481C1C}">
                                <a14:useLocalDpi xmlns:a14="http://schemas.microsoft.com/office/drawing/2010/main" val="0"/>
                              </a:ext>
                            </a:extLst>
                          </a:blip>
                          <a:srcRect/>
                          <a:stretch>
                            <a:fillRect/>
                          </a:stretch>
                        </pic:blipFill>
                        <pic:spPr>
                          <a:xfrm>
                            <a:off x="0" y="0"/>
                            <a:ext cx="1628251" cy="347532"/>
                          </a:xfrm>
                          <a:prstGeom prst="rect">
                            <a:avLst/>
                          </a:prstGeom>
                        </pic:spPr>
                      </pic:pic>
                    </a:graphicData>
                  </a:graphic>
                </wp:inline>
              </w:drawing>
            </w:r>
          </w:p>
        </w:tc>
        <w:tc>
          <w:tcPr>
            <w:tcW w:w="2947" w:type="dxa"/>
          </w:tcPr>
          <w:p w14:paraId="0CB024AB">
            <w:pPr>
              <w:spacing w:after="0" w:line="240" w:lineRule="auto"/>
              <w:rPr>
                <w:rFonts w:eastAsiaTheme="minorEastAsia"/>
                <w:kern w:val="2"/>
                <w:sz w:val="24"/>
                <w:szCs w:val="24"/>
              </w:rPr>
            </w:pPr>
            <w:r>
              <w:rPr>
                <w:rFonts w:eastAsiaTheme="minorEastAsia"/>
                <w:kern w:val="2"/>
                <w:sz w:val="24"/>
                <w:szCs w:val="24"/>
              </w:rPr>
              <w:t>Decanoic acid, methyl ester</w:t>
            </w:r>
          </w:p>
        </w:tc>
      </w:tr>
      <w:tr w14:paraId="10FD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6D3364A7">
            <w:pPr>
              <w:spacing w:after="0" w:line="240" w:lineRule="auto"/>
              <w:rPr>
                <w:rFonts w:eastAsiaTheme="minorEastAsia"/>
                <w:kern w:val="2"/>
                <w:sz w:val="24"/>
                <w:szCs w:val="24"/>
              </w:rPr>
            </w:pPr>
            <w:r>
              <w:rPr>
                <w:rFonts w:eastAsiaTheme="minorEastAsia"/>
                <w:kern w:val="2"/>
                <w:sz w:val="24"/>
                <w:szCs w:val="24"/>
              </w:rPr>
              <w:t xml:space="preserve"> 15</w:t>
            </w:r>
          </w:p>
        </w:tc>
        <w:tc>
          <w:tcPr>
            <w:tcW w:w="3725" w:type="dxa"/>
          </w:tcPr>
          <w:p w14:paraId="2DDCE1F6">
            <w:pPr>
              <w:spacing w:after="0" w:line="240" w:lineRule="auto"/>
              <w:rPr>
                <w:rFonts w:eastAsiaTheme="minorEastAsia"/>
                <w:kern w:val="2"/>
                <w:sz w:val="24"/>
                <w:szCs w:val="24"/>
              </w:rPr>
            </w:pPr>
            <w:r>
              <w:rPr>
                <w:rFonts w:eastAsiaTheme="minorEastAsia"/>
                <w:kern w:val="2"/>
                <w:sz w:val="24"/>
                <w:szCs w:val="24"/>
              </w:rPr>
              <w:drawing>
                <wp:inline distT="0" distB="0" distL="0" distR="0">
                  <wp:extent cx="1904365" cy="525145"/>
                  <wp:effectExtent l="0" t="0" r="0" b="0"/>
                  <wp:docPr id="1049" name="shape1049"/>
                  <wp:cNvGraphicFramePr/>
                  <a:graphic xmlns:a="http://schemas.openxmlformats.org/drawingml/2006/main">
                    <a:graphicData uri="http://schemas.openxmlformats.org/drawingml/2006/picture">
                      <pic:pic xmlns:pic="http://schemas.openxmlformats.org/drawingml/2006/picture">
                        <pic:nvPicPr>
                          <pic:cNvPr id="1049" name="shape1049"/>
                          <pic:cNvPicPr/>
                        </pic:nvPicPr>
                        <pic:blipFill>
                          <a:blip r:embed="rId31">
                            <a:extLst>
                              <a:ext uri="{28A0092B-C50C-407E-A947-70E740481C1C}">
                                <a14:useLocalDpi xmlns:a14="http://schemas.microsoft.com/office/drawing/2010/main" val="0"/>
                              </a:ext>
                            </a:extLst>
                          </a:blip>
                          <a:srcRect/>
                          <a:stretch>
                            <a:fillRect/>
                          </a:stretch>
                        </pic:blipFill>
                        <pic:spPr>
                          <a:xfrm>
                            <a:off x="0" y="0"/>
                            <a:ext cx="1904849" cy="525354"/>
                          </a:xfrm>
                          <a:prstGeom prst="rect">
                            <a:avLst/>
                          </a:prstGeom>
                        </pic:spPr>
                      </pic:pic>
                    </a:graphicData>
                  </a:graphic>
                </wp:inline>
              </w:drawing>
            </w:r>
          </w:p>
        </w:tc>
        <w:tc>
          <w:tcPr>
            <w:tcW w:w="2947" w:type="dxa"/>
          </w:tcPr>
          <w:p w14:paraId="6749B018">
            <w:pPr>
              <w:spacing w:after="0" w:line="240" w:lineRule="auto"/>
              <w:rPr>
                <w:rFonts w:eastAsiaTheme="minorEastAsia"/>
                <w:kern w:val="2"/>
                <w:sz w:val="24"/>
                <w:szCs w:val="24"/>
              </w:rPr>
            </w:pPr>
            <w:r>
              <w:rPr>
                <w:rFonts w:eastAsiaTheme="minorEastAsia"/>
                <w:kern w:val="2"/>
                <w:sz w:val="24"/>
                <w:szCs w:val="24"/>
              </w:rPr>
              <w:t>Decanoic acid</w:t>
            </w:r>
          </w:p>
        </w:tc>
      </w:tr>
      <w:tr w14:paraId="1473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AED82AE">
            <w:pPr>
              <w:spacing w:after="0" w:line="240" w:lineRule="auto"/>
              <w:rPr>
                <w:rFonts w:eastAsiaTheme="minorEastAsia"/>
                <w:kern w:val="2"/>
                <w:sz w:val="24"/>
                <w:szCs w:val="24"/>
              </w:rPr>
            </w:pPr>
            <w:r>
              <w:rPr>
                <w:rFonts w:eastAsiaTheme="minorEastAsia"/>
                <w:kern w:val="2"/>
                <w:sz w:val="24"/>
                <w:szCs w:val="24"/>
              </w:rPr>
              <w:t xml:space="preserve"> 16</w:t>
            </w:r>
          </w:p>
        </w:tc>
        <w:tc>
          <w:tcPr>
            <w:tcW w:w="3725" w:type="dxa"/>
          </w:tcPr>
          <w:p w14:paraId="29F97956">
            <w:pPr>
              <w:spacing w:after="0" w:line="240" w:lineRule="auto"/>
              <w:rPr>
                <w:rFonts w:eastAsiaTheme="minorEastAsia"/>
                <w:kern w:val="2"/>
                <w:sz w:val="24"/>
                <w:szCs w:val="24"/>
              </w:rPr>
            </w:pPr>
            <w:r>
              <w:rPr>
                <w:rFonts w:eastAsiaTheme="minorEastAsia"/>
                <w:kern w:val="2"/>
                <w:sz w:val="24"/>
                <w:szCs w:val="24"/>
              </w:rPr>
              <w:drawing>
                <wp:inline distT="0" distB="0" distL="0" distR="0">
                  <wp:extent cx="1555750" cy="280035"/>
                  <wp:effectExtent l="0" t="0" r="0" b="0"/>
                  <wp:docPr id="1050" name="shape1050"/>
                  <wp:cNvGraphicFramePr/>
                  <a:graphic xmlns:a="http://schemas.openxmlformats.org/drawingml/2006/main">
                    <a:graphicData uri="http://schemas.openxmlformats.org/drawingml/2006/picture">
                      <pic:pic xmlns:pic="http://schemas.openxmlformats.org/drawingml/2006/picture">
                        <pic:nvPicPr>
                          <pic:cNvPr id="1050" name="shape1050"/>
                          <pic:cNvPicPr/>
                        </pic:nvPicPr>
                        <pic:blipFill>
                          <a:blip r:embed="rId32">
                            <a:biLevel thresh="75000"/>
                            <a:extLst>
                              <a:ext uri="{28A0092B-C50C-407E-A947-70E740481C1C}">
                                <a14:useLocalDpi xmlns:a14="http://schemas.microsoft.com/office/drawing/2010/main" val="0"/>
                              </a:ext>
                            </a:extLst>
                          </a:blip>
                          <a:srcRect/>
                          <a:stretch>
                            <a:fillRect/>
                          </a:stretch>
                        </pic:blipFill>
                        <pic:spPr>
                          <a:xfrm>
                            <a:off x="0" y="0"/>
                            <a:ext cx="1556050" cy="280214"/>
                          </a:xfrm>
                          <a:prstGeom prst="rect">
                            <a:avLst/>
                          </a:prstGeom>
                        </pic:spPr>
                      </pic:pic>
                    </a:graphicData>
                  </a:graphic>
                </wp:inline>
              </w:drawing>
            </w:r>
          </w:p>
        </w:tc>
        <w:tc>
          <w:tcPr>
            <w:tcW w:w="2947" w:type="dxa"/>
          </w:tcPr>
          <w:p w14:paraId="7A0FB593">
            <w:pPr>
              <w:spacing w:after="0" w:line="240" w:lineRule="auto"/>
              <w:rPr>
                <w:rFonts w:eastAsiaTheme="minorEastAsia"/>
                <w:kern w:val="2"/>
                <w:sz w:val="24"/>
                <w:szCs w:val="24"/>
              </w:rPr>
            </w:pPr>
            <w:r>
              <w:rPr>
                <w:rFonts w:eastAsiaTheme="minorEastAsia"/>
                <w:kern w:val="2"/>
                <w:sz w:val="24"/>
                <w:szCs w:val="24"/>
              </w:rPr>
              <w:t>Decanoyl chloride</w:t>
            </w:r>
          </w:p>
        </w:tc>
      </w:tr>
      <w:tr w14:paraId="0966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381604E">
            <w:pPr>
              <w:spacing w:after="0" w:line="240" w:lineRule="auto"/>
              <w:rPr>
                <w:rFonts w:eastAsiaTheme="minorEastAsia"/>
                <w:kern w:val="2"/>
                <w:sz w:val="24"/>
                <w:szCs w:val="24"/>
              </w:rPr>
            </w:pPr>
            <w:r>
              <w:rPr>
                <w:rFonts w:eastAsiaTheme="minorEastAsia"/>
                <w:kern w:val="2"/>
                <w:sz w:val="24"/>
                <w:szCs w:val="24"/>
              </w:rPr>
              <w:t xml:space="preserve"> 17</w:t>
            </w:r>
          </w:p>
        </w:tc>
        <w:tc>
          <w:tcPr>
            <w:tcW w:w="3725" w:type="dxa"/>
          </w:tcPr>
          <w:p w14:paraId="79BF7BC5">
            <w:pPr>
              <w:spacing w:after="0" w:line="240" w:lineRule="auto"/>
              <w:rPr>
                <w:rFonts w:eastAsiaTheme="minorEastAsia"/>
                <w:kern w:val="2"/>
                <w:sz w:val="24"/>
                <w:szCs w:val="24"/>
              </w:rPr>
            </w:pPr>
            <w:r>
              <w:rPr>
                <w:rFonts w:eastAsiaTheme="minorEastAsia"/>
                <w:kern w:val="2"/>
                <w:sz w:val="24"/>
                <w:szCs w:val="24"/>
              </w:rPr>
              <w:drawing>
                <wp:inline distT="0" distB="0" distL="0" distR="0">
                  <wp:extent cx="1621155" cy="453390"/>
                  <wp:effectExtent l="0" t="0" r="0" b="0"/>
                  <wp:docPr id="1051" name="shape1051"/>
                  <wp:cNvGraphicFramePr/>
                  <a:graphic xmlns:a="http://schemas.openxmlformats.org/drawingml/2006/main">
                    <a:graphicData uri="http://schemas.openxmlformats.org/drawingml/2006/picture">
                      <pic:pic xmlns:pic="http://schemas.openxmlformats.org/drawingml/2006/picture">
                        <pic:nvPicPr>
                          <pic:cNvPr id="1051" name="shape1051"/>
                          <pic:cNvPicPr/>
                        </pic:nvPicPr>
                        <pic:blipFill>
                          <a:blip r:embed="rId33">
                            <a:extLst>
                              <a:ext uri="{28A0092B-C50C-407E-A947-70E740481C1C}">
                                <a14:useLocalDpi xmlns:a14="http://schemas.microsoft.com/office/drawing/2010/main" val="0"/>
                              </a:ext>
                            </a:extLst>
                          </a:blip>
                          <a:srcRect/>
                          <a:stretch>
                            <a:fillRect/>
                          </a:stretch>
                        </pic:blipFill>
                        <pic:spPr>
                          <a:xfrm>
                            <a:off x="0" y="0"/>
                            <a:ext cx="1621420" cy="453601"/>
                          </a:xfrm>
                          <a:prstGeom prst="rect">
                            <a:avLst/>
                          </a:prstGeom>
                        </pic:spPr>
                      </pic:pic>
                    </a:graphicData>
                  </a:graphic>
                </wp:inline>
              </w:drawing>
            </w:r>
          </w:p>
        </w:tc>
        <w:tc>
          <w:tcPr>
            <w:tcW w:w="2947" w:type="dxa"/>
          </w:tcPr>
          <w:p w14:paraId="2A526E4C">
            <w:pPr>
              <w:spacing w:after="0" w:line="240" w:lineRule="auto"/>
              <w:rPr>
                <w:rFonts w:eastAsiaTheme="minorEastAsia"/>
                <w:kern w:val="2"/>
                <w:sz w:val="24"/>
                <w:szCs w:val="24"/>
              </w:rPr>
            </w:pPr>
            <w:r>
              <w:rPr>
                <w:rFonts w:eastAsiaTheme="minorEastAsia"/>
                <w:kern w:val="2"/>
                <w:sz w:val="24"/>
                <w:szCs w:val="24"/>
              </w:rPr>
              <w:t xml:space="preserve">Dodecanoic acid, ethenyl ester  </w:t>
            </w:r>
          </w:p>
        </w:tc>
      </w:tr>
      <w:tr w14:paraId="1F82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D085878">
            <w:pPr>
              <w:spacing w:after="0" w:line="240" w:lineRule="auto"/>
              <w:rPr>
                <w:rFonts w:eastAsiaTheme="minorEastAsia"/>
                <w:kern w:val="2"/>
                <w:sz w:val="24"/>
                <w:szCs w:val="24"/>
              </w:rPr>
            </w:pPr>
            <w:r>
              <w:rPr>
                <w:rFonts w:eastAsiaTheme="minorEastAsia"/>
                <w:kern w:val="2"/>
                <w:sz w:val="24"/>
                <w:szCs w:val="24"/>
              </w:rPr>
              <w:t xml:space="preserve"> 18</w:t>
            </w:r>
          </w:p>
        </w:tc>
        <w:tc>
          <w:tcPr>
            <w:tcW w:w="3725" w:type="dxa"/>
          </w:tcPr>
          <w:p w14:paraId="1E1886D7">
            <w:pPr>
              <w:spacing w:after="0" w:line="240" w:lineRule="auto"/>
              <w:rPr>
                <w:rFonts w:eastAsiaTheme="minorEastAsia"/>
                <w:kern w:val="2"/>
                <w:sz w:val="24"/>
                <w:szCs w:val="24"/>
              </w:rPr>
            </w:pPr>
            <w:r>
              <w:rPr>
                <w:rFonts w:eastAsiaTheme="minorEastAsia"/>
                <w:kern w:val="2"/>
                <w:sz w:val="24"/>
                <w:szCs w:val="24"/>
              </w:rPr>
              <w:drawing>
                <wp:inline distT="0" distB="0" distL="0" distR="0">
                  <wp:extent cx="1546860" cy="318135"/>
                  <wp:effectExtent l="0" t="0" r="0" b="0"/>
                  <wp:docPr id="1052" name="shape1052"/>
                  <wp:cNvGraphicFramePr/>
                  <a:graphic xmlns:a="http://schemas.openxmlformats.org/drawingml/2006/main">
                    <a:graphicData uri="http://schemas.openxmlformats.org/drawingml/2006/picture">
                      <pic:pic xmlns:pic="http://schemas.openxmlformats.org/drawingml/2006/picture">
                        <pic:nvPicPr>
                          <pic:cNvPr id="1052" name="shape1052"/>
                          <pic:cNvPicPr/>
                        </pic:nvPicPr>
                        <pic:blipFill>
                          <a:blip r:embed="rId34">
                            <a:extLst>
                              <a:ext uri="{28A0092B-C50C-407E-A947-70E740481C1C}">
                                <a14:useLocalDpi xmlns:a14="http://schemas.microsoft.com/office/drawing/2010/main" val="0"/>
                              </a:ext>
                            </a:extLst>
                          </a:blip>
                          <a:srcRect/>
                          <a:stretch>
                            <a:fillRect/>
                          </a:stretch>
                        </pic:blipFill>
                        <pic:spPr>
                          <a:xfrm>
                            <a:off x="0" y="0"/>
                            <a:ext cx="1547077" cy="318440"/>
                          </a:xfrm>
                          <a:prstGeom prst="rect">
                            <a:avLst/>
                          </a:prstGeom>
                        </pic:spPr>
                      </pic:pic>
                    </a:graphicData>
                  </a:graphic>
                </wp:inline>
              </w:drawing>
            </w:r>
          </w:p>
        </w:tc>
        <w:tc>
          <w:tcPr>
            <w:tcW w:w="2947" w:type="dxa"/>
          </w:tcPr>
          <w:p w14:paraId="3EC08525">
            <w:pPr>
              <w:spacing w:after="0" w:line="240" w:lineRule="auto"/>
              <w:rPr>
                <w:rFonts w:eastAsiaTheme="minorEastAsia"/>
                <w:kern w:val="2"/>
                <w:sz w:val="24"/>
                <w:szCs w:val="24"/>
              </w:rPr>
            </w:pPr>
            <w:r>
              <w:rPr>
                <w:rFonts w:eastAsiaTheme="minorEastAsia"/>
                <w:kern w:val="2"/>
                <w:sz w:val="24"/>
                <w:szCs w:val="24"/>
              </w:rPr>
              <w:t>Dodecanoic acid, Methyl ester</w:t>
            </w:r>
          </w:p>
        </w:tc>
      </w:tr>
      <w:tr w14:paraId="0B76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7A69F57E">
            <w:pPr>
              <w:spacing w:after="0" w:line="240" w:lineRule="auto"/>
              <w:rPr>
                <w:rFonts w:eastAsiaTheme="minorEastAsia"/>
                <w:kern w:val="2"/>
                <w:sz w:val="24"/>
                <w:szCs w:val="24"/>
              </w:rPr>
            </w:pPr>
            <w:r>
              <w:rPr>
                <w:rFonts w:eastAsiaTheme="minorEastAsia"/>
                <w:kern w:val="2"/>
                <w:sz w:val="24"/>
                <w:szCs w:val="24"/>
              </w:rPr>
              <w:t xml:space="preserve"> 19</w:t>
            </w:r>
          </w:p>
        </w:tc>
        <w:tc>
          <w:tcPr>
            <w:tcW w:w="3725" w:type="dxa"/>
          </w:tcPr>
          <w:p w14:paraId="774F6A09">
            <w:pPr>
              <w:spacing w:after="0" w:line="240" w:lineRule="auto"/>
              <w:rPr>
                <w:rFonts w:eastAsiaTheme="minorEastAsia"/>
                <w:kern w:val="2"/>
                <w:sz w:val="24"/>
                <w:szCs w:val="24"/>
              </w:rPr>
            </w:pPr>
            <w:r>
              <w:rPr>
                <w:rFonts w:eastAsiaTheme="minorEastAsia"/>
                <w:kern w:val="2"/>
                <w:sz w:val="24"/>
                <w:szCs w:val="24"/>
              </w:rPr>
              <w:drawing>
                <wp:inline distT="0" distB="0" distL="0" distR="0">
                  <wp:extent cx="1514475" cy="314325"/>
                  <wp:effectExtent l="0" t="0" r="0" b="0"/>
                  <wp:docPr id="1053" name="shape1053"/>
                  <wp:cNvGraphicFramePr/>
                  <a:graphic xmlns:a="http://schemas.openxmlformats.org/drawingml/2006/main">
                    <a:graphicData uri="http://schemas.openxmlformats.org/drawingml/2006/picture">
                      <pic:pic xmlns:pic="http://schemas.openxmlformats.org/drawingml/2006/picture">
                        <pic:nvPicPr>
                          <pic:cNvPr id="1053" name="shape1053"/>
                          <pic:cNvPicPr/>
                        </pic:nvPicPr>
                        <pic:blipFill>
                          <a:blip r:embed="rId35">
                            <a:extLst>
                              <a:ext uri="{28A0092B-C50C-407E-A947-70E740481C1C}">
                                <a14:useLocalDpi xmlns:a14="http://schemas.microsoft.com/office/drawing/2010/main" val="0"/>
                              </a:ext>
                            </a:extLst>
                          </a:blip>
                          <a:srcRect/>
                          <a:stretch>
                            <a:fillRect/>
                          </a:stretch>
                        </pic:blipFill>
                        <pic:spPr>
                          <a:xfrm>
                            <a:off x="0" y="0"/>
                            <a:ext cx="1514686" cy="314369"/>
                          </a:xfrm>
                          <a:prstGeom prst="rect">
                            <a:avLst/>
                          </a:prstGeom>
                        </pic:spPr>
                      </pic:pic>
                    </a:graphicData>
                  </a:graphic>
                </wp:inline>
              </w:drawing>
            </w:r>
          </w:p>
        </w:tc>
        <w:tc>
          <w:tcPr>
            <w:tcW w:w="2947" w:type="dxa"/>
          </w:tcPr>
          <w:p w14:paraId="258EED95">
            <w:pPr>
              <w:spacing w:after="0" w:line="240" w:lineRule="auto"/>
              <w:rPr>
                <w:rFonts w:eastAsiaTheme="minorEastAsia"/>
                <w:kern w:val="2"/>
                <w:sz w:val="24"/>
                <w:szCs w:val="24"/>
              </w:rPr>
            </w:pPr>
            <w:r>
              <w:rPr>
                <w:rFonts w:eastAsiaTheme="minorEastAsia"/>
                <w:kern w:val="2"/>
                <w:sz w:val="24"/>
                <w:szCs w:val="24"/>
              </w:rPr>
              <w:t>Dodecanoic acid</w:t>
            </w:r>
          </w:p>
        </w:tc>
      </w:tr>
      <w:tr w14:paraId="70E8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50AF061">
            <w:pPr>
              <w:spacing w:after="0" w:line="240" w:lineRule="auto"/>
              <w:rPr>
                <w:rFonts w:eastAsiaTheme="minorEastAsia"/>
                <w:kern w:val="2"/>
                <w:sz w:val="24"/>
                <w:szCs w:val="24"/>
              </w:rPr>
            </w:pPr>
            <w:r>
              <w:rPr>
                <w:rFonts w:eastAsiaTheme="minorEastAsia"/>
                <w:kern w:val="2"/>
                <w:sz w:val="24"/>
                <w:szCs w:val="24"/>
              </w:rPr>
              <w:t xml:space="preserve"> 20</w:t>
            </w:r>
          </w:p>
        </w:tc>
        <w:tc>
          <w:tcPr>
            <w:tcW w:w="3725" w:type="dxa"/>
          </w:tcPr>
          <w:p w14:paraId="02EADCBE">
            <w:pPr>
              <w:spacing w:after="0" w:line="240" w:lineRule="auto"/>
              <w:rPr>
                <w:rFonts w:eastAsiaTheme="minorEastAsia"/>
                <w:kern w:val="2"/>
                <w:sz w:val="24"/>
                <w:szCs w:val="24"/>
              </w:rPr>
            </w:pPr>
            <w:r>
              <w:rPr>
                <w:rFonts w:eastAsiaTheme="minorEastAsia"/>
                <w:kern w:val="2"/>
                <w:sz w:val="24"/>
                <w:szCs w:val="24"/>
              </w:rPr>
              <w:drawing>
                <wp:inline distT="0" distB="0" distL="0" distR="0">
                  <wp:extent cx="1516380" cy="546100"/>
                  <wp:effectExtent l="0" t="0" r="0" b="0"/>
                  <wp:docPr id="1054" name="shape1054"/>
                  <wp:cNvGraphicFramePr/>
                  <a:graphic xmlns:a="http://schemas.openxmlformats.org/drawingml/2006/main">
                    <a:graphicData uri="http://schemas.openxmlformats.org/drawingml/2006/picture">
                      <pic:pic xmlns:pic="http://schemas.openxmlformats.org/drawingml/2006/picture">
                        <pic:nvPicPr>
                          <pic:cNvPr id="1054" name="shape1054"/>
                          <pic:cNvPicPr/>
                        </pic:nvPicPr>
                        <pic:blipFill>
                          <a:blip r:embed="rId36">
                            <a:extLst>
                              <a:ext uri="{28A0092B-C50C-407E-A947-70E740481C1C}">
                                <a14:useLocalDpi xmlns:a14="http://schemas.microsoft.com/office/drawing/2010/main" val="0"/>
                              </a:ext>
                            </a:extLst>
                          </a:blip>
                          <a:srcRect/>
                          <a:stretch>
                            <a:fillRect/>
                          </a:stretch>
                        </pic:blipFill>
                        <pic:spPr>
                          <a:xfrm>
                            <a:off x="0" y="0"/>
                            <a:ext cx="1516964" cy="546619"/>
                          </a:xfrm>
                          <a:prstGeom prst="rect">
                            <a:avLst/>
                          </a:prstGeom>
                        </pic:spPr>
                      </pic:pic>
                    </a:graphicData>
                  </a:graphic>
                </wp:inline>
              </w:drawing>
            </w:r>
          </w:p>
        </w:tc>
        <w:tc>
          <w:tcPr>
            <w:tcW w:w="2947" w:type="dxa"/>
          </w:tcPr>
          <w:p w14:paraId="40BF7E74">
            <w:pPr>
              <w:spacing w:after="0" w:line="240" w:lineRule="auto"/>
              <w:rPr>
                <w:rFonts w:eastAsiaTheme="minorEastAsia"/>
                <w:kern w:val="2"/>
                <w:sz w:val="24"/>
                <w:szCs w:val="24"/>
              </w:rPr>
            </w:pPr>
            <w:r>
              <w:rPr>
                <w:rFonts w:eastAsiaTheme="minorEastAsia"/>
                <w:kern w:val="2"/>
                <w:sz w:val="24"/>
                <w:szCs w:val="24"/>
              </w:rPr>
              <w:t>D-Ornithine, N,N,'-bis (dimethylaminomethylene)-, methyl ester</w:t>
            </w:r>
          </w:p>
        </w:tc>
      </w:tr>
      <w:tr w14:paraId="772A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278D575">
            <w:pPr>
              <w:spacing w:after="0" w:line="240" w:lineRule="auto"/>
              <w:rPr>
                <w:rFonts w:eastAsiaTheme="minorEastAsia"/>
                <w:kern w:val="2"/>
                <w:sz w:val="24"/>
                <w:szCs w:val="24"/>
              </w:rPr>
            </w:pPr>
            <w:r>
              <w:rPr>
                <w:rFonts w:eastAsiaTheme="minorEastAsia"/>
                <w:kern w:val="2"/>
                <w:sz w:val="24"/>
                <w:szCs w:val="24"/>
              </w:rPr>
              <w:t xml:space="preserve"> 21</w:t>
            </w:r>
          </w:p>
        </w:tc>
        <w:tc>
          <w:tcPr>
            <w:tcW w:w="3725" w:type="dxa"/>
          </w:tcPr>
          <w:p w14:paraId="0D97D940">
            <w:pPr>
              <w:spacing w:after="0" w:line="240" w:lineRule="auto"/>
              <w:rPr>
                <w:rFonts w:eastAsiaTheme="minorEastAsia"/>
                <w:kern w:val="2"/>
                <w:sz w:val="24"/>
                <w:szCs w:val="24"/>
              </w:rPr>
            </w:pPr>
            <w:r>
              <w:rPr>
                <w:rFonts w:eastAsiaTheme="minorEastAsia"/>
                <w:kern w:val="2"/>
                <w:sz w:val="24"/>
                <w:szCs w:val="24"/>
              </w:rPr>
              <w:drawing>
                <wp:inline distT="0" distB="0" distL="0" distR="0">
                  <wp:extent cx="1542415" cy="455295"/>
                  <wp:effectExtent l="0" t="0" r="0" b="0"/>
                  <wp:docPr id="1055" name="shape1055"/>
                  <wp:cNvGraphicFramePr/>
                  <a:graphic xmlns:a="http://schemas.openxmlformats.org/drawingml/2006/main">
                    <a:graphicData uri="http://schemas.openxmlformats.org/drawingml/2006/picture">
                      <pic:pic xmlns:pic="http://schemas.openxmlformats.org/drawingml/2006/picture">
                        <pic:nvPicPr>
                          <pic:cNvPr id="1055" name="shape1055"/>
                          <pic:cNvPicPr/>
                        </pic:nvPicPr>
                        <pic:blipFill>
                          <a:blip r:embed="rId37">
                            <a:extLst>
                              <a:ext uri="{28A0092B-C50C-407E-A947-70E740481C1C}">
                                <a14:useLocalDpi xmlns:a14="http://schemas.microsoft.com/office/drawing/2010/main" val="0"/>
                              </a:ext>
                            </a:extLst>
                          </a:blip>
                          <a:srcRect/>
                          <a:stretch>
                            <a:fillRect/>
                          </a:stretch>
                        </pic:blipFill>
                        <pic:spPr>
                          <a:xfrm>
                            <a:off x="0" y="0"/>
                            <a:ext cx="1542963" cy="455448"/>
                          </a:xfrm>
                          <a:prstGeom prst="rect">
                            <a:avLst/>
                          </a:prstGeom>
                        </pic:spPr>
                      </pic:pic>
                    </a:graphicData>
                  </a:graphic>
                </wp:inline>
              </w:drawing>
            </w:r>
          </w:p>
        </w:tc>
        <w:tc>
          <w:tcPr>
            <w:tcW w:w="2947" w:type="dxa"/>
          </w:tcPr>
          <w:p w14:paraId="201F898A">
            <w:pPr>
              <w:spacing w:after="0" w:line="240" w:lineRule="auto"/>
              <w:rPr>
                <w:rFonts w:eastAsiaTheme="minorEastAsia"/>
                <w:kern w:val="2"/>
                <w:sz w:val="24"/>
                <w:szCs w:val="24"/>
              </w:rPr>
            </w:pPr>
            <w:r>
              <w:rPr>
                <w:rFonts w:eastAsiaTheme="minorEastAsia"/>
                <w:kern w:val="2"/>
                <w:sz w:val="24"/>
                <w:szCs w:val="24"/>
              </w:rPr>
              <w:t>Fumaric acid, 2-hexyl isohexyl ester</w:t>
            </w:r>
          </w:p>
        </w:tc>
      </w:tr>
      <w:tr w14:paraId="3AC5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6EAA465B">
            <w:pPr>
              <w:spacing w:after="0" w:line="240" w:lineRule="auto"/>
              <w:rPr>
                <w:rFonts w:eastAsiaTheme="minorEastAsia"/>
                <w:kern w:val="2"/>
                <w:sz w:val="24"/>
                <w:szCs w:val="24"/>
              </w:rPr>
            </w:pPr>
            <w:r>
              <w:rPr>
                <w:rFonts w:eastAsiaTheme="minorEastAsia"/>
                <w:kern w:val="2"/>
                <w:sz w:val="24"/>
                <w:szCs w:val="24"/>
              </w:rPr>
              <w:t xml:space="preserve"> 22</w:t>
            </w:r>
          </w:p>
        </w:tc>
        <w:tc>
          <w:tcPr>
            <w:tcW w:w="3725" w:type="dxa"/>
          </w:tcPr>
          <w:p w14:paraId="3806DAAB">
            <w:pPr>
              <w:spacing w:after="0" w:line="240" w:lineRule="auto"/>
              <w:rPr>
                <w:rFonts w:eastAsiaTheme="minorEastAsia"/>
                <w:kern w:val="2"/>
                <w:sz w:val="24"/>
                <w:szCs w:val="24"/>
              </w:rPr>
            </w:pPr>
            <w:r>
              <w:rPr>
                <w:rFonts w:eastAsiaTheme="minorEastAsia"/>
                <w:kern w:val="2"/>
                <w:sz w:val="24"/>
                <w:szCs w:val="24"/>
              </w:rPr>
              <w:drawing>
                <wp:inline distT="0" distB="0" distL="0" distR="0">
                  <wp:extent cx="1533525" cy="622300"/>
                  <wp:effectExtent l="0" t="0" r="0" b="0"/>
                  <wp:docPr id="1056" name="shape1056"/>
                  <wp:cNvGraphicFramePr/>
                  <a:graphic xmlns:a="http://schemas.openxmlformats.org/drawingml/2006/main">
                    <a:graphicData uri="http://schemas.openxmlformats.org/drawingml/2006/picture">
                      <pic:pic xmlns:pic="http://schemas.openxmlformats.org/drawingml/2006/picture">
                        <pic:nvPicPr>
                          <pic:cNvPr id="1056" name="shape1056"/>
                          <pic:cNvPicPr/>
                        </pic:nvPicPr>
                        <pic:blipFill>
                          <a:blip r:embed="rId38">
                            <a:extLst>
                              <a:ext uri="{28A0092B-C50C-407E-A947-70E740481C1C}">
                                <a14:useLocalDpi xmlns:a14="http://schemas.microsoft.com/office/drawing/2010/main" val="0"/>
                              </a:ext>
                            </a:extLst>
                          </a:blip>
                          <a:srcRect/>
                          <a:stretch>
                            <a:fillRect/>
                          </a:stretch>
                        </pic:blipFill>
                        <pic:spPr>
                          <a:xfrm>
                            <a:off x="0" y="0"/>
                            <a:ext cx="1533898" cy="622507"/>
                          </a:xfrm>
                          <a:prstGeom prst="rect">
                            <a:avLst/>
                          </a:prstGeom>
                        </pic:spPr>
                      </pic:pic>
                    </a:graphicData>
                  </a:graphic>
                </wp:inline>
              </w:drawing>
            </w:r>
          </w:p>
        </w:tc>
        <w:tc>
          <w:tcPr>
            <w:tcW w:w="2947" w:type="dxa"/>
          </w:tcPr>
          <w:p w14:paraId="1383E578">
            <w:pPr>
              <w:spacing w:after="0" w:line="240" w:lineRule="auto"/>
              <w:rPr>
                <w:rFonts w:eastAsiaTheme="minorEastAsia"/>
                <w:kern w:val="2"/>
                <w:sz w:val="24"/>
                <w:szCs w:val="24"/>
              </w:rPr>
            </w:pPr>
            <w:r>
              <w:rPr>
                <w:rFonts w:eastAsiaTheme="minorEastAsia"/>
                <w:kern w:val="2"/>
                <w:sz w:val="24"/>
                <w:szCs w:val="24"/>
              </w:rPr>
              <w:t>furamic acid, 4-heptyl hexyl ester</w:t>
            </w:r>
          </w:p>
        </w:tc>
      </w:tr>
      <w:tr w14:paraId="7294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0FE2F200">
            <w:pPr>
              <w:spacing w:after="0" w:line="240" w:lineRule="auto"/>
              <w:rPr>
                <w:rFonts w:eastAsiaTheme="minorEastAsia"/>
                <w:kern w:val="2"/>
                <w:sz w:val="24"/>
                <w:szCs w:val="24"/>
              </w:rPr>
            </w:pPr>
            <w:r>
              <w:rPr>
                <w:rFonts w:eastAsiaTheme="minorEastAsia"/>
                <w:kern w:val="2"/>
                <w:sz w:val="24"/>
                <w:szCs w:val="24"/>
              </w:rPr>
              <w:t xml:space="preserve"> 23</w:t>
            </w:r>
          </w:p>
        </w:tc>
        <w:tc>
          <w:tcPr>
            <w:tcW w:w="3725" w:type="dxa"/>
          </w:tcPr>
          <w:p w14:paraId="1D9925D0">
            <w:pPr>
              <w:spacing w:after="0" w:line="240" w:lineRule="auto"/>
              <w:rPr>
                <w:rFonts w:eastAsiaTheme="minorEastAsia"/>
                <w:kern w:val="2"/>
                <w:sz w:val="24"/>
                <w:szCs w:val="24"/>
              </w:rPr>
            </w:pPr>
            <w:r>
              <w:rPr>
                <w:rFonts w:eastAsiaTheme="minorEastAsia"/>
                <w:kern w:val="2"/>
                <w:sz w:val="24"/>
                <w:szCs w:val="24"/>
              </w:rPr>
              <w:drawing>
                <wp:inline distT="0" distB="0" distL="0" distR="0">
                  <wp:extent cx="1532255" cy="390525"/>
                  <wp:effectExtent l="0" t="0" r="0" b="0"/>
                  <wp:docPr id="1057" name="shape1057"/>
                  <wp:cNvGraphicFramePr/>
                  <a:graphic xmlns:a="http://schemas.openxmlformats.org/drawingml/2006/main">
                    <a:graphicData uri="http://schemas.openxmlformats.org/drawingml/2006/picture">
                      <pic:pic xmlns:pic="http://schemas.openxmlformats.org/drawingml/2006/picture">
                        <pic:nvPicPr>
                          <pic:cNvPr id="1057" name="shape1057"/>
                          <pic:cNvPicPr/>
                        </pic:nvPicPr>
                        <pic:blipFill>
                          <a:blip r:embed="rId39">
                            <a:extLst>
                              <a:ext uri="{28A0092B-C50C-407E-A947-70E740481C1C}">
                                <a14:useLocalDpi xmlns:a14="http://schemas.microsoft.com/office/drawing/2010/main" val="0"/>
                              </a:ext>
                            </a:extLst>
                          </a:blip>
                          <a:srcRect/>
                          <a:stretch>
                            <a:fillRect/>
                          </a:stretch>
                        </pic:blipFill>
                        <pic:spPr>
                          <a:xfrm>
                            <a:off x="0" y="0"/>
                            <a:ext cx="1532698" cy="391040"/>
                          </a:xfrm>
                          <a:prstGeom prst="rect">
                            <a:avLst/>
                          </a:prstGeom>
                        </pic:spPr>
                      </pic:pic>
                    </a:graphicData>
                  </a:graphic>
                </wp:inline>
              </w:drawing>
            </w:r>
          </w:p>
        </w:tc>
        <w:tc>
          <w:tcPr>
            <w:tcW w:w="2947" w:type="dxa"/>
          </w:tcPr>
          <w:p w14:paraId="598470B4">
            <w:pPr>
              <w:spacing w:after="0" w:line="240" w:lineRule="auto"/>
              <w:rPr>
                <w:rFonts w:eastAsiaTheme="minorEastAsia"/>
                <w:kern w:val="2"/>
                <w:sz w:val="24"/>
                <w:szCs w:val="24"/>
              </w:rPr>
            </w:pPr>
            <w:r>
              <w:rPr>
                <w:rFonts w:eastAsiaTheme="minorEastAsia"/>
                <w:kern w:val="2"/>
                <w:sz w:val="24"/>
                <w:szCs w:val="24"/>
              </w:rPr>
              <w:t>Furamic acid, di(4-methylpent-2-yl) ester</w:t>
            </w:r>
          </w:p>
        </w:tc>
      </w:tr>
      <w:tr w14:paraId="1D8A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tcPr>
          <w:p w14:paraId="79EB90C3">
            <w:pPr>
              <w:spacing w:after="0" w:line="240" w:lineRule="auto"/>
              <w:rPr>
                <w:rFonts w:eastAsiaTheme="minorEastAsia"/>
                <w:kern w:val="2"/>
                <w:sz w:val="24"/>
                <w:szCs w:val="24"/>
              </w:rPr>
            </w:pPr>
            <w:r>
              <w:rPr>
                <w:rFonts w:eastAsiaTheme="minorEastAsia"/>
                <w:kern w:val="2"/>
                <w:sz w:val="24"/>
                <w:szCs w:val="24"/>
              </w:rPr>
              <w:t xml:space="preserve"> 24</w:t>
            </w:r>
          </w:p>
        </w:tc>
        <w:tc>
          <w:tcPr>
            <w:tcW w:w="3725" w:type="dxa"/>
          </w:tcPr>
          <w:p w14:paraId="2BDD97D9">
            <w:pPr>
              <w:spacing w:after="0" w:line="240" w:lineRule="auto"/>
              <w:rPr>
                <w:rFonts w:eastAsiaTheme="minorEastAsia"/>
                <w:kern w:val="2"/>
                <w:sz w:val="24"/>
                <w:szCs w:val="24"/>
              </w:rPr>
            </w:pPr>
            <w:r>
              <w:rPr>
                <w:rFonts w:eastAsiaTheme="minorEastAsia"/>
                <w:kern w:val="2"/>
                <w:sz w:val="24"/>
                <w:szCs w:val="24"/>
              </w:rPr>
              <w:drawing>
                <wp:inline distT="0" distB="0" distL="0" distR="0">
                  <wp:extent cx="1569720" cy="443230"/>
                  <wp:effectExtent l="0" t="0" r="0" b="0"/>
                  <wp:docPr id="1058" name="shape1058"/>
                  <wp:cNvGraphicFramePr/>
                  <a:graphic xmlns:a="http://schemas.openxmlformats.org/drawingml/2006/main">
                    <a:graphicData uri="http://schemas.openxmlformats.org/drawingml/2006/picture">
                      <pic:pic xmlns:pic="http://schemas.openxmlformats.org/drawingml/2006/picture">
                        <pic:nvPicPr>
                          <pic:cNvPr id="1058" name="shape1058"/>
                          <pic:cNvPicPr/>
                        </pic:nvPicPr>
                        <pic:blipFill>
                          <a:blip r:embed="rId40">
                            <a:extLst>
                              <a:ext uri="{28A0092B-C50C-407E-A947-70E740481C1C}">
                                <a14:useLocalDpi xmlns:a14="http://schemas.microsoft.com/office/drawing/2010/main" val="0"/>
                              </a:ext>
                            </a:extLst>
                          </a:blip>
                          <a:srcRect/>
                          <a:stretch>
                            <a:fillRect/>
                          </a:stretch>
                        </pic:blipFill>
                        <pic:spPr>
                          <a:xfrm>
                            <a:off x="0" y="0"/>
                            <a:ext cx="1570274" cy="443630"/>
                          </a:xfrm>
                          <a:prstGeom prst="rect">
                            <a:avLst/>
                          </a:prstGeom>
                        </pic:spPr>
                      </pic:pic>
                    </a:graphicData>
                  </a:graphic>
                </wp:inline>
              </w:drawing>
            </w:r>
          </w:p>
        </w:tc>
        <w:tc>
          <w:tcPr>
            <w:tcW w:w="2947" w:type="dxa"/>
          </w:tcPr>
          <w:p w14:paraId="3D62F203">
            <w:pPr>
              <w:spacing w:after="0" w:line="240" w:lineRule="auto"/>
              <w:rPr>
                <w:rFonts w:eastAsiaTheme="minorEastAsia"/>
                <w:kern w:val="2"/>
                <w:sz w:val="24"/>
                <w:szCs w:val="24"/>
              </w:rPr>
            </w:pPr>
            <w:r>
              <w:rPr>
                <w:rFonts w:eastAsiaTheme="minorEastAsia"/>
                <w:kern w:val="2"/>
                <w:sz w:val="24"/>
                <w:szCs w:val="24"/>
              </w:rPr>
              <w:t>furamic acid, isohexyl 4-octyl ester</w:t>
            </w:r>
          </w:p>
        </w:tc>
      </w:tr>
      <w:tr w14:paraId="7237FE55">
        <w:tblPrEx>
          <w:tblCellMar>
            <w:top w:w="0" w:type="dxa"/>
            <w:left w:w="108" w:type="dxa"/>
            <w:bottom w:w="0" w:type="dxa"/>
            <w:right w:w="108" w:type="dxa"/>
          </w:tblCellMar>
        </w:tblPrEx>
        <w:tc>
          <w:tcPr>
            <w:tcW w:w="761" w:type="dxa"/>
          </w:tcPr>
          <w:p w14:paraId="100FB6A8">
            <w:pPr>
              <w:spacing w:after="0" w:line="240" w:lineRule="auto"/>
              <w:rPr>
                <w:rFonts w:eastAsiaTheme="minorEastAsia"/>
                <w:kern w:val="2"/>
                <w:sz w:val="24"/>
                <w:szCs w:val="24"/>
              </w:rPr>
            </w:pPr>
            <w:r>
              <w:rPr>
                <w:rFonts w:eastAsiaTheme="minorEastAsia"/>
                <w:kern w:val="2"/>
                <w:sz w:val="24"/>
                <w:szCs w:val="24"/>
              </w:rPr>
              <w:t xml:space="preserve"> 25</w:t>
            </w:r>
          </w:p>
        </w:tc>
        <w:tc>
          <w:tcPr>
            <w:tcW w:w="3725" w:type="dxa"/>
          </w:tcPr>
          <w:p w14:paraId="07ABB016">
            <w:pPr>
              <w:spacing w:after="0" w:line="240" w:lineRule="auto"/>
              <w:rPr>
                <w:rFonts w:eastAsiaTheme="minorEastAsia"/>
                <w:kern w:val="2"/>
                <w:sz w:val="24"/>
                <w:szCs w:val="24"/>
              </w:rPr>
            </w:pPr>
            <w:r>
              <w:rPr>
                <w:rFonts w:eastAsiaTheme="minorEastAsia"/>
                <w:kern w:val="2"/>
                <w:sz w:val="24"/>
                <w:szCs w:val="24"/>
              </w:rPr>
              <w:drawing>
                <wp:inline distT="0" distB="0" distL="0" distR="0">
                  <wp:extent cx="1557655" cy="248285"/>
                  <wp:effectExtent l="0" t="0" r="0" b="0"/>
                  <wp:docPr id="1059" name="shape1059"/>
                  <wp:cNvGraphicFramePr/>
                  <a:graphic xmlns:a="http://schemas.openxmlformats.org/drawingml/2006/main">
                    <a:graphicData uri="http://schemas.openxmlformats.org/drawingml/2006/picture">
                      <pic:pic xmlns:pic="http://schemas.openxmlformats.org/drawingml/2006/picture">
                        <pic:nvPicPr>
                          <pic:cNvPr id="1059" name="shape1059"/>
                          <pic:cNvPicPr/>
                        </pic:nvPicPr>
                        <pic:blipFill>
                          <a:blip r:embed="rId41">
                            <a:extLst>
                              <a:ext uri="{28A0092B-C50C-407E-A947-70E740481C1C}">
                                <a14:useLocalDpi xmlns:a14="http://schemas.microsoft.com/office/drawing/2010/main" val="0"/>
                              </a:ext>
                            </a:extLst>
                          </a:blip>
                          <a:srcRect/>
                          <a:stretch>
                            <a:fillRect/>
                          </a:stretch>
                        </pic:blipFill>
                        <pic:spPr>
                          <a:xfrm>
                            <a:off x="0" y="0"/>
                            <a:ext cx="1557784" cy="248786"/>
                          </a:xfrm>
                          <a:prstGeom prst="rect">
                            <a:avLst/>
                          </a:prstGeom>
                        </pic:spPr>
                      </pic:pic>
                    </a:graphicData>
                  </a:graphic>
                </wp:inline>
              </w:drawing>
            </w:r>
          </w:p>
        </w:tc>
        <w:tc>
          <w:tcPr>
            <w:tcW w:w="2947" w:type="dxa"/>
          </w:tcPr>
          <w:p w14:paraId="0AA727C7">
            <w:pPr>
              <w:spacing w:after="0" w:line="240" w:lineRule="auto"/>
              <w:rPr>
                <w:rFonts w:eastAsiaTheme="minorEastAsia"/>
                <w:kern w:val="2"/>
                <w:sz w:val="24"/>
                <w:szCs w:val="24"/>
              </w:rPr>
            </w:pPr>
            <w:r>
              <w:rPr>
                <w:rFonts w:eastAsiaTheme="minorEastAsia"/>
                <w:kern w:val="2"/>
                <w:sz w:val="24"/>
                <w:szCs w:val="24"/>
              </w:rPr>
              <w:t>hexadecanoic acid 15-methyl- methyl ester</w:t>
            </w:r>
          </w:p>
        </w:tc>
      </w:tr>
      <w:tr w14:paraId="3E61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E36A0FD">
            <w:pPr>
              <w:spacing w:after="0" w:line="240" w:lineRule="auto"/>
              <w:rPr>
                <w:rFonts w:eastAsiaTheme="minorEastAsia"/>
                <w:kern w:val="2"/>
                <w:sz w:val="24"/>
                <w:szCs w:val="24"/>
              </w:rPr>
            </w:pPr>
            <w:r>
              <w:rPr>
                <w:rFonts w:eastAsiaTheme="minorEastAsia"/>
                <w:kern w:val="2"/>
                <w:sz w:val="24"/>
                <w:szCs w:val="24"/>
              </w:rPr>
              <w:t xml:space="preserve"> 26</w:t>
            </w:r>
          </w:p>
        </w:tc>
        <w:tc>
          <w:tcPr>
            <w:tcW w:w="3725" w:type="dxa"/>
          </w:tcPr>
          <w:p w14:paraId="4FE8E69F">
            <w:pPr>
              <w:spacing w:after="0" w:line="240" w:lineRule="auto"/>
              <w:rPr>
                <w:rFonts w:eastAsiaTheme="minorEastAsia"/>
                <w:kern w:val="2"/>
                <w:sz w:val="24"/>
                <w:szCs w:val="24"/>
              </w:rPr>
            </w:pPr>
            <w:r>
              <w:rPr>
                <w:rFonts w:eastAsiaTheme="minorEastAsia"/>
                <w:kern w:val="2"/>
                <w:sz w:val="24"/>
                <w:szCs w:val="24"/>
              </w:rPr>
              <w:drawing>
                <wp:inline distT="0" distB="0" distL="0" distR="0">
                  <wp:extent cx="1516380" cy="326390"/>
                  <wp:effectExtent l="0" t="0" r="0" b="0"/>
                  <wp:docPr id="1060" name="shape1060"/>
                  <wp:cNvGraphicFramePr/>
                  <a:graphic xmlns:a="http://schemas.openxmlformats.org/drawingml/2006/main">
                    <a:graphicData uri="http://schemas.openxmlformats.org/drawingml/2006/picture">
                      <pic:pic xmlns:pic="http://schemas.openxmlformats.org/drawingml/2006/picture">
                        <pic:nvPicPr>
                          <pic:cNvPr id="1060" name="shape1060"/>
                          <pic:cNvPicPr/>
                        </pic:nvPicPr>
                        <pic:blipFill>
                          <a:blip r:embed="rId42">
                            <a:extLst>
                              <a:ext uri="{28A0092B-C50C-407E-A947-70E740481C1C}">
                                <a14:useLocalDpi xmlns:a14="http://schemas.microsoft.com/office/drawing/2010/main" val="0"/>
                              </a:ext>
                            </a:extLst>
                          </a:blip>
                          <a:srcRect/>
                          <a:stretch>
                            <a:fillRect/>
                          </a:stretch>
                        </pic:blipFill>
                        <pic:spPr>
                          <a:xfrm>
                            <a:off x="0" y="0"/>
                            <a:ext cx="1516928" cy="326427"/>
                          </a:xfrm>
                          <a:prstGeom prst="rect">
                            <a:avLst/>
                          </a:prstGeom>
                        </pic:spPr>
                      </pic:pic>
                    </a:graphicData>
                  </a:graphic>
                </wp:inline>
              </w:drawing>
            </w:r>
          </w:p>
        </w:tc>
        <w:tc>
          <w:tcPr>
            <w:tcW w:w="2947" w:type="dxa"/>
          </w:tcPr>
          <w:p w14:paraId="23D2FD2D">
            <w:pPr>
              <w:spacing w:after="0" w:line="240" w:lineRule="auto"/>
              <w:rPr>
                <w:rFonts w:eastAsiaTheme="minorEastAsia"/>
                <w:kern w:val="2"/>
                <w:sz w:val="24"/>
                <w:szCs w:val="24"/>
              </w:rPr>
            </w:pPr>
            <w:r>
              <w:rPr>
                <w:rFonts w:eastAsiaTheme="minorEastAsia"/>
                <w:kern w:val="2"/>
                <w:sz w:val="24"/>
                <w:szCs w:val="24"/>
              </w:rPr>
              <w:t>hexadecanoic acid methyl ester</w:t>
            </w:r>
          </w:p>
        </w:tc>
      </w:tr>
      <w:tr w14:paraId="5ED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C62AC01">
            <w:pPr>
              <w:spacing w:after="0" w:line="240" w:lineRule="auto"/>
              <w:rPr>
                <w:rFonts w:eastAsiaTheme="minorEastAsia"/>
                <w:kern w:val="2"/>
                <w:sz w:val="24"/>
                <w:szCs w:val="24"/>
              </w:rPr>
            </w:pPr>
            <w:r>
              <w:rPr>
                <w:rFonts w:eastAsiaTheme="minorEastAsia"/>
                <w:kern w:val="2"/>
                <w:sz w:val="24"/>
                <w:szCs w:val="24"/>
              </w:rPr>
              <w:t xml:space="preserve"> 27</w:t>
            </w:r>
          </w:p>
        </w:tc>
        <w:tc>
          <w:tcPr>
            <w:tcW w:w="3725" w:type="dxa"/>
          </w:tcPr>
          <w:p w14:paraId="73CBBE59">
            <w:pPr>
              <w:spacing w:after="0" w:line="240" w:lineRule="auto"/>
              <w:rPr>
                <w:rFonts w:eastAsiaTheme="minorEastAsia"/>
                <w:kern w:val="2"/>
                <w:sz w:val="24"/>
                <w:szCs w:val="24"/>
              </w:rPr>
            </w:pPr>
            <w:r>
              <w:rPr>
                <w:rFonts w:eastAsiaTheme="minorEastAsia"/>
                <w:kern w:val="2"/>
                <w:sz w:val="24"/>
                <w:szCs w:val="24"/>
              </w:rPr>
              <w:drawing>
                <wp:inline distT="0" distB="0" distL="0" distR="0">
                  <wp:extent cx="1868170" cy="228600"/>
                  <wp:effectExtent l="0" t="0" r="0" b="0"/>
                  <wp:docPr id="1061" name="shape1061"/>
                  <wp:cNvGraphicFramePr/>
                  <a:graphic xmlns:a="http://schemas.openxmlformats.org/drawingml/2006/main">
                    <a:graphicData uri="http://schemas.openxmlformats.org/drawingml/2006/picture">
                      <pic:pic xmlns:pic="http://schemas.openxmlformats.org/drawingml/2006/picture">
                        <pic:nvPicPr>
                          <pic:cNvPr id="1061" name="shape1061"/>
                          <pic:cNvPicPr/>
                        </pic:nvPicPr>
                        <pic:blipFill>
                          <a:blip r:embed="rId43">
                            <a:extLst>
                              <a:ext uri="{28A0092B-C50C-407E-A947-70E740481C1C}">
                                <a14:useLocalDpi xmlns:a14="http://schemas.microsoft.com/office/drawing/2010/main" val="0"/>
                              </a:ext>
                            </a:extLst>
                          </a:blip>
                          <a:srcRect/>
                          <a:stretch>
                            <a:fillRect/>
                          </a:stretch>
                        </pic:blipFill>
                        <pic:spPr>
                          <a:xfrm>
                            <a:off x="0" y="0"/>
                            <a:ext cx="1868301" cy="228771"/>
                          </a:xfrm>
                          <a:prstGeom prst="rect">
                            <a:avLst/>
                          </a:prstGeom>
                        </pic:spPr>
                      </pic:pic>
                    </a:graphicData>
                  </a:graphic>
                </wp:inline>
              </w:drawing>
            </w:r>
          </w:p>
        </w:tc>
        <w:tc>
          <w:tcPr>
            <w:tcW w:w="2947" w:type="dxa"/>
          </w:tcPr>
          <w:p w14:paraId="287C5C2F">
            <w:pPr>
              <w:spacing w:after="0" w:line="240" w:lineRule="auto"/>
              <w:rPr>
                <w:rFonts w:eastAsiaTheme="minorEastAsia"/>
                <w:kern w:val="2"/>
                <w:sz w:val="24"/>
                <w:szCs w:val="24"/>
              </w:rPr>
            </w:pPr>
            <w:r>
              <w:rPr>
                <w:rFonts w:eastAsiaTheme="minorEastAsia"/>
                <w:kern w:val="2"/>
                <w:sz w:val="24"/>
                <w:szCs w:val="24"/>
              </w:rPr>
              <w:t>Lauric anhydride</w:t>
            </w:r>
          </w:p>
        </w:tc>
      </w:tr>
      <w:tr w14:paraId="5FF3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61DE58E">
            <w:pPr>
              <w:spacing w:after="0" w:line="240" w:lineRule="auto"/>
              <w:rPr>
                <w:rFonts w:eastAsiaTheme="minorEastAsia"/>
                <w:kern w:val="2"/>
                <w:sz w:val="24"/>
                <w:szCs w:val="24"/>
              </w:rPr>
            </w:pPr>
            <w:r>
              <w:rPr>
                <w:rFonts w:eastAsiaTheme="minorEastAsia"/>
                <w:kern w:val="2"/>
                <w:sz w:val="24"/>
                <w:szCs w:val="24"/>
              </w:rPr>
              <w:t xml:space="preserve"> 28</w:t>
            </w:r>
          </w:p>
        </w:tc>
        <w:tc>
          <w:tcPr>
            <w:tcW w:w="3725" w:type="dxa"/>
          </w:tcPr>
          <w:p w14:paraId="297BA86A">
            <w:pPr>
              <w:spacing w:after="0" w:line="240" w:lineRule="auto"/>
              <w:rPr>
                <w:rFonts w:eastAsiaTheme="minorEastAsia"/>
                <w:kern w:val="2"/>
                <w:sz w:val="24"/>
                <w:szCs w:val="24"/>
              </w:rPr>
            </w:pPr>
            <w:r>
              <w:rPr>
                <w:rFonts w:eastAsiaTheme="minorEastAsia"/>
                <w:kern w:val="2"/>
                <w:sz w:val="24"/>
                <w:szCs w:val="24"/>
              </w:rPr>
              <w:drawing>
                <wp:inline distT="0" distB="0" distL="0" distR="0">
                  <wp:extent cx="1695450" cy="600075"/>
                  <wp:effectExtent l="0" t="0" r="0" b="0"/>
                  <wp:docPr id="1062" name="shape1062"/>
                  <wp:cNvGraphicFramePr/>
                  <a:graphic xmlns:a="http://schemas.openxmlformats.org/drawingml/2006/main">
                    <a:graphicData uri="http://schemas.openxmlformats.org/drawingml/2006/picture">
                      <pic:pic xmlns:pic="http://schemas.openxmlformats.org/drawingml/2006/picture">
                        <pic:nvPicPr>
                          <pic:cNvPr id="1062" name="shape1062"/>
                          <pic:cNvPicPr/>
                        </pic:nvPicPr>
                        <pic:blipFill>
                          <a:blip r:embed="rId44">
                            <a:extLst>
                              <a:ext uri="{28A0092B-C50C-407E-A947-70E740481C1C}">
                                <a14:useLocalDpi xmlns:a14="http://schemas.microsoft.com/office/drawing/2010/main" val="0"/>
                              </a:ext>
                            </a:extLst>
                          </a:blip>
                          <a:srcRect/>
                          <a:stretch>
                            <a:fillRect/>
                          </a:stretch>
                        </pic:blipFill>
                        <pic:spPr>
                          <a:xfrm>
                            <a:off x="0" y="0"/>
                            <a:ext cx="1695450" cy="600075"/>
                          </a:xfrm>
                          <a:prstGeom prst="rect">
                            <a:avLst/>
                          </a:prstGeom>
                        </pic:spPr>
                      </pic:pic>
                    </a:graphicData>
                  </a:graphic>
                </wp:inline>
              </w:drawing>
            </w:r>
          </w:p>
        </w:tc>
        <w:tc>
          <w:tcPr>
            <w:tcW w:w="2947" w:type="dxa"/>
          </w:tcPr>
          <w:p w14:paraId="2A2DA35B">
            <w:pPr>
              <w:spacing w:after="0" w:line="240" w:lineRule="auto"/>
              <w:rPr>
                <w:rFonts w:eastAsiaTheme="minorEastAsia"/>
                <w:kern w:val="2"/>
                <w:sz w:val="24"/>
                <w:szCs w:val="24"/>
              </w:rPr>
            </w:pPr>
            <w:r>
              <w:rPr>
                <w:rFonts w:eastAsiaTheme="minorEastAsia"/>
                <w:kern w:val="2"/>
                <w:sz w:val="24"/>
                <w:szCs w:val="24"/>
              </w:rPr>
              <w:t>Methyl ester</w:t>
            </w:r>
          </w:p>
        </w:tc>
      </w:tr>
      <w:tr w14:paraId="11A9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FE6AA52">
            <w:pPr>
              <w:spacing w:after="0" w:line="240" w:lineRule="auto"/>
              <w:rPr>
                <w:rFonts w:eastAsiaTheme="minorEastAsia"/>
                <w:kern w:val="2"/>
                <w:sz w:val="24"/>
                <w:szCs w:val="24"/>
              </w:rPr>
            </w:pPr>
            <w:r>
              <w:rPr>
                <w:rFonts w:eastAsiaTheme="minorEastAsia"/>
                <w:kern w:val="2"/>
                <w:sz w:val="24"/>
                <w:szCs w:val="24"/>
              </w:rPr>
              <w:t xml:space="preserve"> 29</w:t>
            </w:r>
          </w:p>
        </w:tc>
        <w:tc>
          <w:tcPr>
            <w:tcW w:w="3725" w:type="dxa"/>
          </w:tcPr>
          <w:p w14:paraId="176FB787">
            <w:pPr>
              <w:spacing w:after="0" w:line="240" w:lineRule="auto"/>
              <w:rPr>
                <w:rFonts w:eastAsiaTheme="minorEastAsia"/>
                <w:kern w:val="2"/>
                <w:sz w:val="24"/>
                <w:szCs w:val="24"/>
              </w:rPr>
            </w:pPr>
            <w:r>
              <w:rPr>
                <w:rFonts w:eastAsiaTheme="minorEastAsia"/>
                <w:kern w:val="2"/>
                <w:sz w:val="24"/>
                <w:szCs w:val="24"/>
              </w:rPr>
              <w:drawing>
                <wp:inline distT="0" distB="0" distL="0" distR="0">
                  <wp:extent cx="1628775" cy="714375"/>
                  <wp:effectExtent l="0" t="0" r="0" b="0"/>
                  <wp:docPr id="1063" name="shape1063"/>
                  <wp:cNvGraphicFramePr/>
                  <a:graphic xmlns:a="http://schemas.openxmlformats.org/drawingml/2006/main">
                    <a:graphicData uri="http://schemas.openxmlformats.org/drawingml/2006/picture">
                      <pic:pic xmlns:pic="http://schemas.openxmlformats.org/drawingml/2006/picture">
                        <pic:nvPicPr>
                          <pic:cNvPr id="1063" name="shape1063"/>
                          <pic:cNvPicPr/>
                        </pic:nvPicPr>
                        <pic:blipFill>
                          <a:blip r:embed="rId45">
                            <a:extLst>
                              <a:ext uri="{28A0092B-C50C-407E-A947-70E740481C1C}">
                                <a14:useLocalDpi xmlns:a14="http://schemas.microsoft.com/office/drawing/2010/main" val="0"/>
                              </a:ext>
                            </a:extLst>
                          </a:blip>
                          <a:srcRect/>
                          <a:stretch>
                            <a:fillRect/>
                          </a:stretch>
                        </pic:blipFill>
                        <pic:spPr>
                          <a:xfrm>
                            <a:off x="0" y="0"/>
                            <a:ext cx="1629005" cy="714476"/>
                          </a:xfrm>
                          <a:prstGeom prst="rect">
                            <a:avLst/>
                          </a:prstGeom>
                        </pic:spPr>
                      </pic:pic>
                    </a:graphicData>
                  </a:graphic>
                </wp:inline>
              </w:drawing>
            </w:r>
          </w:p>
        </w:tc>
        <w:tc>
          <w:tcPr>
            <w:tcW w:w="2947" w:type="dxa"/>
          </w:tcPr>
          <w:p w14:paraId="2A28DD43">
            <w:pPr>
              <w:spacing w:after="0" w:line="240" w:lineRule="auto"/>
              <w:rPr>
                <w:rFonts w:eastAsiaTheme="minorEastAsia"/>
                <w:kern w:val="2"/>
                <w:sz w:val="24"/>
                <w:szCs w:val="24"/>
              </w:rPr>
            </w:pPr>
            <w:r>
              <w:rPr>
                <w:rFonts w:eastAsiaTheme="minorEastAsia"/>
                <w:kern w:val="2"/>
                <w:sz w:val="24"/>
                <w:szCs w:val="24"/>
              </w:rPr>
              <w:t>N-Acetylpyrrolidone</w:t>
            </w:r>
          </w:p>
        </w:tc>
      </w:tr>
      <w:tr w14:paraId="30D0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6B85DBFA">
            <w:pPr>
              <w:spacing w:after="0" w:line="240" w:lineRule="auto"/>
              <w:rPr>
                <w:rFonts w:eastAsiaTheme="minorEastAsia"/>
                <w:kern w:val="2"/>
                <w:sz w:val="24"/>
                <w:szCs w:val="24"/>
              </w:rPr>
            </w:pPr>
            <w:r>
              <w:rPr>
                <w:rFonts w:eastAsiaTheme="minorEastAsia"/>
                <w:kern w:val="2"/>
                <w:sz w:val="24"/>
                <w:szCs w:val="24"/>
              </w:rPr>
              <w:t xml:space="preserve"> 30</w:t>
            </w:r>
          </w:p>
        </w:tc>
        <w:tc>
          <w:tcPr>
            <w:tcW w:w="3725" w:type="dxa"/>
          </w:tcPr>
          <w:p w14:paraId="2A1C07DF">
            <w:pPr>
              <w:spacing w:after="0" w:line="240" w:lineRule="auto"/>
              <w:rPr>
                <w:rFonts w:eastAsiaTheme="minorEastAsia"/>
                <w:kern w:val="2"/>
                <w:sz w:val="24"/>
                <w:szCs w:val="24"/>
              </w:rPr>
            </w:pPr>
            <w:r>
              <w:rPr>
                <w:rFonts w:eastAsiaTheme="minorEastAsia"/>
                <w:kern w:val="2"/>
                <w:sz w:val="24"/>
                <w:szCs w:val="24"/>
              </w:rPr>
              <w:drawing>
                <wp:inline distT="0" distB="0" distL="0" distR="0">
                  <wp:extent cx="1857375" cy="371475"/>
                  <wp:effectExtent l="0" t="0" r="0" b="0"/>
                  <wp:docPr id="1064" name="shape1064"/>
                  <wp:cNvGraphicFramePr/>
                  <a:graphic xmlns:a="http://schemas.openxmlformats.org/drawingml/2006/main">
                    <a:graphicData uri="http://schemas.openxmlformats.org/drawingml/2006/picture">
                      <pic:pic xmlns:pic="http://schemas.openxmlformats.org/drawingml/2006/picture">
                        <pic:nvPicPr>
                          <pic:cNvPr id="1064" name="shape1064"/>
                          <pic:cNvPicPr/>
                        </pic:nvPicPr>
                        <pic:blipFill>
                          <a:blip r:embed="rId46">
                            <a:extLst>
                              <a:ext uri="{28A0092B-C50C-407E-A947-70E740481C1C}">
                                <a14:useLocalDpi xmlns:a14="http://schemas.microsoft.com/office/drawing/2010/main" val="0"/>
                              </a:ext>
                            </a:extLst>
                          </a:blip>
                          <a:srcRect/>
                          <a:stretch>
                            <a:fillRect/>
                          </a:stretch>
                        </pic:blipFill>
                        <pic:spPr>
                          <a:xfrm>
                            <a:off x="0" y="0"/>
                            <a:ext cx="1857645" cy="371529"/>
                          </a:xfrm>
                          <a:prstGeom prst="rect">
                            <a:avLst/>
                          </a:prstGeom>
                        </pic:spPr>
                      </pic:pic>
                    </a:graphicData>
                  </a:graphic>
                </wp:inline>
              </w:drawing>
            </w:r>
          </w:p>
        </w:tc>
        <w:tc>
          <w:tcPr>
            <w:tcW w:w="2947" w:type="dxa"/>
          </w:tcPr>
          <w:p w14:paraId="171BF818">
            <w:pPr>
              <w:spacing w:after="0" w:line="240" w:lineRule="auto"/>
              <w:rPr>
                <w:rFonts w:eastAsiaTheme="minorEastAsia"/>
                <w:kern w:val="2"/>
                <w:sz w:val="24"/>
                <w:szCs w:val="24"/>
              </w:rPr>
            </w:pPr>
            <w:r>
              <w:rPr>
                <w:rFonts w:eastAsiaTheme="minorEastAsia"/>
                <w:kern w:val="2"/>
                <w:sz w:val="24"/>
                <w:szCs w:val="24"/>
              </w:rPr>
              <w:t>n-Decanoic acid</w:t>
            </w:r>
          </w:p>
        </w:tc>
      </w:tr>
      <w:tr w14:paraId="76E4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284BEC6F">
            <w:pPr>
              <w:spacing w:after="0" w:line="240" w:lineRule="auto"/>
              <w:rPr>
                <w:rFonts w:eastAsiaTheme="minorEastAsia"/>
                <w:kern w:val="2"/>
                <w:sz w:val="24"/>
                <w:szCs w:val="24"/>
              </w:rPr>
            </w:pPr>
            <w:r>
              <w:rPr>
                <w:rFonts w:eastAsiaTheme="minorEastAsia"/>
                <w:kern w:val="2"/>
                <w:sz w:val="24"/>
                <w:szCs w:val="24"/>
              </w:rPr>
              <w:t xml:space="preserve"> 31</w:t>
            </w:r>
          </w:p>
        </w:tc>
        <w:tc>
          <w:tcPr>
            <w:tcW w:w="3725" w:type="dxa"/>
          </w:tcPr>
          <w:p w14:paraId="53FFDB15">
            <w:pPr>
              <w:spacing w:after="0" w:line="240" w:lineRule="auto"/>
              <w:rPr>
                <w:rFonts w:eastAsiaTheme="minorEastAsia"/>
                <w:kern w:val="2"/>
                <w:sz w:val="24"/>
                <w:szCs w:val="24"/>
              </w:rPr>
            </w:pPr>
            <w:r>
              <w:rPr>
                <w:rFonts w:eastAsiaTheme="minorEastAsia"/>
                <w:kern w:val="2"/>
                <w:sz w:val="24"/>
                <w:szCs w:val="24"/>
              </w:rPr>
              <w:drawing>
                <wp:inline distT="0" distB="0" distL="0" distR="0">
                  <wp:extent cx="1828800" cy="371475"/>
                  <wp:effectExtent l="0" t="0" r="0" b="0"/>
                  <wp:docPr id="1065" name="shape1065"/>
                  <wp:cNvGraphicFramePr/>
                  <a:graphic xmlns:a="http://schemas.openxmlformats.org/drawingml/2006/main">
                    <a:graphicData uri="http://schemas.openxmlformats.org/drawingml/2006/picture">
                      <pic:pic xmlns:pic="http://schemas.openxmlformats.org/drawingml/2006/picture">
                        <pic:nvPicPr>
                          <pic:cNvPr id="1065" name="shape1065"/>
                          <pic:cNvPicPr/>
                        </pic:nvPicPr>
                        <pic:blipFill>
                          <a:blip r:embed="rId47">
                            <a:extLst>
                              <a:ext uri="{28A0092B-C50C-407E-A947-70E740481C1C}">
                                <a14:useLocalDpi xmlns:a14="http://schemas.microsoft.com/office/drawing/2010/main" val="0"/>
                              </a:ext>
                            </a:extLst>
                          </a:blip>
                          <a:srcRect/>
                          <a:stretch>
                            <a:fillRect/>
                          </a:stretch>
                        </pic:blipFill>
                        <pic:spPr>
                          <a:xfrm>
                            <a:off x="0" y="0"/>
                            <a:ext cx="1829061" cy="371527"/>
                          </a:xfrm>
                          <a:prstGeom prst="rect">
                            <a:avLst/>
                          </a:prstGeom>
                        </pic:spPr>
                      </pic:pic>
                    </a:graphicData>
                  </a:graphic>
                </wp:inline>
              </w:drawing>
            </w:r>
          </w:p>
        </w:tc>
        <w:tc>
          <w:tcPr>
            <w:tcW w:w="2947" w:type="dxa"/>
          </w:tcPr>
          <w:p w14:paraId="57B5736E">
            <w:pPr>
              <w:spacing w:after="0" w:line="240" w:lineRule="auto"/>
              <w:rPr>
                <w:rFonts w:eastAsiaTheme="minorEastAsia"/>
                <w:kern w:val="2"/>
                <w:sz w:val="24"/>
                <w:szCs w:val="24"/>
              </w:rPr>
            </w:pPr>
            <w:r>
              <w:rPr>
                <w:rFonts w:eastAsiaTheme="minorEastAsia"/>
                <w:kern w:val="2"/>
                <w:sz w:val="24"/>
                <w:szCs w:val="24"/>
              </w:rPr>
              <w:t>Nonanoic acid, 9-oxo-, methyl ester</w:t>
            </w:r>
          </w:p>
        </w:tc>
      </w:tr>
      <w:tr w14:paraId="6C7D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185EF831">
            <w:pPr>
              <w:spacing w:after="0" w:line="240" w:lineRule="auto"/>
              <w:rPr>
                <w:rFonts w:eastAsiaTheme="minorEastAsia"/>
                <w:kern w:val="2"/>
                <w:sz w:val="24"/>
                <w:szCs w:val="24"/>
              </w:rPr>
            </w:pPr>
            <w:r>
              <w:rPr>
                <w:rFonts w:eastAsiaTheme="minorEastAsia"/>
                <w:kern w:val="2"/>
                <w:sz w:val="24"/>
                <w:szCs w:val="24"/>
              </w:rPr>
              <w:t xml:space="preserve"> 32</w:t>
            </w:r>
          </w:p>
        </w:tc>
        <w:tc>
          <w:tcPr>
            <w:tcW w:w="3725" w:type="dxa"/>
          </w:tcPr>
          <w:p w14:paraId="1AD84B78">
            <w:pPr>
              <w:spacing w:after="0" w:line="240" w:lineRule="auto"/>
              <w:rPr>
                <w:rFonts w:eastAsiaTheme="minorEastAsia"/>
                <w:kern w:val="2"/>
                <w:sz w:val="24"/>
                <w:szCs w:val="24"/>
              </w:rPr>
            </w:pPr>
            <w:r>
              <w:rPr>
                <w:rFonts w:eastAsiaTheme="minorEastAsia"/>
                <w:kern w:val="2"/>
                <w:sz w:val="24"/>
                <w:szCs w:val="24"/>
              </w:rPr>
              <w:drawing>
                <wp:inline distT="0" distB="0" distL="0" distR="0">
                  <wp:extent cx="1769745" cy="325120"/>
                  <wp:effectExtent l="0" t="0" r="0" b="0"/>
                  <wp:docPr id="1066" name="shape1066"/>
                  <wp:cNvGraphicFramePr/>
                  <a:graphic xmlns:a="http://schemas.openxmlformats.org/drawingml/2006/main">
                    <a:graphicData uri="http://schemas.openxmlformats.org/drawingml/2006/picture">
                      <pic:pic xmlns:pic="http://schemas.openxmlformats.org/drawingml/2006/picture">
                        <pic:nvPicPr>
                          <pic:cNvPr id="1066" name="shape1066"/>
                          <pic:cNvPicPr/>
                        </pic:nvPicPr>
                        <pic:blipFill>
                          <a:blip r:embed="rId48">
                            <a:extLst>
                              <a:ext uri="{28A0092B-C50C-407E-A947-70E740481C1C}">
                                <a14:useLocalDpi xmlns:a14="http://schemas.microsoft.com/office/drawing/2010/main" val="0"/>
                              </a:ext>
                            </a:extLst>
                          </a:blip>
                          <a:srcRect/>
                          <a:stretch>
                            <a:fillRect/>
                          </a:stretch>
                        </pic:blipFill>
                        <pic:spPr>
                          <a:xfrm>
                            <a:off x="0" y="0"/>
                            <a:ext cx="1770235" cy="325340"/>
                          </a:xfrm>
                          <a:prstGeom prst="rect">
                            <a:avLst/>
                          </a:prstGeom>
                        </pic:spPr>
                      </pic:pic>
                    </a:graphicData>
                  </a:graphic>
                </wp:inline>
              </w:drawing>
            </w:r>
          </w:p>
        </w:tc>
        <w:tc>
          <w:tcPr>
            <w:tcW w:w="2947" w:type="dxa"/>
          </w:tcPr>
          <w:p w14:paraId="50D8AFC9">
            <w:pPr>
              <w:spacing w:after="0" w:line="240" w:lineRule="auto"/>
              <w:rPr>
                <w:rFonts w:eastAsiaTheme="minorEastAsia"/>
                <w:kern w:val="2"/>
                <w:sz w:val="24"/>
                <w:szCs w:val="24"/>
              </w:rPr>
            </w:pPr>
            <w:r>
              <w:rPr>
                <w:rFonts w:eastAsiaTheme="minorEastAsia"/>
                <w:kern w:val="2"/>
                <w:sz w:val="24"/>
                <w:szCs w:val="24"/>
              </w:rPr>
              <w:t>Nonanoic acid, Methyl ester</w:t>
            </w:r>
          </w:p>
        </w:tc>
      </w:tr>
      <w:tr w14:paraId="556A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76870F6D">
            <w:pPr>
              <w:spacing w:after="0" w:line="240" w:lineRule="auto"/>
              <w:rPr>
                <w:rFonts w:eastAsiaTheme="minorEastAsia"/>
                <w:kern w:val="2"/>
                <w:sz w:val="24"/>
                <w:szCs w:val="24"/>
              </w:rPr>
            </w:pPr>
            <w:r>
              <w:rPr>
                <w:rFonts w:eastAsiaTheme="minorEastAsia"/>
                <w:kern w:val="2"/>
                <w:sz w:val="24"/>
                <w:szCs w:val="24"/>
              </w:rPr>
              <w:t xml:space="preserve"> 33</w:t>
            </w:r>
          </w:p>
        </w:tc>
        <w:tc>
          <w:tcPr>
            <w:tcW w:w="3725" w:type="dxa"/>
          </w:tcPr>
          <w:p w14:paraId="78636BDA">
            <w:pPr>
              <w:spacing w:after="0" w:line="240" w:lineRule="auto"/>
              <w:rPr>
                <w:rFonts w:eastAsiaTheme="minorEastAsia"/>
                <w:kern w:val="2"/>
                <w:sz w:val="24"/>
                <w:szCs w:val="24"/>
              </w:rPr>
            </w:pPr>
            <w:r>
              <w:rPr>
                <w:rFonts w:eastAsiaTheme="minorEastAsia"/>
                <w:kern w:val="2"/>
                <w:sz w:val="24"/>
                <w:szCs w:val="24"/>
              </w:rPr>
              <w:drawing>
                <wp:inline distT="0" distB="0" distL="0" distR="0">
                  <wp:extent cx="1675130" cy="522605"/>
                  <wp:effectExtent l="0" t="0" r="0" b="0"/>
                  <wp:docPr id="1067" name="shape1067"/>
                  <wp:cNvGraphicFramePr/>
                  <a:graphic xmlns:a="http://schemas.openxmlformats.org/drawingml/2006/main">
                    <a:graphicData uri="http://schemas.openxmlformats.org/drawingml/2006/picture">
                      <pic:pic xmlns:pic="http://schemas.openxmlformats.org/drawingml/2006/picture">
                        <pic:nvPicPr>
                          <pic:cNvPr id="1067" name="shape1067"/>
                          <pic:cNvPicPr/>
                        </pic:nvPicPr>
                        <pic:blipFill>
                          <a:blip r:embed="rId49">
                            <a:extLst>
                              <a:ext uri="{28A0092B-C50C-407E-A947-70E740481C1C}">
                                <a14:useLocalDpi xmlns:a14="http://schemas.microsoft.com/office/drawing/2010/main" val="0"/>
                              </a:ext>
                            </a:extLst>
                          </a:blip>
                          <a:srcRect/>
                          <a:stretch>
                            <a:fillRect/>
                          </a:stretch>
                        </pic:blipFill>
                        <pic:spPr>
                          <a:xfrm>
                            <a:off x="0" y="0"/>
                            <a:ext cx="1675228" cy="522830"/>
                          </a:xfrm>
                          <a:prstGeom prst="rect">
                            <a:avLst/>
                          </a:prstGeom>
                        </pic:spPr>
                      </pic:pic>
                    </a:graphicData>
                  </a:graphic>
                </wp:inline>
              </w:drawing>
            </w:r>
          </w:p>
        </w:tc>
        <w:tc>
          <w:tcPr>
            <w:tcW w:w="2947" w:type="dxa"/>
          </w:tcPr>
          <w:p w14:paraId="6AA1DD0D">
            <w:pPr>
              <w:spacing w:after="0" w:line="240" w:lineRule="auto"/>
              <w:rPr>
                <w:rFonts w:eastAsiaTheme="minorEastAsia"/>
                <w:kern w:val="2"/>
                <w:sz w:val="24"/>
                <w:szCs w:val="24"/>
              </w:rPr>
            </w:pPr>
            <w:r>
              <w:rPr>
                <w:rFonts w:eastAsiaTheme="minorEastAsia"/>
                <w:kern w:val="2"/>
                <w:sz w:val="24"/>
                <w:szCs w:val="24"/>
              </w:rPr>
              <w:t>o-(3-methylcyclohexyl) s-(2-diethylaminoethyl) ethylphosphonothiolat</w:t>
            </w:r>
          </w:p>
        </w:tc>
      </w:tr>
      <w:tr w14:paraId="6CEE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tcPr>
          <w:p w14:paraId="3E8E69E5">
            <w:pPr>
              <w:spacing w:after="0" w:line="240" w:lineRule="auto"/>
              <w:rPr>
                <w:rFonts w:eastAsiaTheme="minorEastAsia"/>
                <w:kern w:val="2"/>
                <w:sz w:val="24"/>
                <w:szCs w:val="24"/>
              </w:rPr>
            </w:pPr>
            <w:r>
              <w:rPr>
                <w:rFonts w:eastAsiaTheme="minorEastAsia"/>
                <w:kern w:val="2"/>
                <w:sz w:val="24"/>
                <w:szCs w:val="24"/>
              </w:rPr>
              <w:t xml:space="preserve"> 34</w:t>
            </w:r>
          </w:p>
        </w:tc>
        <w:tc>
          <w:tcPr>
            <w:tcW w:w="3725" w:type="dxa"/>
          </w:tcPr>
          <w:p w14:paraId="57517A11">
            <w:pPr>
              <w:spacing w:after="0" w:line="240" w:lineRule="auto"/>
              <w:rPr>
                <w:rFonts w:eastAsiaTheme="minorEastAsia"/>
                <w:kern w:val="2"/>
                <w:sz w:val="24"/>
                <w:szCs w:val="24"/>
              </w:rPr>
            </w:pPr>
            <w:r>
              <w:rPr>
                <w:rFonts w:eastAsiaTheme="minorEastAsia"/>
                <w:kern w:val="2"/>
                <w:sz w:val="24"/>
                <w:szCs w:val="24"/>
              </w:rPr>
              <w:drawing>
                <wp:inline distT="0" distB="0" distL="0" distR="0">
                  <wp:extent cx="1781175" cy="352425"/>
                  <wp:effectExtent l="0" t="0" r="0" b="0"/>
                  <wp:docPr id="1068" name="shape1068"/>
                  <wp:cNvGraphicFramePr/>
                  <a:graphic xmlns:a="http://schemas.openxmlformats.org/drawingml/2006/main">
                    <a:graphicData uri="http://schemas.openxmlformats.org/drawingml/2006/picture">
                      <pic:pic xmlns:pic="http://schemas.openxmlformats.org/drawingml/2006/picture">
                        <pic:nvPicPr>
                          <pic:cNvPr id="1068" name="shape1068"/>
                          <pic:cNvPicPr/>
                        </pic:nvPicPr>
                        <pic:blipFill>
                          <a:blip r:embed="rId50">
                            <a:extLst>
                              <a:ext uri="{28A0092B-C50C-407E-A947-70E740481C1C}">
                                <a14:useLocalDpi xmlns:a14="http://schemas.microsoft.com/office/drawing/2010/main" val="0"/>
                              </a:ext>
                            </a:extLst>
                          </a:blip>
                          <a:srcRect/>
                          <a:stretch>
                            <a:fillRect/>
                          </a:stretch>
                        </pic:blipFill>
                        <pic:spPr>
                          <a:xfrm>
                            <a:off x="0" y="0"/>
                            <a:ext cx="1781435" cy="352476"/>
                          </a:xfrm>
                          <a:prstGeom prst="rect">
                            <a:avLst/>
                          </a:prstGeom>
                        </pic:spPr>
                      </pic:pic>
                    </a:graphicData>
                  </a:graphic>
                </wp:inline>
              </w:drawing>
            </w:r>
          </w:p>
        </w:tc>
        <w:tc>
          <w:tcPr>
            <w:tcW w:w="2947" w:type="dxa"/>
          </w:tcPr>
          <w:p w14:paraId="144DDA98">
            <w:pPr>
              <w:spacing w:after="0" w:line="240" w:lineRule="auto"/>
              <w:rPr>
                <w:rFonts w:eastAsiaTheme="minorEastAsia"/>
                <w:kern w:val="2"/>
                <w:sz w:val="24"/>
                <w:szCs w:val="24"/>
              </w:rPr>
            </w:pPr>
            <w:r>
              <w:rPr>
                <w:rFonts w:eastAsiaTheme="minorEastAsia"/>
                <w:kern w:val="2"/>
                <w:sz w:val="24"/>
                <w:szCs w:val="24"/>
              </w:rPr>
              <w:t>Octanoic acid, 3-chloroprop-2-enyl ester</w:t>
            </w:r>
          </w:p>
        </w:tc>
      </w:tr>
      <w:tr w14:paraId="6919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1A28DB26">
            <w:pPr>
              <w:spacing w:after="0" w:line="240" w:lineRule="auto"/>
              <w:rPr>
                <w:rFonts w:eastAsiaTheme="minorEastAsia"/>
                <w:kern w:val="2"/>
                <w:sz w:val="24"/>
                <w:szCs w:val="24"/>
              </w:rPr>
            </w:pPr>
            <w:r>
              <w:rPr>
                <w:rFonts w:eastAsiaTheme="minorEastAsia"/>
                <w:kern w:val="2"/>
                <w:sz w:val="24"/>
                <w:szCs w:val="24"/>
              </w:rPr>
              <w:t xml:space="preserve"> 35</w:t>
            </w:r>
          </w:p>
        </w:tc>
        <w:tc>
          <w:tcPr>
            <w:tcW w:w="3725" w:type="dxa"/>
          </w:tcPr>
          <w:p w14:paraId="59136155">
            <w:pPr>
              <w:spacing w:after="0" w:line="240" w:lineRule="auto"/>
              <w:rPr>
                <w:rFonts w:eastAsiaTheme="minorEastAsia"/>
                <w:kern w:val="2"/>
                <w:sz w:val="24"/>
                <w:szCs w:val="24"/>
              </w:rPr>
            </w:pPr>
            <w:r>
              <w:rPr>
                <w:rFonts w:eastAsiaTheme="minorEastAsia"/>
                <w:kern w:val="2"/>
                <w:sz w:val="24"/>
                <w:szCs w:val="24"/>
              </w:rPr>
              <w:drawing>
                <wp:inline distT="0" distB="0" distL="0" distR="0">
                  <wp:extent cx="1809750" cy="314325"/>
                  <wp:effectExtent l="0" t="0" r="0" b="0"/>
                  <wp:docPr id="1069" name="shape1069"/>
                  <wp:cNvGraphicFramePr/>
                  <a:graphic xmlns:a="http://schemas.openxmlformats.org/drawingml/2006/main">
                    <a:graphicData uri="http://schemas.openxmlformats.org/drawingml/2006/picture">
                      <pic:pic xmlns:pic="http://schemas.openxmlformats.org/drawingml/2006/picture">
                        <pic:nvPicPr>
                          <pic:cNvPr id="1069" name="shape1069"/>
                          <pic:cNvPicPr/>
                        </pic:nvPicPr>
                        <pic:blipFill>
                          <a:blip r:embed="rId51">
                            <a:extLst>
                              <a:ext uri="{28A0092B-C50C-407E-A947-70E740481C1C}">
                                <a14:useLocalDpi xmlns:a14="http://schemas.microsoft.com/office/drawing/2010/main" val="0"/>
                              </a:ext>
                            </a:extLst>
                          </a:blip>
                          <a:srcRect/>
                          <a:stretch>
                            <a:fillRect/>
                          </a:stretch>
                        </pic:blipFill>
                        <pic:spPr>
                          <a:xfrm>
                            <a:off x="0" y="0"/>
                            <a:ext cx="1810015" cy="314371"/>
                          </a:xfrm>
                          <a:prstGeom prst="rect">
                            <a:avLst/>
                          </a:prstGeom>
                        </pic:spPr>
                      </pic:pic>
                    </a:graphicData>
                  </a:graphic>
                </wp:inline>
              </w:drawing>
            </w:r>
          </w:p>
        </w:tc>
        <w:tc>
          <w:tcPr>
            <w:tcW w:w="2947" w:type="dxa"/>
          </w:tcPr>
          <w:p w14:paraId="1D756140">
            <w:pPr>
              <w:spacing w:after="0" w:line="240" w:lineRule="auto"/>
              <w:rPr>
                <w:rFonts w:eastAsiaTheme="minorEastAsia"/>
                <w:kern w:val="2"/>
                <w:sz w:val="24"/>
                <w:szCs w:val="24"/>
              </w:rPr>
            </w:pPr>
            <w:r>
              <w:rPr>
                <w:rFonts w:eastAsiaTheme="minorEastAsia"/>
                <w:kern w:val="2"/>
                <w:sz w:val="24"/>
                <w:szCs w:val="24"/>
              </w:rPr>
              <w:t>Octanoic acid, methyl ester</w:t>
            </w:r>
          </w:p>
        </w:tc>
      </w:tr>
      <w:tr w14:paraId="3317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09F11C1B">
            <w:pPr>
              <w:spacing w:after="0" w:line="240" w:lineRule="auto"/>
              <w:rPr>
                <w:rFonts w:eastAsiaTheme="minorEastAsia"/>
                <w:kern w:val="2"/>
                <w:sz w:val="24"/>
                <w:szCs w:val="24"/>
              </w:rPr>
            </w:pPr>
            <w:r>
              <w:rPr>
                <w:rFonts w:eastAsiaTheme="minorEastAsia"/>
                <w:kern w:val="2"/>
                <w:sz w:val="24"/>
                <w:szCs w:val="24"/>
              </w:rPr>
              <w:t xml:space="preserve"> 36</w:t>
            </w:r>
          </w:p>
        </w:tc>
        <w:tc>
          <w:tcPr>
            <w:tcW w:w="3725" w:type="dxa"/>
          </w:tcPr>
          <w:p w14:paraId="229773BF">
            <w:pPr>
              <w:spacing w:after="0" w:line="240" w:lineRule="auto"/>
              <w:rPr>
                <w:rFonts w:eastAsiaTheme="minorEastAsia"/>
                <w:kern w:val="2"/>
                <w:sz w:val="24"/>
                <w:szCs w:val="24"/>
              </w:rPr>
            </w:pPr>
            <w:r>
              <w:rPr>
                <w:rFonts w:eastAsiaTheme="minorEastAsia"/>
                <w:kern w:val="2"/>
                <w:sz w:val="24"/>
                <w:szCs w:val="24"/>
              </w:rPr>
              <w:drawing>
                <wp:inline distT="0" distB="0" distL="0" distR="0">
                  <wp:extent cx="1743075" cy="361950"/>
                  <wp:effectExtent l="0" t="0" r="0" b="0"/>
                  <wp:docPr id="1070" name="shape1070"/>
                  <wp:cNvGraphicFramePr/>
                  <a:graphic xmlns:a="http://schemas.openxmlformats.org/drawingml/2006/main">
                    <a:graphicData uri="http://schemas.openxmlformats.org/drawingml/2006/picture">
                      <pic:pic xmlns:pic="http://schemas.openxmlformats.org/drawingml/2006/picture">
                        <pic:nvPicPr>
                          <pic:cNvPr id="1070" name="shape1070"/>
                          <pic:cNvPicPr/>
                        </pic:nvPicPr>
                        <pic:blipFill>
                          <a:blip r:embed="rId52">
                            <a:extLst>
                              <a:ext uri="{28A0092B-C50C-407E-A947-70E740481C1C}">
                                <a14:useLocalDpi xmlns:a14="http://schemas.microsoft.com/office/drawing/2010/main" val="0"/>
                              </a:ext>
                            </a:extLst>
                          </a:blip>
                          <a:srcRect/>
                          <a:stretch>
                            <a:fillRect/>
                          </a:stretch>
                        </pic:blipFill>
                        <pic:spPr>
                          <a:xfrm>
                            <a:off x="0" y="0"/>
                            <a:ext cx="1743321" cy="362001"/>
                          </a:xfrm>
                          <a:prstGeom prst="rect">
                            <a:avLst/>
                          </a:prstGeom>
                        </pic:spPr>
                      </pic:pic>
                    </a:graphicData>
                  </a:graphic>
                </wp:inline>
              </w:drawing>
            </w:r>
          </w:p>
        </w:tc>
        <w:tc>
          <w:tcPr>
            <w:tcW w:w="2947" w:type="dxa"/>
          </w:tcPr>
          <w:p w14:paraId="790BAE44">
            <w:pPr>
              <w:spacing w:after="0" w:line="240" w:lineRule="auto"/>
              <w:rPr>
                <w:rFonts w:eastAsiaTheme="minorEastAsia"/>
                <w:kern w:val="2"/>
                <w:sz w:val="24"/>
                <w:szCs w:val="24"/>
              </w:rPr>
            </w:pPr>
            <w:r>
              <w:rPr>
                <w:rFonts w:eastAsiaTheme="minorEastAsia"/>
                <w:kern w:val="2"/>
                <w:sz w:val="24"/>
                <w:szCs w:val="24"/>
              </w:rPr>
              <w:t>Octanoic acid</w:t>
            </w:r>
          </w:p>
        </w:tc>
      </w:tr>
      <w:tr w14:paraId="1CD7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F962A7C">
            <w:pPr>
              <w:spacing w:after="0" w:line="240" w:lineRule="auto"/>
              <w:rPr>
                <w:rFonts w:eastAsiaTheme="minorEastAsia"/>
                <w:kern w:val="2"/>
                <w:sz w:val="24"/>
                <w:szCs w:val="24"/>
              </w:rPr>
            </w:pPr>
            <w:r>
              <w:rPr>
                <w:rFonts w:eastAsiaTheme="minorEastAsia"/>
                <w:kern w:val="2"/>
                <w:sz w:val="24"/>
                <w:szCs w:val="24"/>
              </w:rPr>
              <w:t xml:space="preserve"> 37</w:t>
            </w:r>
          </w:p>
        </w:tc>
        <w:tc>
          <w:tcPr>
            <w:tcW w:w="3725" w:type="dxa"/>
          </w:tcPr>
          <w:p w14:paraId="3D07335C">
            <w:pPr>
              <w:spacing w:after="0" w:line="240" w:lineRule="auto"/>
              <w:rPr>
                <w:rFonts w:eastAsiaTheme="minorEastAsia"/>
                <w:kern w:val="2"/>
                <w:sz w:val="24"/>
                <w:szCs w:val="24"/>
              </w:rPr>
            </w:pPr>
            <w:r>
              <w:rPr>
                <w:rFonts w:eastAsiaTheme="minorEastAsia"/>
                <w:kern w:val="2"/>
                <w:sz w:val="24"/>
                <w:szCs w:val="24"/>
              </w:rPr>
              <w:drawing>
                <wp:inline distT="0" distB="0" distL="0" distR="0">
                  <wp:extent cx="1752600" cy="352425"/>
                  <wp:effectExtent l="0" t="0" r="0" b="0"/>
                  <wp:docPr id="1071" name="shape1071"/>
                  <wp:cNvGraphicFramePr/>
                  <a:graphic xmlns:a="http://schemas.openxmlformats.org/drawingml/2006/main">
                    <a:graphicData uri="http://schemas.openxmlformats.org/drawingml/2006/picture">
                      <pic:pic xmlns:pic="http://schemas.openxmlformats.org/drawingml/2006/picture">
                        <pic:nvPicPr>
                          <pic:cNvPr id="1071" name="shape1071"/>
                          <pic:cNvPicPr/>
                        </pic:nvPicPr>
                        <pic:blipFill>
                          <a:blip r:embed="rId53">
                            <a:extLst>
                              <a:ext uri="{28A0092B-C50C-407E-A947-70E740481C1C}">
                                <a14:useLocalDpi xmlns:a14="http://schemas.microsoft.com/office/drawing/2010/main" val="0"/>
                              </a:ext>
                            </a:extLst>
                          </a:blip>
                          <a:srcRect/>
                          <a:stretch>
                            <a:fillRect/>
                          </a:stretch>
                        </pic:blipFill>
                        <pic:spPr>
                          <a:xfrm>
                            <a:off x="0" y="0"/>
                            <a:ext cx="1752849" cy="352475"/>
                          </a:xfrm>
                          <a:prstGeom prst="rect">
                            <a:avLst/>
                          </a:prstGeom>
                        </pic:spPr>
                      </pic:pic>
                    </a:graphicData>
                  </a:graphic>
                </wp:inline>
              </w:drawing>
            </w:r>
          </w:p>
        </w:tc>
        <w:tc>
          <w:tcPr>
            <w:tcW w:w="2947" w:type="dxa"/>
          </w:tcPr>
          <w:p w14:paraId="17843027">
            <w:pPr>
              <w:spacing w:after="0" w:line="240" w:lineRule="auto"/>
              <w:rPr>
                <w:rFonts w:eastAsiaTheme="minorEastAsia"/>
                <w:kern w:val="2"/>
                <w:sz w:val="24"/>
                <w:szCs w:val="24"/>
              </w:rPr>
            </w:pPr>
            <w:r>
              <w:rPr>
                <w:rFonts w:eastAsiaTheme="minorEastAsia"/>
                <w:kern w:val="2"/>
                <w:sz w:val="24"/>
                <w:szCs w:val="24"/>
              </w:rPr>
              <w:t>Octanoyl chloride</w:t>
            </w:r>
          </w:p>
        </w:tc>
      </w:tr>
      <w:tr w14:paraId="3F6C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5B79FC5">
            <w:pPr>
              <w:spacing w:after="0" w:line="240" w:lineRule="auto"/>
              <w:rPr>
                <w:rFonts w:eastAsiaTheme="minorEastAsia"/>
                <w:kern w:val="2"/>
                <w:sz w:val="24"/>
                <w:szCs w:val="24"/>
              </w:rPr>
            </w:pPr>
            <w:r>
              <w:rPr>
                <w:rFonts w:eastAsiaTheme="minorEastAsia"/>
                <w:kern w:val="2"/>
                <w:sz w:val="24"/>
                <w:szCs w:val="24"/>
              </w:rPr>
              <w:t xml:space="preserve"> 38</w:t>
            </w:r>
          </w:p>
        </w:tc>
        <w:tc>
          <w:tcPr>
            <w:tcW w:w="3725" w:type="dxa"/>
          </w:tcPr>
          <w:p w14:paraId="1BEF5408">
            <w:pPr>
              <w:spacing w:after="0" w:line="240" w:lineRule="auto"/>
              <w:rPr>
                <w:rFonts w:eastAsiaTheme="minorEastAsia"/>
                <w:kern w:val="2"/>
                <w:sz w:val="24"/>
                <w:szCs w:val="24"/>
              </w:rPr>
            </w:pPr>
            <w:r>
              <w:rPr>
                <w:rFonts w:eastAsiaTheme="minorEastAsia"/>
                <w:kern w:val="2"/>
                <w:sz w:val="24"/>
                <w:szCs w:val="24"/>
              </w:rPr>
              <w:drawing>
                <wp:inline distT="0" distB="0" distL="0" distR="0">
                  <wp:extent cx="1762125" cy="485775"/>
                  <wp:effectExtent l="0" t="0" r="0" b="0"/>
                  <wp:docPr id="1072" name="shape1072"/>
                  <wp:cNvGraphicFramePr/>
                  <a:graphic xmlns:a="http://schemas.openxmlformats.org/drawingml/2006/main">
                    <a:graphicData uri="http://schemas.openxmlformats.org/drawingml/2006/picture">
                      <pic:pic xmlns:pic="http://schemas.openxmlformats.org/drawingml/2006/picture">
                        <pic:nvPicPr>
                          <pic:cNvPr id="1072" name="shape1072"/>
                          <pic:cNvPicPr/>
                        </pic:nvPicPr>
                        <pic:blipFill>
                          <a:blip r:embed="rId54">
                            <a:extLst>
                              <a:ext uri="{28A0092B-C50C-407E-A947-70E740481C1C}">
                                <a14:useLocalDpi xmlns:a14="http://schemas.microsoft.com/office/drawing/2010/main" val="0"/>
                              </a:ext>
                            </a:extLst>
                          </a:blip>
                          <a:srcRect/>
                          <a:stretch>
                            <a:fillRect/>
                          </a:stretch>
                        </pic:blipFill>
                        <pic:spPr>
                          <a:xfrm>
                            <a:off x="0" y="0"/>
                            <a:ext cx="1762376" cy="485844"/>
                          </a:xfrm>
                          <a:prstGeom prst="rect">
                            <a:avLst/>
                          </a:prstGeom>
                        </pic:spPr>
                      </pic:pic>
                    </a:graphicData>
                  </a:graphic>
                </wp:inline>
              </w:drawing>
            </w:r>
          </w:p>
        </w:tc>
        <w:tc>
          <w:tcPr>
            <w:tcW w:w="2947" w:type="dxa"/>
          </w:tcPr>
          <w:p w14:paraId="37FC62F0">
            <w:pPr>
              <w:spacing w:after="0" w:line="240" w:lineRule="auto"/>
              <w:rPr>
                <w:rFonts w:eastAsiaTheme="minorEastAsia"/>
                <w:kern w:val="2"/>
                <w:sz w:val="24"/>
                <w:szCs w:val="24"/>
              </w:rPr>
            </w:pPr>
            <w:r>
              <w:rPr>
                <w:rFonts w:eastAsiaTheme="minorEastAsia"/>
                <w:kern w:val="2"/>
                <w:sz w:val="24"/>
                <w:szCs w:val="24"/>
              </w:rPr>
              <w:t>pentadecanoic acid 14-methyl- methyl ester</w:t>
            </w:r>
          </w:p>
        </w:tc>
      </w:tr>
      <w:tr w14:paraId="747D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6FBD7460">
            <w:pPr>
              <w:spacing w:after="0" w:line="240" w:lineRule="auto"/>
              <w:rPr>
                <w:rFonts w:eastAsiaTheme="minorEastAsia"/>
                <w:kern w:val="2"/>
                <w:sz w:val="24"/>
                <w:szCs w:val="24"/>
              </w:rPr>
            </w:pPr>
            <w:r>
              <w:rPr>
                <w:rFonts w:eastAsiaTheme="minorEastAsia"/>
                <w:kern w:val="2"/>
                <w:sz w:val="24"/>
                <w:szCs w:val="24"/>
              </w:rPr>
              <w:t xml:space="preserve"> 39</w:t>
            </w:r>
          </w:p>
        </w:tc>
        <w:tc>
          <w:tcPr>
            <w:tcW w:w="3725" w:type="dxa"/>
          </w:tcPr>
          <w:p w14:paraId="3FF7E369">
            <w:pPr>
              <w:spacing w:after="0" w:line="240" w:lineRule="auto"/>
              <w:rPr>
                <w:rFonts w:eastAsiaTheme="minorEastAsia"/>
                <w:kern w:val="2"/>
                <w:sz w:val="24"/>
                <w:szCs w:val="24"/>
              </w:rPr>
            </w:pPr>
            <w:r>
              <w:rPr>
                <w:rFonts w:eastAsiaTheme="minorEastAsia"/>
                <w:kern w:val="2"/>
                <w:sz w:val="24"/>
                <w:szCs w:val="24"/>
              </w:rPr>
              <w:drawing>
                <wp:inline distT="0" distB="0" distL="0" distR="0">
                  <wp:extent cx="1783080" cy="619760"/>
                  <wp:effectExtent l="0" t="0" r="0" b="0"/>
                  <wp:docPr id="1073" name="shape1073"/>
                  <wp:cNvGraphicFramePr/>
                  <a:graphic xmlns:a="http://schemas.openxmlformats.org/drawingml/2006/main">
                    <a:graphicData uri="http://schemas.openxmlformats.org/drawingml/2006/picture">
                      <pic:pic xmlns:pic="http://schemas.openxmlformats.org/drawingml/2006/picture">
                        <pic:nvPicPr>
                          <pic:cNvPr id="1073" name="shape1073"/>
                          <pic:cNvPicPr/>
                        </pic:nvPicPr>
                        <pic:blipFill>
                          <a:blip r:embed="rId55">
                            <a:extLst>
                              <a:ext uri="{28A0092B-C50C-407E-A947-70E740481C1C}">
                                <a14:useLocalDpi xmlns:a14="http://schemas.microsoft.com/office/drawing/2010/main" val="0"/>
                              </a:ext>
                            </a:extLst>
                          </a:blip>
                          <a:srcRect/>
                          <a:stretch>
                            <a:fillRect/>
                          </a:stretch>
                        </pic:blipFill>
                        <pic:spPr>
                          <a:xfrm>
                            <a:off x="0" y="0"/>
                            <a:ext cx="1783708" cy="620257"/>
                          </a:xfrm>
                          <a:prstGeom prst="rect">
                            <a:avLst/>
                          </a:prstGeom>
                        </pic:spPr>
                      </pic:pic>
                    </a:graphicData>
                  </a:graphic>
                </wp:inline>
              </w:drawing>
            </w:r>
          </w:p>
        </w:tc>
        <w:tc>
          <w:tcPr>
            <w:tcW w:w="2947" w:type="dxa"/>
          </w:tcPr>
          <w:p w14:paraId="17979704">
            <w:pPr>
              <w:spacing w:after="0" w:line="240" w:lineRule="auto"/>
              <w:rPr>
                <w:rFonts w:eastAsiaTheme="minorEastAsia"/>
                <w:kern w:val="2"/>
                <w:sz w:val="24"/>
                <w:szCs w:val="24"/>
              </w:rPr>
            </w:pPr>
            <w:r>
              <w:rPr>
                <w:rFonts w:eastAsiaTheme="minorEastAsia"/>
                <w:kern w:val="2"/>
                <w:sz w:val="24"/>
                <w:szCs w:val="24"/>
              </w:rPr>
              <w:t>sarcosine, N-(1-naphthoyl)-, butyl ester</w:t>
            </w:r>
          </w:p>
        </w:tc>
      </w:tr>
      <w:tr w14:paraId="65EB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5731DA03">
            <w:pPr>
              <w:spacing w:after="0" w:line="240" w:lineRule="auto"/>
              <w:rPr>
                <w:rFonts w:eastAsiaTheme="minorEastAsia"/>
                <w:kern w:val="2"/>
                <w:sz w:val="24"/>
                <w:szCs w:val="24"/>
              </w:rPr>
            </w:pPr>
            <w:r>
              <w:rPr>
                <w:rFonts w:eastAsiaTheme="minorEastAsia"/>
                <w:kern w:val="2"/>
                <w:sz w:val="24"/>
                <w:szCs w:val="24"/>
              </w:rPr>
              <w:t xml:space="preserve"> 40</w:t>
            </w:r>
          </w:p>
        </w:tc>
        <w:tc>
          <w:tcPr>
            <w:tcW w:w="3725" w:type="dxa"/>
          </w:tcPr>
          <w:p w14:paraId="44686AF0">
            <w:pPr>
              <w:spacing w:after="0" w:line="240" w:lineRule="auto"/>
              <w:rPr>
                <w:rFonts w:eastAsiaTheme="minorEastAsia"/>
                <w:kern w:val="2"/>
                <w:sz w:val="24"/>
                <w:szCs w:val="24"/>
              </w:rPr>
            </w:pPr>
            <w:r>
              <w:rPr>
                <w:rFonts w:eastAsiaTheme="minorEastAsia"/>
                <w:kern w:val="2"/>
                <w:sz w:val="24"/>
                <w:szCs w:val="24"/>
              </w:rPr>
              <w:drawing>
                <wp:inline distT="0" distB="0" distL="0" distR="0">
                  <wp:extent cx="1809115" cy="516255"/>
                  <wp:effectExtent l="0" t="0" r="0" b="0"/>
                  <wp:docPr id="1074" name="shape1074"/>
                  <wp:cNvGraphicFramePr/>
                  <a:graphic xmlns:a="http://schemas.openxmlformats.org/drawingml/2006/main">
                    <a:graphicData uri="http://schemas.openxmlformats.org/drawingml/2006/picture">
                      <pic:pic xmlns:pic="http://schemas.openxmlformats.org/drawingml/2006/picture">
                        <pic:nvPicPr>
                          <pic:cNvPr id="1074" name="shape1074"/>
                          <pic:cNvPicPr/>
                        </pic:nvPicPr>
                        <pic:blipFill>
                          <a:blip r:embed="rId56">
                            <a:extLst>
                              <a:ext uri="{28A0092B-C50C-407E-A947-70E740481C1C}">
                                <a14:useLocalDpi xmlns:a14="http://schemas.microsoft.com/office/drawing/2010/main" val="0"/>
                              </a:ext>
                            </a:extLst>
                          </a:blip>
                          <a:srcRect/>
                          <a:stretch>
                            <a:fillRect/>
                          </a:stretch>
                        </pic:blipFill>
                        <pic:spPr>
                          <a:xfrm>
                            <a:off x="0" y="0"/>
                            <a:ext cx="1809424" cy="516340"/>
                          </a:xfrm>
                          <a:prstGeom prst="rect">
                            <a:avLst/>
                          </a:prstGeom>
                        </pic:spPr>
                      </pic:pic>
                    </a:graphicData>
                  </a:graphic>
                </wp:inline>
              </w:drawing>
            </w:r>
          </w:p>
        </w:tc>
        <w:tc>
          <w:tcPr>
            <w:tcW w:w="2947" w:type="dxa"/>
          </w:tcPr>
          <w:p w14:paraId="5D75DAEB">
            <w:pPr>
              <w:spacing w:after="0" w:line="240" w:lineRule="auto"/>
              <w:rPr>
                <w:rFonts w:eastAsiaTheme="minorEastAsia"/>
                <w:kern w:val="2"/>
                <w:sz w:val="24"/>
                <w:szCs w:val="24"/>
              </w:rPr>
            </w:pPr>
            <w:r>
              <w:rPr>
                <w:rFonts w:eastAsiaTheme="minorEastAsia"/>
                <w:kern w:val="2"/>
                <w:sz w:val="24"/>
                <w:szCs w:val="24"/>
              </w:rPr>
              <w:t>sarcosine, N-(1-naphthoyl)-, ethyl ester</w:t>
            </w:r>
          </w:p>
        </w:tc>
      </w:tr>
      <w:tr w14:paraId="3486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0D73D991">
            <w:pPr>
              <w:spacing w:after="0" w:line="240" w:lineRule="auto"/>
              <w:rPr>
                <w:rFonts w:eastAsiaTheme="minorEastAsia"/>
                <w:kern w:val="2"/>
                <w:sz w:val="24"/>
                <w:szCs w:val="24"/>
              </w:rPr>
            </w:pPr>
            <w:r>
              <w:rPr>
                <w:rFonts w:eastAsiaTheme="minorEastAsia"/>
                <w:kern w:val="2"/>
                <w:sz w:val="24"/>
                <w:szCs w:val="24"/>
              </w:rPr>
              <w:t xml:space="preserve"> 41 </w:t>
            </w:r>
          </w:p>
        </w:tc>
        <w:tc>
          <w:tcPr>
            <w:tcW w:w="3725" w:type="dxa"/>
          </w:tcPr>
          <w:p w14:paraId="1FA1532E">
            <w:pPr>
              <w:spacing w:after="0" w:line="240" w:lineRule="auto"/>
              <w:rPr>
                <w:rFonts w:eastAsiaTheme="minorEastAsia"/>
                <w:kern w:val="2"/>
                <w:sz w:val="24"/>
                <w:szCs w:val="24"/>
              </w:rPr>
            </w:pPr>
            <w:r>
              <w:rPr>
                <w:rFonts w:eastAsiaTheme="minorEastAsia"/>
                <w:kern w:val="2"/>
                <w:sz w:val="24"/>
                <w:szCs w:val="24"/>
              </w:rPr>
              <w:drawing>
                <wp:inline distT="0" distB="0" distL="0" distR="0">
                  <wp:extent cx="1800225" cy="295275"/>
                  <wp:effectExtent l="0" t="0" r="0" b="0"/>
                  <wp:docPr id="1075" name="shape1075"/>
                  <wp:cNvGraphicFramePr/>
                  <a:graphic xmlns:a="http://schemas.openxmlformats.org/drawingml/2006/main">
                    <a:graphicData uri="http://schemas.openxmlformats.org/drawingml/2006/picture">
                      <pic:pic xmlns:pic="http://schemas.openxmlformats.org/drawingml/2006/picture">
                        <pic:nvPicPr>
                          <pic:cNvPr id="1075" name="shape1075"/>
                          <pic:cNvPicPr/>
                        </pic:nvPicPr>
                        <pic:blipFill>
                          <a:blip r:embed="rId57">
                            <a:extLst>
                              <a:ext uri="{28A0092B-C50C-407E-A947-70E740481C1C}">
                                <a14:useLocalDpi xmlns:a14="http://schemas.microsoft.com/office/drawing/2010/main" val="0"/>
                              </a:ext>
                            </a:extLst>
                          </a:blip>
                          <a:srcRect/>
                          <a:stretch>
                            <a:fillRect/>
                          </a:stretch>
                        </pic:blipFill>
                        <pic:spPr>
                          <a:xfrm>
                            <a:off x="0" y="0"/>
                            <a:ext cx="1800484" cy="295317"/>
                          </a:xfrm>
                          <a:prstGeom prst="rect">
                            <a:avLst/>
                          </a:prstGeom>
                        </pic:spPr>
                      </pic:pic>
                    </a:graphicData>
                  </a:graphic>
                </wp:inline>
              </w:drawing>
            </w:r>
          </w:p>
        </w:tc>
        <w:tc>
          <w:tcPr>
            <w:tcW w:w="2947" w:type="dxa"/>
          </w:tcPr>
          <w:p w14:paraId="3451BF6D">
            <w:pPr>
              <w:spacing w:after="0" w:line="240" w:lineRule="auto"/>
              <w:rPr>
                <w:rFonts w:eastAsiaTheme="minorEastAsia"/>
                <w:kern w:val="2"/>
                <w:sz w:val="24"/>
                <w:szCs w:val="24"/>
              </w:rPr>
            </w:pPr>
            <w:r>
              <w:rPr>
                <w:rFonts w:eastAsiaTheme="minorEastAsia"/>
                <w:kern w:val="2"/>
                <w:sz w:val="24"/>
                <w:szCs w:val="24"/>
              </w:rPr>
              <w:t>tetradecanoic acid</w:t>
            </w:r>
          </w:p>
        </w:tc>
      </w:tr>
      <w:tr w14:paraId="450F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BB7F7ED">
            <w:pPr>
              <w:spacing w:after="0" w:line="240" w:lineRule="auto"/>
              <w:rPr>
                <w:rFonts w:eastAsiaTheme="minorEastAsia"/>
                <w:kern w:val="2"/>
                <w:sz w:val="24"/>
                <w:szCs w:val="24"/>
              </w:rPr>
            </w:pPr>
            <w:r>
              <w:rPr>
                <w:rFonts w:eastAsiaTheme="minorEastAsia"/>
                <w:kern w:val="2"/>
                <w:sz w:val="24"/>
                <w:szCs w:val="24"/>
              </w:rPr>
              <w:t xml:space="preserve"> 42</w:t>
            </w:r>
          </w:p>
        </w:tc>
        <w:tc>
          <w:tcPr>
            <w:tcW w:w="3725" w:type="dxa"/>
          </w:tcPr>
          <w:p w14:paraId="71028D44">
            <w:pPr>
              <w:spacing w:after="0" w:line="240" w:lineRule="auto"/>
              <w:rPr>
                <w:rFonts w:eastAsiaTheme="minorEastAsia"/>
                <w:kern w:val="2"/>
                <w:sz w:val="24"/>
                <w:szCs w:val="24"/>
              </w:rPr>
            </w:pPr>
            <w:r>
              <w:rPr>
                <w:rFonts w:eastAsiaTheme="minorEastAsia"/>
                <w:kern w:val="2"/>
                <w:sz w:val="24"/>
                <w:szCs w:val="24"/>
              </w:rPr>
              <w:drawing>
                <wp:inline distT="0" distB="0" distL="0" distR="0">
                  <wp:extent cx="1786255" cy="362585"/>
                  <wp:effectExtent l="0" t="0" r="0" b="0"/>
                  <wp:docPr id="1076" name="shape1076"/>
                  <wp:cNvGraphicFramePr/>
                  <a:graphic xmlns:a="http://schemas.openxmlformats.org/drawingml/2006/main">
                    <a:graphicData uri="http://schemas.openxmlformats.org/drawingml/2006/picture">
                      <pic:pic xmlns:pic="http://schemas.openxmlformats.org/drawingml/2006/picture">
                        <pic:nvPicPr>
                          <pic:cNvPr id="1076" name="shape1076"/>
                          <pic:cNvPicPr/>
                        </pic:nvPicPr>
                        <pic:blipFill>
                          <a:blip r:embed="rId58">
                            <a:extLst>
                              <a:ext uri="{28A0092B-C50C-407E-A947-70E740481C1C}">
                                <a14:useLocalDpi xmlns:a14="http://schemas.microsoft.com/office/drawing/2010/main" val="0"/>
                              </a:ext>
                            </a:extLst>
                          </a:blip>
                          <a:srcRect/>
                          <a:stretch>
                            <a:fillRect/>
                          </a:stretch>
                        </pic:blipFill>
                        <pic:spPr>
                          <a:xfrm>
                            <a:off x="0" y="0"/>
                            <a:ext cx="1786509" cy="363034"/>
                          </a:xfrm>
                          <a:prstGeom prst="rect">
                            <a:avLst/>
                          </a:prstGeom>
                        </pic:spPr>
                      </pic:pic>
                    </a:graphicData>
                  </a:graphic>
                </wp:inline>
              </w:drawing>
            </w:r>
          </w:p>
        </w:tc>
        <w:tc>
          <w:tcPr>
            <w:tcW w:w="2947" w:type="dxa"/>
          </w:tcPr>
          <w:p w14:paraId="53E68E4F">
            <w:pPr>
              <w:spacing w:after="0" w:line="240" w:lineRule="auto"/>
              <w:rPr>
                <w:rFonts w:eastAsiaTheme="minorEastAsia"/>
                <w:kern w:val="2"/>
                <w:sz w:val="24"/>
                <w:szCs w:val="24"/>
              </w:rPr>
            </w:pPr>
            <w:r>
              <w:rPr>
                <w:rFonts w:eastAsiaTheme="minorEastAsia"/>
                <w:kern w:val="2"/>
                <w:sz w:val="24"/>
                <w:szCs w:val="24"/>
              </w:rPr>
              <w:t>tridecanoic acid 12-methyl- methyl ester</w:t>
            </w:r>
          </w:p>
        </w:tc>
      </w:tr>
      <w:tr w14:paraId="2212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tcPr>
          <w:p w14:paraId="444A857F">
            <w:pPr>
              <w:spacing w:after="0" w:line="240" w:lineRule="auto"/>
              <w:rPr>
                <w:rFonts w:eastAsiaTheme="minorEastAsia"/>
                <w:kern w:val="2"/>
                <w:sz w:val="24"/>
                <w:szCs w:val="24"/>
              </w:rPr>
            </w:pPr>
            <w:r>
              <w:rPr>
                <w:rFonts w:eastAsiaTheme="minorEastAsia"/>
                <w:kern w:val="2"/>
                <w:sz w:val="24"/>
                <w:szCs w:val="24"/>
              </w:rPr>
              <w:t xml:space="preserve"> 43</w:t>
            </w:r>
          </w:p>
        </w:tc>
        <w:tc>
          <w:tcPr>
            <w:tcW w:w="3725" w:type="dxa"/>
          </w:tcPr>
          <w:p w14:paraId="05F37F23">
            <w:pPr>
              <w:spacing w:after="0" w:line="240" w:lineRule="auto"/>
              <w:rPr>
                <w:rFonts w:eastAsiaTheme="minorEastAsia"/>
                <w:kern w:val="2"/>
                <w:sz w:val="24"/>
                <w:szCs w:val="24"/>
              </w:rPr>
            </w:pPr>
            <w:r>
              <w:rPr>
                <w:rFonts w:eastAsiaTheme="minorEastAsia"/>
                <w:kern w:val="2"/>
                <w:sz w:val="24"/>
                <w:szCs w:val="24"/>
              </w:rPr>
              <w:drawing>
                <wp:inline distT="0" distB="0" distL="0" distR="0">
                  <wp:extent cx="1781810" cy="464185"/>
                  <wp:effectExtent l="0" t="0" r="0" b="0"/>
                  <wp:docPr id="1077" name="shape1077"/>
                  <wp:cNvGraphicFramePr/>
                  <a:graphic xmlns:a="http://schemas.openxmlformats.org/drawingml/2006/main">
                    <a:graphicData uri="http://schemas.openxmlformats.org/drawingml/2006/picture">
                      <pic:pic xmlns:pic="http://schemas.openxmlformats.org/drawingml/2006/picture">
                        <pic:nvPicPr>
                          <pic:cNvPr id="1077" name="shape1077"/>
                          <pic:cNvPicPr/>
                        </pic:nvPicPr>
                        <pic:blipFill>
                          <a:blip r:embed="rId59">
                            <a:extLst>
                              <a:ext uri="{28A0092B-C50C-407E-A947-70E740481C1C}">
                                <a14:useLocalDpi xmlns:a14="http://schemas.microsoft.com/office/drawing/2010/main" val="0"/>
                              </a:ext>
                            </a:extLst>
                          </a:blip>
                          <a:srcRect/>
                          <a:stretch>
                            <a:fillRect/>
                          </a:stretch>
                        </pic:blipFill>
                        <pic:spPr>
                          <a:xfrm>
                            <a:off x="0" y="0"/>
                            <a:ext cx="1781930" cy="464753"/>
                          </a:xfrm>
                          <a:prstGeom prst="rect">
                            <a:avLst/>
                          </a:prstGeom>
                        </pic:spPr>
                      </pic:pic>
                    </a:graphicData>
                  </a:graphic>
                </wp:inline>
              </w:drawing>
            </w:r>
          </w:p>
        </w:tc>
        <w:tc>
          <w:tcPr>
            <w:tcW w:w="2947" w:type="dxa"/>
          </w:tcPr>
          <w:p w14:paraId="4E764554">
            <w:pPr>
              <w:spacing w:after="0" w:line="240" w:lineRule="auto"/>
              <w:rPr>
                <w:rFonts w:eastAsiaTheme="minorEastAsia"/>
                <w:kern w:val="2"/>
                <w:sz w:val="24"/>
                <w:szCs w:val="24"/>
              </w:rPr>
            </w:pPr>
            <w:r>
              <w:rPr>
                <w:rFonts w:eastAsiaTheme="minorEastAsia"/>
                <w:kern w:val="2"/>
                <w:sz w:val="24"/>
                <w:szCs w:val="24"/>
              </w:rPr>
              <w:t>Undecanoic acid, 10-Methyl-, Methyl ester</w:t>
            </w:r>
          </w:p>
        </w:tc>
      </w:tr>
    </w:tbl>
    <w:p w14:paraId="1E9C2E48">
      <w:pPr>
        <w:spacing w:after="0" w:line="480" w:lineRule="auto"/>
        <w:jc w:val="center"/>
        <w:rPr>
          <w:rFonts w:ascii="Times New Roman" w:hAnsi="Times New Roman" w:cs="Times New Roman"/>
          <w:b/>
          <w:sz w:val="28"/>
        </w:rPr>
      </w:pPr>
    </w:p>
    <w:p w14:paraId="3DA674A6">
      <w:pPr>
        <w:spacing w:line="480" w:lineRule="auto"/>
        <w:jc w:val="both"/>
        <w:rPr>
          <w:rFonts w:ascii="Times New Roman" w:hAnsi="Times New Roman" w:cs="Times New Roman"/>
          <w:b/>
          <w:sz w:val="28"/>
        </w:rPr>
      </w:pPr>
      <w:r>
        <w:rPr>
          <w:rFonts w:ascii="Times New Roman" w:hAnsi="Times New Roman" w:cs="Times New Roman"/>
          <w:b/>
          <w:sz w:val="28"/>
        </w:rPr>
        <w:t>4.2 DISCUSSION</w:t>
      </w:r>
    </w:p>
    <w:p w14:paraId="24F95F1F">
      <w:pPr>
        <w:spacing w:line="480" w:lineRule="auto"/>
        <w:jc w:val="both"/>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r>
        <w:rPr>
          <w:rFonts w:ascii="Times New Roman" w:hAnsi="Times New Roman" w:cs="Times New Roman"/>
          <w:i/>
          <w:sz w:val="28"/>
        </w:rPr>
        <w:t>adin agbon</w:t>
      </w:r>
      <w:r>
        <w:rPr>
          <w:rFonts w:ascii="Times New Roman" w:hAnsi="Times New Roman" w:cs="Times New Roman"/>
          <w:sz w:val="28"/>
        </w:rPr>
        <w:t xml:space="preserve"> achieved via purification from off white to pure white color due to the removal of impurities and removal of odor.</w:t>
      </w:r>
    </w:p>
    <w:p w14:paraId="6FCBA584">
      <w:pPr>
        <w:spacing w:line="480" w:lineRule="auto"/>
        <w:jc w:val="both"/>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14:paraId="42503E60">
      <w:pPr>
        <w:spacing w:line="480" w:lineRule="auto"/>
        <w:jc w:val="both"/>
        <w:rPr>
          <w:rFonts w:ascii="Times New Roman" w:hAnsi="Times New Roman" w:cs="Times New Roman"/>
          <w:sz w:val="28"/>
        </w:rPr>
      </w:pPr>
    </w:p>
    <w:p w14:paraId="60DA9079">
      <w:pPr>
        <w:spacing w:line="480" w:lineRule="auto"/>
        <w:jc w:val="both"/>
        <w:rPr>
          <w:rFonts w:ascii="Times New Roman" w:hAnsi="Times New Roman" w:cs="Times New Roman"/>
          <w:b/>
          <w:sz w:val="28"/>
        </w:rPr>
      </w:pPr>
      <w:r>
        <w:rPr>
          <w:rFonts w:ascii="Times New Roman" w:hAnsi="Times New Roman" w:cs="Times New Roman"/>
          <w:b/>
          <w:sz w:val="28"/>
        </w:rPr>
        <w:t>4.3 CONCLUSION</w:t>
      </w:r>
    </w:p>
    <w:p w14:paraId="1C4F9E4E">
      <w:pPr>
        <w:spacing w:line="480" w:lineRule="auto"/>
        <w:ind w:left="720" w:firstLine="720"/>
        <w:jc w:val="both"/>
        <w:rPr>
          <w:rFonts w:ascii="Times New Roman" w:hAnsi="Times New Roman" w:cs="Times New Roman"/>
          <w:sz w:val="28"/>
        </w:rPr>
      </w:pPr>
      <w:r>
        <w:rPr>
          <w:rFonts w:ascii="Times New Roman" w:hAnsi="Times New Roman" w:cs="Times New Roman"/>
          <w:sz w:val="28"/>
        </w:rPr>
        <w:t>This work shows that the locally produced coconut oil can be successfully transformed to biolubricant with comparable quality parameters to ISOVG 32 and 46 in certain respect. It thus can find industrial application in this area as a renewable feedstock.</w:t>
      </w:r>
    </w:p>
    <w:p w14:paraId="17D7D5AD">
      <w:pPr>
        <w:spacing w:line="480" w:lineRule="auto"/>
        <w:ind w:left="720" w:firstLine="720"/>
        <w:jc w:val="both"/>
        <w:rPr>
          <w:rFonts w:ascii="Times New Roman" w:hAnsi="Times New Roman" w:cs="Times New Roman"/>
          <w:sz w:val="28"/>
        </w:rPr>
      </w:pPr>
      <w:r>
        <w:rPr>
          <w:rFonts w:ascii="Times New Roman" w:hAnsi="Times New Roman" w:cs="Times New Roman"/>
          <w:sz w:val="28"/>
        </w:rPr>
        <w:t>And with further refining, the quality of the resulting biolubricant can be enhanced.</w:t>
      </w:r>
    </w:p>
    <w:p w14:paraId="579DAFFF">
      <w:pPr>
        <w:spacing w:line="480" w:lineRule="auto"/>
        <w:jc w:val="both"/>
        <w:rPr>
          <w:rFonts w:ascii="Times New Roman" w:hAnsi="Times New Roman"/>
          <w:sz w:val="28"/>
        </w:rPr>
      </w:pPr>
    </w:p>
    <w:sectPr>
      <w:footerReference r:id="rId5" w:type="default"/>
      <w:pgSz w:w="11520" w:h="1440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Calibri Light">
    <w:panose1 w:val="020F0302020204030204"/>
    <w:charset w:val="00"/>
    <w:family w:val="auto"/>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 w:name="Calisto MT">
    <w:panose1 w:val="02040603050505030304"/>
    <w:charset w:val="00"/>
    <w:family w:val="auto"/>
    <w:pitch w:val="default"/>
    <w:sig w:usb0="00000003" w:usb1="00000000" w:usb2="00000000" w:usb3="00000000" w:csb0="20000001" w:csb1="00000000"/>
  </w:font>
  <w:font w:name="Monotype Corsiva">
    <w:panose1 w:val="03010101010201010101"/>
    <w:charset w:val="00"/>
    <w:family w:val="auto"/>
    <w:pitch w:val="default"/>
    <w:sig w:usb0="00000287" w:usb1="00000000" w:usb2="00000000" w:usb3="00000000" w:csb0="2000009F" w:csb1="DFD70000"/>
  </w:font>
  <w:font w:name="Palatino Linotype">
    <w:panose1 w:val="02040502050505030304"/>
    <w:charset w:val="00"/>
    <w:family w:val="auto"/>
    <w:pitch w:val="default"/>
    <w:sig w:usb0="E0000287" w:usb1="40000013" w:usb2="00000000" w:usb3="00000000" w:csb0="2000019F" w:csb1="00000000"/>
  </w:font>
  <w:font w:name="Algerian">
    <w:panose1 w:val="04020705040A02060702"/>
    <w:charset w:val="00"/>
    <w:family w:val="auto"/>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D02B347">
        <w:pPr>
          <w:pStyle w:val="4"/>
          <w:jc w:val="center"/>
        </w:pPr>
        <w:r>
          <w:fldChar w:fldCharType="begin"/>
        </w:r>
        <w:r>
          <w:instrText xml:space="preserve"> PAGE   \* MERGEFORMAT </w:instrText>
        </w:r>
        <w:r>
          <w:fldChar w:fldCharType="separate"/>
        </w:r>
        <w:r>
          <w:t>61</w:t>
        </w:r>
        <w:r>
          <w:fldChar w:fldCharType="end"/>
        </w:r>
      </w:p>
    </w:sdtContent>
  </w:sdt>
  <w:p w14:paraId="522BC103">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FC46F3"/>
    <w:multiLevelType w:val="multilevel"/>
    <w:tmpl w:val="22FC46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hideGrammaticalErrors/>
  <w:documentProtection w:enforcement="0"/>
  <w:defaultTabStop w:val="720"/>
  <w:doNotUseMarginsForDrawingGridOrigin w:val="1"/>
  <w:drawingGridHorizontalOrigin w:val="1800"/>
  <w:drawingGridVerticalOrigin w:val="144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3F73CC"/>
    <w:rsid w:val="753C0D37"/>
  </w:rsids>
  <m:mathPr>
    <m:mathFont m:val="Cambria Math"/>
    <m:brkBin m:val="before"/>
    <m:brkBinSub m:val="--"/>
    <m:smallFrac m:val="0"/>
    <m:dispDef/>
    <m:lMargin m:val="0"/>
    <m:rMargin m:val="0"/>
    <m:defJc m:val="centerGroup"/>
    <m:preSp m:val="0"/>
    <m:postSp m:val="0"/>
    <m:interSp m:val="0"/>
    <m:intraSp m:val="0"/>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0"/>
  </w:style>
  <w:style w:type="table" w:default="1" w:styleId="3">
    <w:name w:val="Normal Table"/>
    <w:semiHidden/>
    <w:unhideWhenUsed/>
    <w:uiPriority w:val="0"/>
    <w:tblPr>
      <w:tblCellMar>
        <w:top w:w="0" w:type="dxa"/>
        <w:left w:w="108" w:type="dxa"/>
        <w:bottom w:w="0" w:type="dxa"/>
        <w:right w:w="108" w:type="dxa"/>
      </w:tblCellMar>
    </w:tblPr>
  </w:style>
  <w:style w:type="paragraph" w:styleId="4">
    <w:name w:val="footer"/>
    <w:basedOn w:val="1"/>
    <w:unhideWhenUsed/>
    <w:uiPriority w:val="0"/>
    <w:pPr>
      <w:tabs>
        <w:tab w:val="center" w:pos="4680"/>
        <w:tab w:val="right" w:pos="9360"/>
      </w:tabs>
      <w:spacing w:after="0" w:line="240" w:lineRule="auto"/>
    </w:pPr>
  </w:style>
  <w:style w:type="character" w:styleId="5">
    <w:name w:val="Hyperlink"/>
    <w:basedOn w:val="2"/>
    <w:unhideWhenUsed/>
    <w:uiPriority w:val="0"/>
    <w:rPr>
      <w:color w:val="000000"/>
      <w:u w:val="single" w:color="auto"/>
    </w:rPr>
  </w:style>
  <w:style w:type="table" w:styleId="6">
    <w:name w:val="Table Grid"/>
    <w:basedOn w:val="3"/>
    <w:uiPriority w:val="0"/>
    <w:pPr>
      <w:spacing w:after="0" w:line="240" w:lineRule="auto"/>
    </w:pPr>
    <w:rPr>
      <w:rFonts w:eastAsiaTheme="minorEastAsia"/>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0"/>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GIF"/><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Pages>
  <TotalTime>3</TotalTime>
  <ScaleCrop>false</ScaleCrop>
  <LinksUpToDate>false</LinksUpToDate>
  <Application>WPS Office_12.2.0.21931_F1E327BC-269C-435d-A152-05C5408002CA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2025-03-08T17:02:00Z</dcterms:created>
  <dcterms:modified xsi:type="dcterms:W3CDTF">2025-07-17T13:18:36Z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F2E9E996C12A40079E6D9532512C98D2_12</vt:lpwstr>
  </property>
</Properties>
</file>