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77" w:line="240" w:lineRule="auto"/>
        <w:jc w:val="center"/>
        <w:rPr>
          <w:rFonts w:ascii="Tahoma" w:cs="Tahoma" w:eastAsia="Tahoma" w:hAnsi="Tahoma"/>
          <w:b w:val="1"/>
          <w:sz w:val="36"/>
          <w:szCs w:val="36"/>
        </w:rPr>
      </w:pPr>
      <w:bookmarkStart w:colFirst="0" w:colLast="0" w:name="_gjdgxs" w:id="0"/>
      <w:bookmarkEnd w:id="0"/>
      <w:r w:rsidDel="00000000" w:rsidR="00000000" w:rsidRPr="00000000">
        <w:rPr/>
        <w:drawing>
          <wp:inline distB="0" distT="0" distL="0" distR="0">
            <wp:extent cx="843489" cy="764432"/>
            <wp:effectExtent b="0" l="0" r="0" t="0"/>
            <wp:docPr id="1" name="image1.png"/>
            <a:graphic>
              <a:graphicData uri="http://schemas.openxmlformats.org/drawingml/2006/picture">
                <pic:pic>
                  <pic:nvPicPr>
                    <pic:cNvPr id="0" name="image1.png"/>
                    <pic:cNvPicPr preferRelativeResize="0"/>
                  </pic:nvPicPr>
                  <pic:blipFill>
                    <a:blip r:embed="rId6"/>
                    <a:srcRect b="79615" l="43957" r="48671" t="8509"/>
                    <a:stretch>
                      <a:fillRect/>
                    </a:stretch>
                  </pic:blipFill>
                  <pic:spPr>
                    <a:xfrm>
                      <a:off x="0" y="0"/>
                      <a:ext cx="843489" cy="76443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77" w:line="240" w:lineRule="auto"/>
        <w:jc w:val="center"/>
        <w:rPr>
          <w:rFonts w:ascii="Tahoma" w:cs="Tahoma" w:eastAsia="Tahoma" w:hAnsi="Tahoma"/>
          <w:b w:val="1"/>
          <w:sz w:val="36"/>
          <w:szCs w:val="36"/>
        </w:rPr>
      </w:pPr>
      <w:r w:rsidDel="00000000" w:rsidR="00000000" w:rsidRPr="00000000">
        <w:rPr>
          <w:rFonts w:ascii="Tahoma" w:cs="Tahoma" w:eastAsia="Tahoma" w:hAnsi="Tahoma"/>
          <w:b w:val="1"/>
          <w:sz w:val="36"/>
          <w:szCs w:val="36"/>
          <w:rtl w:val="0"/>
        </w:rPr>
        <w:t xml:space="preserve">A SEMINAR REPORT ON</w:t>
      </w:r>
    </w:p>
    <w:p w:rsidR="00000000" w:rsidDel="00000000" w:rsidP="00000000" w:rsidRDefault="00000000" w:rsidRPr="00000000" w14:paraId="00000003">
      <w:pPr>
        <w:spacing w:after="0" w:before="77" w:line="240" w:lineRule="auto"/>
        <w:jc w:val="center"/>
        <w:rPr>
          <w:rFonts w:ascii="Tahoma" w:cs="Tahoma" w:eastAsia="Tahoma" w:hAnsi="Tahoma"/>
          <w:b w:val="1"/>
          <w:sz w:val="44"/>
          <w:szCs w:val="44"/>
        </w:rPr>
      </w:pPr>
      <w:r w:rsidDel="00000000" w:rsidR="00000000" w:rsidRPr="00000000">
        <w:rPr>
          <w:rtl w:val="0"/>
        </w:rPr>
      </w:r>
    </w:p>
    <w:p w:rsidR="00000000" w:rsidDel="00000000" w:rsidP="00000000" w:rsidRDefault="00000000" w:rsidRPr="00000000" w14:paraId="00000004">
      <w:pPr>
        <w:spacing w:line="240" w:lineRule="auto"/>
        <w:jc w:val="center"/>
        <w:rPr>
          <w:rFonts w:ascii="Tahoma" w:cs="Tahoma" w:eastAsia="Tahoma" w:hAnsi="Tahoma"/>
          <w:b w:val="1"/>
          <w:sz w:val="27"/>
          <w:szCs w:val="27"/>
        </w:rPr>
      </w:pPr>
      <w:r w:rsidDel="00000000" w:rsidR="00000000" w:rsidRPr="00000000">
        <w:rPr>
          <w:rFonts w:ascii="Tahoma" w:cs="Tahoma" w:eastAsia="Tahoma" w:hAnsi="Tahoma"/>
          <w:b w:val="1"/>
          <w:sz w:val="44"/>
          <w:szCs w:val="44"/>
          <w:rtl w:val="0"/>
        </w:rPr>
        <w:t xml:space="preserve">PROSTATE CANCER IN MALES</w:t>
      </w:r>
      <w:r w:rsidDel="00000000" w:rsidR="00000000" w:rsidRPr="00000000">
        <w:rPr>
          <w:rtl w:val="0"/>
        </w:rPr>
      </w:r>
    </w:p>
    <w:p w:rsidR="00000000" w:rsidDel="00000000" w:rsidP="00000000" w:rsidRDefault="00000000" w:rsidRPr="00000000" w14:paraId="00000005">
      <w:pPr>
        <w:spacing w:after="0" w:line="360" w:lineRule="auto"/>
        <w:jc w:val="center"/>
        <w:rPr/>
      </w:pPr>
      <w:r w:rsidDel="00000000" w:rsidR="00000000" w:rsidRPr="00000000">
        <w:rPr>
          <w:rtl w:val="0"/>
        </w:rPr>
      </w:r>
    </w:p>
    <w:p w:rsidR="00000000" w:rsidDel="00000000" w:rsidP="00000000" w:rsidRDefault="00000000" w:rsidRPr="00000000" w14:paraId="00000006">
      <w:pPr>
        <w:spacing w:after="0" w:line="360" w:lineRule="auto"/>
        <w:jc w:val="center"/>
        <w:rPr>
          <w:b w:val="1"/>
          <w:sz w:val="30"/>
          <w:szCs w:val="30"/>
        </w:rPr>
      </w:pPr>
      <w:r w:rsidDel="00000000" w:rsidR="00000000" w:rsidRPr="00000000">
        <w:rPr>
          <w:b w:val="1"/>
          <w:rtl w:val="0"/>
        </w:rPr>
        <w:t xml:space="preserve">  </w:t>
      </w:r>
      <w:r w:rsidDel="00000000" w:rsidR="00000000" w:rsidRPr="00000000">
        <w:rPr>
          <w:b w:val="1"/>
          <w:sz w:val="30"/>
          <w:szCs w:val="30"/>
          <w:rtl w:val="0"/>
        </w:rPr>
        <w:t xml:space="preserve">PRESENTED BY</w:t>
      </w:r>
    </w:p>
    <w:p w:rsidR="00000000" w:rsidDel="00000000" w:rsidP="00000000" w:rsidRDefault="00000000" w:rsidRPr="00000000" w14:paraId="00000007">
      <w:pPr>
        <w:spacing w:after="0" w:line="240" w:lineRule="auto"/>
        <w:rPr>
          <w:b w:val="1"/>
        </w:rPr>
      </w:pPr>
      <w:r w:rsidDel="00000000" w:rsidR="00000000" w:rsidRPr="00000000">
        <w:rPr>
          <w:rtl w:val="0"/>
        </w:rPr>
      </w:r>
    </w:p>
    <w:p w:rsidR="00000000" w:rsidDel="00000000" w:rsidP="00000000" w:rsidRDefault="00000000" w:rsidRPr="00000000" w14:paraId="00000008">
      <w:pPr>
        <w:spacing w:after="0" w:lineRule="auto"/>
        <w:jc w:val="center"/>
        <w:rPr>
          <w:rFonts w:ascii="Arial Black" w:cs="Arial Black" w:eastAsia="Arial Black" w:hAnsi="Arial Black"/>
          <w:b w:val="1"/>
          <w:sz w:val="30"/>
          <w:szCs w:val="30"/>
        </w:rPr>
      </w:pPr>
      <w:r w:rsidDel="00000000" w:rsidR="00000000" w:rsidRPr="00000000">
        <w:rPr>
          <w:rFonts w:ascii="Arial Black" w:cs="Arial Black" w:eastAsia="Arial Black" w:hAnsi="Arial Black"/>
          <w:b w:val="1"/>
          <w:sz w:val="30"/>
          <w:szCs w:val="30"/>
          <w:rtl w:val="0"/>
        </w:rPr>
        <w:t xml:space="preserve">BABATUNDE HALIMAT FUNMILAYO</w:t>
      </w:r>
    </w:p>
    <w:p w:rsidR="00000000" w:rsidDel="00000000" w:rsidP="00000000" w:rsidRDefault="00000000" w:rsidRPr="00000000" w14:paraId="00000009">
      <w:pPr>
        <w:spacing w:after="0" w:line="240" w:lineRule="auto"/>
        <w:ind w:right="-13"/>
        <w:jc w:val="center"/>
        <w:rPr>
          <w:rFonts w:ascii="Tahoma" w:cs="Tahoma" w:eastAsia="Tahoma" w:hAnsi="Tahoma"/>
          <w:sz w:val="30"/>
          <w:szCs w:val="30"/>
        </w:rPr>
      </w:pPr>
      <w:bookmarkStart w:colFirst="0" w:colLast="0" w:name="_30j0zll" w:id="1"/>
      <w:bookmarkEnd w:id="1"/>
      <w:r w:rsidDel="00000000" w:rsidR="00000000" w:rsidRPr="00000000">
        <w:rPr>
          <w:rFonts w:ascii="Tahoma" w:cs="Tahoma" w:eastAsia="Tahoma" w:hAnsi="Tahoma"/>
          <w:b w:val="1"/>
          <w:sz w:val="30"/>
          <w:szCs w:val="30"/>
          <w:rtl w:val="0"/>
        </w:rPr>
        <w:t xml:space="preserve">HND/23/SLT/FT/0897</w:t>
      </w:r>
      <w:r w:rsidDel="00000000" w:rsidR="00000000" w:rsidRPr="00000000">
        <w:rPr>
          <w:rtl w:val="0"/>
        </w:rPr>
      </w:r>
    </w:p>
    <w:p w:rsidR="00000000" w:rsidDel="00000000" w:rsidP="00000000" w:rsidRDefault="00000000" w:rsidRPr="00000000" w14:paraId="0000000A">
      <w:pPr>
        <w:spacing w:after="0" w:lineRule="auto"/>
        <w:rPr>
          <w:sz w:val="32"/>
          <w:szCs w:val="32"/>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r>
    </w:p>
    <w:p w:rsidR="00000000" w:rsidDel="00000000" w:rsidP="00000000" w:rsidRDefault="00000000" w:rsidRPr="00000000" w14:paraId="0000000C">
      <w:pPr>
        <w:spacing w:after="0" w:lineRule="auto"/>
        <w:rPr/>
      </w:pPr>
      <w:r w:rsidDel="00000000" w:rsidR="00000000" w:rsidRPr="00000000">
        <w:rPr>
          <w:rtl w:val="0"/>
        </w:rPr>
      </w:r>
    </w:p>
    <w:p w:rsidR="00000000" w:rsidDel="00000000" w:rsidP="00000000" w:rsidRDefault="00000000" w:rsidRPr="00000000" w14:paraId="0000000D">
      <w:pPr>
        <w:spacing w:after="0" w:line="360" w:lineRule="auto"/>
        <w:jc w:val="center"/>
        <w:rPr>
          <w:rFonts w:ascii="Franklin Gothic" w:cs="Franklin Gothic" w:eastAsia="Franklin Gothic" w:hAnsi="Franklin Gothic"/>
          <w:b w:val="1"/>
          <w:sz w:val="28"/>
          <w:szCs w:val="28"/>
        </w:rPr>
      </w:pPr>
      <w:r w:rsidDel="00000000" w:rsidR="00000000" w:rsidRPr="00000000">
        <w:rPr>
          <w:rFonts w:ascii="Franklin Gothic" w:cs="Franklin Gothic" w:eastAsia="Franklin Gothic" w:hAnsi="Franklin Gothic"/>
          <w:b w:val="1"/>
          <w:sz w:val="28"/>
          <w:szCs w:val="28"/>
          <w:rtl w:val="0"/>
        </w:rPr>
        <w:t xml:space="preserve">SUBMITTED TO THE DEPARTMENT OF SCIENCE LABORATORY TECHNOLOGY (ENVIRONMENTAL BIOLOGY UNIT), INSTITUTE OF APPLIED SCIENCES, KWARA STATE POLYTECHNIC ILORIN, KWARA STATE.</w:t>
      </w:r>
    </w:p>
    <w:p w:rsidR="00000000" w:rsidDel="00000000" w:rsidP="00000000" w:rsidRDefault="00000000" w:rsidRPr="00000000" w14:paraId="0000000E">
      <w:pPr>
        <w:spacing w:after="0" w:line="360" w:lineRule="auto"/>
        <w:jc w:val="center"/>
        <w:rPr>
          <w:rFonts w:ascii="Franklin Gothic" w:cs="Franklin Gothic" w:eastAsia="Franklin Gothic" w:hAnsi="Franklin Gothic"/>
          <w:b w:val="1"/>
          <w:sz w:val="28"/>
          <w:szCs w:val="28"/>
        </w:rPr>
      </w:pPr>
      <w:r w:rsidDel="00000000" w:rsidR="00000000" w:rsidRPr="00000000">
        <w:rPr>
          <w:rFonts w:ascii="Franklin Gothic" w:cs="Franklin Gothic" w:eastAsia="Franklin Gothic" w:hAnsi="Franklin Gothic"/>
          <w:b w:val="1"/>
          <w:sz w:val="28"/>
          <w:szCs w:val="28"/>
          <w:rtl w:val="0"/>
        </w:rPr>
        <w:t xml:space="preserve">IN PARTIAL FULFILLMENT OF THE REQUIREMENTS FOR THE AWARD OF HIGHER NATIONAL DIPLOMA (HND) IN SCIENCE LABORATORY TECHNOLOGY (SLT)</w:t>
      </w:r>
    </w:p>
    <w:p w:rsidR="00000000" w:rsidDel="00000000" w:rsidP="00000000" w:rsidRDefault="00000000" w:rsidRPr="00000000" w14:paraId="0000000F">
      <w:pPr>
        <w:spacing w:after="0" w:lineRule="auto"/>
        <w:rPr>
          <w:sz w:val="26"/>
          <w:szCs w:val="26"/>
        </w:rPr>
      </w:pPr>
      <w:r w:rsidDel="00000000" w:rsidR="00000000" w:rsidRPr="00000000">
        <w:rPr>
          <w:rtl w:val="0"/>
        </w:rPr>
      </w:r>
    </w:p>
    <w:p w:rsidR="00000000" w:rsidDel="00000000" w:rsidP="00000000" w:rsidRDefault="00000000" w:rsidRPr="00000000" w14:paraId="00000010">
      <w:pPr>
        <w:spacing w:after="0" w:lineRule="auto"/>
        <w:rPr>
          <w:sz w:val="26"/>
          <w:szCs w:val="26"/>
        </w:rPr>
      </w:pPr>
      <w:r w:rsidDel="00000000" w:rsidR="00000000" w:rsidRPr="00000000">
        <w:rPr>
          <w:rtl w:val="0"/>
        </w:rPr>
      </w:r>
    </w:p>
    <w:p w:rsidR="00000000" w:rsidDel="00000000" w:rsidP="00000000" w:rsidRDefault="00000000" w:rsidRPr="00000000" w14:paraId="00000011">
      <w:pPr>
        <w:spacing w:after="0" w:line="240" w:lineRule="auto"/>
        <w:ind w:right="-273"/>
        <w:jc w:val="center"/>
        <w:rPr>
          <w:rFonts w:ascii="a_AvanteTck" w:cs="a_AvanteTck" w:eastAsia="a_AvanteTck" w:hAnsi="a_AvanteTck"/>
          <w:b w:val="1"/>
          <w:sz w:val="28"/>
          <w:szCs w:val="28"/>
        </w:rPr>
      </w:pPr>
      <w:r w:rsidDel="00000000" w:rsidR="00000000" w:rsidRPr="00000000">
        <w:rPr>
          <w:rFonts w:ascii="a_AvanteTck" w:cs="a_AvanteTck" w:eastAsia="a_AvanteTck" w:hAnsi="a_AvanteTck"/>
          <w:b w:val="1"/>
          <w:sz w:val="28"/>
          <w:szCs w:val="28"/>
          <w:rtl w:val="0"/>
        </w:rPr>
        <w:t xml:space="preserve">SUPERVISED BY:</w:t>
      </w:r>
    </w:p>
    <w:p w:rsidR="00000000" w:rsidDel="00000000" w:rsidP="00000000" w:rsidRDefault="00000000" w:rsidRPr="00000000" w14:paraId="00000012">
      <w:pPr>
        <w:spacing w:after="0" w:line="240" w:lineRule="auto"/>
        <w:ind w:right="-273"/>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MRS ABDULKADIR</w:t>
      </w:r>
    </w:p>
    <w:p w:rsidR="00000000" w:rsidDel="00000000" w:rsidP="00000000" w:rsidRDefault="00000000" w:rsidRPr="00000000" w14:paraId="00000013">
      <w:pPr>
        <w:spacing w:after="0" w:line="240" w:lineRule="auto"/>
        <w:ind w:right="-273"/>
        <w:jc w:val="center"/>
        <w:rPr>
          <w:rFonts w:ascii="a_AvanteTck" w:cs="a_AvanteTck" w:eastAsia="a_AvanteTck" w:hAnsi="a_AvanteTck"/>
          <w:b w:val="1"/>
          <w:sz w:val="32"/>
          <w:szCs w:val="32"/>
        </w:rPr>
      </w:pPr>
      <w:r w:rsidDel="00000000" w:rsidR="00000000" w:rsidRPr="00000000">
        <w:rPr>
          <w:rtl w:val="0"/>
        </w:rPr>
      </w:r>
    </w:p>
    <w:p w:rsidR="00000000" w:rsidDel="00000000" w:rsidP="00000000" w:rsidRDefault="00000000" w:rsidRPr="00000000" w14:paraId="00000014">
      <w:pPr>
        <w:spacing w:after="0" w:line="240" w:lineRule="auto"/>
        <w:ind w:right="-273"/>
        <w:jc w:val="center"/>
        <w:rPr>
          <w:rFonts w:ascii="a_AvanteTck" w:cs="a_AvanteTck" w:eastAsia="a_AvanteTck" w:hAnsi="a_AvanteTck"/>
          <w:b w:val="1"/>
          <w:sz w:val="32"/>
          <w:szCs w:val="32"/>
        </w:rPr>
      </w:pPr>
      <w:r w:rsidDel="00000000" w:rsidR="00000000" w:rsidRPr="00000000">
        <w:rPr>
          <w:rtl w:val="0"/>
        </w:rPr>
      </w:r>
    </w:p>
    <w:p w:rsidR="00000000" w:rsidDel="00000000" w:rsidP="00000000" w:rsidRDefault="00000000" w:rsidRPr="00000000" w14:paraId="00000015">
      <w:pPr>
        <w:spacing w:after="0" w:line="240" w:lineRule="auto"/>
        <w:ind w:right="-273"/>
        <w:jc w:val="center"/>
        <w:rPr>
          <w:rFonts w:ascii="a_AvanteTck" w:cs="a_AvanteTck" w:eastAsia="a_AvanteTck" w:hAnsi="a_AvanteTck"/>
          <w:b w:val="1"/>
          <w:sz w:val="32"/>
          <w:szCs w:val="32"/>
        </w:rPr>
      </w:pPr>
      <w:r w:rsidDel="00000000" w:rsidR="00000000" w:rsidRPr="00000000">
        <w:rPr>
          <w:rFonts w:ascii="a_AvanteTck" w:cs="a_AvanteTck" w:eastAsia="a_AvanteTck" w:hAnsi="a_AvanteTck"/>
          <w:b w:val="1"/>
          <w:sz w:val="32"/>
          <w:szCs w:val="32"/>
          <w:rtl w:val="0"/>
        </w:rPr>
        <w:t xml:space="preserve">ACADEMIC SESSION</w:t>
      </w:r>
    </w:p>
    <w:p w:rsidR="00000000" w:rsidDel="00000000" w:rsidP="00000000" w:rsidRDefault="00000000" w:rsidRPr="00000000" w14:paraId="00000016">
      <w:pPr>
        <w:spacing w:after="0" w:line="240" w:lineRule="auto"/>
        <w:ind w:right="-273"/>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2024/2025</w:t>
      </w:r>
    </w:p>
    <w:p w:rsidR="00000000" w:rsidDel="00000000" w:rsidP="00000000" w:rsidRDefault="00000000" w:rsidRPr="00000000" w14:paraId="00000017">
      <w:pPr>
        <w:spacing w:line="48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spacing w:line="48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spacing w:line="480" w:lineRule="auto"/>
        <w:jc w:val="center"/>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ABSTRACT</w:t>
      </w:r>
      <w:r w:rsidDel="00000000" w:rsidR="00000000" w:rsidRPr="00000000">
        <w:rPr>
          <w:rtl w:val="0"/>
        </w:rPr>
      </w:r>
    </w:p>
    <w:p w:rsidR="00000000" w:rsidDel="00000000" w:rsidP="00000000" w:rsidRDefault="00000000" w:rsidRPr="00000000" w14:paraId="0000001A">
      <w:pPr>
        <w:spacing w:line="48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Prostate cancer, a major health concern for men, predominantly affects those over 50 and can range from slow-growing to aggressive forms that spread. Its risk factors include age, family history, race, and certain genetic mutations like BRCA1, BRCA2, and HOXB13, with African American men being more susceptible. Although often asymptomatic in early stages, symptoms may include urinary difficulties and pain. Screening, like PSA tests, is essential for early detection. Environmental and lifestyle factors, such as diet and physical activity, may impact prostate cancer risk, with high-fat diets increasing risk and plant-rich diets offering protection. Further research continues into genetic and environmental influences to improve prevention and management strategies (American Cancer Society, 2023; National Cancer Institute, 2023; Gandini et al., 2014).</w:t>
      </w:r>
    </w:p>
    <w:p w:rsidR="00000000" w:rsidDel="00000000" w:rsidP="00000000" w:rsidRDefault="00000000" w:rsidRPr="00000000" w14:paraId="0000001B">
      <w:pPr>
        <w:spacing w:line="480" w:lineRule="auto"/>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C">
      <w:pPr>
        <w:spacing w:line="48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INTRODUCTION</w:t>
      </w:r>
    </w:p>
    <w:p w:rsidR="00000000" w:rsidDel="00000000" w:rsidP="00000000" w:rsidRDefault="00000000" w:rsidRPr="00000000" w14:paraId="0000001D">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Prostate cancer is one of the most common cancers among men, particularly those over the age of 50, and becomes more prevalent with age. The prostate, a small gland responsible for producing seminal fluid, is where this cancer originates. Although it often progresses slowly, prostate cancer can sometimes develop into aggressive forms that spread to other organs, including bones and lymph nodes, especially if left untreated. Factors influencing its progression include the cancer’s grade, stage, and the patient’s health (American Cancer Society, 2023; National Cancer Institute, 2023).</w:t>
      </w:r>
    </w:p>
    <w:p w:rsidR="00000000" w:rsidDel="00000000" w:rsidP="00000000" w:rsidRDefault="00000000" w:rsidRPr="00000000" w14:paraId="0000001E">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Prostate cancer may remain asymptomatic in its early stages, making regular screening crucial. Risk factors include age, family history, race, and genetics, with African American men being particularly vulnerable to aggressive forms. Inherited genetic mutations in genes like BRCA1, BRCA2, and HOXB13 are also linked to higher risks of aggressive prostate cancer, which can impact treatment decisions (National Cancer Institute, 2023). Environmental and lifestyle factors, such as diet and physical activity, are also implicated in prostate cancer risk. Diets high in saturated fats and red meat may increase the risk, while fruits, vegetables, and fish may have protective effects (Gandini et al., 2014).</w:t>
      </w:r>
    </w:p>
    <w:p w:rsidR="00000000" w:rsidDel="00000000" w:rsidP="00000000" w:rsidRDefault="00000000" w:rsidRPr="00000000" w14:paraId="0000001F">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Symptoms may include difficulty urinating, blood in urine or semen, pain in the lower back or hips, and erectile dysfunction, although these can also indicate other benign conditions. While genetic mutations account for only a small percentage of cases, lifestyle and environmental factors remain significant areas of study for potential prevention strategies.</w:t>
      </w:r>
    </w:p>
    <w:p w:rsidR="00000000" w:rsidDel="00000000" w:rsidP="00000000" w:rsidRDefault="00000000" w:rsidRPr="00000000" w14:paraId="00000020">
      <w:pPr>
        <w:spacing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1">
      <w:pPr>
        <w:spacing w:line="480"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EPIDEMIOLOGICAL PERSPECTIVES</w:t>
      </w:r>
    </w:p>
    <w:p w:rsidR="00000000" w:rsidDel="00000000" w:rsidP="00000000" w:rsidRDefault="00000000" w:rsidRPr="00000000" w14:paraId="00000022">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Prostate cancer is a major global health concern, especially among men over 50, with the average diagnosis age around 66. It is the most common cancer in men in the U.S., aside from nonmelanoma skin cancers, affecting about 1 in 8 men in their lifetime (American Cancer Society, 2023). While generally prevalent in high-income countries like North America and Europe, the incidence of prostate cancer is also rising in regions with increasing awareness and screening, such as Asia and sub-Saharan Africa (Jemal et al., 2011).</w:t>
      </w:r>
    </w:p>
    <w:p w:rsidR="00000000" w:rsidDel="00000000" w:rsidP="00000000" w:rsidRDefault="00000000" w:rsidRPr="00000000" w14:paraId="00000023">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African American men face a higher risk, experiencing both a higher incidence of aggressive forms and higher mortality rates compared to other groups, likely due to genetic, socioeconomic, and healthcare access factors. This disparity has prompted calls for focused research, early screening, and interventions for African American men (Hines et al., 2020). Globally, access to healthcare impacts outcomes; high-income countries see better survival rates thanks to advanced detection and treatment, while men in low- and middle-income countries often face poorer survival outcomes due to late diagnosis and limited resources (Bray et al., 2018; Kjær et al., 2017).</w:t>
      </w:r>
    </w:p>
    <w:p w:rsidR="00000000" w:rsidDel="00000000" w:rsidP="00000000" w:rsidRDefault="00000000" w:rsidRPr="00000000" w14:paraId="00000025">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6">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7">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8">
      <w:pPr>
        <w:spacing w:line="480"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PATHOGENESIS OF PROSTATE CANCER</w:t>
      </w:r>
    </w:p>
    <w:p w:rsidR="00000000" w:rsidDel="00000000" w:rsidP="00000000" w:rsidRDefault="00000000" w:rsidRPr="00000000" w14:paraId="00000029">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Prostate cancer originates from the transformation of normal prostate cells into malignant, uncontrollably proliferating cells, and its development is driven by a multifaceted interaction of genetic, environmental, and hormonal factors. The disease often begins in the peripheral zone of the prostate, where most carcinomas develop, and involves a series of molecular changes that drive malignant transformation (Shen &amp; Abate-Shen, 2010). Prostate cancer is generally slow-growing but can progress into more aggressive forms, leading to local tissue invasion and metastasis to distant organs, especially bones and lymph nodes (National Cancer Institute, 2023). Key genetic contributors include mutations in the androgen receptor (AR) signaling pathway, tumor suppressor genes, and oncogenes such as PTEN and MYC. Loss of PTEN function promotes unchecked cell proliferation, while MYC overexpression enhances cell growth and resistance to apoptosis (Cai et al., 2019; Gao et al., 2009). Additionally, hereditary mutations in genes like BRCA2 and HOXB13 can significantly increase prostate cancer risk, particularly in aggressive cases (Robson et al., 2019; Ewing et al., 2012).</w:t>
      </w:r>
    </w:p>
    <w:p w:rsidR="00000000" w:rsidDel="00000000" w:rsidP="00000000" w:rsidRDefault="00000000" w:rsidRPr="00000000" w14:paraId="0000002A">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Androgens, especially testosterone and dihydrotestosterone (DHT), play a significant role in prostate cancer progression. In normal cells, androgens bind to the AR, promoting cell growth, but mutations in the AR gene can lead to androgen hypersensitivity, causing excessive AR pathway activation and uncontrolled cell proliferation (Breen et al., 2018). Advanced prostate cancer often develops resistance to androgen deprivation therapy (ADT), resulting in castration-resistant prostate cancer (CRPC), where cancer cells adapt to low-androgen conditions by overexpressing the AR or producing their own androgens (Dehm &amp; Tindall, 2007).</w:t>
      </w:r>
    </w:p>
    <w:p w:rsidR="00000000" w:rsidDel="00000000" w:rsidP="00000000" w:rsidRDefault="00000000" w:rsidRPr="00000000" w14:paraId="0000002B">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Prostate cancer progression also involves complex signaling pathways that affect the tumor microenvironment, comprising cancer cells, stromal cells, immune cells, and the extracellular matrix. Processes like epithelial-to-mesenchymal transition (EMT) allow cancer cells to migrate and invade nearby tissues, facilitating metastasis (Yang &amp; Weinberg, 2008). The PI3K/AKT/mTOR signaling pathway, commonly dysregulated in advanced stages, supports cell proliferation and apoptosis resistance (Cai et al., 2019). Additionally, chronic inflammation, often involving cytokines such as IL-6 and TNF-α, promotes tumorigenesis by creating a supportive microenvironment for cancer cell survival and invasion (Hussain et al., 2019).</w:t>
      </w:r>
    </w:p>
    <w:p w:rsidR="00000000" w:rsidDel="00000000" w:rsidP="00000000" w:rsidRDefault="00000000" w:rsidRPr="00000000" w14:paraId="0000002C">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Bone metastasis is characteristic of advanced prostate cancer, frequently leading to severe symptoms like bone pain and fractures. This metastatic spread involves interactions between cancer cells and the bone microenvironment, particularly with osteoblasts and osteoclasts that control bone remodeling. Tumor-derived factors like vascular endothelial growth factor (VEGF) and bone morphogenetic proteins (BMPs) stimulate angiogenesis and bone resorption, facilitating cancer cell colonization in the bone (Zhao et al., 2014).</w:t>
      </w:r>
    </w:p>
    <w:p w:rsidR="00000000" w:rsidDel="00000000" w:rsidP="00000000" w:rsidRDefault="00000000" w:rsidRPr="00000000" w14:paraId="0000002D">
      <w:pPr>
        <w:spacing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E">
      <w:pPr>
        <w:spacing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F">
      <w:pPr>
        <w:spacing w:line="480"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DIAGNOSIS OF PROSTATE CANCER</w:t>
      </w:r>
    </w:p>
    <w:p w:rsidR="00000000" w:rsidDel="00000000" w:rsidP="00000000" w:rsidRDefault="00000000" w:rsidRPr="00000000" w14:paraId="00000030">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diagnosis of prostate cancer is multifaceted, involving a combination of clinical evaluations, laboratory tests, imaging studies, and biopsy procedures. Given that prostate cancer often presents asymptomatically in its early stages, screening and diagnostic tools play a critical role in identifying the disease before it progresses to more advanced stages. While early detection can improve treatment outcomes, the complexity of diagnosis also stems from the overlap of prostate cancer symptoms with other benign conditions, such as benign prostatic hyperplasia (BPH) and prostatitis. As a result, the diagnosis of prostate cancer involves a careful assessment of risk factors, symptoms, test results, and clinical findings (American Cancer Society, 2023). The most widely used diagnostic tool for early detection of prostate cancer is the prostate-specific antigen (PSA) blood test. PSA is a protein produced by the prostate gland, and elevated levels in the blood can suggest the presence of prostate cancer. However, high PSA levels can also be caused by benign conditions such as BPH, prostatitis, or urinary tract infections, making PSA an imperfect test for diagnosing prostate cancer (Moyer, 2012). Despite its limitations, PSA testing remains an important screening method, particularly in men over the age of 50 or those at higher risk due to family history or ethnicity. In some cases, changes in PSA levels over time (known as PSA velocity) can provide additional information about the likelihood of cancer (Borges et al., 2016). Alongside PSA testing, digital rectal examination (DRE) is another screening tool. During a DRE, a physician manually examines the prostate through the rectal wall to detect any abnormal lumps, hardness, or asymmetry, which may indicate the presence of cancer. DRE is a relatively quick and simple test, but it is less sensitive than PSA testing in detecting prostate cancer, particularly in its early stages. While DRE may identify palpable tumors, it is not capable of detecting smaller or more localized lesions, which may be better detected through imaging or biopsy (Hanchate et al., 2019). When prostate cancer is suspected based on elevated PSA levels or abnormal findings on DRE, imaging studies are often used to further evaluate the prostate and surrounding structures. Transrectal ultrasound (TRUS) is commonly used to guide biopsy procedures. Although TRUS is not diagnostic on its own, it provides an accurate means of visualizing the prostate and detecting areas that may warrant biopsy (Mottet et al., 2021). TRUS is particularly useful in helping to guide the needle during a prostate biopsy to ensure tissue samples are taken from the most suspicious areas. In some cases, multiparametric magnetic resonance imaging (mpMRI) is employed to further assess prostate cancer. mpMRI provides detailed images of the prostate using various imaging techniques, including T2-weighted imaging, diffusion-weighted imaging, and dynamic contrast enhancement. These techniques help to identify clinically significant prostate cancers, assess their location and size, and distinguish between benign and malignant lesions. Recent guidelines advocate the use of mpMRI for men with suspected prostate cancer who are candidates for biopsy, as it can improve the accuracy of diagnosis and reduce the need for unnecessary biopsies (Jadvar et al., 2020). Additionally, positron emission tomography (PET) and computed tomography (CT) scans may be used to evaluate the extent of disease spread, particularly in cases of suspected metastasis to lymph nodes or bones (Hara et al., 2020). Another emerging tool in prostate cancer diagnosis is the use of liquid biopsy, which involves testing blood or urine samples for DNA or RNA from prostate cancer cells. Liquid biopsies are still being studied but show promise as a non-invasive method for detecting cancer and assessing molecular characteristics without the need for a tissue biopsy (Shah et al., 2020). This is particularly useful for monitoring disease progression, assessing treatment response, and detecting recurrence after initial treatment.</w:t>
      </w:r>
    </w:p>
    <w:p w:rsidR="00000000" w:rsidDel="00000000" w:rsidP="00000000" w:rsidRDefault="00000000" w:rsidRPr="00000000" w14:paraId="00000031">
      <w:pPr>
        <w:spacing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2">
      <w:pPr>
        <w:spacing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3">
      <w:pPr>
        <w:spacing w:line="480"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SYMPTOMS</w:t>
      </w:r>
    </w:p>
    <w:p w:rsidR="00000000" w:rsidDel="00000000" w:rsidP="00000000" w:rsidRDefault="00000000" w:rsidRPr="00000000" w14:paraId="00000034">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Prostate cancer is one of the most common types of cancer in men, particularly as they age. Early-stage prostate cancer often presents with few or no symptoms, which makes it challenging to detect without screening tests, such as the prostate-specific antigen (PSA) test or a digital rectal exam (DRE). However, as the disease progresses, symptoms may begin to appear, though they can be subtle and often overlap with other benign conditions, such as benign prostatic hyperplasia (BPH). One of the most common symptoms of prostate cancer is urinary dysfunction. Men may experience difficulty starting or stopping urination, a weak or interrupted urine stream, or the feeling of incomplete emptying of the bladder. Additionally, frequent urination, especially at night (nocturia), can be a sign, as the prostate gland surrounds the urethra, and its enlargement may impede normal urine flow. Hematuria, or blood in the urine, is another potential symptom, though it is less common in the early stages of the disease (American Cancer Society, 2022). Pain or discomfort in the pelvic region or lower back is another indicator, particularly in cases where cancer has spread (metastasized) to bones or other organs. This type of pain can range from mild to severe and may worsen over time. Men with advanced prostate cancer may also experience unintended weight loss, fatigue, and a decreased appetite, which are general symptoms associated with many forms of cancer (Mayo Clinic, 2023). In some cases, men might notice painful ejaculation or erectile dysfunction, which may be linked to the cancer's effect on nearby tissues, nerves, and blood vessels. It's important to note that these symptoms are not necessarily indicative of prostate cancer and can also be caused by other conditions like BPH or prostatitis. As such, men experiencing any of these symptoms should consult a healthcare professional for a thorough evaluation. Early detection through regular screenings is key to improving outcomes for men with prostate cancer (National Cancer Institute, 2023). Urinary symptoms are some of the most common indicators of prostate cancer. These include difficulty initiating urination, a weak or interrupted urine flow, and the sensation of not fully emptying the bladder. These symptoms arise because the prostate gland, which sits just below the bladder, surrounds the urethra. As the prostate enlarges due to cancerous growth, it can exert pressure on the urethra, causing obstructive symptoms (National Cancer Institute, 2023). Men with prostate cancer may also experience increased frequency of urination, particularly at night, a condition known as nocturia. While nocturia is common in older men due to benign prostate conditions like benign prostatic hyperplasia (BPH), its presence alongside other symptoms might raise suspicion of prostate cancer. Again, men with prostate cancer may experience pain in areas where the cancer has spread. The most common site for metastasis is the bones, particularly the spine, hips, and pelvis. When prostate cancer spreads to the bones, it can cause significant discomfort, often presenting as chronic pain that may be described as dull or aching. This type of pain may worsen over time, especially at night or with activity, and can become quite debilitating (Mayo Clinic, 2023). In more advanced cases, prostate cancer can also affect nearby organs and tissues, leading to additional symptoms such as blood in the urine (hematuria) or painful ejaculation. Erectile dysfunction is also common in advanced prostate cancer, as the tumor may interfere with the nerves and blood vessels responsible for sexual function (American Cancer Society, 2022).</w:t>
      </w:r>
    </w:p>
    <w:p w:rsidR="00000000" w:rsidDel="00000000" w:rsidP="00000000" w:rsidRDefault="00000000" w:rsidRPr="00000000" w14:paraId="00000035">
      <w:pPr>
        <w:spacing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6">
      <w:pPr>
        <w:spacing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7">
      <w:pPr>
        <w:spacing w:line="480"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CAUSES OF PROSTATE CANCER</w:t>
      </w:r>
    </w:p>
    <w:p w:rsidR="00000000" w:rsidDel="00000000" w:rsidP="00000000" w:rsidRDefault="00000000" w:rsidRPr="00000000" w14:paraId="00000038">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One of the most significant risk factors for prostate cancer is age. The incidence of prostate cancer increases dramatically with age, particularly after the age of 50. Studies have shown that nearly 60% of prostate cancers are diagnosed in men aged 65 or older (American Cancer Society, 2022). This age-related increase may be due to the accumulation of genetic mutations over time, which can lead to the development of cancerous cells in the prostate. The disease is rare in men under 40, and the risk rises substantially as men enter their 50s and beyond. Genetics also play a key role in the development of prostate cancer. Family history is a significant risk factor, with men who have close relatives—particularly a father or brother—diagnosed with prostate cancer being at a higher risk themselves. Studies have suggested that men with a first-degree relative (father or brother) with prostate cancer are two to three times more likely to develop the disease (National Cancer Institute, 2023). Specific inherited gene mutations, such as those in the BRCA1 and BRCA2 genes, which are more commonly associated with breast cancer, have also been linked to an increased risk of prostate cancer. Mutations in these genes can cause abnormalities in DNA repair mechanisms, leading to the accumulation of mutations in cells, including those in the prostate (Mayo Clinic, 2023). Ethnicity is another important factor in the development of prostate cancer. African American men have the highest rates of prostate cancer in the world and are more likely to develop aggressive forms of the disease. Studies suggest that genetic factors may partly explain this increased risk, but environmental and lifestyle factors may also contribute (American Cancer Society, 2022). In contrast, prostate cancer rates are lower in Asian and Hispanic men, though the incidence of the disease is rising as these populations adopt more Western lifestyles, including dietary habits and levels of physical activity (National Cancer Institute, 2023). Diet and lifestyle also play a significant role in prostate cancer risk. Research suggests that a high-fat diet, particularly one rich in red meat and dairy products, may increase the risk of prostate cancer. High-fat diets are thought to influence the levels of certain hormones, such as insulin-like growth factors (IGFs), which may promote the growth of cancer cells (Mayo Clinic, 2023). Conversely, a diet high in fruits, vegetables, and omega-3 fatty acids—found in fish like salmon—has been associated with a reduced risk of prostate cancer. Additionally, lack of physical activity and obesity have been linked to a higher risk of developing prostate cancer, as obesity may lead to increased levels of inflammatory markers and hormones that promote cancer cell growth (National Cancer Institute, 2023). Hormonal factors also play a role in prostate cancer development. The prostate is sensitive to androgens, the male sex hormones, particularly testosterone. These hormones promote the growth of prostate cells, and prostate cancer cells often have higher levels of androgen receptors, making them more responsive to these hormones. This is why treatments for advanced prostate cancer often involve reducing androgen levels through medication or surgical interventions like orchiectomy, which removes the testicles (Mayo Clinic, 2023).</w:t>
      </w:r>
    </w:p>
    <w:p w:rsidR="00000000" w:rsidDel="00000000" w:rsidP="00000000" w:rsidRDefault="00000000" w:rsidRPr="00000000" w14:paraId="00000039">
      <w:pPr>
        <w:spacing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A">
      <w:pPr>
        <w:spacing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B">
      <w:pPr>
        <w:spacing w:line="480"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TREATMENT </w:t>
      </w:r>
    </w:p>
    <w:p w:rsidR="00000000" w:rsidDel="00000000" w:rsidP="00000000" w:rsidRDefault="00000000" w:rsidRPr="00000000" w14:paraId="0000003C">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treatment of prostate cancer depends on several factors, including the stage and grade of the cancer, the patient's age, overall health, and personal preferences. Treatment options may range from active surveillance for low-risk cases to more aggressive interventions such as surgery or radiation for higher-risk or advanced cancers. For men with early-stage, localized prostate cancer, active surveillance (also known as watchful waiting) is often recommended, especially if the cancer is slow-growing and not causing significant symptoms. This approach involves regular monitoring through PSA tests, digital rectal exams (DRE), and sometimes biopsies, with treatment initiated only if the cancer shows signs of progression. Active surveillance is particularly common for older men or those with other health conditions that make aggressive treatment less advisable (American Cancer Society, 2022). When treatment is necessary, surgery is a common option for localized prostate cancer. The most frequently performed procedure is radical prostatectomy, in which the entire prostate gland, along with some surrounding tissue, is removed. This surgery is typically recommended for men with cancer confined to the prostate and in good overall health, as it carries risks such as incontinence and erectile dysfunction (Mayo Clinic, 2023). Another surgical option, although less common, is transurethral resection of the prostate (TURP), which can help relieve urinary symptoms in men with advanced prostate cancer but is not a cure for the cancer itself. Radiation therapy is another key treatment for prostate cancer and can be used as an alternative to surgery or when surgery is not feasible. External beam radiation, where high-energy rays are targeted at the prostate from outside the body, is the most common method. Alternatively, brachytherapy involves implanting radioactive seeds directly into the prostate. Radiation therapy can also be used for more advanced cancer or after surgery to eliminate remaining cancer cells (National Cancer Institute, 2023). While radiation is effective, it can cause side effects such as fatigue, urinary issues, and bowel problems. For men with more advanced or metastatic prostate cancer, hormone therapy is often employed. Since prostate cancer cells rely on male hormones (androgens) like testosterone to grow, hormone therapy aims to reduce or block the production of these hormones. This can be achieved through medications that lower testosterone levels, such as luteinizing hormone-releasing hormone (LHRH) agonists, or through surgical removal of the testicles (orchiectomy). Hormone therapy can be very effective in slowing the progression of the disease, but it is not a cure, and cancer may eventually become resistant to hormonal treatment (Mayo Clinic, 2023). Chemotherapy is typically reserved for cases where prostate cancer has spread to other parts of the body (metastasized) and is no longer responsive to hormone therapy. Chemotherapy uses powerful drugs to kill cancer cells or stop their growth, though it is associated with significant side effects such as nausea, hair loss, and increased risk of infection. Additionally, immunotherapy and targeted therapies are emerging treatments that aim to boost the body’s immune system or target specific cancer cell mutations (National Cancer Institute, 2023). These therapies are generally used for advanced cancers that have not responded to standard treatments.</w:t>
      </w:r>
    </w:p>
    <w:p w:rsidR="00000000" w:rsidDel="00000000" w:rsidP="00000000" w:rsidRDefault="00000000" w:rsidRPr="00000000" w14:paraId="0000003D">
      <w:pPr>
        <w:spacing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E">
      <w:pPr>
        <w:spacing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F">
      <w:pPr>
        <w:spacing w:line="480"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CONCLUSION </w:t>
      </w:r>
    </w:p>
    <w:p w:rsidR="00000000" w:rsidDel="00000000" w:rsidP="00000000" w:rsidRDefault="00000000" w:rsidRPr="00000000" w14:paraId="00000040">
      <w:pPr>
        <w:spacing w:line="48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Prostate cancer remains one of the most prevalent cancers among men, particularly as they age, with its incidence increasing significantly after the age of 50. While the early stages of the disease often present few or no symptoms, the importance of early detection through regular screening cannot be overstated, as timely intervention can significantly improve outcomes. The pathogenesis of prostate cancer is multifactorial, involving a complex interplay of genetic, environmental, and hormonal factors, as well as lifestyle choices, such as diet and physical activity. Understanding these causes and risk factors is crucial for identifying high-risk individuals and potentially preventing or mitigating the disease. The symptoms of prostate cancer, though often subtle at first, can range from urinary difficulties to bone pain in more advanced stages. Given the overlap of these symptoms with other benign prostate conditions, it is essential for men experiencing any changes in urinary or sexual function to seek prompt medical evaluation. Treatment options are diverse and tailored to the individual based on the stage of the disease, ranging from watchful waiting and surgery to radiation therapy and hormone therapy. For advanced cases, newer treatment modalities such as chemotherapy and immunotherapy are emerging, offering hope for better management of metastatic disease. As we continue to learn more about the molecular and genetic mechanisms underlying prostate cancer, advancements in personalized medicine and targeted therapies are likely to improve both the precision and efficacy of treatment. In the meantime, ongoing research into prevention, early detection, and innovative therapeutic strategies is critical to improving the prognosis for men affected by prostate cancer. Ultimately, a multidisciplinary approach that combines awareness, early screening, and individualized treatment plans will be key to reducing the burden of prostate cancer and improving quality of life for those diagnosed with the disease.</w:t>
      </w:r>
    </w:p>
    <w:p w:rsidR="00000000" w:rsidDel="00000000" w:rsidP="00000000" w:rsidRDefault="00000000" w:rsidRPr="00000000" w14:paraId="00000041">
      <w:pPr>
        <w:spacing w:after="0" w:line="480" w:lineRule="auto"/>
        <w:ind w:left="720" w:firstLine="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2">
      <w:pPr>
        <w:spacing w:after="0" w:line="480" w:lineRule="auto"/>
        <w:ind w:left="720" w:firstLine="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3">
      <w:pPr>
        <w:spacing w:after="0" w:line="480" w:lineRule="auto"/>
        <w:ind w:left="720"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REFERENCES</w:t>
      </w:r>
    </w:p>
    <w:p w:rsidR="00000000" w:rsidDel="00000000" w:rsidP="00000000" w:rsidRDefault="00000000" w:rsidRPr="00000000" w14:paraId="00000044">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American Cancer Society. (2022). Prostate Cancer Early Detection. Retrieved from https://www.cancer.org</w:t>
      </w:r>
    </w:p>
    <w:p w:rsidR="00000000" w:rsidDel="00000000" w:rsidP="00000000" w:rsidRDefault="00000000" w:rsidRPr="00000000" w14:paraId="00000045">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Mayo Clinic. (2023). Prostate cancer. Retrieved from https://www.mayoclinic.org</w:t>
      </w:r>
    </w:p>
    <w:p w:rsidR="00000000" w:rsidDel="00000000" w:rsidP="00000000" w:rsidRDefault="00000000" w:rsidRPr="00000000" w14:paraId="00000046">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National Cancer Institute. (2023). Prostate Cancer Treatment (PDQ®)–Patient Version. Retrieved from https://www.cancer.gov</w:t>
      </w:r>
    </w:p>
    <w:p w:rsidR="00000000" w:rsidDel="00000000" w:rsidP="00000000" w:rsidRDefault="00000000" w:rsidRPr="00000000" w14:paraId="00000047">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Cancer Research UK. (2022). Prostate cancer: Risk factors. https://www.cancerresearchuk.org/about-cancer/prostate-cancer/causes-risks</w:t>
      </w:r>
    </w:p>
    <w:p w:rsidR="00000000" w:rsidDel="00000000" w:rsidP="00000000" w:rsidRDefault="00000000" w:rsidRPr="00000000" w14:paraId="00000048">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GLOBOCAN. (2020). Prostate cancer incidence and mortality worldwide in 2020. International Agency for Research on Cancer. https://gco.iarc.fr/today/data/factsheets/cancers/20-Prostate-fact-sheet.pdf</w:t>
      </w:r>
    </w:p>
    <w:p w:rsidR="00000000" w:rsidDel="00000000" w:rsidP="00000000" w:rsidRDefault="00000000" w:rsidRPr="00000000" w14:paraId="00000049">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Mayo Clinic. (2023). Prostate cancer: Symptoms and causes. https://www.mayoclinic.org/diseases-conditions/prostate-cancer/symptoms-causes/syc-20353056</w:t>
      </w:r>
    </w:p>
    <w:p w:rsidR="00000000" w:rsidDel="00000000" w:rsidP="00000000" w:rsidRDefault="00000000" w:rsidRPr="00000000" w14:paraId="0000004A">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National Cancer Institute. (2023). Prostate cancer treatment (PDQ®)–patient version. https://www.cancer.gov/types/prostate/patient/prostate-treatment-pdq</w:t>
      </w:r>
    </w:p>
    <w:p w:rsidR="00000000" w:rsidDel="00000000" w:rsidP="00000000" w:rsidRDefault="00000000" w:rsidRPr="00000000" w14:paraId="0000004B">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National Institutes of Health. (2023). Genetics of prostate cancer. https://www.genomeweb.com/prostate-cancer</w:t>
      </w:r>
    </w:p>
    <w:p w:rsidR="00000000" w:rsidDel="00000000" w:rsidP="00000000" w:rsidRDefault="00000000" w:rsidRPr="00000000" w14:paraId="0000004C">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Prostate Cancer Foundation. (2023). What is prostate cancer? https://www.pcf.org/about-prostate-cancer/what-is-prostate-cancer/</w:t>
      </w:r>
    </w:p>
    <w:p w:rsidR="00000000" w:rsidDel="00000000" w:rsidP="00000000" w:rsidRDefault="00000000" w:rsidRPr="00000000" w14:paraId="0000004D">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Siegel, R. L., Miller, K. D., &amp; Wagle, N. S. (2023). Cancer statistics, 2023. CA: A Cancer Journal for Clinicians, 73(1), 17-48. https://doi.org/10.3322/caac.21742</w:t>
      </w:r>
    </w:p>
    <w:p w:rsidR="00000000" w:rsidDel="00000000" w:rsidP="00000000" w:rsidRDefault="00000000" w:rsidRPr="00000000" w14:paraId="0000004E">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Gandini, S., Palli, D., &amp; Sera, F. (2014). Meta-analysis of prostate cancer and dietary factors. European Journal of Cancer Prevention, 23(3), 206-214. https://doi.org/10.1097/CEJ.0000000000000010</w:t>
      </w:r>
    </w:p>
    <w:p w:rsidR="00000000" w:rsidDel="00000000" w:rsidP="00000000" w:rsidRDefault="00000000" w:rsidRPr="00000000" w14:paraId="0000004F">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Shen, M. M., &amp; Abate-Shen, C. (2010). Molecular genetics of prostate cancer: New prospects for old challenges. Nature Reviews Cancer, 10(3), 153–158. https://doi.org/10.1038/nrc2794</w:t>
      </w:r>
    </w:p>
    <w:p w:rsidR="00000000" w:rsidDel="00000000" w:rsidP="00000000" w:rsidRDefault="00000000" w:rsidRPr="00000000" w14:paraId="00000050">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Hanchate, A., Pareek, V., &amp; Mehta, A. (2019). Epidemiology of prostate cancer in India: A review. Indian Journal of Urology, 35(4), 305-312. https://doi.org/10.4103/iju.IJU_209_19</w:t>
      </w:r>
    </w:p>
    <w:p w:rsidR="00000000" w:rsidDel="00000000" w:rsidP="00000000" w:rsidRDefault="00000000" w:rsidRPr="00000000" w14:paraId="00000051">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Mottet, N., van den Bergh, R. C. N., Briers, E., et al. (2021). EAU-EANM-ESTRO-ESUR-SIOG guidelines on prostate cancer. European Urology, 79(2), 244-259. https://doi.org/10.1016/j.eururo.2020.10.039</w:t>
      </w:r>
    </w:p>
    <w:p w:rsidR="00000000" w:rsidDel="00000000" w:rsidP="00000000" w:rsidRDefault="00000000" w:rsidRPr="00000000" w14:paraId="00000052">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Jadvar, H., Szklaruk, J., &amp; Ruan, S. (2020). Imaging of prostate cancer: Current status and future perspectives. Seminars in Nuclear Medicine, 50(1), 14-24. https://doi.org/10.1053/j.semnuclmed.2019.08.006</w:t>
      </w:r>
    </w:p>
    <w:p w:rsidR="00000000" w:rsidDel="00000000" w:rsidP="00000000" w:rsidRDefault="00000000" w:rsidRPr="00000000" w14:paraId="00000053">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Borges, F. T., Silveira, P. C., &amp; Viana, T. (2016). Role of the microenvironment in prostate cancer progression: The tumor-associated macrophage as a therapeutic target. Frontiers in Oncology, 6, 157. https://doi.org/10.3389/fonc.2016.00157</w:t>
      </w:r>
    </w:p>
    <w:p w:rsidR="00000000" w:rsidDel="00000000" w:rsidP="00000000" w:rsidRDefault="00000000" w:rsidRPr="00000000" w14:paraId="00000054">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Hussain, M., Daignault, S., &amp; Tangen, C. M. (2019). Improving prostate cancer outcomes: The role of androgen deprivation therapy. Journal of Clinical Oncology, 37(30), 2750-2757. https://doi.org/10.1200/JCO.19.01099</w:t>
      </w:r>
    </w:p>
    <w:p w:rsidR="00000000" w:rsidDel="00000000" w:rsidP="00000000" w:rsidRDefault="00000000" w:rsidRPr="00000000" w14:paraId="00000055">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Cai, M., Yu, S., &amp; Zhang, Y. (2019). Molecular mechanisms in prostate cancer progression and therapeutic strategies. International Journal of Cancer, 145(3), 538-547. https://doi.org/10.1002/ijc.32047</w:t>
      </w:r>
    </w:p>
    <w:p w:rsidR="00000000" w:rsidDel="00000000" w:rsidP="00000000" w:rsidRDefault="00000000" w:rsidRPr="00000000" w14:paraId="00000056">
      <w:pPr>
        <w:numPr>
          <w:ilvl w:val="0"/>
          <w:numId w:val="1"/>
        </w:numPr>
        <w:spacing w:after="0" w:line="480"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Yang, J., &amp; Weinberg, R. A. (2008). Epithelial–mesenchymal transition: At the crossroads of development and tumor metastasis. Developmental Cell, 14(6), 818-829. https://doi.org/10.1016/j.devcel.2008.05.010</w:t>
      </w:r>
    </w:p>
    <w:p w:rsidR="00000000" w:rsidDel="00000000" w:rsidP="00000000" w:rsidRDefault="00000000" w:rsidRPr="00000000" w14:paraId="00000057">
      <w:pPr>
        <w:spacing w:after="0" w:line="480" w:lineRule="auto"/>
        <w:ind w:left="720"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8">
      <w:pPr>
        <w:spacing w:line="480" w:lineRule="auto"/>
        <w:ind w:left="720"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9">
      <w:pPr>
        <w:spacing w:line="48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spacing w:line="48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B">
      <w:pPr>
        <w:spacing w:line="480" w:lineRule="auto"/>
        <w:jc w:val="both"/>
        <w:rPr>
          <w:rFonts w:ascii="Arial" w:cs="Arial" w:eastAsia="Arial" w:hAnsi="Arial"/>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Franklin Gothic">
    <w:embedBold w:fontKey="{00000000-0000-0000-0000-000000000000}" r:id="rId1" w:subsetted="0"/>
  </w:font>
  <w:font w:name="Tahoma">
    <w:embedRegular w:fontKey="{00000000-0000-0000-0000-000000000000}" r:id="rId2" w:subsetted="0"/>
    <w:embedBold w:fontKey="{00000000-0000-0000-0000-000000000000}" r:id="rId3" w:subsetted="0"/>
  </w:font>
  <w:font w:name="Arial Black">
    <w:embedRegular w:fontKey="{00000000-0000-0000-0000-000000000000}" r:id="rId4" w:subsetted="0"/>
  </w:font>
  <w:font w:name="a_AvanteTck"/>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ranklinGothic-bold.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