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Default="00326416" w:rsidP="00095108">
      <w:pPr>
        <w:pStyle w:val="BodyText"/>
        <w:spacing w:before="162"/>
        <w:jc w:val="center"/>
        <w:rPr>
          <w:b/>
          <w:i/>
          <w:sz w:val="32"/>
        </w:rPr>
      </w:pPr>
      <w:r>
        <w:rPr>
          <w:b/>
          <w:i/>
          <w:sz w:val="26"/>
        </w:rPr>
        <w:t xml:space="preserve">   SULEIMAN ABDULSAMAD</w:t>
      </w:r>
    </w:p>
    <w:p w:rsidR="00025DD1" w:rsidRDefault="006F1A3A" w:rsidP="00095108">
      <w:pPr>
        <w:spacing w:before="245"/>
        <w:ind w:left="95"/>
        <w:jc w:val="center"/>
        <w:rPr>
          <w:sz w:val="28"/>
        </w:rPr>
      </w:pPr>
      <w:r>
        <w:rPr>
          <w:spacing w:val="-2"/>
          <w:sz w:val="28"/>
        </w:rPr>
        <w:t>ND/23/CEC/PT/01</w:t>
      </w:r>
      <w:r w:rsidR="00326416">
        <w:rPr>
          <w:spacing w:val="-2"/>
          <w:sz w:val="28"/>
        </w:rPr>
        <w:t>17</w:t>
      </w:r>
    </w:p>
    <w:p w:rsidR="00025DD1" w:rsidRDefault="00025DD1">
      <w:pPr>
        <w:pStyle w:val="BodyText"/>
        <w:rPr>
          <w:sz w:val="28"/>
        </w:rPr>
      </w:pPr>
    </w:p>
    <w:p w:rsidR="00025DD1" w:rsidRDefault="00025DD1">
      <w:pPr>
        <w:pStyle w:val="BodyText"/>
        <w:spacing w:before="176"/>
        <w:rPr>
          <w:sz w:val="28"/>
        </w:rPr>
      </w:pPr>
    </w:p>
    <w:p w:rsidR="00025DD1" w:rsidRDefault="006F1A3A">
      <w:pPr>
        <w:ind w:left="90"/>
        <w:jc w:val="center"/>
        <w:rPr>
          <w:sz w:val="24"/>
        </w:rPr>
      </w:pPr>
      <w:r>
        <w:rPr>
          <w:sz w:val="24"/>
        </w:rPr>
        <w:t>SUBMITTED</w:t>
      </w:r>
      <w:r w:rsidR="00D73994">
        <w:rPr>
          <w:sz w:val="24"/>
        </w:rPr>
        <w:t xml:space="preserve">  </w:t>
      </w:r>
      <w:r>
        <w:rPr>
          <w:spacing w:val="-5"/>
          <w:sz w:val="24"/>
        </w:rPr>
        <w:t>TO</w:t>
      </w:r>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POLYTECHNIC,PMB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r>
        <w:rPr>
          <w:spacing w:val="-4"/>
          <w:sz w:val="30"/>
        </w:rPr>
        <w:t>2025.</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025DD1" w:rsidRDefault="006F1A3A">
      <w:pPr>
        <w:ind w:left="829"/>
        <w:jc w:val="center"/>
        <w:rPr>
          <w:b/>
          <w:i/>
          <w:sz w:val="26"/>
        </w:rPr>
      </w:pPr>
      <w:r>
        <w:rPr>
          <w:sz w:val="24"/>
        </w:rPr>
        <w:t>This</w:t>
      </w:r>
      <w:r w:rsidR="00D73994">
        <w:rPr>
          <w:sz w:val="24"/>
        </w:rPr>
        <w:t xml:space="preserve"> </w:t>
      </w:r>
      <w:r>
        <w:rPr>
          <w:sz w:val="24"/>
        </w:rPr>
        <w:t>is</w:t>
      </w:r>
      <w:r w:rsidR="00D73994">
        <w:rPr>
          <w:sz w:val="24"/>
        </w:rPr>
        <w:t xml:space="preserve"> </w:t>
      </w:r>
      <w:r>
        <w:rPr>
          <w:sz w:val="24"/>
        </w:rPr>
        <w:t>to</w:t>
      </w:r>
      <w:r w:rsidR="00D73994">
        <w:rPr>
          <w:sz w:val="24"/>
        </w:rPr>
        <w:t xml:space="preserve"> </w:t>
      </w:r>
      <w:r>
        <w:rPr>
          <w:sz w:val="24"/>
        </w:rPr>
        <w:t>certify</w:t>
      </w:r>
      <w:r w:rsidR="00D73994">
        <w:rPr>
          <w:sz w:val="24"/>
        </w:rPr>
        <w:t xml:space="preserve"> </w:t>
      </w:r>
      <w:r>
        <w:rPr>
          <w:sz w:val="24"/>
        </w:rPr>
        <w:t>that this</w:t>
      </w:r>
      <w:r w:rsidR="00D73994">
        <w:rPr>
          <w:sz w:val="24"/>
        </w:rPr>
        <w:t xml:space="preserve"> </w:t>
      </w:r>
      <w:r>
        <w:rPr>
          <w:sz w:val="24"/>
        </w:rPr>
        <w:t>research</w:t>
      </w:r>
      <w:r w:rsidR="00D73994">
        <w:rPr>
          <w:sz w:val="24"/>
        </w:rPr>
        <w:t xml:space="preserve"> </w:t>
      </w:r>
      <w:r>
        <w:rPr>
          <w:sz w:val="24"/>
        </w:rPr>
        <w:t>study</w:t>
      </w:r>
      <w:r w:rsidR="00D73994">
        <w:rPr>
          <w:sz w:val="24"/>
        </w:rPr>
        <w:t xml:space="preserve"> </w:t>
      </w:r>
      <w:r>
        <w:rPr>
          <w:sz w:val="24"/>
        </w:rPr>
        <w:t>was</w:t>
      </w:r>
      <w:r w:rsidR="00D73994">
        <w:rPr>
          <w:sz w:val="24"/>
        </w:rPr>
        <w:t xml:space="preserve"> </w:t>
      </w:r>
      <w:r>
        <w:rPr>
          <w:sz w:val="24"/>
        </w:rPr>
        <w:t>conducted by</w:t>
      </w:r>
      <w:r w:rsidR="00D73994">
        <w:rPr>
          <w:sz w:val="24"/>
        </w:rPr>
        <w:t xml:space="preserve"> </w:t>
      </w:r>
      <w:r w:rsidR="00326416">
        <w:rPr>
          <w:b/>
          <w:i/>
          <w:sz w:val="26"/>
        </w:rPr>
        <w:t>SULEIMAN ABDULSAMAD</w:t>
      </w:r>
    </w:p>
    <w:p w:rsidR="00025DD1" w:rsidRDefault="00095108">
      <w:pPr>
        <w:pStyle w:val="BodyText"/>
        <w:spacing w:before="147" w:line="357" w:lineRule="auto"/>
        <w:ind w:left="151" w:right="53"/>
        <w:jc w:val="center"/>
      </w:pPr>
      <w:r>
        <w:t>(ND/23/CEC/PT/01</w:t>
      </w:r>
      <w:r w:rsidR="00326416">
        <w:t>17</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a</w:t>
      </w:r>
      <w:r w:rsidR="006F1A3A">
        <w:t>quirement for</w:t>
      </w:r>
      <w:r w:rsidR="00D73994">
        <w:t xml:space="preserve"> </w:t>
      </w:r>
      <w:r w:rsidR="006F1A3A">
        <w:t>the</w:t>
      </w:r>
      <w:r w:rsidR="00D73994">
        <w:t xml:space="preserve"> </w:t>
      </w:r>
      <w:r w:rsidR="006F1A3A">
        <w:t>award of National Diploma (ND) in Civil Engineering, Institute of Technology, Kwara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DB6AD8" w:rsidRDefault="00DB6AD8" w:rsidP="00DB6AD8">
      <w:pPr>
        <w:pStyle w:val="NormalWeb"/>
      </w:pPr>
      <w:r>
        <w:t xml:space="preserve">     I dedicate this pr</w:t>
      </w:r>
      <w:r w:rsidR="00326416">
        <w:t>oject to my parents, Mr. &amp; Mrs.</w:t>
      </w:r>
      <w:r w:rsidR="00326416" w:rsidRPr="00326416">
        <w:rPr>
          <w:b/>
          <w:i/>
          <w:sz w:val="26"/>
        </w:rPr>
        <w:t xml:space="preserve"> </w:t>
      </w:r>
      <w:r w:rsidR="00326416">
        <w:rPr>
          <w:b/>
          <w:i/>
          <w:sz w:val="26"/>
        </w:rPr>
        <w:t xml:space="preserve">SULEIMAN </w:t>
      </w:r>
      <w:r w:rsidR="0048566C">
        <w:t xml:space="preserve"> </w:t>
      </w:r>
      <w:r>
        <w:t>and to everyone who has supported and inspired me throughout this journey.</w:t>
      </w:r>
    </w:p>
    <w:p w:rsidR="00DB6AD8" w:rsidRDefault="00DB6AD8" w:rsidP="00DB6AD8">
      <w:pPr>
        <w:pStyle w:val="NormalWeb"/>
      </w:pPr>
      <w:r>
        <w:t xml:space="preserve">       To my family and friends, thank you for your unwavering encouragement and belief in me. To my mentors and teachers, your guidance has been invaluable.</w:t>
      </w:r>
    </w:p>
    <w:p w:rsidR="00DB6AD8" w:rsidRDefault="00DB6AD8" w:rsidP="00DB6AD8">
      <w:pPr>
        <w:pStyle w:val="NormalWeb"/>
      </w:pPr>
      <w:r>
        <w:t xml:space="preserve">       This work is a reflection of the collective effort and support of all those who have walked alongside me.</w:t>
      </w: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73994" w:rsidRPr="00D73994" w:rsidRDefault="00D73994" w:rsidP="00D73994">
      <w:pPr>
        <w:pStyle w:val="NormalWeb"/>
        <w:jc w:val="center"/>
        <w:rPr>
          <w:sz w:val="26"/>
        </w:rPr>
      </w:pPr>
      <w:r w:rsidRPr="00D73994">
        <w:rPr>
          <w:rStyle w:val="Strong"/>
          <w:sz w:val="26"/>
        </w:rPr>
        <w:t>ACKNOWLEDGMENT</w:t>
      </w:r>
    </w:p>
    <w:p w:rsidR="00D73994" w:rsidRDefault="00D73994" w:rsidP="00D73994">
      <w:pPr>
        <w:pStyle w:val="NormalWeb"/>
      </w:pPr>
      <w:r>
        <w:t xml:space="preserve">     I would like to express my sincere gratitude to Almighty God, and my b</w:t>
      </w:r>
      <w:r w:rsidR="00095108">
        <w:t xml:space="preserve">eloved parents (Mr. &amp; Mrs. </w:t>
      </w:r>
      <w:r w:rsidR="00326416">
        <w:rPr>
          <w:b/>
          <w:i/>
          <w:sz w:val="26"/>
        </w:rPr>
        <w:t xml:space="preserve">SULEIMAN </w:t>
      </w:r>
      <w:r>
        <w:t xml:space="preserve"> ),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Engr. Saheed Abdulhameed</w:t>
      </w:r>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pPr>
        <w:spacing w:line="360" w:lineRule="auto"/>
        <w:ind w:left="163" w:right="54" w:firstLine="19"/>
        <w:jc w:val="center"/>
        <w:rPr>
          <w:sz w:val="32"/>
        </w:rPr>
      </w:pPr>
      <w:r>
        <w:rPr>
          <w:sz w:val="32"/>
        </w:rPr>
        <w:t>Bamboo, being a sustainable and eco-friendly material, offers potential benefits in reducing construction costs and environmental impact. The studyinvolvesdesigningandcastingconcrete</w:t>
      </w:r>
      <w:r w:rsidR="00810919">
        <w:rPr>
          <w:sz w:val="32"/>
        </w:rPr>
        <w:t xml:space="preserve"> </w:t>
      </w:r>
      <w:r>
        <w:rPr>
          <w:sz w:val="32"/>
        </w:rPr>
        <w:t>slabs</w:t>
      </w:r>
      <w:r w:rsidR="00810919">
        <w:rPr>
          <w:sz w:val="32"/>
        </w:rPr>
        <w:t xml:space="preserve"> </w:t>
      </w:r>
      <w:r>
        <w:rPr>
          <w:sz w:val="32"/>
        </w:rPr>
        <w:t>with varyingbamboo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Default="00025DD1">
      <w:pPr>
        <w:spacing w:line="360" w:lineRule="auto"/>
        <w:jc w:val="center"/>
        <w:rPr>
          <w:sz w:val="32"/>
        </w:rPr>
        <w:sectPr w:rsidR="00025DD1">
          <w:pgSz w:w="11910" w:h="16840"/>
          <w:pgMar w:top="192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spacing w:before="274"/>
      </w:pPr>
    </w:p>
    <w:p w:rsidR="00025DD1" w:rsidRDefault="006F1A3A">
      <w:pPr>
        <w:ind w:left="121"/>
        <w:jc w:val="center"/>
        <w:rPr>
          <w:sz w:val="24"/>
        </w:rPr>
      </w:pPr>
      <w:bookmarkStart w:id="6" w:name="CHAPTER_ONE"/>
      <w:bookmarkEnd w:id="6"/>
      <w:r>
        <w:rPr>
          <w:sz w:val="24"/>
        </w:rPr>
        <w:t>CHAPTER</w:t>
      </w:r>
      <w:r>
        <w:rPr>
          <w:spacing w:val="-5"/>
          <w:sz w:val="24"/>
        </w:rPr>
        <w:t>ONE</w:t>
      </w:r>
    </w:p>
    <w:p w:rsidR="00025DD1" w:rsidRDefault="00025DD1">
      <w:pPr>
        <w:pStyle w:val="BodyText"/>
        <w:spacing w:before="10"/>
      </w:pPr>
    </w:p>
    <w:p w:rsidR="00025DD1" w:rsidRDefault="006F1A3A">
      <w:pPr>
        <w:pStyle w:val="ListParagraph"/>
        <w:numPr>
          <w:ilvl w:val="1"/>
          <w:numId w:val="10"/>
        </w:numPr>
        <w:tabs>
          <w:tab w:val="left" w:pos="508"/>
        </w:tabs>
        <w:rPr>
          <w:sz w:val="24"/>
        </w:rPr>
      </w:pPr>
      <w:bookmarkStart w:id="7" w:name="1.0_Introduction"/>
      <w:bookmarkEnd w:id="7"/>
      <w:r>
        <w:rPr>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8" w:name="1.1_Background"/>
      <w:bookmarkEnd w:id="8"/>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025DD1" w:rsidRDefault="006F1A3A">
      <w:pPr>
        <w:pStyle w:val="BodyText"/>
        <w:spacing w:before="1"/>
        <w:ind w:left="144"/>
        <w:jc w:val="both"/>
      </w:pPr>
      <w:r>
        <w:t>variability—byprovidingconsistentperformanceandimprovedmechanical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9" w:name="1.2_Objectives"/>
      <w:bookmarkEnd w:id="9"/>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0" w:name="1.3_Scope"/>
      <w:bookmarkEnd w:id="10"/>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68"/>
      </w:pPr>
    </w:p>
    <w:p w:rsidR="00025DD1" w:rsidRDefault="006F1A3A">
      <w:pPr>
        <w:pStyle w:val="Heading2"/>
        <w:ind w:left="114"/>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r>
        <w:t>Literature</w:t>
      </w:r>
      <w:r>
        <w:rPr>
          <w:spacing w:val="-2"/>
        </w:rPr>
        <w:t>Review</w:t>
      </w:r>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025DD1" w:rsidRDefault="006F1A3A">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Figure2.1:Cross-sectionofatrunk(Brostowetal.,2010)</w:t>
      </w:r>
    </w:p>
    <w:p w:rsidR="00025DD1" w:rsidRDefault="006F1A3A">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025DD1" w:rsidRDefault="006F1A3A">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025DD1" w:rsidRDefault="006F1A3A">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Figure2.2:AsectionofSoftwood(Primefacts,2008)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Figure2.3:Aclose-upsectionofhardwood(Primefacts,</w:t>
      </w:r>
      <w:r>
        <w:rPr>
          <w:spacing w:val="-2"/>
        </w:rPr>
        <w:t>2008)</w:t>
      </w:r>
    </w:p>
    <w:p w:rsidR="00025DD1" w:rsidRDefault="006F1A3A">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Figure2.4:Atreecross-sectionwith24distinctannualrings(Brostowetal.,2010)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3" w:name="2.1.2_TimberanditsAppearance"/>
      <w:bookmarkEnd w:id="13"/>
      <w:r>
        <w:rPr>
          <w:spacing w:val="-2"/>
        </w:rPr>
        <w:t>TimberanditsAppearance</w:t>
      </w:r>
    </w:p>
    <w:p w:rsidR="00025DD1" w:rsidRDefault="006F1A3A">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025DD1" w:rsidRDefault="006F1A3A">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2.2.1.Basiccharacteristicsof</w:t>
      </w:r>
      <w:r>
        <w:rPr>
          <w:b/>
          <w:spacing w:val="-2"/>
          <w:sz w:val="24"/>
        </w:rPr>
        <w:t>bamboo</w:t>
      </w:r>
    </w:p>
    <w:p w:rsidR="00025DD1" w:rsidRDefault="006F1A3A">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025DD1" w:rsidRDefault="006F1A3A">
      <w:pPr>
        <w:pStyle w:val="BodyText"/>
        <w:spacing w:before="3"/>
        <w:ind w:left="144"/>
        <w:jc w:val="both"/>
      </w:pPr>
      <w:r>
        <w:t>developmentofEq.(1),long,uniformlyspacedandalignedfibresareassumedinadditionto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r>
        <w:t xml:space="preserve">perfect bondingbetweenfibresand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r>
        <w:rPr>
          <w:spacing w:val="-2"/>
        </w:rPr>
        <w:t>Bamboo</w:t>
      </w:r>
    </w:p>
    <w:p w:rsidR="00025DD1" w:rsidRDefault="00025DD1">
      <w:pPr>
        <w:pStyle w:val="BodyText"/>
        <w:spacing w:before="5"/>
      </w:pPr>
    </w:p>
    <w:p w:rsidR="00025DD1" w:rsidRDefault="006F1A3A">
      <w:pPr>
        <w:pStyle w:val="Heading3"/>
        <w:ind w:left="144" w:firstLine="0"/>
        <w:jc w:val="both"/>
      </w:pPr>
      <w:r>
        <w:t>2.2.2DurabilityOfBamboo AsAnEngineering</w:t>
      </w:r>
      <w:r>
        <w:rPr>
          <w:spacing w:val="-2"/>
        </w:rPr>
        <w:t>Material</w:t>
      </w:r>
    </w:p>
    <w:p w:rsidR="00025DD1" w:rsidRDefault="006F1A3A">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2.3.EffectOfWaterAbsorptionof</w:t>
      </w:r>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025DD1" w:rsidRDefault="006F1A3A">
      <w:pPr>
        <w:pStyle w:val="Heading3"/>
        <w:spacing w:before="208"/>
        <w:ind w:left="144" w:firstLine="0"/>
        <w:jc w:val="both"/>
      </w:pPr>
      <w:r>
        <w:t>2.4.BondingStrengthof</w:t>
      </w:r>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025DD1" w:rsidRDefault="006F1A3A">
      <w:pPr>
        <w:pStyle w:val="BodyText"/>
        <w:spacing w:line="274" w:lineRule="exact"/>
        <w:ind w:left="144"/>
        <w:jc w:val="both"/>
      </w:pPr>
      <w:r>
        <w:t>shrinkageofbambooinconcretecreateaseriouslimitationintheuseofbambooasa</w:t>
      </w:r>
      <w:r>
        <w:rPr>
          <w:spacing w:val="-2"/>
        </w:rPr>
        <w:t>substitute</w:t>
      </w:r>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r>
        <w:t>TimberasaStructural</w:t>
      </w:r>
      <w:r>
        <w:rPr>
          <w:spacing w:val="-2"/>
        </w:rPr>
        <w:t>Material</w:t>
      </w:r>
    </w:p>
    <w:p w:rsidR="00025DD1" w:rsidRDefault="00025DD1">
      <w:pPr>
        <w:pStyle w:val="BodyText"/>
        <w:spacing w:before="274"/>
        <w:rPr>
          <w:b/>
        </w:rPr>
      </w:pPr>
    </w:p>
    <w:p w:rsidR="00025DD1" w:rsidRDefault="006F1A3A">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r>
        <w:t>CompositeActioninTimber-Concrete</w:t>
      </w:r>
      <w:r>
        <w:rPr>
          <w:spacing w:val="-2"/>
        </w:rPr>
        <w:t>Systems</w:t>
      </w:r>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r>
        <w:t>StructuralBehaviorofTimber-Concrete</w:t>
      </w:r>
      <w:r>
        <w:rPr>
          <w:spacing w:val="-2"/>
        </w:rPr>
        <w:t>Composites</w:t>
      </w:r>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r>
        <w:t>increase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r>
        <w:t>Flexural</w:t>
      </w:r>
      <w:r>
        <w:rPr>
          <w:spacing w:val="-2"/>
        </w:rPr>
        <w:t>Strength</w:t>
      </w:r>
    </w:p>
    <w:p w:rsidR="00025DD1" w:rsidRDefault="00025DD1">
      <w:pPr>
        <w:pStyle w:val="BodyText"/>
        <w:spacing w:before="129"/>
        <w:rPr>
          <w:b/>
        </w:rPr>
      </w:pPr>
    </w:p>
    <w:p w:rsidR="00025DD1" w:rsidRDefault="006F1A3A">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Central Point</w:t>
      </w:r>
      <w:r>
        <w:rPr>
          <w:spacing w:val="-2"/>
        </w:rPr>
        <w:t>Loading</w:t>
      </w:r>
    </w:p>
    <w:p w:rsidR="00025DD1" w:rsidRDefault="006F1A3A">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t>2.19 shows the arrangement ofthe apparatus in a one-point test to determine the flexuralstrength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Figure2.1:Flexuraltest(Centralloading).Source:(GuptaandGupta,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Forarectangularsampleunderaloadinatwo-pointbendingsetup(Figure2.1),theflexural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8F7273">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r>
        <w:t xml:space="preserve">Fistheload(force)atthefracturepoint(N)Listhe lengthofthesupport span(mm) </w:t>
      </w:r>
      <w:r>
        <w:rPr>
          <w:spacing w:val="-2"/>
        </w:rPr>
        <w:t>biswidth(mm)</w:t>
      </w:r>
    </w:p>
    <w:p w:rsidR="00025DD1" w:rsidRDefault="006F1A3A">
      <w:pPr>
        <w:pStyle w:val="BodyText"/>
        <w:spacing w:before="137"/>
        <w:ind w:left="144"/>
      </w:pPr>
      <w:r>
        <w:rPr>
          <w:spacing w:val="-2"/>
        </w:rPr>
        <w:t>disthickness(mm)</w:t>
      </w:r>
    </w:p>
    <w:p w:rsidR="00025DD1" w:rsidRDefault="00025DD1">
      <w:pPr>
        <w:pStyle w:val="BodyText"/>
        <w:spacing w:before="178"/>
      </w:pPr>
    </w:p>
    <w:p w:rsidR="00025DD1" w:rsidRDefault="006F1A3A">
      <w:pPr>
        <w:pStyle w:val="Heading4"/>
      </w:pPr>
      <w:r>
        <w:t>TwoPoints</w:t>
      </w:r>
      <w:r>
        <w:rPr>
          <w:spacing w:val="-2"/>
        </w:rPr>
        <w:t>Loading</w:t>
      </w:r>
    </w:p>
    <w:p w:rsidR="00025DD1" w:rsidRDefault="006F1A3A">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025DD1" w:rsidRDefault="006F1A3A">
      <w:pPr>
        <w:pStyle w:val="BodyText"/>
        <w:spacing w:before="217"/>
        <w:ind w:left="144"/>
        <w:jc w:val="both"/>
      </w:pPr>
      <w:r>
        <w:t>Figure2.2:Flexuraltest(Twopointsloading).Source:(GuptaandGupta,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8F7273">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r>
        <w:t>Fistheload(force)atthefracturepoint(N)Listhe lengthofthesupport span(mm) biswidth(mm), disthickness(m)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r>
        <w:rPr>
          <w:b/>
          <w:sz w:val="24"/>
        </w:rPr>
        <w:t>Material</w:t>
      </w:r>
      <w:r>
        <w:rPr>
          <w:b/>
          <w:spacing w:val="-2"/>
          <w:sz w:val="24"/>
        </w:rPr>
        <w:t>Sourcing</w:t>
      </w:r>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r>
        <w:rPr>
          <w:b/>
          <w:sz w:val="24"/>
        </w:rPr>
        <w:t>Material</w:t>
      </w:r>
      <w:r>
        <w:rPr>
          <w:b/>
          <w:spacing w:val="-2"/>
          <w:sz w:val="24"/>
        </w:rPr>
        <w:t>Sourcing</w:t>
      </w:r>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025DD1" w:rsidRDefault="006F1A3A">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r>
        <w:rPr>
          <w:spacing w:val="-2"/>
        </w:rPr>
        <w:t>CoarseAggregate</w:t>
      </w:r>
    </w:p>
    <w:p w:rsidR="00025DD1" w:rsidRDefault="006F1A3A">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r>
        <w:rPr>
          <w:spacing w:val="-2"/>
        </w:rPr>
        <w:t>FineAggregate</w:t>
      </w:r>
    </w:p>
    <w:p w:rsidR="00025DD1" w:rsidRDefault="006F1A3A">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025DD1" w:rsidRDefault="006F1A3A">
      <w:pPr>
        <w:pStyle w:val="Heading3"/>
        <w:numPr>
          <w:ilvl w:val="2"/>
          <w:numId w:val="3"/>
        </w:numPr>
        <w:tabs>
          <w:tab w:val="left" w:pos="696"/>
        </w:tabs>
        <w:spacing w:before="95"/>
        <w:ind w:left="696" w:hanging="531"/>
      </w:pPr>
      <w:r>
        <w:rPr>
          <w:spacing w:val="-2"/>
        </w:rPr>
        <w:t>PortlandCement</w:t>
      </w:r>
    </w:p>
    <w:p w:rsidR="00025DD1" w:rsidRDefault="006F1A3A">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025DD1" w:rsidRDefault="006F1A3A">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025DD1" w:rsidRDefault="006F1A3A">
      <w:pPr>
        <w:pStyle w:val="Heading3"/>
        <w:numPr>
          <w:ilvl w:val="2"/>
          <w:numId w:val="4"/>
        </w:numPr>
        <w:tabs>
          <w:tab w:val="left" w:pos="706"/>
        </w:tabs>
        <w:spacing w:before="1"/>
        <w:ind w:left="706" w:hanging="541"/>
        <w:jc w:val="both"/>
      </w:pPr>
      <w:r>
        <w:t>Reinforcement</w:t>
      </w:r>
      <w:r>
        <w:rPr>
          <w:spacing w:val="-2"/>
        </w:rPr>
        <w:t>Preparation</w:t>
      </w:r>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025DD1" w:rsidRDefault="006F1A3A">
      <w:pPr>
        <w:pStyle w:val="Heading3"/>
        <w:spacing w:before="131"/>
        <w:ind w:left="165" w:firstLine="0"/>
        <w:jc w:val="both"/>
        <w:rPr>
          <w:b w:val="0"/>
        </w:rPr>
      </w:pPr>
      <w:r>
        <w:t>Table1: Description ofTimberRebarArrangementforSlab</w:t>
      </w:r>
      <w:r>
        <w:rPr>
          <w:spacing w:val="-2"/>
        </w:rPr>
        <w:t>Test</w:t>
      </w:r>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r>
              <w:rPr>
                <w:sz w:val="24"/>
              </w:rPr>
              <w:t>Longitudinal</w:t>
            </w:r>
            <w:r>
              <w:rPr>
                <w:spacing w:val="-5"/>
                <w:sz w:val="24"/>
              </w:rPr>
              <w:t>Bar</w:t>
            </w:r>
          </w:p>
        </w:tc>
        <w:tc>
          <w:tcPr>
            <w:tcW w:w="3375" w:type="dxa"/>
            <w:gridSpan w:val="5"/>
          </w:tcPr>
          <w:p w:rsidR="00025DD1" w:rsidRDefault="006F1A3A">
            <w:pPr>
              <w:pStyle w:val="TableParagraph"/>
              <w:spacing w:line="268" w:lineRule="exact"/>
              <w:ind w:left="7"/>
              <w:rPr>
                <w:sz w:val="24"/>
              </w:rPr>
            </w:pPr>
            <w:r>
              <w:rPr>
                <w:sz w:val="24"/>
              </w:rPr>
              <w:t>Transverse</w:t>
            </w:r>
            <w:r>
              <w:rPr>
                <w:spacing w:val="-5"/>
                <w:sz w:val="24"/>
              </w:rPr>
              <w:t>Bar</w:t>
            </w:r>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/bh</w:t>
            </w:r>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/Lh</w:t>
            </w:r>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r>
        <w:t>hdenotesthethickness oftheslab</w:t>
      </w:r>
      <w:r>
        <w:rPr>
          <w:spacing w:val="-4"/>
        </w:rPr>
        <w:t>(mm)</w:t>
      </w:r>
    </w:p>
    <w:p w:rsidR="00025DD1" w:rsidRDefault="00025DD1">
      <w:pPr>
        <w:pStyle w:val="BodyText"/>
      </w:pPr>
    </w:p>
    <w:p w:rsidR="00025DD1" w:rsidRDefault="006F1A3A">
      <w:pPr>
        <w:pStyle w:val="BodyText"/>
        <w:ind w:left="165"/>
        <w:jc w:val="both"/>
      </w:pPr>
      <w:r>
        <w:t>TTdenotestreated</w:t>
      </w:r>
      <w:r>
        <w:rPr>
          <w:spacing w:val="-5"/>
        </w:rPr>
        <w:t>top</w:t>
      </w:r>
    </w:p>
    <w:p w:rsidR="00025DD1" w:rsidRDefault="00025DD1">
      <w:pPr>
        <w:pStyle w:val="BodyText"/>
      </w:pPr>
    </w:p>
    <w:p w:rsidR="00025DD1" w:rsidRDefault="006F1A3A">
      <w:pPr>
        <w:pStyle w:val="BodyText"/>
        <w:spacing w:line="480" w:lineRule="auto"/>
        <w:ind w:left="165" w:right="5736"/>
      </w:pPr>
      <w:r>
        <w:t>ddenotestheeffectivedepth(mm) TB denotes the treated bottom</w:t>
      </w:r>
    </w:p>
    <w:p w:rsidR="00025DD1" w:rsidRDefault="006F1A3A">
      <w:pPr>
        <w:pStyle w:val="BodyText"/>
        <w:spacing w:before="1"/>
        <w:ind w:left="165"/>
      </w:pPr>
      <w:r>
        <w:t>Asdenotedtheareaofreinforcement</w:t>
      </w:r>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r>
        <w:rPr>
          <w:sz w:val="24"/>
        </w:rPr>
        <w:t>denotesthebar sizeinsquare</w:t>
      </w:r>
      <w:r>
        <w:rPr>
          <w:spacing w:val="-4"/>
          <w:sz w:val="24"/>
        </w:rPr>
        <w:t>(mm).</w:t>
      </w:r>
    </w:p>
    <w:p w:rsidR="00025DD1" w:rsidRDefault="00025DD1">
      <w:pPr>
        <w:pStyle w:val="BodyText"/>
        <w:spacing w:before="11"/>
      </w:pPr>
    </w:p>
    <w:p w:rsidR="00025DD1" w:rsidRDefault="006F1A3A">
      <w:pPr>
        <w:pStyle w:val="BodyText"/>
        <w:ind w:left="165"/>
      </w:pPr>
      <w:r>
        <w:t xml:space="preserve">Sdenotesthespacing </w:t>
      </w:r>
      <w:r>
        <w:rPr>
          <w:spacing w:val="-4"/>
        </w:rPr>
        <w:t>(mm).</w:t>
      </w:r>
    </w:p>
    <w:p w:rsidR="00025DD1" w:rsidRDefault="00025DD1">
      <w:pPr>
        <w:pStyle w:val="BodyText"/>
        <w:spacing w:before="4"/>
      </w:pPr>
    </w:p>
    <w:p w:rsidR="00025DD1" w:rsidRDefault="006F1A3A">
      <w:pPr>
        <w:pStyle w:val="Heading3"/>
        <w:spacing w:before="1"/>
        <w:ind w:left="165" w:firstLine="0"/>
      </w:pPr>
      <w:r>
        <w:t>Table2:DescriptionofSteelReinforcementArrangementforSlab</w:t>
      </w:r>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r>
              <w:rPr>
                <w:sz w:val="24"/>
              </w:rPr>
              <w:t>LongitudinalSteel</w:t>
            </w:r>
            <w:r>
              <w:rPr>
                <w:spacing w:val="-5"/>
                <w:sz w:val="24"/>
              </w:rPr>
              <w:t>bar</w:t>
            </w:r>
          </w:p>
        </w:tc>
        <w:tc>
          <w:tcPr>
            <w:tcW w:w="3571" w:type="dxa"/>
            <w:gridSpan w:val="5"/>
          </w:tcPr>
          <w:p w:rsidR="00025DD1" w:rsidRDefault="006F1A3A">
            <w:pPr>
              <w:pStyle w:val="TableParagraph"/>
              <w:spacing w:line="268" w:lineRule="exact"/>
              <w:rPr>
                <w:sz w:val="24"/>
              </w:rPr>
            </w:pPr>
            <w:r>
              <w:rPr>
                <w:spacing w:val="-4"/>
                <w:sz w:val="24"/>
              </w:rPr>
              <w:t>TransverseSteel</w:t>
            </w:r>
            <w:r>
              <w:rPr>
                <w:spacing w:val="-5"/>
                <w:sz w:val="24"/>
              </w:rPr>
              <w:t>Bar</w:t>
            </w:r>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r>
              <w:rPr>
                <w:spacing w:val="-6"/>
                <w:sz w:val="24"/>
              </w:rPr>
              <w:t>Lh</w:t>
            </w:r>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t>Note:</w:t>
      </w:r>
    </w:p>
    <w:p w:rsidR="00025DD1" w:rsidRDefault="00025DD1">
      <w:pPr>
        <w:pStyle w:val="BodyText"/>
        <w:rPr>
          <w:b/>
        </w:rPr>
      </w:pPr>
    </w:p>
    <w:p w:rsidR="00025DD1" w:rsidRDefault="006F1A3A">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025DD1" w:rsidRDefault="006F1A3A">
      <w:pPr>
        <w:pStyle w:val="Heading3"/>
        <w:spacing w:before="1"/>
        <w:ind w:left="165" w:firstLine="0"/>
        <w:jc w:val="both"/>
      </w:pPr>
      <w:r>
        <w:t>ConcreteSlab</w:t>
      </w:r>
      <w:r>
        <w:rPr>
          <w:spacing w:val="-2"/>
        </w:rPr>
        <w:t>Preparation</w:t>
      </w:r>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Figure3.1:ConcreteSlab</w:t>
      </w:r>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r>
        <w:t>PlateV:ArrangementandFailureModeofTimberReinforced</w:t>
      </w:r>
      <w:r>
        <w:rPr>
          <w:spacing w:val="-4"/>
        </w:rPr>
        <w:t>Slab</w:t>
      </w:r>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r>
        <w:rPr>
          <w:b/>
          <w:sz w:val="24"/>
        </w:rPr>
        <w:t>Resultand</w:t>
      </w:r>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025DD1" w:rsidRDefault="006F1A3A">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025DD1" w:rsidRDefault="006F1A3A">
      <w:pPr>
        <w:pStyle w:val="Heading3"/>
        <w:spacing w:before="203"/>
        <w:ind w:left="165" w:firstLine="0"/>
        <w:jc w:val="both"/>
      </w:pPr>
      <w:r>
        <w:t>Table4.1FlexuralStrength(ExperimentalLoad) ResultofTeakRebar</w:t>
      </w:r>
      <w:r>
        <w:rPr>
          <w:spacing w:val="-4"/>
        </w:rPr>
        <w:t>Slab</w:t>
      </w:r>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r>
              <w:rPr>
                <w:b/>
              </w:rPr>
              <w:t>Modeof</w:t>
            </w:r>
            <w:r>
              <w:rPr>
                <w:b/>
                <w:spacing w:val="-2"/>
              </w:rPr>
              <w:t>failure</w:t>
            </w:r>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Two number of cracksandfailure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Two number of cracksandfailure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025DD1" w:rsidRDefault="006F1A3A">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r>
              <w:rPr>
                <w:sz w:val="24"/>
              </w:rPr>
              <w:t xml:space="preserve">Modeof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r>
              <w:rPr>
                <w:sz w:val="24"/>
              </w:rPr>
              <w:t>visible</w:t>
            </w:r>
            <w:r>
              <w:rPr>
                <w:spacing w:val="-2"/>
                <w:sz w:val="24"/>
              </w:rPr>
              <w:t>cracks</w:t>
            </w:r>
          </w:p>
          <w:p w:rsidR="00025DD1" w:rsidRDefault="006F1A3A">
            <w:pPr>
              <w:pStyle w:val="TableParagraph"/>
              <w:spacing w:before="8" w:line="410" w:lineRule="atLeast"/>
              <w:ind w:left="108" w:right="53"/>
              <w:rPr>
                <w:sz w:val="24"/>
              </w:rPr>
            </w:pPr>
            <w:r>
              <w:rPr>
                <w:sz w:val="24"/>
              </w:rPr>
              <w:t>andfailureis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t>REFERENCES</w:t>
      </w:r>
    </w:p>
    <w:p w:rsidR="00025DD1" w:rsidRDefault="00025DD1">
      <w:pPr>
        <w:pStyle w:val="BodyText"/>
        <w:spacing w:before="58"/>
        <w:rPr>
          <w:b/>
        </w:rPr>
      </w:pPr>
    </w:p>
    <w:p w:rsidR="00025DD1" w:rsidRDefault="006F1A3A">
      <w:pPr>
        <w:pStyle w:val="BodyText"/>
        <w:ind w:left="136"/>
      </w:pPr>
      <w:r>
        <w:t>Aguwa,J.I.(2016)“TheNigerianStructuralTimber”.PublishedandPrintedbyAhmadu</w:t>
      </w:r>
      <w:r>
        <w:rPr>
          <w:spacing w:val="-2"/>
        </w:rPr>
        <w:t>Bello.</w:t>
      </w:r>
    </w:p>
    <w:p w:rsidR="00025DD1" w:rsidRDefault="006F1A3A">
      <w:pPr>
        <w:pStyle w:val="BodyText"/>
        <w:spacing w:before="137"/>
        <w:ind w:left="708"/>
      </w:pPr>
      <w:r>
        <w:t>UniversityPressLtd.,Samaru, Zaria.</w:t>
      </w:r>
      <w:r>
        <w:rPr>
          <w:spacing w:val="-2"/>
        </w:rPr>
        <w:t>Nigeria.</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Arun,C.,andPriyanranjan,P.(2023)“Studiesonvariouspropertiesofreinforced</w:t>
      </w:r>
      <w:r>
        <w:rPr>
          <w:spacing w:val="-2"/>
        </w:rPr>
        <w:t>concrete”,</w:t>
      </w:r>
    </w:p>
    <w:p w:rsidR="00025DD1" w:rsidRDefault="006F1A3A">
      <w:pPr>
        <w:spacing w:before="137"/>
        <w:ind w:left="708"/>
        <w:rPr>
          <w:sz w:val="24"/>
        </w:rPr>
      </w:pPr>
      <w:r>
        <w:rPr>
          <w:i/>
          <w:sz w:val="24"/>
        </w:rPr>
        <w:t>JournalofResearchGate</w:t>
      </w:r>
      <w:r>
        <w:rPr>
          <w:sz w:val="24"/>
        </w:rPr>
        <w:t>,Pp.</w:t>
      </w:r>
      <w:r>
        <w:rPr>
          <w:spacing w:val="-5"/>
          <w:sz w:val="24"/>
        </w:rPr>
        <w:t>193</w:t>
      </w:r>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r>
        <w:t>BS373(1957)“MethodsofTestingSmallClearSpecimensofTimber”,BritishStandardInstitution, London, United Kingdom.</w:t>
      </w:r>
    </w:p>
    <w:p w:rsidR="00025DD1" w:rsidRDefault="006F1A3A">
      <w:pPr>
        <w:pStyle w:val="BodyText"/>
        <w:spacing w:before="200"/>
        <w:ind w:left="136"/>
      </w:pPr>
      <w:r>
        <w:t>BSEN1994-1-2(2005)“Eurocode4:Designofcompositesteelandconcretestructures,</w:t>
      </w:r>
      <w:r>
        <w:rPr>
          <w:spacing w:val="-4"/>
        </w:rPr>
        <w:t>Part</w:t>
      </w:r>
    </w:p>
    <w:p w:rsidR="00025DD1" w:rsidRDefault="006F1A3A">
      <w:pPr>
        <w:pStyle w:val="BodyText"/>
        <w:spacing w:before="137"/>
        <w:ind w:left="708"/>
      </w:pPr>
      <w:r>
        <w:t>1.2:”BritishStandardInstitution,London,United</w:t>
      </w:r>
      <w:r>
        <w:rPr>
          <w:spacing w:val="-2"/>
        </w:rPr>
        <w:t>Kingdom.</w:t>
      </w:r>
    </w:p>
    <w:p w:rsidR="00025DD1" w:rsidRDefault="00025DD1">
      <w:pPr>
        <w:pStyle w:val="BodyText"/>
        <w:spacing w:before="62"/>
      </w:pPr>
    </w:p>
    <w:p w:rsidR="00025DD1" w:rsidRDefault="006F1A3A">
      <w:pPr>
        <w:pStyle w:val="BodyText"/>
        <w:spacing w:line="360" w:lineRule="auto"/>
        <w:ind w:left="708" w:hanging="572"/>
      </w:pPr>
      <w:r>
        <w:t>BS5950(2003)“Structuraluseofsteelworkinbuilding,Part8:CodeofpracticeforFireResistant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“Eurocode 3: Design ofsteelstructures.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Buildings Department (2005) “Code of Practice for the StructuralUse of Steel, Chapter 12: Fire Resistant Design’’ , Hong Kong .</w:t>
      </w:r>
    </w:p>
    <w:sectPr w:rsidR="00025DD1" w:rsidSect="00025DD1">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9B8" w:rsidRDefault="002549B8" w:rsidP="00025DD1">
      <w:r>
        <w:separator/>
      </w:r>
    </w:p>
  </w:endnote>
  <w:endnote w:type="continuationSeparator" w:id="1">
    <w:p w:rsidR="002549B8" w:rsidRDefault="002549B8" w:rsidP="0002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8F7273">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025DD1" w:rsidRDefault="008F7273">
                <w:pPr>
                  <w:spacing w:line="245" w:lineRule="exact"/>
                  <w:ind w:left="2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2549B8">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D1" w:rsidRDefault="008F7273">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025DD1" w:rsidRDefault="008F7273">
                <w:pPr>
                  <w:spacing w:line="245" w:lineRule="exact"/>
                  <w:ind w:left="60"/>
                  <w:rPr>
                    <w:rFonts w:ascii="Calibri"/>
                  </w:rPr>
                </w:pPr>
                <w:r>
                  <w:rPr>
                    <w:rFonts w:ascii="Calibri"/>
                    <w:spacing w:val="-5"/>
                  </w:rPr>
                  <w:fldChar w:fldCharType="begin"/>
                </w:r>
                <w:r w:rsidR="006F1A3A">
                  <w:rPr>
                    <w:rFonts w:ascii="Calibri"/>
                    <w:spacing w:val="-5"/>
                  </w:rPr>
                  <w:instrText xml:space="preserve"> PAGE </w:instrText>
                </w:r>
                <w:r>
                  <w:rPr>
                    <w:rFonts w:ascii="Calibri"/>
                    <w:spacing w:val="-5"/>
                  </w:rPr>
                  <w:fldChar w:fldCharType="separate"/>
                </w:r>
                <w:r w:rsidR="00095108">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9B8" w:rsidRDefault="002549B8" w:rsidP="00025DD1">
      <w:r>
        <w:separator/>
      </w:r>
    </w:p>
  </w:footnote>
  <w:footnote w:type="continuationSeparator" w:id="1">
    <w:p w:rsidR="002549B8" w:rsidRDefault="002549B8" w:rsidP="0002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025DD1"/>
    <w:rsid w:val="00025DD1"/>
    <w:rsid w:val="00095108"/>
    <w:rsid w:val="002549B8"/>
    <w:rsid w:val="00326416"/>
    <w:rsid w:val="003A5238"/>
    <w:rsid w:val="0048566C"/>
    <w:rsid w:val="00567C5B"/>
    <w:rsid w:val="005C2DC6"/>
    <w:rsid w:val="006F1A3A"/>
    <w:rsid w:val="00810919"/>
    <w:rsid w:val="008F7273"/>
    <w:rsid w:val="00917782"/>
    <w:rsid w:val="00986D34"/>
    <w:rsid w:val="00A43937"/>
    <w:rsid w:val="00AA533E"/>
    <w:rsid w:val="00BF6ED5"/>
    <w:rsid w:val="00D73994"/>
    <w:rsid w:val="00DB6AD8"/>
    <w:rsid w:val="00E47A61"/>
    <w:rsid w:val="00E91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r="http://schemas.openxmlformats.org/officeDocument/2006/relationships" xmlns:w="http://schemas.openxmlformats.org/wordprocessingml/2006/main">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34</Pages>
  <Words>6024</Words>
  <Characters>34341</Characters>
  <Application>Microsoft Office Word</Application>
  <DocSecurity>0</DocSecurity>
  <Lines>286</Lines>
  <Paragraphs>80</Paragraphs>
  <ScaleCrop>false</ScaleCrop>
  <Company/>
  <LinksUpToDate>false</LinksUpToDate>
  <CharactersWithSpaces>40285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12</cp:revision>
  <dcterms:created xsi:type="dcterms:W3CDTF">2025-06-27T22:39:00Z</dcterms:created>
  <dcterms:modified xsi:type="dcterms:W3CDTF">2025-07-01T02:08:00Z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