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8"/>
        </w:rPr>
      </w:pPr>
      <w:r>
        <w:rPr>
          <w:b/>
          <w:sz w:val="32"/>
          <w:szCs w:val="32"/>
        </w:rPr>
        <w:drawing>
          <wp:inline distT="0" distB="0" distL="0" distR="0">
            <wp:extent cx="615950" cy="595630"/>
            <wp:effectExtent l="0" t="0" r="127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27798" cy="607547"/>
                    </a:xfrm>
                    <a:prstGeom prst="rect">
                      <a:avLst/>
                    </a:prstGeom>
                    <a:noFill/>
                    <a:ln>
                      <a:noFill/>
                    </a:ln>
                  </pic:spPr>
                </pic:pic>
              </a:graphicData>
            </a:graphic>
          </wp:inline>
        </w:drawing>
      </w:r>
    </w:p>
    <w:p>
      <w:pPr>
        <w:spacing w:after="0"/>
        <w:jc w:val="center"/>
        <w:rPr>
          <w:rFonts w:ascii="Times New Roman" w:hAnsi="Times New Roman" w:cs="Times New Roman"/>
          <w:b/>
          <w:sz w:val="26"/>
        </w:rPr>
      </w:pPr>
      <w:r>
        <w:rPr>
          <w:rFonts w:ascii="Times New Roman" w:hAnsi="Times New Roman" w:cs="Times New Roman"/>
          <w:b/>
          <w:sz w:val="26"/>
        </w:rPr>
        <w:t>DEPARTMENT OF SCIENCE LABORATORY TECHNOLOGY</w:t>
      </w:r>
    </w:p>
    <w:p>
      <w:pPr>
        <w:spacing w:before="240"/>
        <w:jc w:val="center"/>
        <w:rPr>
          <w:rFonts w:ascii="Times New Roman" w:hAnsi="Times New Roman" w:cs="Times New Roman"/>
          <w:b/>
          <w:sz w:val="28"/>
        </w:rPr>
      </w:pPr>
    </w:p>
    <w:p>
      <w:pPr>
        <w:spacing w:before="240"/>
        <w:jc w:val="center"/>
        <w:rPr>
          <w:rFonts w:ascii="Times New Roman" w:hAnsi="Times New Roman" w:cs="Times New Roman"/>
          <w:b/>
          <w:sz w:val="28"/>
        </w:rPr>
      </w:pPr>
      <w:r>
        <w:rPr>
          <w:rFonts w:ascii="Times New Roman" w:hAnsi="Times New Roman" w:cs="Times New Roman"/>
          <w:b/>
          <w:sz w:val="28"/>
        </w:rPr>
        <w:t>PHYTOCHEMICAL CHARACTERIZATION OF CINNAMOMUM ZEYLANICUM (CINNAMON) BARK</w:t>
      </w:r>
    </w:p>
    <w:p>
      <w:pPr>
        <w:jc w:val="center"/>
        <w:rPr>
          <w:rFonts w:ascii="Times New Roman" w:hAnsi="Times New Roman" w:cs="Times New Roman"/>
          <w:b/>
          <w:i/>
          <w:sz w:val="28"/>
        </w:rPr>
      </w:pPr>
      <w:r>
        <w:rPr>
          <w:rFonts w:ascii="Times New Roman" w:hAnsi="Times New Roman" w:cs="Times New Roman"/>
          <w:b/>
          <w:i/>
          <w:sz w:val="28"/>
        </w:rPr>
        <w:t xml:space="preserve">BY </w:t>
      </w:r>
    </w:p>
    <w:p>
      <w:pPr>
        <w:spacing w:after="0" w:line="276" w:lineRule="auto"/>
        <w:jc w:val="center"/>
        <w:rPr>
          <w:rFonts w:ascii="Times New Roman" w:hAnsi="Times New Roman" w:cs="Times New Roman"/>
          <w:b/>
          <w:sz w:val="26"/>
        </w:rPr>
      </w:pPr>
    </w:p>
    <w:p>
      <w:pPr>
        <w:spacing w:after="0" w:line="276" w:lineRule="auto"/>
        <w:jc w:val="center"/>
        <w:rPr>
          <w:rFonts w:ascii="Times New Roman" w:hAnsi="Times New Roman" w:cs="Times New Roman"/>
          <w:b/>
          <w:sz w:val="26"/>
        </w:rPr>
      </w:pPr>
    </w:p>
    <w:p>
      <w:pPr>
        <w:spacing w:after="0" w:line="276" w:lineRule="auto"/>
        <w:jc w:val="center"/>
        <w:rPr>
          <w:rFonts w:ascii="Times New Roman" w:hAnsi="Times New Roman" w:cs="Times New Roman"/>
          <w:b/>
          <w:sz w:val="26"/>
        </w:rPr>
      </w:pPr>
      <w:r>
        <w:rPr>
          <w:rFonts w:ascii="Times New Roman" w:hAnsi="Times New Roman" w:cs="Times New Roman"/>
          <w:b/>
          <w:sz w:val="26"/>
        </w:rPr>
        <w:t>AKOMOLAFE TITLAYO MARY</w:t>
      </w:r>
    </w:p>
    <w:p>
      <w:pPr>
        <w:spacing w:after="0" w:line="276" w:lineRule="auto"/>
        <w:jc w:val="center"/>
        <w:rPr>
          <w:rFonts w:ascii="Times New Roman" w:hAnsi="Times New Roman" w:cs="Times New Roman"/>
          <w:b/>
          <w:sz w:val="26"/>
        </w:rPr>
      </w:pPr>
      <w:r>
        <w:rPr>
          <w:rFonts w:ascii="Times New Roman" w:hAnsi="Times New Roman" w:cs="Times New Roman"/>
          <w:b/>
          <w:sz w:val="26"/>
        </w:rPr>
        <w:t>HND/23/SLT/FT/0848</w:t>
      </w: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BEING PROJECT SUBMITTED TO</w:t>
      </w:r>
    </w:p>
    <w:p>
      <w:pPr>
        <w:spacing w:after="0"/>
        <w:jc w:val="center"/>
        <w:rPr>
          <w:rFonts w:ascii="Times New Roman" w:hAnsi="Times New Roman" w:cs="Times New Roman"/>
          <w:b/>
        </w:rPr>
      </w:pPr>
      <w:r>
        <w:rPr>
          <w:rFonts w:ascii="Times New Roman" w:hAnsi="Times New Roman" w:cs="Times New Roman"/>
          <w:b/>
        </w:rPr>
        <w:t xml:space="preserve">THE DEPARTMENT OF SCIENCE LABORATORY TECHNOLOGY, INSTITUTE OF APPLIED SCIENCES, </w:t>
      </w:r>
    </w:p>
    <w:p>
      <w:pPr>
        <w:jc w:val="center"/>
        <w:rPr>
          <w:rFonts w:ascii="Times New Roman" w:hAnsi="Times New Roman" w:cs="Times New Roman"/>
          <w:b/>
        </w:rPr>
      </w:pPr>
      <w:r>
        <w:rPr>
          <w:rFonts w:ascii="Times New Roman" w:hAnsi="Times New Roman" w:cs="Times New Roman"/>
          <w:b/>
        </w:rPr>
        <w:t>KWARA STATE POLYTECHNIC ILORIN, KWARA STATE</w:t>
      </w:r>
    </w:p>
    <w:p>
      <w:pPr>
        <w:jc w:val="center"/>
        <w:rPr>
          <w:rFonts w:ascii="Times New Roman" w:hAnsi="Times New Roman" w:cs="Times New Roman"/>
          <w:b/>
          <w:sz w:val="8"/>
        </w:rPr>
      </w:pPr>
    </w:p>
    <w:p>
      <w:pPr>
        <w:jc w:val="center"/>
        <w:rPr>
          <w:rFonts w:ascii="Times New Roman" w:hAnsi="Times New Roman" w:cs="Times New Roman"/>
          <w:b/>
        </w:rPr>
      </w:pPr>
      <w:r>
        <w:rPr>
          <w:rFonts w:ascii="Times New Roman" w:hAnsi="Times New Roman" w:cs="Times New Roman"/>
          <w:b/>
        </w:rPr>
        <w:t>IN PARTIAL FULFILLMENT OF THE REQUIREMENT FOR THE AWARD OF HIGHER NATIONAL DIPLOMA (HND) IN SCIENCE LABORATORY TECHNOLOGY (BIOCHEMISTRY OPTION), KWARA STATE POLYTECHNIC ILORIN, KWARA STATE</w:t>
      </w:r>
    </w:p>
    <w:p>
      <w:pPr>
        <w:spacing w:before="240"/>
        <w:jc w:val="center"/>
        <w:rPr>
          <w:rFonts w:ascii="Times New Roman" w:hAnsi="Times New Roman" w:cs="Times New Roman"/>
          <w:b/>
        </w:rPr>
      </w:pPr>
      <w:r>
        <w:rPr>
          <w:rFonts w:ascii="Times New Roman" w:hAnsi="Times New Roman" w:cs="Times New Roman"/>
          <w:b/>
        </w:rPr>
        <w:t xml:space="preserve">SUPERVISED BY: MR. A. P.  OKEDIRAN </w:t>
      </w:r>
    </w:p>
    <w:p>
      <w:pPr>
        <w:spacing w:before="240"/>
        <w:ind w:left="4320" w:firstLine="720"/>
        <w:rPr>
          <w:rFonts w:ascii="Times New Roman" w:hAnsi="Times New Roman" w:cs="Times New Roman"/>
          <w:b/>
          <w:sz w:val="28"/>
        </w:rPr>
      </w:pPr>
    </w:p>
    <w:p>
      <w:pPr>
        <w:spacing w:before="240"/>
        <w:ind w:left="4320" w:firstLine="720"/>
        <w:rPr>
          <w:rFonts w:ascii="Times New Roman" w:hAnsi="Times New Roman" w:cs="Times New Roman"/>
          <w:b/>
          <w:sz w:val="28"/>
        </w:rPr>
      </w:pPr>
      <w:r>
        <w:rPr>
          <w:rFonts w:ascii="Times New Roman" w:hAnsi="Times New Roman" w:cs="Times New Roman"/>
          <w:b/>
          <w:sz w:val="28"/>
        </w:rPr>
        <w:t>2024/2025 SESSION</w:t>
      </w:r>
    </w:p>
    <w:p>
      <w:pPr/>
    </w:p>
    <w:p>
      <w:pPr/>
    </w:p>
    <w:p>
      <w:pPr/>
    </w:p>
    <w:p>
      <w:pPr/>
    </w:p>
    <w:p>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CERTIFICATION</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This is to certify that this project work presented by AKOMOLAFE TITLAYO MARY with Matriculation Number HND/23/SLT/FT/0848 has been read, approved and submitted to the Department of Science Laboratory Technology (Biochemistry Unit), Institute of Applied Sciences, Kwara State Polytechnic, Ilorin.</w:t>
      </w:r>
    </w:p>
    <w:p>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w:t>
      </w:r>
    </w:p>
    <w:p>
      <w:pPr>
        <w:spacing w:after="0" w:line="276" w:lineRule="auto"/>
        <w:rPr>
          <w:rFonts w:ascii="Times New Roman" w:hAnsi="Times New Roman" w:cs="Times New Roman"/>
          <w:b/>
          <w:sz w:val="28"/>
          <w:szCs w:val="28"/>
        </w:rPr>
      </w:pPr>
      <w:r>
        <w:rPr>
          <w:rFonts w:ascii="Times New Roman" w:hAnsi="Times New Roman" w:cs="Times New Roman"/>
          <w:b/>
          <w:sz w:val="28"/>
        </w:rPr>
        <w:t>MR. A. P.  OKEDIRAN</w:t>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28"/>
          <w:szCs w:val="28"/>
        </w:rPr>
        <w:t>DATE</w:t>
      </w:r>
    </w:p>
    <w:p>
      <w:pPr>
        <w:tabs>
          <w:tab w:val="left" w:pos="10440"/>
        </w:tabs>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pPr>
        <w:spacing w:after="0" w:line="360" w:lineRule="auto"/>
        <w:jc w:val="both"/>
        <w:rPr>
          <w:rFonts w:ascii="Times New Roman" w:hAnsi="Times New Roman" w:cs="Times New Roman"/>
          <w:sz w:val="28"/>
          <w:szCs w:val="28"/>
          <w:u w:val="single"/>
        </w:rPr>
      </w:pPr>
    </w:p>
    <w:p>
      <w:pPr>
        <w:spacing w:after="0"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MRS.  SALAUDEEN, K.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pPr>
        <w:spacing w:line="360" w:lineRule="auto"/>
        <w:jc w:val="both"/>
        <w:rPr>
          <w:rFonts w:ascii="Times New Roman" w:hAnsi="Times New Roman" w:cs="Times New Roman"/>
          <w:b/>
          <w:sz w:val="28"/>
          <w:szCs w:val="28"/>
        </w:rPr>
      </w:pPr>
      <w:r>
        <w:rPr>
          <w:rFonts w:ascii="Times New Roman" w:hAnsi="Times New Roman" w:cs="Times New Roman"/>
          <w:b/>
          <w:sz w:val="28"/>
          <w:szCs w:val="28"/>
        </w:rPr>
        <w:t>HEAD OF UNIT (BIOCHEMISTRY)</w:t>
      </w:r>
    </w:p>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pPr>
        <w:spacing w:line="360" w:lineRule="auto"/>
        <w:jc w:val="both"/>
        <w:rPr>
          <w:rFonts w:ascii="Times New Roman" w:hAnsi="Times New Roman" w:cs="Times New Roman"/>
          <w:b/>
          <w:sz w:val="28"/>
          <w:szCs w:val="28"/>
        </w:rPr>
      </w:pPr>
      <w:r>
        <w:rPr>
          <w:rFonts w:ascii="Times New Roman" w:hAnsi="Times New Roman" w:cs="Times New Roman"/>
          <w:b/>
          <w:sz w:val="28"/>
          <w:szCs w:val="28"/>
        </w:rPr>
        <w:t>HOD</w:t>
      </w:r>
    </w:p>
    <w:p>
      <w:pPr>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r>
        <w:rPr>
          <w:sz w:val="28"/>
          <w:szCs w:val="28"/>
        </w:rPr>
        <w:tab/>
      </w:r>
      <w:r>
        <w:rPr>
          <w:sz w:val="28"/>
          <w:szCs w:val="28"/>
        </w:rPr>
        <w:tab/>
      </w:r>
      <w:r>
        <w:rPr>
          <w:sz w:val="28"/>
          <w:szCs w:val="28"/>
        </w:rPr>
        <w:tab/>
      </w:r>
      <w:r>
        <w:rPr>
          <w:sz w:val="28"/>
          <w:szCs w:val="28"/>
          <w:u w:val="single"/>
        </w:rPr>
        <w:tab/>
      </w:r>
      <w:r>
        <w:rPr>
          <w:sz w:val="28"/>
          <w:szCs w:val="28"/>
          <w:u w:val="single"/>
        </w:rPr>
        <w:tab/>
      </w:r>
      <w:r>
        <w:rPr>
          <w:sz w:val="28"/>
          <w:szCs w:val="28"/>
          <w:u w:val="single"/>
        </w:rPr>
        <w:tab/>
      </w:r>
    </w:p>
    <w:p>
      <w:pPr>
        <w:pStyle w:val="3"/>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Pr>
          <w:sz w:val="28"/>
          <w:szCs w:val="28"/>
        </w:rPr>
        <w:t>DATE</w:t>
      </w:r>
    </w:p>
    <w:p>
      <w:pPr>
        <w:spacing w:line="259" w:lineRule="auto"/>
        <w:rPr>
          <w:rFonts w:ascii="Times New Roman" w:hAnsi="Times New Roman" w:cs="Times New Roman"/>
          <w:b/>
          <w:sz w:val="28"/>
          <w:szCs w:val="28"/>
        </w:rPr>
      </w:pPr>
      <w:r>
        <w:rPr>
          <w:rFonts w:ascii="Times New Roman" w:hAnsi="Times New Roman" w:cs="Times New Roman"/>
          <w:b/>
          <w:sz w:val="28"/>
          <w:szCs w:val="28"/>
        </w:rPr>
        <w:br w:type="page"/>
      </w:r>
    </w:p>
    <w:p>
      <w:pPr>
        <w:jc w:val="center"/>
        <w:rPr>
          <w:rFonts w:ascii="Times New Roman" w:hAnsi="Times New Roman" w:cs="Times New Roman"/>
          <w:b/>
          <w:sz w:val="28"/>
          <w:szCs w:val="28"/>
        </w:rPr>
      </w:pPr>
      <w:r>
        <w:rPr>
          <w:rFonts w:ascii="Times New Roman" w:hAnsi="Times New Roman" w:cs="Times New Roman"/>
          <w:b/>
          <w:sz w:val="28"/>
          <w:szCs w:val="28"/>
        </w:rPr>
        <w:t>DEDICATION</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This project is dedicated to Almighty God, the most beneficent, the most merciful, my source of inspiration, who has showered me with His bountiful mercy.</w:t>
      </w:r>
    </w:p>
    <w:p>
      <w:pPr>
        <w:spacing w:before="240" w:line="480" w:lineRule="auto"/>
        <w:ind w:left="720"/>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 xml:space="preserve">And to my lovely parents, </w:t>
      </w:r>
      <w:r>
        <w:rPr>
          <w:rFonts w:ascii="Times New Roman" w:hAnsi="Times New Roman" w:cs="Times New Roman"/>
          <w:b/>
          <w:sz w:val="28"/>
          <w:szCs w:val="28"/>
        </w:rPr>
        <w:t>MR. &amp; MRS. AKOMOLAFE</w:t>
      </w:r>
    </w:p>
    <w:p>
      <w:pPr>
        <w:rPr>
          <w:b/>
          <w:szCs w:val="28"/>
        </w:rPr>
      </w:pPr>
      <w:r>
        <w:rPr>
          <w:b/>
          <w:szCs w:val="28"/>
        </w:rPr>
        <w:br w:type="page"/>
      </w:r>
    </w:p>
    <w:p>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pPr>
        <w:spacing w:line="480" w:lineRule="auto"/>
        <w:jc w:val="both"/>
        <w:rPr>
          <w:rFonts w:ascii="Times New Roman" w:hAnsi="Times New Roman" w:cs="Times New Roman"/>
          <w:bCs/>
          <w:sz w:val="28"/>
        </w:rPr>
      </w:pPr>
      <w:r>
        <w:rPr>
          <w:rFonts w:ascii="Times New Roman" w:hAnsi="Times New Roman" w:cs="Times New Roman"/>
          <w:bCs/>
          <w:sz w:val="28"/>
        </w:rPr>
        <w:t>My immeasurable gratitude to Almighty God, who has sustained me, strengthen me, guide me, and spare my life till this present level of education I have attained.</w:t>
      </w:r>
    </w:p>
    <w:p>
      <w:pPr>
        <w:spacing w:line="480" w:lineRule="auto"/>
        <w:jc w:val="both"/>
        <w:rPr>
          <w:rFonts w:ascii="Times New Roman" w:hAnsi="Times New Roman" w:cs="Times New Roman"/>
          <w:bCs/>
          <w:sz w:val="28"/>
        </w:rPr>
      </w:pPr>
      <w:r>
        <w:rPr>
          <w:rFonts w:ascii="Times New Roman" w:hAnsi="Times New Roman" w:cs="Times New Roman"/>
          <w:bCs/>
          <w:sz w:val="28"/>
        </w:rPr>
        <w:t xml:space="preserve">I wish to express my sincere thanks to my hardworking and experienced project supervisor, </w:t>
      </w:r>
      <w:r>
        <w:rPr>
          <w:rFonts w:ascii="Times New Roman" w:hAnsi="Times New Roman" w:cs="Times New Roman"/>
          <w:b/>
          <w:bCs/>
          <w:sz w:val="28"/>
        </w:rPr>
        <w:t>MR. A. P. OKEDIRAN</w:t>
      </w:r>
      <w:r>
        <w:rPr>
          <w:rFonts w:ascii="Times New Roman" w:hAnsi="Times New Roman" w:cs="Times New Roman"/>
          <w:bCs/>
          <w:sz w:val="28"/>
        </w:rPr>
        <w:t>, for his full support towards the success of this work, and to the HOD, Dr. Usman Abdulkareem, as well to all other lecturers in the Department, for their full support all through.</w:t>
      </w:r>
    </w:p>
    <w:p>
      <w:pPr>
        <w:spacing w:line="480" w:lineRule="auto"/>
        <w:jc w:val="both"/>
        <w:rPr>
          <w:rFonts w:ascii="Times New Roman" w:hAnsi="Times New Roman" w:cs="Times New Roman"/>
          <w:bCs/>
          <w:sz w:val="28"/>
        </w:rPr>
      </w:pPr>
      <w:r>
        <w:rPr>
          <w:rFonts w:ascii="Times New Roman" w:hAnsi="Times New Roman" w:cs="Times New Roman"/>
          <w:bCs/>
          <w:sz w:val="28"/>
        </w:rPr>
        <w:t xml:space="preserve">My unreserved appreciation to my irreplaceable, best-ever, loving, caring, source of happiness; my heroes- my parents, </w:t>
      </w:r>
      <w:r>
        <w:rPr>
          <w:rFonts w:ascii="Times New Roman" w:hAnsi="Times New Roman" w:cs="Times New Roman"/>
          <w:b/>
          <w:bCs/>
          <w:sz w:val="28"/>
        </w:rPr>
        <w:t>MR. &amp; MRS. AKOMOLAFE</w:t>
      </w:r>
      <w:r>
        <w:rPr>
          <w:rFonts w:ascii="Times New Roman" w:hAnsi="Times New Roman" w:cs="Times New Roman"/>
          <w:bCs/>
          <w:sz w:val="28"/>
        </w:rPr>
        <w:t>. I so much appreciate every of your efforts physically, financially, and morally. Thanks for been there for me.</w:t>
      </w:r>
    </w:p>
    <w:p>
      <w:pPr>
        <w:spacing w:line="480" w:lineRule="auto"/>
        <w:jc w:val="both"/>
        <w:rPr>
          <w:rFonts w:ascii="Times New Roman" w:hAnsi="Times New Roman" w:cs="Times New Roman"/>
          <w:bCs/>
          <w:sz w:val="28"/>
        </w:rPr>
      </w:pPr>
      <w:r>
        <w:rPr>
          <w:rFonts w:ascii="Times New Roman" w:hAnsi="Times New Roman" w:cs="Times New Roman"/>
          <w:bCs/>
          <w:sz w:val="28"/>
        </w:rPr>
        <w:t>Finally, my sincere appreciation goes to my lovely friends, whose names are too numerous to mention here. I say a big thanks to you all.</w:t>
      </w:r>
      <w:r>
        <w:rPr>
          <w:rFonts w:ascii="Times New Roman" w:hAnsi="Times New Roman" w:cs="Times New Roman"/>
          <w:bCs/>
          <w:sz w:val="28"/>
        </w:rPr>
        <w:br w:type="page"/>
      </w:r>
    </w:p>
    <w:p>
      <w:pPr>
        <w:spacing w:line="360" w:lineRule="auto"/>
        <w:rPr>
          <w:rFonts w:ascii="Times New Roman" w:hAnsi="Times New Roman" w:cs="Times New Roman"/>
          <w:sz w:val="28"/>
        </w:rPr>
      </w:pPr>
      <w:r>
        <w:rPr>
          <w:rFonts w:ascii="Times New Roman" w:hAnsi="Times New Roman" w:cs="Times New Roman"/>
          <w:b/>
          <w:bCs/>
          <w:sz w:val="28"/>
        </w:rPr>
        <w:t>Contents</w:t>
      </w:r>
    </w:p>
    <w:p>
      <w:pPr>
        <w:spacing w:line="360" w:lineRule="auto"/>
        <w:jc w:val="both"/>
        <w:rPr>
          <w:rFonts w:ascii="Times New Roman" w:hAnsi="Times New Roman" w:cs="Times New Roman"/>
          <w:sz w:val="28"/>
        </w:rPr>
      </w:pPr>
      <w:r>
        <w:rPr>
          <w:rFonts w:ascii="Times New Roman" w:hAnsi="Times New Roman" w:cs="Times New Roman"/>
          <w:sz w:val="28"/>
        </w:rPr>
        <w:t>Title page</w:t>
      </w:r>
    </w:p>
    <w:p>
      <w:pPr>
        <w:spacing w:line="360" w:lineRule="auto"/>
        <w:jc w:val="both"/>
        <w:rPr>
          <w:rFonts w:ascii="Times New Roman" w:hAnsi="Times New Roman" w:cs="Times New Roman"/>
          <w:sz w:val="28"/>
        </w:rPr>
      </w:pPr>
      <w:r>
        <w:rPr>
          <w:rFonts w:ascii="Times New Roman" w:hAnsi="Times New Roman" w:cs="Times New Roman"/>
          <w:sz w:val="28"/>
        </w:rPr>
        <w:t>Certification</w:t>
      </w:r>
    </w:p>
    <w:p>
      <w:pPr>
        <w:spacing w:line="360" w:lineRule="auto"/>
        <w:jc w:val="both"/>
        <w:rPr>
          <w:rFonts w:ascii="Times New Roman" w:hAnsi="Times New Roman" w:cs="Times New Roman"/>
          <w:sz w:val="28"/>
        </w:rPr>
      </w:pPr>
      <w:r>
        <w:rPr>
          <w:rFonts w:ascii="Times New Roman" w:hAnsi="Times New Roman" w:cs="Times New Roman"/>
          <w:sz w:val="28"/>
        </w:rPr>
        <w:t>Dedication</w:t>
      </w:r>
    </w:p>
    <w:p>
      <w:pPr>
        <w:spacing w:line="360" w:lineRule="auto"/>
        <w:jc w:val="both"/>
        <w:rPr>
          <w:rFonts w:ascii="Times New Roman" w:hAnsi="Times New Roman" w:cs="Times New Roman"/>
          <w:sz w:val="28"/>
        </w:rPr>
      </w:pPr>
      <w:r>
        <w:rPr>
          <w:rFonts w:ascii="Times New Roman" w:hAnsi="Times New Roman" w:cs="Times New Roman"/>
          <w:sz w:val="28"/>
        </w:rPr>
        <w:t>Acknowledgements</w:t>
      </w:r>
    </w:p>
    <w:p>
      <w:pPr>
        <w:spacing w:line="360" w:lineRule="auto"/>
        <w:jc w:val="both"/>
        <w:rPr>
          <w:rFonts w:ascii="Times New Roman" w:hAnsi="Times New Roman" w:cs="Times New Roman"/>
          <w:sz w:val="28"/>
        </w:rPr>
      </w:pPr>
      <w:r>
        <w:rPr>
          <w:rFonts w:ascii="Times New Roman" w:hAnsi="Times New Roman" w:cs="Times New Roman"/>
          <w:sz w:val="28"/>
        </w:rPr>
        <w:t>Table of Content</w:t>
      </w:r>
    </w:p>
    <w:p>
      <w:pPr/>
      <w:r>
        <w:rPr>
          <w:rFonts w:ascii="Times New Roman" w:hAnsi="Times New Roman" w:cs="Times New Roman"/>
          <w:sz w:val="28"/>
        </w:rPr>
        <w:t>Abstract</w:t>
      </w:r>
    </w:p>
    <w:p>
      <w:pPr>
        <w:spacing w:before="240" w:line="480" w:lineRule="auto"/>
        <w:rPr>
          <w:rFonts w:ascii="Times New Roman" w:hAnsi="Times New Roman" w:cs="Times New Roman"/>
          <w:b/>
          <w:sz w:val="28"/>
          <w:szCs w:val="28"/>
        </w:rPr>
      </w:pPr>
      <w:r>
        <w:rPr>
          <w:rFonts w:ascii="Times New Roman" w:hAnsi="Times New Roman" w:cs="Times New Roman"/>
          <w:b/>
          <w:sz w:val="28"/>
          <w:szCs w:val="28"/>
        </w:rPr>
        <w:t xml:space="preserve">CHAPTER ONE </w:t>
      </w:r>
    </w:p>
    <w:p>
      <w:pPr>
        <w:spacing w:before="240" w:line="480" w:lineRule="auto"/>
        <w:rPr>
          <w:rFonts w:ascii="Times New Roman" w:hAnsi="Times New Roman" w:cs="Times New Roman"/>
          <w:b/>
          <w:sz w:val="28"/>
          <w:szCs w:val="28"/>
        </w:rPr>
      </w:pPr>
      <w:r>
        <w:rPr>
          <w:rFonts w:ascii="Times New Roman" w:hAnsi="Times New Roman" w:cs="Times New Roman"/>
          <w:b/>
          <w:sz w:val="28"/>
          <w:szCs w:val="28"/>
        </w:rPr>
        <w:t>INTRODUCTION AND LITERATURE REVIEW</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1.1 Introduction</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1.2 Scientific classification of Cinnamon</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1.3 Chemical Constituent</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1.4 Traditional uses</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1.5 Anti-inflammatory activities</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1.6 Anti-cancer activities</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1.7 Antioxidant activities</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1.8 Aim and objectives</w:t>
      </w:r>
    </w:p>
    <w:p>
      <w:pPr>
        <w:spacing w:before="240" w:line="480" w:lineRule="auto"/>
        <w:rPr>
          <w:rFonts w:ascii="Times New Roman" w:hAnsi="Times New Roman" w:cs="Times New Roman"/>
          <w:b/>
          <w:sz w:val="28"/>
          <w:szCs w:val="28"/>
        </w:rPr>
      </w:pPr>
      <w:r>
        <w:rPr>
          <w:rFonts w:ascii="Times New Roman" w:hAnsi="Times New Roman" w:cs="Times New Roman"/>
          <w:b/>
          <w:sz w:val="28"/>
          <w:szCs w:val="28"/>
        </w:rPr>
        <w:t>CHAPTER TWO</w:t>
      </w:r>
    </w:p>
    <w:p>
      <w:pPr>
        <w:spacing w:before="240" w:line="480" w:lineRule="auto"/>
        <w:rPr>
          <w:rFonts w:ascii="Times New Roman" w:hAnsi="Times New Roman" w:cs="Times New Roman"/>
          <w:b/>
          <w:sz w:val="28"/>
          <w:szCs w:val="28"/>
        </w:rPr>
      </w:pPr>
      <w:r>
        <w:rPr>
          <w:rFonts w:ascii="Times New Roman" w:hAnsi="Times New Roman" w:cs="Times New Roman"/>
          <w:b/>
          <w:sz w:val="28"/>
          <w:szCs w:val="28"/>
        </w:rPr>
        <w:t>MATERIALS AND METHODS</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2.1 Plant material</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2. 2 Apparatus and Glassware</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2.3 Reagents</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2.4 Extraction of plant material</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2.5 Phytochemical test</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2.5.1 Test for steroids</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2.5.2 Test for triterpenes</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2.5.3 Test for alkaloids</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2.5.4 Test for tannins</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2.5.5 Test for lactones</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2.5.6 Test for flavonoids</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2.5.7 Test for Diterpenes</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2.5.8 Test for glycosides</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2.5.9 Test for saponin</w:t>
      </w:r>
    </w:p>
    <w:p>
      <w:pPr>
        <w:spacing w:before="240" w:line="480" w:lineRule="auto"/>
        <w:rPr>
          <w:rFonts w:ascii="Times New Roman" w:hAnsi="Times New Roman" w:cs="Times New Roman"/>
          <w:b/>
          <w:sz w:val="28"/>
          <w:szCs w:val="28"/>
        </w:rPr>
      </w:pPr>
      <w:r>
        <w:rPr>
          <w:rFonts w:ascii="Times New Roman" w:hAnsi="Times New Roman" w:cs="Times New Roman"/>
          <w:b/>
          <w:sz w:val="28"/>
          <w:szCs w:val="28"/>
        </w:rPr>
        <w:t>CHAPTER THREE</w:t>
      </w:r>
    </w:p>
    <w:p>
      <w:pPr>
        <w:spacing w:before="240" w:line="480" w:lineRule="auto"/>
        <w:rPr>
          <w:rFonts w:ascii="Times New Roman" w:hAnsi="Times New Roman" w:cs="Times New Roman"/>
          <w:b/>
          <w:sz w:val="28"/>
          <w:szCs w:val="28"/>
        </w:rPr>
      </w:pPr>
      <w:r>
        <w:rPr>
          <w:rFonts w:ascii="Times New Roman" w:hAnsi="Times New Roman" w:cs="Times New Roman"/>
          <w:b/>
          <w:sz w:val="28"/>
          <w:szCs w:val="28"/>
        </w:rPr>
        <w:t>RESULTS AND DISCUSSION</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3.1 Results</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3.2 Percent extract yield</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3.3 Discussion</w:t>
      </w:r>
    </w:p>
    <w:p>
      <w:pPr>
        <w:spacing w:before="240" w:line="480" w:lineRule="auto"/>
        <w:ind w:firstLine="720"/>
        <w:rPr>
          <w:rFonts w:ascii="Times New Roman" w:hAnsi="Times New Roman" w:cs="Times New Roman"/>
          <w:sz w:val="28"/>
          <w:szCs w:val="28"/>
        </w:rPr>
      </w:pPr>
      <w:r>
        <w:rPr>
          <w:rFonts w:ascii="Times New Roman" w:hAnsi="Times New Roman" w:cs="Times New Roman"/>
          <w:sz w:val="28"/>
          <w:szCs w:val="28"/>
        </w:rPr>
        <w:t>Conclusion</w:t>
      </w:r>
    </w:p>
    <w:p>
      <w:pPr>
        <w:spacing w:before="240" w:line="480" w:lineRule="auto"/>
        <w:ind w:firstLine="720"/>
        <w:rPr>
          <w:rFonts w:ascii="Times New Roman" w:hAnsi="Times New Roman" w:cs="Times New Roman"/>
          <w:sz w:val="28"/>
          <w:szCs w:val="28"/>
        </w:rPr>
      </w:pPr>
      <w:r>
        <w:rPr>
          <w:rFonts w:ascii="Times New Roman" w:hAnsi="Times New Roman" w:cs="Times New Roman"/>
          <w:sz w:val="28"/>
          <w:szCs w:val="28"/>
        </w:rPr>
        <w:t>References</w:t>
      </w:r>
    </w:p>
    <w:p>
      <w:pPr>
        <w:rPr>
          <w:rFonts w:ascii="Times New Roman" w:hAnsi="Times New Roman" w:cs="Times New Roman"/>
          <w:b/>
          <w:sz w:val="28"/>
          <w:szCs w:val="28"/>
        </w:rPr>
      </w:pPr>
      <w:r>
        <w:rPr>
          <w:rFonts w:ascii="Times New Roman" w:hAnsi="Times New Roman" w:cs="Times New Roman"/>
          <w:b/>
          <w:sz w:val="28"/>
          <w:szCs w:val="28"/>
        </w:rPr>
        <w:br w:type="page"/>
      </w:r>
    </w:p>
    <w:p>
      <w:pPr>
        <w:jc w:val="center"/>
        <w:rPr>
          <w:rFonts w:ascii="Times New Roman" w:hAnsi="Times New Roman" w:cs="Times New Roman"/>
          <w:b/>
          <w:sz w:val="28"/>
        </w:rPr>
      </w:pPr>
      <w:r>
        <w:rPr>
          <w:rFonts w:ascii="Times New Roman" w:hAnsi="Times New Roman" w:cs="Times New Roman"/>
          <w:b/>
          <w:sz w:val="28"/>
        </w:rPr>
        <w:t>ABSTRACT</w:t>
      </w:r>
    </w:p>
    <w:p>
      <w:pPr>
        <w:jc w:val="both"/>
        <w:rPr>
          <w:rFonts w:ascii="Times New Roman" w:hAnsi="Times New Roman" w:cs="Times New Roman"/>
          <w:sz w:val="28"/>
        </w:rPr>
      </w:pPr>
      <w:r>
        <w:rPr>
          <w:rFonts w:ascii="Times New Roman" w:hAnsi="Times New Roman" w:cs="Times New Roman"/>
          <w:sz w:val="28"/>
        </w:rPr>
        <w:t>13.85g of dry cinnamon powder was extracted with 300ml methanol to yield 37% of crude extract using the soxhlet method. The phytochemical analysis using standard methods revealed the presence of alkaloids, triterpenes, lactones, and phytosterols. There was an absence of saponins and glycosides.</w:t>
      </w:r>
    </w:p>
    <w:p>
      <w:pPr>
        <w:spacing w:before="240" w:line="480" w:lineRule="auto"/>
        <w:jc w:val="center"/>
      </w:pPr>
    </w:p>
    <w:p>
      <w:pPr/>
    </w:p>
    <w:p>
      <w:pPr/>
    </w:p>
    <w:p>
      <w:pPr>
        <w:spacing w:before="240" w:line="480" w:lineRule="auto"/>
        <w:jc w:val="both"/>
        <w:rPr>
          <w:rFonts w:ascii="Times New Roman" w:hAnsi="Times New Roman" w:cs="Times New Roman"/>
          <w:b/>
          <w:sz w:val="28"/>
          <w:szCs w:val="28"/>
        </w:rPr>
      </w:pPr>
    </w:p>
    <w:p>
      <w:pPr>
        <w:spacing w:before="240" w:line="480" w:lineRule="auto"/>
        <w:jc w:val="both"/>
        <w:rPr>
          <w:rFonts w:ascii="Times New Roman" w:hAnsi="Times New Roman" w:cs="Times New Roman"/>
          <w:b/>
          <w:sz w:val="28"/>
          <w:szCs w:val="28"/>
        </w:rPr>
      </w:pPr>
    </w:p>
    <w:p>
      <w:pPr>
        <w:spacing w:before="240" w:line="480" w:lineRule="auto"/>
        <w:jc w:val="both"/>
        <w:rPr>
          <w:rFonts w:ascii="Times New Roman" w:hAnsi="Times New Roman" w:cs="Times New Roman"/>
          <w:b/>
          <w:sz w:val="28"/>
          <w:szCs w:val="28"/>
        </w:rPr>
      </w:pPr>
    </w:p>
    <w:p>
      <w:pPr>
        <w:spacing w:before="240" w:line="480" w:lineRule="auto"/>
        <w:jc w:val="both"/>
        <w:rPr>
          <w:rFonts w:ascii="Times New Roman" w:hAnsi="Times New Roman" w:cs="Times New Roman"/>
          <w:b/>
          <w:sz w:val="28"/>
          <w:szCs w:val="28"/>
        </w:rPr>
      </w:pPr>
    </w:p>
    <w:p>
      <w:pPr>
        <w:spacing w:before="240" w:line="480" w:lineRule="auto"/>
        <w:jc w:val="both"/>
        <w:rPr>
          <w:rFonts w:ascii="Times New Roman" w:hAnsi="Times New Roman" w:cs="Times New Roman"/>
          <w:b/>
          <w:sz w:val="28"/>
          <w:szCs w:val="28"/>
        </w:rPr>
      </w:pPr>
    </w:p>
    <w:p>
      <w:pPr>
        <w:spacing w:before="240" w:line="480" w:lineRule="auto"/>
        <w:jc w:val="both"/>
        <w:rPr>
          <w:rFonts w:ascii="Times New Roman" w:hAnsi="Times New Roman" w:cs="Times New Roman"/>
          <w:b/>
          <w:sz w:val="28"/>
          <w:szCs w:val="28"/>
        </w:rPr>
      </w:pPr>
      <w:bookmarkStart w:id="0" w:name="_GoBack"/>
      <w:bookmarkEnd w:id="0"/>
    </w:p>
    <w:p>
      <w:pPr>
        <w:spacing w:before="240" w:line="480" w:lineRule="auto"/>
        <w:jc w:val="both"/>
        <w:rPr>
          <w:rFonts w:ascii="Times New Roman" w:hAnsi="Times New Roman" w:cs="Times New Roman"/>
          <w:b/>
          <w:sz w:val="28"/>
          <w:szCs w:val="28"/>
        </w:rPr>
      </w:pP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CHAPTER ONE: INTRODUCTION AND LITERATURE REVIEW</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1.1 INTRODUCTION</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bark from different cinnamon species holds significant importance as a widely used spice globally. Not just in culinary practices but also in both traditional and modern medicinal applications. The cinnamon genus comprises around 250 identified species, and trees distributed across the world (Sangal 2011).</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primary utilization of cinnamon is in the fragrance and essence industries, leveraging on its aromatic qualities that can enhance various food items, perfumes and medicinal products. Cinnamon’s essential components namely cis-cinnamaldehyde and trans-cinnamaldehyde (</w:t>
      </w:r>
      <w:r>
        <w:rPr>
          <w:rFonts w:ascii="Times New Roman" w:hAnsi="Times New Roman" w:cs="Times New Roman"/>
          <w:i/>
          <w:sz w:val="28"/>
          <w:szCs w:val="28"/>
        </w:rPr>
        <w:t>cin</w:t>
      </w:r>
      <w:r>
        <w:rPr>
          <w:rFonts w:ascii="Times New Roman" w:hAnsi="Times New Roman" w:cs="Times New Roman"/>
          <w:sz w:val="28"/>
          <w:szCs w:val="28"/>
        </w:rPr>
        <w:t xml:space="preserve">), found in its essential oil play a crucial role in both its fragrance and the diverse biological activities associated with cinnamon.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Research on Cinnamom osmophloeum (C. osmophloeum) revealed that the essential oil extracted from cinnamon possesses a notable concentration of </w:t>
      </w:r>
      <w:r>
        <w:rPr>
          <w:rFonts w:ascii="Times New Roman" w:hAnsi="Times New Roman" w:cs="Times New Roman"/>
          <w:i/>
          <w:sz w:val="28"/>
          <w:szCs w:val="28"/>
        </w:rPr>
        <w:t>cin</w:t>
      </w:r>
      <w:r>
        <w:rPr>
          <w:rFonts w:ascii="Times New Roman" w:hAnsi="Times New Roman" w:cs="Times New Roman"/>
          <w:sz w:val="28"/>
          <w:szCs w:val="28"/>
        </w:rPr>
        <w:t>. As a result, C. osmophloeum is employed as a substitute spice for C. cassia. (E)-cinnamaldehyde, a significant component in the essential oil is derived from C. zeylanicum exhibit antityrosinase activity with cinnamaldehyde identified as the primary compound responsible for this particular activity. (Chao 2013)</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Procyanidins and catechins are present in cinnamon bark. The procyanidins in cinnamon bark encompass both A-type and B-type linkages. The procyanidins obtained from both cinnamon and berries exhibit antioxidant properties. (Pang 2008)</w:t>
      </w:r>
    </w:p>
    <w:p>
      <w:pPr>
        <w:spacing w:before="240" w:line="480" w:lineRule="auto"/>
        <w:rPr>
          <w:rFonts w:ascii="Times New Roman" w:hAnsi="Times New Roman" w:cs="Times New Roman"/>
          <w:b/>
          <w:sz w:val="28"/>
          <w:szCs w:val="28"/>
        </w:rPr>
      </w:pPr>
      <w:r>
        <w:rPr>
          <w:rFonts w:ascii="Times New Roman" w:hAnsi="Times New Roman" w:cs="Times New Roman"/>
          <w:b/>
          <w:sz w:val="28"/>
          <w:szCs w:val="28"/>
        </w:rPr>
        <w:t xml:space="preserve">1.2 SCIENTIFIC CLASSIFICATION OF CINNAMON </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Kingdom: Plantae </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Division: Tracheophyta   </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Class: Magnoliopsida </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Order: Laurales </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Family: Lauraceae </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Genus: Cinnamomum </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Species: Zeylanicum </w:t>
      </w:r>
    </w:p>
    <w:p>
      <w:pPr>
        <w:spacing w:before="240" w:line="480" w:lineRule="auto"/>
        <w:rPr>
          <w:rFonts w:ascii="Times New Roman" w:hAnsi="Times New Roman" w:cs="Times New Roman"/>
          <w:sz w:val="28"/>
          <w:szCs w:val="28"/>
        </w:rPr>
      </w:pPr>
      <w:r>
        <w:rPr>
          <w:rFonts w:ascii="Times New Roman" w:hAnsi="Times New Roman" w:cs="Times New Roman"/>
          <w:sz w:val="28"/>
          <w:szCs w:val="28"/>
        </w:rPr>
        <w:t>Botanical name: Cinnamomum zeylanicum (Jayaweera DMA 2006)</w:t>
      </w:r>
    </w:p>
    <w:p>
      <w:pPr>
        <w:spacing w:before="240" w:line="480" w:lineRule="auto"/>
        <w:rPr>
          <w:rFonts w:ascii="Times New Roman" w:hAnsi="Times New Roman" w:cs="Times New Roman"/>
          <w:b/>
          <w:sz w:val="28"/>
          <w:szCs w:val="28"/>
        </w:rPr>
      </w:pPr>
      <w:r>
        <w:rPr>
          <w:rFonts w:ascii="Times New Roman" w:hAnsi="Times New Roman" w:cs="Times New Roman"/>
          <w:b/>
          <w:sz w:val="28"/>
          <w:szCs w:val="28"/>
        </w:rPr>
        <w:t>1.3 CHEMICAL CONSTITUENTS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Cinnamon comprises diverse resinous compounds, including cinnamaldehyde, cinnamate, cinnamic acid, and various essential oils (Senanayake, Lee &amp; Wills 1978) The occurrence of an extensive array of essential oils, including trans-cinnamaldehyde, cinnamyl  acetate,  eugenol,  L-borneol, caryophyllene oxide, β-caryophyllene,  L-bornyl  acetate, E-nerolidol, α-cubebene, α-terpineol, terpinolene, and α-thujene, has been documented.(Tung et al. 2008)</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chemical structures of some important constituents of cinnamon are shown in Table,</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Table 1: Chemical structures of some important constituents of cinnamon</w:t>
      </w:r>
    </w:p>
    <w:p>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5473700" cy="3403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biLevel thresh="75000"/>
                      <a:extLst>
                        <a:ext uri="{BEBA8EAE-BF5A-486C-A8C5-ECC9F3942E4B}">
                          <a14:imgProps xmlns:a14="http://schemas.microsoft.com/office/drawing/2010/main">
                            <a14:imgLayer r:embed="rId7">
                              <a14:imgEffect>
                                <a14:sharpenSoften amount="50000"/>
                              </a14:imgEffect>
                            </a14:imgLayer>
                          </a14:imgProps>
                        </a:ext>
                      </a:extLst>
                    </a:blip>
                    <a:srcRect b="53883"/>
                    <a:stretch>
                      <a:fillRect/>
                    </a:stretch>
                  </pic:blipFill>
                  <pic:spPr>
                    <a:xfrm>
                      <a:off x="0" y="0"/>
                      <a:ext cx="5475526" cy="3404654"/>
                    </a:xfrm>
                    <a:prstGeom prst="rect">
                      <a:avLst/>
                    </a:prstGeom>
                    <a:ln>
                      <a:noFill/>
                    </a:ln>
                  </pic:spPr>
                </pic:pic>
              </a:graphicData>
            </a:graphic>
          </wp:inline>
        </w:drawing>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5436235" cy="401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biLevel thresh="75000"/>
                      <a:extLst>
                        <a:ext uri="{BEBA8EAE-BF5A-486C-A8C5-ECC9F3942E4B}">
                          <a14:imgProps xmlns:a14="http://schemas.microsoft.com/office/drawing/2010/main">
                            <a14:imgLayer r:embed="rId7">
                              <a14:imgEffect>
                                <a14:sharpenSoften amount="50000"/>
                              </a14:imgEffect>
                            </a14:imgLayer>
                          </a14:imgProps>
                        </a:ext>
                      </a:extLst>
                    </a:blip>
                    <a:srcRect t="45166"/>
                    <a:stretch>
                      <a:fillRect/>
                    </a:stretch>
                  </pic:blipFill>
                  <pic:spPr>
                    <a:xfrm>
                      <a:off x="0" y="0"/>
                      <a:ext cx="5440069" cy="4021932"/>
                    </a:xfrm>
                    <a:prstGeom prst="rect">
                      <a:avLst/>
                    </a:prstGeom>
                    <a:ln>
                      <a:noFill/>
                    </a:ln>
                  </pic:spPr>
                </pic:pic>
              </a:graphicData>
            </a:graphic>
          </wp:inline>
        </w:drawing>
      </w:r>
    </w:p>
    <w:p>
      <w:pPr>
        <w:spacing w:line="240" w:lineRule="auto"/>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5499100" cy="82423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biLevel thresh="75000"/>
                      <a:extLst>
                        <a:ext uri="{BEBA8EAE-BF5A-486C-A8C5-ECC9F3942E4B}">
                          <a14:imgProps xmlns:a14="http://schemas.microsoft.com/office/drawing/2010/main">
                            <a14:imgLayer r:embed="rId9">
                              <a14:imgEffect>
                                <a14:sharpenSoften amount="50000"/>
                              </a14:imgEffect>
                            </a14:imgLayer>
                          </a14:imgProps>
                        </a:ext>
                      </a:extLst>
                    </a:blip>
                    <a:srcRect t="8480"/>
                    <a:stretch>
                      <a:fillRect/>
                    </a:stretch>
                  </pic:blipFill>
                  <pic:spPr>
                    <a:xfrm>
                      <a:off x="0" y="0"/>
                      <a:ext cx="5512590" cy="826299"/>
                    </a:xfrm>
                    <a:prstGeom prst="rect">
                      <a:avLst/>
                    </a:prstGeom>
                    <a:ln>
                      <a:noFill/>
                    </a:ln>
                  </pic:spPr>
                </pic:pic>
              </a:graphicData>
            </a:graphic>
          </wp:inline>
        </w:drawing>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1.4 TRADITIONAL USES: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Besides its role as a spice and flavoring agent, cinnamon finds application in flavoring chewing gums, thanks to its mouth-refreshing effects and capability to combat bad breath. Cinnamon also has the potential to enhance colon health, thereby lowering the risk of colon cancer. (Wondiak 2010) 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Cinnamon functions as a coagulant, preventing bleeding. Cinnamon additionally enhances blood circulation in the uterus and promotes tissue regeneration. While playing a crucial role as a spice, this plant's essential oils and other constituents exhibit significant activities, including antimicrobial, antifungal, antioxidant, and antidiabetic properties. (Gende 2008)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Cinnamon has been employed as an anti-inflammatory, antitermitic,  nematicidal,  mosquito  larvicidal, insecticidal, antimycotic, and anticancer agent. Traditionally, cinnamon has been utilized as tooth powder to address toothaches, dental problems, oral microbiota, and bad breath (Aneja 2009).</w:t>
      </w:r>
    </w:p>
    <w:p>
      <w:pPr>
        <w:rPr>
          <w:rFonts w:ascii="Times New Roman" w:hAnsi="Times New Roman" w:cs="Times New Roman"/>
          <w:b/>
          <w:sz w:val="28"/>
          <w:szCs w:val="28"/>
        </w:rPr>
      </w:pPr>
      <w:r>
        <w:rPr>
          <w:rFonts w:ascii="Times New Roman" w:hAnsi="Times New Roman" w:cs="Times New Roman"/>
          <w:b/>
          <w:sz w:val="28"/>
          <w:szCs w:val="28"/>
        </w:rPr>
        <w:br w:type="page"/>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1.5 ANTI-INFLAMMATORY ACTIVITIES: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Cinnamon has been found to possess anti-inflammatory properties in numerous studies focusing on medicinal plants and their constituents. Several studies have documented the anti-inflammatory properties exhibited by cinnamon and its essential oils. As of  now,  numerous  flavonoid  compounds  such  as  gossypin, gnaphalin,  hesperidin,  hibifolin,  hypolaetin,  oroxindin,  and  quercetin  have  been  identified  and  exhibit  anti-inflammatory properties. (Garia-lafuente 2009)</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 recent research study revealed that 2-hydroxycinnamaldehyde, derived from C. cassia bark, demonstrated inhibitory effects on nitric oxide production by suppressing the activation of nuclear factor kappa-light-chain-enhancer of activated B cells (NF-</w:t>
      </w:r>
      <w:r>
        <w:rPr>
          <w:rFonts w:ascii="Cambria Math" w:hAnsi="Cambria Math" w:cs="Cambria Math"/>
          <w:sz w:val="28"/>
          <w:szCs w:val="28"/>
        </w:rPr>
        <w:t>𝜅</w:t>
      </w:r>
      <w:r>
        <w:rPr>
          <w:rFonts w:ascii="Times New Roman" w:hAnsi="Times New Roman" w:cs="Times New Roman"/>
          <w:sz w:val="28"/>
          <w:szCs w:val="28"/>
        </w:rPr>
        <w:t>B). This suggests its potential as an anti-inflammatory agent. The ethanolic extract from C. cassia demonstrated notable anti-inflammatory effects by decreasing the activation of Src/spleen-tyrosine-kinase- (Src/Syk-) mediated NF-</w:t>
      </w:r>
      <w:r>
        <w:rPr>
          <w:rFonts w:ascii="Cambria Math" w:hAnsi="Cambria Math" w:cs="Cambria Math"/>
          <w:sz w:val="28"/>
          <w:szCs w:val="28"/>
        </w:rPr>
        <w:t>𝜅</w:t>
      </w:r>
      <w:r>
        <w:rPr>
          <w:rFonts w:ascii="Times New Roman" w:hAnsi="Times New Roman" w:cs="Times New Roman"/>
          <w:sz w:val="28"/>
          <w:szCs w:val="28"/>
        </w:rPr>
        <w:t>B. Compounds found in C. ramulus exhibit anti-inflammatory properties by inhibiting the expression of inducible nitric oxide synthesis (iNOS), cyclooxygenase-2 (COX-2), and nitric oxide (NO) production in the central nervous system (CNS). This suggests that C.ramulus has the potential to be utilized for therapeutic treatment or prevention of neurodegenerative diseases associated with inflammation. Moreover, the cinnamon's aqueous extract reduces the levels of tumor necrosis factor-α in the serum induced by lipopolysaccharide. Alzheimer's disease results in a significant decrease in 56 kDa. An oligomer, leading to a reduction in plaques and enhancement of cognitive performance in transgenic mouse models (Frydman-Marom, 2011).</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Another research found that the water-based extract from C.  zeylanicum has  the  potential  to  diminish  tau aggregation and filament formation, key characteristics of Alzheimer’s disease. Additionally, the extract promotes the complete fragmentation of recombinant tau filaments and induces significant alterations in the morphology of paired helical filaments derived from Alzheimer’s disease brains. (Peterson, 2009) </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1.6 ANTICANCER ACTIVITY</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HPLC-derived aqueous extract and cinnamon fraction rich in procyanidins effectively hinder the kinase activity of vascular endothelial growth factor subtype 2 (VEGFR2), consequently impeding angiogenesis associated with cancer. Findings suggest the potential utility of cinnamon in cancer prevention. Cinnamaldehydes were synthesized and assessed for their inhibitory effects on angiogenesis. Jeong and colleagues discovered that CB403, a compound derived from 2-hydroxycinnamaldehyde found in cinnamaldehyde, demonstrated the ability to hinder tumor growth. The findings from both animal-based  and  cell  culture  studies  suggest  the  potential  use  of cinnamon as an anticancer agent due to the antitumor and growth-inhibitory properties of CB403. (Jeong 2003)</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According to Cabello and colleagues (2009) the cinnamic aldehyde hinders NF-</w:t>
      </w:r>
      <w:r>
        <w:rPr>
          <w:rFonts w:ascii="Cambria Math" w:hAnsi="Cambria Math" w:cs="Cambria Math"/>
          <w:sz w:val="28"/>
          <w:szCs w:val="28"/>
        </w:rPr>
        <w:t>𝜅</w:t>
      </w:r>
      <w:r>
        <w:rPr>
          <w:rFonts w:ascii="Times New Roman" w:hAnsi="Times New Roman" w:cs="Times New Roman"/>
          <w:sz w:val="28"/>
          <w:szCs w:val="28"/>
        </w:rPr>
        <w:t>B activity and suppresses the production of interleukin-8 (IL-8) induced by tumor necrosis factor alpha (TNFα-) in A375 cells. This restraint further reinforces the overlooked potential of cinnamic acid in its role as a potential anticancer agent.</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1.7 ANTIOXIDANT ACTIVITY: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Antioxidants found in food are essential for human health, serving as protective agents. Apart from their crucial role, antioxidants are integral additives in fats and oils. In the food processing industry, they are utilized to extend the shelf life and prevent spoilage. Spices and medicinal plants are  gaining quick recognition as valuable sources of antioxidants with potential health benefits against various diseases. [49] Antioxidants play a crucial role in sustaining human and animal life by combating free radicals and addressing damage associated with metabolic diseases and age-related syndromes. (Halliwel, 2011)</w:t>
      </w:r>
    </w:p>
    <w:p>
      <w:pPr>
        <w:rPr>
          <w:rFonts w:ascii="Times New Roman" w:hAnsi="Times New Roman" w:cs="Times New Roman"/>
          <w:b/>
          <w:sz w:val="28"/>
          <w:szCs w:val="28"/>
        </w:rPr>
      </w:pPr>
      <w:r>
        <w:rPr>
          <w:rFonts w:ascii="Times New Roman" w:hAnsi="Times New Roman" w:cs="Times New Roman"/>
          <w:b/>
          <w:sz w:val="28"/>
          <w:szCs w:val="28"/>
        </w:rPr>
        <w:br w:type="page"/>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1.8   AIMS &amp; OBJECTIVE</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To identify and qualitatively screen the major phytochemical groups present in the bark, such as alkaloids, glycosides, tannins, flavonoids, steroids, saponins, essential oils, and phenolic compounds.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To assess the presence of bioactive compounds that contributes to antioxidant, antimicrobial, anti-inflammatory, and other medicinal properties of cinnamon bark.</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To quantify key phytochemicals like total phenols, flavonoids, tannins, and saponins to understand their abundance and potential health benefits.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To evaluate the antioxidant activity linked to these phytochemicals, which may help in scavenging free radicals and preventing diseases such as cancer.</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To provide scientific evidence supporting the use of cinnamon bark as a natural source for pharmaceuticals, nutraceuticals, food additives, and cosmetics.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To investigate the safety profile by screening for toxic compounds and heavy metals to ensure the extracts suitability for medicinal and dietary use.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To explore the chemical composition of essential oils in the bark and the biological effect, including potential tissue- protective actions.</w:t>
      </w:r>
    </w:p>
    <w:p>
      <w:pPr>
        <w:spacing w:before="240" w:line="480" w:lineRule="auto"/>
        <w:jc w:val="both"/>
        <w:rPr>
          <w:rFonts w:ascii="Times New Roman" w:hAnsi="Times New Roman" w:cs="Times New Roman"/>
          <w:sz w:val="28"/>
          <w:szCs w:val="28"/>
        </w:rPr>
      </w:pPr>
    </w:p>
    <w:p>
      <w:pPr>
        <w:spacing w:before="240" w:line="480" w:lineRule="auto"/>
        <w:jc w:val="both"/>
        <w:rPr>
          <w:rFonts w:ascii="Times New Roman" w:hAnsi="Times New Roman" w:cs="Times New Roman"/>
          <w:sz w:val="28"/>
          <w:szCs w:val="28"/>
        </w:rPr>
      </w:pPr>
    </w:p>
    <w:p>
      <w:pPr>
        <w:spacing w:before="240" w:line="480" w:lineRule="auto"/>
        <w:jc w:val="both"/>
        <w:rPr>
          <w:rFonts w:ascii="Times New Roman" w:hAnsi="Times New Roman" w:cs="Times New Roman"/>
          <w:sz w:val="28"/>
          <w:szCs w:val="28"/>
        </w:rPr>
      </w:pPr>
    </w:p>
    <w:p>
      <w:pPr>
        <w:spacing w:before="240" w:line="480" w:lineRule="auto"/>
        <w:rPr>
          <w:rFonts w:ascii="Times New Roman" w:hAnsi="Times New Roman" w:cs="Times New Roman"/>
          <w:b/>
          <w:sz w:val="28"/>
          <w:szCs w:val="28"/>
        </w:rPr>
      </w:pPr>
      <w:r>
        <w:rPr>
          <w:rFonts w:ascii="Times New Roman" w:hAnsi="Times New Roman" w:cs="Times New Roman"/>
          <w:b/>
          <w:sz w:val="28"/>
          <w:szCs w:val="28"/>
        </w:rPr>
        <w:br w:type="page"/>
      </w:r>
    </w:p>
    <w:p>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CHAPTER TWO: MATERIAL AND METHODS</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2.1 COLLECTION OF PLANT MATERIAL</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fresh sample of plant material (cinnamonium Zeylanicum bark) was purchased at Oja Oba in Ilorin.</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2.2      APPARATUS AND GLASSWARE</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Here’s a list of common apparatus and Glassware used in the extraction and phytochemical testing of cinnamon bark.</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2.2.1 Apparatus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Soxhlet extractor</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Rotary evaporator</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Heating mantle</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Water bath</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Spectrophotometer (for quantitative analysis)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Hot Plate</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Mortar and Pestle (for grinding)</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2.2.1 Glassware</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*Round-bottom flask</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Conical flasks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Beakers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Measuring cylinders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Pipettes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Test tubes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Petri dishes </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2.3    CHEMICALS AND REAGENTS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All chemicals and reagents utilized in the study were of analytical grade.</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Ethyl alcohol used for extraction (about 4 liters), 70% v/v (70ml absolute ethanol: 30ml distilled water).</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reagents used for detecting various phytochemical groups include Wagner’s, Dragendorffs, Hager’s reagent (for alkaloid detection), Benedicts, Feliling’s, Molisch’s reagent (for Glycosides) vanillin (for gallic acid), hydrochloric acid reagent (for tannins/phenols). Wilson’s and Alkaline reagents (for phlobatannins) lead acetate, gelatin, fecl</w:t>
      </w:r>
      <w:r>
        <w:rPr>
          <w:rFonts w:ascii="Times New Roman" w:hAnsi="Times New Roman" w:cs="Times New Roman"/>
          <w:sz w:val="28"/>
          <w:szCs w:val="28"/>
          <w:vertAlign w:val="subscript"/>
        </w:rPr>
        <w:t>3</w:t>
      </w:r>
      <w:r>
        <w:rPr>
          <w:rFonts w:ascii="Times New Roman" w:hAnsi="Times New Roman" w:cs="Times New Roman"/>
          <w:sz w:val="28"/>
          <w:szCs w:val="28"/>
        </w:rPr>
        <w:t xml:space="preserve"> reagents (for flavonoids) Absolute alcohol (for gum), Distilled water (for resins), and Biuret reagent (for proteins) (Audu S.A etal, 2007).</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2.4 EXTRACTION OF PLANT MATERIAL</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plant material of cinnamonium zeylanicum was pulverized using a high powered multifunctional kitchen blender SAMSUNG (Model No:2022L) with 50ow and 32000Rp, made in Japan.</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13.85g of the sample was packed into a cellulose thimble and placed in a 1L beaker. 300ml of methanol solvent was measured and transferred into the beaker to cover the sample in the thimble. A magnetic bar was placed at the bottom of the beaker. The beaker and its content were placed on a magnetic stirrer temperature regulated hot plate. (Pandey A et al., 2014).</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The soxhlet extraction was done for 2hrs. the colored extract solution was removed and another 300ml of fresh methanol was added, and extraction process repeated until the sample was exhaustively extracted. All the extraction was pooled together and transferred into a 1L round bottom flask the extract solution was distilled to remove the methanol solvent. The concentrated extract was subsequently transferred into a beaker and placed in a water bath, heating beaker and heating was done until all solvent was almost completely evaporated. The beaker and its content were left cool at ambient temperature until it dried.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weight of crude extract obtained was determined, from which the extract yield was calculated, the crude methanol extract of 5.21g was obtained and kept in the laboratory at ambient temperature for further analysis.</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2.5 PHYTOCHEMICALS TEST OF EXTRACT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extract was tested for the presence of bioactive compound by using the following standard methods.</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2.5.1 Test for Steroids</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2.5.1.1 Salkowski Test:</w:t>
      </w:r>
      <w:r>
        <w:rPr>
          <w:rFonts w:ascii="Times New Roman" w:hAnsi="Times New Roman" w:cs="Times New Roman"/>
          <w:sz w:val="28"/>
          <w:szCs w:val="28"/>
        </w:rPr>
        <w:t xml:space="preserve"> the extract was mixed with 2ml of chloroform and concentrated Sulphuric acid was added along the sides of the test tube and on standing yields red color. (Trifan et al 2021).</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2.5.1.2 Lieberman Burcharat test:</w:t>
      </w:r>
      <w:r>
        <w:rPr>
          <w:rFonts w:ascii="Times New Roman" w:hAnsi="Times New Roman" w:cs="Times New Roman"/>
          <w:sz w:val="28"/>
          <w:szCs w:val="28"/>
        </w:rPr>
        <w:t xml:space="preserve"> The extract was mixed with 2ml of chloroform and few drops of acetic anhydride and 1ml of concentrated sulphuric acid from the sides gives reddish ring at the junction of 2 layers. (sadasivam s et al 2005).</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2.5.2 Test for Triterpenes</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2.5.2.1 Salkowski Test:</w:t>
      </w:r>
      <w:r>
        <w:rPr>
          <w:rFonts w:ascii="Times New Roman" w:hAnsi="Times New Roman" w:cs="Times New Roman"/>
          <w:sz w:val="28"/>
          <w:szCs w:val="28"/>
        </w:rPr>
        <w:t xml:space="preserve"> he extract was mixed with 2ml of chloroform and a few drops of acetic acid and 1ml of concentrated sulphuric acid given deep red at the junction of 2 layers.</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2.5.3 Test for Alkaloids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extract was dilute with ammonia and then extracted with chloroform solution to this dilute hydrochloric acid was added. The acid was used for chemical test of alkaloids.</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2.5.3.1 Mayer’s test (potassium mercuric iodide): </w:t>
      </w:r>
      <w:r>
        <w:rPr>
          <w:rFonts w:ascii="Times New Roman" w:hAnsi="Times New Roman" w:cs="Times New Roman"/>
          <w:sz w:val="28"/>
          <w:szCs w:val="28"/>
        </w:rPr>
        <w:t>The acid layer with few drops of Mayer’s reagent given a creamy white precipitate.</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2.5.3.2 Wagner’s test (sodium of iodine in potassium iodide)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The extract with a few drops of Wagner’s reagent gives reddish brown colored precipitate (Prassas et al 2008).     </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2.5.3.3 Hager’s test:</w:t>
      </w:r>
      <w:r>
        <w:rPr>
          <w:rFonts w:ascii="Times New Roman" w:hAnsi="Times New Roman" w:cs="Times New Roman"/>
          <w:sz w:val="28"/>
          <w:szCs w:val="28"/>
        </w:rPr>
        <w:t xml:space="preserve"> (solution of iodine in potassium iodide).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extract with Hager’s reagent gives yellow precipitate</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2.5.3.4 Dragendoff’s test</w:t>
      </w:r>
      <w:r>
        <w:rPr>
          <w:rFonts w:ascii="Times New Roman" w:hAnsi="Times New Roman" w:cs="Times New Roman"/>
          <w:sz w:val="28"/>
          <w:szCs w:val="28"/>
        </w:rPr>
        <w:t xml:space="preserve"> (solution of potassium Bismuth iodide).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The extract with a few drops of dragendoff’s reagent gives a reddish brown precipitate </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2.5.4 Test for Tannin: </w:t>
      </w:r>
      <w:r>
        <w:rPr>
          <w:rFonts w:ascii="Times New Roman" w:hAnsi="Times New Roman" w:cs="Times New Roman"/>
          <w:sz w:val="28"/>
          <w:szCs w:val="28"/>
        </w:rPr>
        <w:t xml:space="preserve">Ferric chloride test </w:t>
      </w:r>
    </w:p>
    <w:p>
      <w:pPr>
        <w:spacing w:before="240" w:line="480" w:lineRule="auto"/>
        <w:jc w:val="both"/>
        <w:rPr>
          <w:rFonts w:ascii="Times New Roman" w:hAnsi="Times New Roman" w:cs="Times New Roman"/>
          <w:b/>
          <w:sz w:val="28"/>
          <w:szCs w:val="28"/>
        </w:rPr>
      </w:pPr>
      <w:r>
        <w:rPr>
          <w:rFonts w:ascii="Times New Roman" w:hAnsi="Times New Roman" w:cs="Times New Roman"/>
          <w:sz w:val="28"/>
          <w:szCs w:val="28"/>
        </w:rPr>
        <w:t>The extract with 10% ferric chloride solution gives brownish green colour.</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2.5.5 Test for Lactones: </w:t>
      </w:r>
      <w:r>
        <w:rPr>
          <w:rFonts w:ascii="Times New Roman" w:hAnsi="Times New Roman" w:cs="Times New Roman"/>
          <w:sz w:val="28"/>
          <w:szCs w:val="28"/>
        </w:rPr>
        <w:t>Legals test:</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extract with the mixture of sodium nitroprusside and pyridine and treated with methanol alkali gives deep red colour.</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2.5.6</w:t>
      </w:r>
      <w:r>
        <w:rPr>
          <w:rFonts w:ascii="Times New Roman" w:hAnsi="Times New Roman" w:cs="Times New Roman"/>
          <w:b/>
          <w:sz w:val="28"/>
          <w:szCs w:val="28"/>
        </w:rPr>
        <w:tab/>
      </w:r>
      <w:r>
        <w:rPr>
          <w:rFonts w:ascii="Times New Roman" w:hAnsi="Times New Roman" w:cs="Times New Roman"/>
          <w:b/>
          <w:sz w:val="28"/>
          <w:szCs w:val="28"/>
        </w:rPr>
        <w:t>Test for Flavonoid</w:t>
      </w:r>
      <w:r>
        <w:rPr>
          <w:rFonts w:ascii="Times New Roman" w:hAnsi="Times New Roman" w:cs="Times New Roman"/>
          <w:sz w:val="28"/>
          <w:szCs w:val="28"/>
        </w:rPr>
        <w:t xml:space="preserve"> Lead acetate test: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extract was mixed with few drop of 10% lead acetate gives a yellow precipitate. (Raanan N. et al 2006).</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2.5.7 Test for Diterpene.</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Copper acetate test: The extract was mixed with copper acetate solution gives green colour.</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2.5.8 Test for Glycosides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Sodium hydroxide reagent: A small amount of alcoholic extract was dissolved in water and sodium hydroxide solution was added gives a yellow colour (Vakilwala et al 2017).  </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2.5.9 Test of saponin</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Flax extract was mixed with 2ml of distilled water in a test tube the mixture was shaking vigorously and observed for the formation of persistant confirms the and observe from that presence of saponin ( Rainsfird et al 2018)</w:t>
      </w:r>
    </w:p>
    <w:p>
      <w:pPr>
        <w:spacing w:before="240" w:line="480" w:lineRule="auto"/>
        <w:rPr>
          <w:rFonts w:ascii="Times New Roman" w:hAnsi="Times New Roman" w:cs="Times New Roman"/>
          <w:b/>
          <w:sz w:val="28"/>
          <w:szCs w:val="28"/>
        </w:rPr>
      </w:pPr>
      <w:r>
        <w:rPr>
          <w:rFonts w:ascii="Times New Roman" w:hAnsi="Times New Roman" w:cs="Times New Roman"/>
          <w:b/>
          <w:sz w:val="28"/>
          <w:szCs w:val="28"/>
        </w:rPr>
        <w:br w:type="page"/>
      </w:r>
    </w:p>
    <w:p>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3.0 RESULT AND DISCUSSION</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3.1 RESULT</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result of qualitative phytochemical characterization of cinnamon bark is presented in the table below.</w:t>
      </w:r>
    </w:p>
    <w:p>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TABLE 3.1 RESULT OF PHYTOCHEMICAL TEST</w:t>
      </w:r>
    </w:p>
    <w:tbl>
      <w:tblPr>
        <w:tblStyle w:val="19"/>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3526"/>
      </w:tblGrid>
      <w:tr>
        <w:tblPrEx>
          <w:tblLayout w:type="fixed"/>
        </w:tblPrEx>
        <w:trPr>
          <w:jc w:val="center"/>
        </w:trPr>
        <w:tc>
          <w:tcPr>
            <w:tcW w:w="3687" w:type="dxa"/>
          </w:tcPr>
          <w:p>
            <w:pPr>
              <w:spacing w:before="240" w:after="0" w:line="480" w:lineRule="auto"/>
              <w:jc w:val="center"/>
              <w:rPr>
                <w:rFonts w:ascii="Times New Roman" w:hAnsi="Times New Roman" w:cs="Times New Roman" w:eastAsiaTheme="minorHAnsi"/>
                <w:b/>
                <w:kern w:val="0"/>
                <w:sz w:val="28"/>
                <w:szCs w:val="28"/>
                <w14:ligatures w14:val="none"/>
              </w:rPr>
            </w:pPr>
            <w:r>
              <w:rPr>
                <w:rFonts w:ascii="Times New Roman" w:hAnsi="Times New Roman" w:cs="Times New Roman" w:eastAsiaTheme="minorHAnsi"/>
                <w:b/>
                <w:kern w:val="0"/>
                <w:sz w:val="28"/>
                <w:szCs w:val="28"/>
                <w14:ligatures w14:val="none"/>
              </w:rPr>
              <w:t>PHTOCHEMICAL</w:t>
            </w:r>
          </w:p>
        </w:tc>
        <w:tc>
          <w:tcPr>
            <w:tcW w:w="3526" w:type="dxa"/>
          </w:tcPr>
          <w:p>
            <w:pPr>
              <w:spacing w:before="240" w:after="0" w:line="480" w:lineRule="auto"/>
              <w:jc w:val="center"/>
              <w:rPr>
                <w:rFonts w:ascii="Times New Roman" w:hAnsi="Times New Roman" w:cs="Times New Roman" w:eastAsiaTheme="minorHAnsi"/>
                <w:b/>
                <w:kern w:val="0"/>
                <w:sz w:val="28"/>
                <w:szCs w:val="28"/>
                <w14:ligatures w14:val="none"/>
              </w:rPr>
            </w:pPr>
            <w:r>
              <w:rPr>
                <w:rFonts w:ascii="Times New Roman" w:hAnsi="Times New Roman" w:cs="Times New Roman" w:eastAsiaTheme="minorHAnsi"/>
                <w:b/>
                <w:kern w:val="0"/>
                <w:sz w:val="28"/>
                <w:szCs w:val="28"/>
                <w14:ligatures w14:val="none"/>
              </w:rPr>
              <w:t>RESULTS</w:t>
            </w:r>
          </w:p>
        </w:tc>
      </w:tr>
      <w:tr>
        <w:tblPrEx>
          <w:tblLayout w:type="fixed"/>
        </w:tblPrEx>
        <w:trPr>
          <w:jc w:val="center"/>
        </w:trPr>
        <w:tc>
          <w:tcPr>
            <w:tcW w:w="3687"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Alkaloids</w:t>
            </w:r>
          </w:p>
        </w:tc>
        <w:tc>
          <w:tcPr>
            <w:tcW w:w="3526"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r>
        <w:tblPrEx>
          <w:tblLayout w:type="fixed"/>
        </w:tblPrEx>
        <w:trPr>
          <w:jc w:val="center"/>
        </w:trPr>
        <w:tc>
          <w:tcPr>
            <w:tcW w:w="3687"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Triterpene</w:t>
            </w:r>
          </w:p>
        </w:tc>
        <w:tc>
          <w:tcPr>
            <w:tcW w:w="3526"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r>
        <w:tblPrEx>
          <w:tblLayout w:type="fixed"/>
        </w:tblPrEx>
        <w:trPr>
          <w:jc w:val="center"/>
        </w:trPr>
        <w:tc>
          <w:tcPr>
            <w:tcW w:w="3687"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Tannins</w:t>
            </w:r>
          </w:p>
        </w:tc>
        <w:tc>
          <w:tcPr>
            <w:tcW w:w="3526"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r>
        <w:tblPrEx>
          <w:tblLayout w:type="fixed"/>
        </w:tblPrEx>
        <w:trPr>
          <w:jc w:val="center"/>
        </w:trPr>
        <w:tc>
          <w:tcPr>
            <w:tcW w:w="3687"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Diterpenes</w:t>
            </w:r>
          </w:p>
        </w:tc>
        <w:tc>
          <w:tcPr>
            <w:tcW w:w="3526"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r>
        <w:tblPrEx>
          <w:tblLayout w:type="fixed"/>
        </w:tblPrEx>
        <w:trPr>
          <w:jc w:val="center"/>
        </w:trPr>
        <w:tc>
          <w:tcPr>
            <w:tcW w:w="3687"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Sterols</w:t>
            </w:r>
          </w:p>
        </w:tc>
        <w:tc>
          <w:tcPr>
            <w:tcW w:w="3526"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r>
        <w:tblPrEx>
          <w:tblLayout w:type="fixed"/>
        </w:tblPrEx>
        <w:trPr>
          <w:jc w:val="center"/>
        </w:trPr>
        <w:tc>
          <w:tcPr>
            <w:tcW w:w="3687"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Glycosides</w:t>
            </w:r>
          </w:p>
        </w:tc>
        <w:tc>
          <w:tcPr>
            <w:tcW w:w="3526"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r>
        <w:tblPrEx>
          <w:tblLayout w:type="fixed"/>
        </w:tblPrEx>
        <w:trPr>
          <w:jc w:val="center"/>
        </w:trPr>
        <w:tc>
          <w:tcPr>
            <w:tcW w:w="3687"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Flavonoids</w:t>
            </w:r>
          </w:p>
        </w:tc>
        <w:tc>
          <w:tcPr>
            <w:tcW w:w="3526"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r>
        <w:tblPrEx>
          <w:tblLayout w:type="fixed"/>
        </w:tblPrEx>
        <w:trPr>
          <w:jc w:val="center"/>
        </w:trPr>
        <w:tc>
          <w:tcPr>
            <w:tcW w:w="3687"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Lactones</w:t>
            </w:r>
          </w:p>
        </w:tc>
        <w:tc>
          <w:tcPr>
            <w:tcW w:w="3526"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r>
        <w:tblPrEx>
          <w:tblLayout w:type="fixed"/>
        </w:tblPrEx>
        <w:trPr>
          <w:jc w:val="center"/>
        </w:trPr>
        <w:tc>
          <w:tcPr>
            <w:tcW w:w="3687"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Saponins</w:t>
            </w:r>
          </w:p>
        </w:tc>
        <w:tc>
          <w:tcPr>
            <w:tcW w:w="3526" w:type="dxa"/>
          </w:tcPr>
          <w:p>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bl>
    <w:p>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NOTES: + = PRESENT</w:t>
      </w:r>
      <w:r>
        <w:rPr>
          <w:rFonts w:ascii="Times New Roman" w:hAnsi="Times New Roman" w:cs="Times New Roman"/>
          <w:sz w:val="28"/>
          <w:szCs w:val="28"/>
        </w:rPr>
        <w:tab/>
      </w:r>
      <w:r>
        <w:rPr>
          <w:rFonts w:ascii="Times New Roman" w:hAnsi="Times New Roman" w:cs="Times New Roman"/>
          <w:sz w:val="28"/>
          <w:szCs w:val="28"/>
        </w:rPr>
        <w:t>- = ABSENT</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3.1.1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Percentage calculation of extract yield</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percentage crude extract yield of phytochemical characterization of (Cinnamon) is calculated as followed. </w:t>
      </w:r>
    </w:p>
    <w:p>
      <w:pPr>
        <w:spacing w:before="240" w:line="276" w:lineRule="auto"/>
        <w:jc w:val="both"/>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2305050</wp:posOffset>
                </wp:positionH>
                <wp:positionV relativeFrom="paragraph">
                  <wp:posOffset>297180</wp:posOffset>
                </wp:positionV>
                <wp:extent cx="15716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571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81.5pt;margin-top:23.4pt;height:1.5pt;width:123.75pt;z-index:251659264;mso-width-relative:page;mso-height-relative:page;" filled="f" stroked="t" coordsize="21600,21600" o:gfxdata="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6b7u7XAAAACQEAAA8AAAAAAAAAAQAgAAAAIgAAAGRycy9kb3ducmV2&#10;LnhtbFBLAQIUABQAAAAIAIdO4kCp39lhxAEAAHQDAAAOAAAAAAAAAAEAIAAAACYBAABkcnMvZTJv&#10;RG9jLnhtbFBLBQYAAAAABgAGAFkBAABcBQAAAAAA&#10;">
                <v:fill on="f" focussize="0,0"/>
                <v:stroke weight="0.5pt" color="#000000 [3200]" miterlimit="8" joinstyle="miter"/>
                <v:imagedata o:title=""/>
                <o:lock v:ext="edit" aspectratio="f"/>
              </v:line>
            </w:pict>
          </mc:Fallback>
        </mc:AlternateContent>
      </w:r>
      <w:r>
        <w:rPr>
          <w:rFonts w:ascii="Times New Roman" w:hAnsi="Times New Roman" w:cs="Times New Roman"/>
          <w:sz w:val="28"/>
          <w:szCs w:val="28"/>
        </w:rPr>
        <w:t xml:space="preserve">% Extract yield =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Weights of crude extract  x 100</w:t>
      </w:r>
    </w:p>
    <w:p>
      <w:pPr>
        <w:spacing w:line="480" w:lineRule="auto"/>
        <w:ind w:left="3600"/>
        <w:jc w:val="both"/>
        <w:rPr>
          <w:rFonts w:ascii="Times New Roman" w:hAnsi="Times New Roman" w:cs="Times New Roman"/>
          <w:sz w:val="28"/>
          <w:szCs w:val="28"/>
        </w:rPr>
      </w:pPr>
      <w:r>
        <w:rPr>
          <w:rFonts w:ascii="Times New Roman" w:hAnsi="Times New Roman" w:cs="Times New Roman"/>
          <w:sz w:val="28"/>
          <w:szCs w:val="28"/>
        </w:rPr>
        <w:t>Weight of cinnamon sample</w:t>
      </w:r>
    </w:p>
    <w:p>
      <w:pPr>
        <w:pStyle w:val="33"/>
        <w:spacing w:before="240" w:line="480" w:lineRule="auto"/>
        <w:ind w:left="0"/>
        <w:jc w:val="both"/>
        <w:rPr>
          <w:rFonts w:ascii="Times New Roman" w:hAnsi="Times New Roman" w:cs="Times New Roman"/>
          <w:sz w:val="28"/>
          <w:szCs w:val="28"/>
        </w:rPr>
      </w:pPr>
      <w:r>
        <w:rPr>
          <w:rFonts w:ascii="Times New Roman" w:hAnsi="Times New Roman" w:cs="Times New Roman"/>
          <w:sz w:val="28"/>
          <w:szCs w:val="28"/>
        </w:rPr>
        <w:t>Given value</w:t>
      </w:r>
    </w:p>
    <w:p>
      <w:pPr>
        <w:pStyle w:val="33"/>
        <w:spacing w:before="240"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Weight of crude extract=5.21g</w:t>
      </w:r>
    </w:p>
    <w:p>
      <w:pPr>
        <w:pStyle w:val="33"/>
        <w:spacing w:before="240"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Weight of cinnamon sample=13.85g</w:t>
      </w:r>
    </w:p>
    <w:p>
      <w:pPr>
        <w:pStyle w:val="33"/>
        <w:spacing w:before="240" w:line="480" w:lineRule="auto"/>
        <w:ind w:left="0"/>
        <w:rPr>
          <w:rFonts w:ascii="Times New Roman" w:hAnsi="Times New Roman" w:cs="Times New Roman"/>
          <w:sz w:val="28"/>
          <w:szCs w:val="28"/>
        </w:rPr>
      </w:pPr>
    </w:p>
    <w:p>
      <w:pPr>
        <w:pStyle w:val="33"/>
        <w:spacing w:before="240"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Extract yield= weight = </w:t>
      </w:r>
      <w:r>
        <w:rPr>
          <w:rFonts w:ascii="Times New Roman" w:hAnsi="Times New Roman" w:cs="Times New Roman"/>
          <w:sz w:val="28"/>
          <w:szCs w:val="28"/>
          <w:u w:val="single"/>
        </w:rPr>
        <w:t>5.21g</w:t>
      </w:r>
      <w:r>
        <w:rPr>
          <w:rFonts w:ascii="Times New Roman" w:hAnsi="Times New Roman" w:cs="Times New Roman"/>
          <w:sz w:val="28"/>
          <w:szCs w:val="28"/>
        </w:rPr>
        <w:t xml:space="preserve"> x 100</w:t>
      </w:r>
    </w:p>
    <w:p>
      <w:pPr>
        <w:pStyle w:val="33"/>
        <w:spacing w:before="240" w:line="48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13.85g</w:t>
      </w:r>
    </w:p>
    <w:p>
      <w:pPr>
        <w:pStyle w:val="33"/>
        <w:spacing w:before="240" w:line="48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37%</w:t>
      </w:r>
    </w:p>
    <w:p>
      <w:pPr>
        <w:pStyle w:val="33"/>
        <w:spacing w:before="240" w:line="480" w:lineRule="auto"/>
        <w:ind w:left="0"/>
        <w:rPr>
          <w:rFonts w:ascii="Times New Roman" w:hAnsi="Times New Roman" w:cs="Times New Roman"/>
          <w:sz w:val="28"/>
          <w:szCs w:val="28"/>
        </w:rPr>
      </w:pPr>
      <w:r>
        <w:rPr>
          <w:rFonts w:ascii="Times New Roman" w:hAnsi="Times New Roman" w:cs="Times New Roman"/>
          <w:sz w:val="28"/>
          <w:szCs w:val="28"/>
        </w:rPr>
        <w:t>Therefore, the percentage of extract yield = 37%</w:t>
      </w:r>
    </w:p>
    <w:p>
      <w:pPr>
        <w:rPr>
          <w:rFonts w:ascii="Times New Roman" w:hAnsi="Times New Roman" w:cs="Times New Roman"/>
          <w:sz w:val="28"/>
          <w:szCs w:val="28"/>
        </w:rPr>
      </w:pPr>
      <w:r>
        <w:rPr>
          <w:rFonts w:ascii="Times New Roman" w:hAnsi="Times New Roman" w:cs="Times New Roman"/>
          <w:sz w:val="28"/>
          <w:szCs w:val="28"/>
        </w:rPr>
        <w:br w:type="page"/>
      </w:r>
    </w:p>
    <w:p>
      <w:pPr>
        <w:pStyle w:val="33"/>
        <w:spacing w:before="240" w:line="480" w:lineRule="auto"/>
        <w:ind w:left="0"/>
        <w:jc w:val="both"/>
        <w:rPr>
          <w:rFonts w:ascii="Times New Roman" w:hAnsi="Times New Roman" w:cs="Times New Roman"/>
          <w:b/>
          <w:sz w:val="28"/>
          <w:szCs w:val="28"/>
        </w:rPr>
      </w:pPr>
      <w:r>
        <w:rPr>
          <w:rFonts w:ascii="Times New Roman" w:hAnsi="Times New Roman" w:cs="Times New Roman"/>
          <w:b/>
          <w:sz w:val="28"/>
          <w:szCs w:val="28"/>
        </w:rPr>
        <w:t>DISCUSSION</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The dark brown sticky paste crude extract gave a percentage yield of 37%.</w:t>
      </w:r>
    </w:p>
    <w:p>
      <w:pPr>
        <w:pStyle w:val="33"/>
        <w:spacing w:before="240" w:line="480" w:lineRule="auto"/>
        <w:ind w:left="0"/>
        <w:jc w:val="both"/>
        <w:rPr>
          <w:rFonts w:ascii="Times New Roman" w:hAnsi="Times New Roman" w:cs="Times New Roman"/>
          <w:sz w:val="28"/>
          <w:szCs w:val="28"/>
        </w:rPr>
      </w:pPr>
      <w:r>
        <w:rPr>
          <w:rFonts w:ascii="Times New Roman" w:hAnsi="Times New Roman" w:cs="Times New Roman"/>
          <w:sz w:val="28"/>
          <w:szCs w:val="28"/>
        </w:rPr>
        <w:t xml:space="preserve">The result in (Table 3.1) show the phytochemical properties of cinnamon bark which involves the cinnamon bark chemical compound that contributes to its medicinal properties. These compounds that includes alkaloids steroids, tannins, flavonoids, lactones, diterpenes, glycosides, saponnins and titerpenes which are known for their antioxidant, anti-inflammatory, anticancer, anti-bacterial, anti-fungal and antimicrobial activity. </w:t>
      </w:r>
    </w:p>
    <w:p>
      <w:pPr>
        <w:pStyle w:val="33"/>
        <w:spacing w:before="24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The phytochemical analysis conducted allows us to identify and qualify these bioactive compounds, providing valuable insights into the potential health benefits of the study. (Vakulwala 2017)</w:t>
      </w:r>
    </w:p>
    <w:p>
      <w:pPr>
        <w:spacing w:before="240" w:line="480" w:lineRule="auto"/>
        <w:jc w:val="both"/>
        <w:rPr>
          <w:rFonts w:ascii="Times New Roman" w:hAnsi="Times New Roman" w:cs="Times New Roman"/>
          <w:b/>
          <w:sz w:val="28"/>
          <w:szCs w:val="28"/>
        </w:rPr>
      </w:pPr>
    </w:p>
    <w:p>
      <w:pPr>
        <w:spacing w:before="240" w:line="480" w:lineRule="auto"/>
        <w:jc w:val="both"/>
        <w:rPr>
          <w:rFonts w:ascii="Times New Roman" w:hAnsi="Times New Roman" w:cs="Times New Roman"/>
          <w:b/>
          <w:sz w:val="28"/>
          <w:szCs w:val="28"/>
        </w:rPr>
      </w:pP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CONCLUSION</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Cinnamon has been utilized as a spice in daily life without observable side effects. Numerous reports have delved into the diverse properties of cinnamon, including its dark, essential oils, bark powder, phenolic compounds, Flavonoids, and isolated components. Each of these properties plays a purotal role in advancing human health. Antioxidant and antimicrobial activities may result from direct action on oxidants or microbes, while anti-inflammatory, anticancer, and ant diabetic’s activities occur indirectly through receptor-mediated mechanisms. Extensive exploitation has unveiled significant health benefits across various types of cinnamon. Further investigations are required to provide additional uses of this spice against cancer and inflammatory, cardio protection, and neurological disorder. </w:t>
      </w:r>
    </w:p>
    <w:p>
      <w:pPr>
        <w:spacing w:before="240" w:line="480" w:lineRule="auto"/>
        <w:rPr>
          <w:rFonts w:ascii="Times New Roman" w:hAnsi="Times New Roman" w:cs="Times New Roman"/>
          <w:b/>
          <w:sz w:val="28"/>
          <w:szCs w:val="28"/>
        </w:rPr>
      </w:pPr>
      <w:r>
        <w:rPr>
          <w:rFonts w:ascii="Times New Roman" w:hAnsi="Times New Roman" w:cs="Times New Roman"/>
          <w:b/>
          <w:sz w:val="28"/>
          <w:szCs w:val="28"/>
        </w:rPr>
        <w:br w:type="page"/>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REFERENCES</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Audu S. A., Mohammad I, Haita H. A. (2007). Phytochemical screening of the leaves of lophira lanceolate (ochanaceae). Life Science Journal. 4(4) 75-79.</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Frydman-Marom, A., Levin, A. Farfara, D., et al.,(2011) “Orally administrated cinnamon extract reduces β-amyloid oligomerization and corrects cognitive impairment in Alzheimer’s disease animal models,” PLoS ONE, vol. 6, no. 1, Article ID e16564</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Garia-Lafuente A. Guillamon E, Villares A, Rostagno M. A, and Martinez J. A. (2009) “Flavonoids as anti-inflammatory agents: implications in cancer and cardiovascular disease,” Inflammation Research, vol. 58, no. 9, pp. 537–552.</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Peterson, D. W. George, R. C. Scaramozzino F. et al. (2009)  “Cinnamon extract inhibits tau aggregation associated with alzheimer’s disease in vitro,” Journal of Alzheimer’s Disease, vol. 17, no. 3, pp. 585–597</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Jeong, H. W. Han, D. C. Son K.-H. et al.,(2003) “Antitumor effect of the cinnamaldehyde derivative CB403 through the arrest of cell cycle progression in the G2/M phase,” Biochemical Pharmacology, vol. 65, no. 8, pp. 1343–1350. </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Cabello, C. M. Bair III, W. B. Lamore S. D. et al.,(2009) “Then cinnamon-derived Michael acceptor cinnamic aldehyde impairs melanoma cell proliferation, invasiveness, and tumor growth,” Free Radical Biology and Medicine, vol. 46, no.2, pp. 220–231.</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Tung, Y. T  Yen P. L. Lin C. Y, and Chang S. T. (2010) “Anti-inflammatory activities of essential oils and their constituents from different  provenances  of  indigenous  cinnamon  (Cinnamomum  osmophloeum)  leaves,” Pharmaceutical Biology, vol. 48, no.10, pp. 1130–1136. </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Halliwell, B. (2011) “Free radicals and antioxidants—quo vadis?” Trends in Pharmacological Sciences, vol. 32, no. 3, pp. 125–130</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Aneja K., Joshi R., and Sharma C. (2009) “Antimicrobial activity of dalchini (Cinnamomum zeylanicum bark) extracts on some dental caries pathogens,” Journal of Pharmacy Research, vol. 2, no. 9, pp. 1387–1390. </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Senanayake U. M., Lee T. H., and Wills R. B. H. (1978) “Volatile constituents of cinnamon (Cinnamomum zeylanicum) oils,”Journal of Agricultural and Food Chemistry, vol. 26, no. 4, pp. 822–824.</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Gende L. B., Floris I., Fritz R., and Eguaras, M. J. (2008) “Antimicrobial activity of cinnamon (Cinnamomum zeylanicum) essential oil and its main components against paenibacillus larvae from argentine,” Bulletin of Insectology, vol. 61, no. 1, pp. 1–4.</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Wondrak, G. T. Villeneuve N. F., Lamore S. D., Bause A. S., Jiang T. and Zhang D. D. (2010) “The cinnamon-derived dietary factor cinnamic aldehyde activates the Nrf2-dependent antioxidant response in human epithelial colon cells,” Molecules, vol. 15, no.5, pp. 3338–3355.</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Jayaweera  DMA,  Senaratna  LK. (2006) Medicinal  Plants  [Indigenous  and  Exotic]  Used  in  Ceylon.  The  National Science Foundation, Sri Lanka. p-117.</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Peng X., Cheng, K. W. Ma J. et al. (2008) “Cinnamon bark proanthocyanidins as reactive carbonyl scavengers to prevent the formation of advanced glycation endproducts,” Journal of Agricultural and Food Chemistry, vol. 56, no. 6, pp. 1907–1911, 2008.</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Chou, S. T. Chang, W. L.  Chang, C. T  Hsu, S. L. Lin, Y. C. and Shih, Y. (2013) “Cinnamomum cassia Essential Oil inhibits α-MSH  induced  melanin  production  and  oxidative  stress  in  murine  B16  melanoma  cells,” International Journal of Molecular Sciences, vol. 14, no. 9, pp.19186–19201</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Sangal, A. (2011) “Role of cinnamon as beneficial antidiabetic food adjunct: A  review,”  Advances  in  Applied Science Research, vol. 2,no. 4, pp.440–450,</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Pandey,  A.  and  Tripathi,  S.  (2014) Concept of standardization, extraction and pre phytochemical screening strategies for herbal drug. Journal  of  Pharmacognosy and Phytochemistry 2, 115–119.</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Prassas,  I.  and  Diamandis,  E.P. (2008)  Novel  therapeutic  applications  of cardiac  glycosides.  Nature  Reviews  Drug Discovery 7, 926–935.</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Rainsford, K.D. and Alamgir, A.N.M.  (2018)  Phytochemistry  and Bioactive  Compounds. </w:t>
      </w:r>
      <w:r>
        <w:fldChar w:fldCharType="begin"/>
      </w:r>
      <w:r>
        <w:instrText xml:space="preserve"> HYPERLINK "http://www.springer.com/series/4857" </w:instrText>
      </w:r>
      <w:r>
        <w:fldChar w:fldCharType="separate"/>
      </w:r>
      <w:r>
        <w:rPr>
          <w:rStyle w:val="17"/>
          <w:rFonts w:ascii="Times New Roman" w:hAnsi="Times New Roman" w:cs="Times New Roman"/>
          <w:sz w:val="28"/>
          <w:szCs w:val="28"/>
        </w:rPr>
        <w:t>http://www.springer.com/series/4857</w:t>
      </w:r>
      <w:r>
        <w:rPr>
          <w:rStyle w:val="17"/>
          <w:rFonts w:ascii="Times New Roman" w:hAnsi="Times New Roman" w:cs="Times New Roman"/>
          <w:sz w:val="28"/>
          <w:szCs w:val="28"/>
        </w:rPr>
        <w:fldChar w:fldCharType="end"/>
      </w:r>
      <w:r>
        <w:rPr>
          <w:rFonts w:ascii="Times New Roman" w:hAnsi="Times New Roman" w:cs="Times New Roman"/>
          <w:sz w:val="28"/>
          <w:szCs w:val="28"/>
        </w:rPr>
        <w:t>.</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Ajendran,  A.,  Rafiqkhan,  M., Selvam,  D.  and  Thangaraj,  V. (2017)  Pharmacognostic  Profile  and Phytochemical  Analysis  of  Cinnamonum Zeylanicum  Bark  Extracts.  Nehru  E- Journal 5, 33–39.</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Tiwari,  P.,  Kumar,  B.,  Kaur,  M., Kaur,  G.  and  Kaur,  H.  (2011) Phytochemical  screening  and  Extraction: A  Review.  Internationale  Pharmaceutica Sciencia 1, 98–106. </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Trifan,  A.,  Zengin,  G.,  Brebu,  M., Skalicka‐Woźniak, K. and Luca, S.V.  (2021)  Phytochemical characterization  and  evaluation  of  the antioxidant  and  anti‐enzymatic  activity  of five  common  spices:  Focus  on  their essential  oils  and  spent  material extractives. Plants 10, 1–23.</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Vakilwala, M. Macan, K. and Tandel, A. (2017). Phytochemical Analysis  and  Antimicrobial  Activity  of Cinnamomum  Verum.  International Journal of Research  and  Scientific Innovation IV, 69–74.</w:t>
      </w:r>
    </w:p>
    <w:p>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Raaman N (2006). Phytochemical techniques. New India Publishing Agency. New Dehli. 19-24</w:t>
      </w:r>
    </w:p>
    <w:sectPr>
      <w:footerReference r:id="rId3" w:type="default"/>
      <w:pgSz w:w="10800" w:h="1368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tos">
    <w:altName w:val="Microsoft Sans Serif"/>
    <w:panose1 w:val="00000000000000000000"/>
    <w:charset w:val="00"/>
    <w:family w:val="swiss"/>
    <w:pitch w:val="default"/>
    <w:sig w:usb0="00000000" w:usb1="00000000" w:usb2="00000000" w:usb3="00000000" w:csb0="0000019F" w:csb1="00000000"/>
  </w:font>
  <w:font w:name="Aptos Display">
    <w:altName w:val="Microsoft Sans Serif"/>
    <w:panose1 w:val="00000000000000000000"/>
    <w:charset w:val="00"/>
    <w:family w:val="swiss"/>
    <w:pitch w:val="default"/>
    <w:sig w:usb0="00000000" w:usb1="00000000" w:usb2="00000000" w:usb3="00000000" w:csb0="0000019F" w:csb1="00000000"/>
  </w:font>
  <w:font w:name="Segoe UI">
    <w:panose1 w:val="020B0502040204020203"/>
    <w:charset w:val="00"/>
    <w:family w:val="swiss"/>
    <w:pitch w:val="default"/>
    <w:sig w:usb0="00000000" w:usb1="00000000" w:usb2="00000009" w:usb3="00000000" w:csb0="000001FF" w:csb1="00000000"/>
  </w:font>
  <w:font w:name="Cambria Math">
    <w:panose1 w:val="02040503050406030204"/>
    <w:charset w:val="00"/>
    <w:family w:val="roman"/>
    <w:pitch w:val="default"/>
    <w:sig w:usb0="00000000" w:usb1="00000000" w:usb2="02000000" w:usb3="00000000" w:csb0="0000019F" w:csb1="00000000"/>
  </w:font>
  <w:font w:name="STIX Two Math">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00000000" w:usb1="00000000" w:usb2="00000009" w:usb3="00000000" w:csb0="000001FF" w:csb1="00000000"/>
  </w:font>
  <w:font w:name="等线">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8226425"/>
    </w:sdtPr>
    <w:sdtContent>
      <w:p>
        <w:pPr>
          <w:pStyle w:val="12"/>
          <w:jc w:val="center"/>
        </w:pPr>
        <w:r>
          <w:fldChar w:fldCharType="begin"/>
        </w:r>
        <w:r>
          <w:instrText xml:space="preserve"> PAGE   \* MERGEFORMAT </w:instrText>
        </w:r>
        <w:r>
          <w:fldChar w:fldCharType="separate"/>
        </w:r>
        <w:r>
          <w:t>25</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en-US" w:bidi="ar-SA"/>
      <w14:ligatures w14:val="none"/>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2"/>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3"/>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4"/>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6">
    <w:name w:val="Default Paragraph Font"/>
    <w:unhideWhenUsed/>
    <w:uiPriority w:val="1"/>
  </w:style>
  <w:style w:type="table" w:default="1" w:styleId="18">
    <w:name w:val="Normal Table"/>
    <w:unhideWhenUsed/>
    <w:uiPriority w:val="99"/>
    <w:tblPr>
      <w:tblLayout w:type="fixed"/>
      <w:tblCellMar>
        <w:top w:w="0" w:type="dxa"/>
        <w:left w:w="108" w:type="dxa"/>
        <w:bottom w:w="0" w:type="dxa"/>
        <w:right w:w="108" w:type="dxa"/>
      </w:tblCellMar>
    </w:tblPr>
  </w:style>
  <w:style w:type="paragraph" w:styleId="11">
    <w:name w:val="Balloon Text"/>
    <w:basedOn w:val="1"/>
    <w:link w:val="40"/>
    <w:unhideWhenUsed/>
    <w:uiPriority w:val="99"/>
    <w:pPr>
      <w:spacing w:after="0" w:line="240" w:lineRule="auto"/>
    </w:pPr>
    <w:rPr>
      <w:rFonts w:ascii="Segoe UI" w:hAnsi="Segoe UI" w:cs="Segoe UI"/>
      <w:sz w:val="18"/>
      <w:szCs w:val="18"/>
    </w:rPr>
  </w:style>
  <w:style w:type="paragraph" w:styleId="12">
    <w:name w:val="footer"/>
    <w:basedOn w:val="1"/>
    <w:link w:val="39"/>
    <w:unhideWhenUsed/>
    <w:uiPriority w:val="99"/>
    <w:pPr>
      <w:tabs>
        <w:tab w:val="center" w:pos="4680"/>
        <w:tab w:val="right" w:pos="9360"/>
      </w:tabs>
      <w:spacing w:after="0" w:line="240" w:lineRule="auto"/>
    </w:pPr>
  </w:style>
  <w:style w:type="paragraph" w:styleId="13">
    <w:name w:val="header"/>
    <w:basedOn w:val="1"/>
    <w:link w:val="38"/>
    <w:unhideWhenUsed/>
    <w:uiPriority w:val="99"/>
    <w:pPr>
      <w:tabs>
        <w:tab w:val="center" w:pos="4680"/>
        <w:tab w:val="right" w:pos="9360"/>
      </w:tabs>
      <w:spacing w:after="0" w:line="240" w:lineRule="auto"/>
    </w:pPr>
  </w:style>
  <w:style w:type="paragraph" w:styleId="14">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7">
    <w:name w:val="Hyperlink"/>
    <w:basedOn w:val="16"/>
    <w:unhideWhenUsed/>
    <w:uiPriority w:val="99"/>
    <w:rPr>
      <w:color w:val="467886" w:themeColor="hyperlink"/>
      <w:u w:val="single"/>
      <w14:textFill>
        <w14:solidFill>
          <w14:schemeClr w14:val="hlink"/>
        </w14:solidFill>
      </w14:textFill>
    </w:rPr>
  </w:style>
  <w:style w:type="table" w:styleId="19">
    <w:name w:val="Table Grid"/>
    <w:basedOn w:val="18"/>
    <w:uiPriority w:val="59"/>
    <w:pPr>
      <w:spacing w:after="0" w:line="240" w:lineRule="auto"/>
    </w:pPr>
    <w:rPr>
      <w:rFonts w:eastAsiaTheme="minorHAnsi"/>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Heading 1 Char"/>
    <w:basedOn w:val="16"/>
    <w:link w:val="2"/>
    <w:uiPriority w:val="9"/>
    <w:rPr>
      <w:rFonts w:asciiTheme="majorHAnsi" w:hAnsiTheme="majorHAnsi" w:eastAsiaTheme="majorEastAsia" w:cstheme="majorBidi"/>
      <w:color w:val="104862" w:themeColor="accent1" w:themeShade="BF"/>
      <w:sz w:val="40"/>
      <w:szCs w:val="40"/>
    </w:rPr>
  </w:style>
  <w:style w:type="character" w:customStyle="1" w:styleId="21">
    <w:name w:val="Heading 2 Char"/>
    <w:basedOn w:val="16"/>
    <w:link w:val="3"/>
    <w:semiHidden/>
    <w:uiPriority w:val="9"/>
    <w:rPr>
      <w:rFonts w:asciiTheme="majorHAnsi" w:hAnsiTheme="majorHAnsi" w:eastAsiaTheme="majorEastAsia" w:cstheme="majorBidi"/>
      <w:color w:val="104862" w:themeColor="accent1" w:themeShade="BF"/>
      <w:sz w:val="32"/>
      <w:szCs w:val="32"/>
    </w:rPr>
  </w:style>
  <w:style w:type="character" w:customStyle="1" w:styleId="22">
    <w:name w:val="Heading 3 Char"/>
    <w:basedOn w:val="16"/>
    <w:link w:val="4"/>
    <w:semiHidden/>
    <w:uiPriority w:val="9"/>
    <w:rPr>
      <w:rFonts w:eastAsiaTheme="majorEastAsia" w:cstheme="majorBidi"/>
      <w:color w:val="104862" w:themeColor="accent1" w:themeShade="BF"/>
      <w:sz w:val="28"/>
      <w:szCs w:val="28"/>
    </w:rPr>
  </w:style>
  <w:style w:type="character" w:customStyle="1" w:styleId="23">
    <w:name w:val="Heading 4 Char"/>
    <w:basedOn w:val="16"/>
    <w:link w:val="5"/>
    <w:semiHidden/>
    <w:uiPriority w:val="9"/>
    <w:rPr>
      <w:rFonts w:eastAsiaTheme="majorEastAsia" w:cstheme="majorBidi"/>
      <w:i/>
      <w:iCs/>
      <w:color w:val="104862" w:themeColor="accent1" w:themeShade="BF"/>
    </w:rPr>
  </w:style>
  <w:style w:type="character" w:customStyle="1" w:styleId="24">
    <w:name w:val="Heading 5 Char"/>
    <w:basedOn w:val="16"/>
    <w:link w:val="6"/>
    <w:semiHidden/>
    <w:uiPriority w:val="9"/>
    <w:rPr>
      <w:rFonts w:eastAsiaTheme="majorEastAsia" w:cstheme="majorBidi"/>
      <w:color w:val="104862" w:themeColor="accent1" w:themeShade="BF"/>
    </w:rPr>
  </w:style>
  <w:style w:type="character" w:customStyle="1" w:styleId="25">
    <w:name w:val="Heading 6 Char"/>
    <w:basedOn w:val="16"/>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6"/>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6"/>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6"/>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6"/>
    <w:link w:val="15"/>
    <w:uiPriority w:val="10"/>
    <w:rPr>
      <w:rFonts w:asciiTheme="majorHAnsi" w:hAnsiTheme="majorHAnsi" w:eastAsiaTheme="majorEastAsia" w:cstheme="majorBidi"/>
      <w:spacing w:val="-10"/>
      <w:kern w:val="28"/>
      <w:sz w:val="56"/>
      <w:szCs w:val="56"/>
    </w:rPr>
  </w:style>
  <w:style w:type="character" w:customStyle="1" w:styleId="30">
    <w:name w:val="Subtitle Char"/>
    <w:basedOn w:val="16"/>
    <w:link w:val="14"/>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6"/>
    <w:link w:val="31"/>
    <w:uiPriority w:val="29"/>
    <w:rPr>
      <w:i/>
      <w:iCs/>
      <w:color w:val="404040" w:themeColor="text1" w:themeTint="BF"/>
      <w14:textFill>
        <w14:solidFill>
          <w14:schemeClr w14:val="tx1">
            <w14:lumMod w14:val="75000"/>
            <w14:lumOff w14:val="25000"/>
          </w14:schemeClr>
        </w14:solidFill>
      </w14:textFill>
    </w:rPr>
  </w:style>
  <w:style w:type="paragraph" w:customStyle="1" w:styleId="33">
    <w:name w:val="List Paragraph"/>
    <w:basedOn w:val="1"/>
    <w:qFormat/>
    <w:uiPriority w:val="34"/>
    <w:pPr>
      <w:ind w:left="720"/>
      <w:contextualSpacing/>
    </w:pPr>
  </w:style>
  <w:style w:type="character" w:customStyle="1" w:styleId="34">
    <w:name w:val="Intense Emphasis"/>
    <w:basedOn w:val="16"/>
    <w:qFormat/>
    <w:uiPriority w:val="21"/>
    <w:rPr>
      <w:i/>
      <w:iCs/>
      <w:color w:val="104862" w:themeColor="accent1" w:themeShade="BF"/>
    </w:rPr>
  </w:style>
  <w:style w:type="paragraph" w:customStyle="1"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Intense Quote Char"/>
    <w:basedOn w:val="16"/>
    <w:link w:val="35"/>
    <w:uiPriority w:val="30"/>
    <w:rPr>
      <w:i/>
      <w:iCs/>
      <w:color w:val="104862" w:themeColor="accent1" w:themeShade="BF"/>
    </w:rPr>
  </w:style>
  <w:style w:type="character" w:customStyle="1" w:styleId="37">
    <w:name w:val="Intense Reference"/>
    <w:basedOn w:val="16"/>
    <w:qFormat/>
    <w:uiPriority w:val="32"/>
    <w:rPr>
      <w:b/>
      <w:bCs/>
      <w:smallCaps/>
      <w:color w:val="104862" w:themeColor="accent1" w:themeShade="BF"/>
      <w:spacing w:val="5"/>
    </w:rPr>
  </w:style>
  <w:style w:type="character" w:customStyle="1" w:styleId="38">
    <w:name w:val="Header Char"/>
    <w:basedOn w:val="16"/>
    <w:link w:val="13"/>
    <w:uiPriority w:val="99"/>
  </w:style>
  <w:style w:type="character" w:customStyle="1" w:styleId="39">
    <w:name w:val="Footer Char"/>
    <w:basedOn w:val="16"/>
    <w:link w:val="12"/>
    <w:uiPriority w:val="99"/>
  </w:style>
  <w:style w:type="character" w:customStyle="1" w:styleId="40">
    <w:name w:val="Balloon Text Char"/>
    <w:basedOn w:val="16"/>
    <w:link w:val="11"/>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microsoft.com/office/2007/relationships/hdphoto" Target="media/image2.tiff"/><Relationship Id="rId8" Type="http://schemas.openxmlformats.org/officeDocument/2006/relationships/image" Target="media/image3.png"/><Relationship Id="rId7" Type="http://schemas.microsoft.com/office/2007/relationships/hdphoto" Target="media/image1.tiff"/><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3149</Words>
  <Characters>17950</Characters>
  <Lines>149</Lines>
  <Paragraphs>42</Paragraphs>
  <TotalTime>0</TotalTime>
  <ScaleCrop>false</ScaleCrop>
  <LinksUpToDate>false</LinksUpToDate>
  <CharactersWithSpaces>21057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2025-06-22T03:08:00Z</dcterms:created>
  <dc:creator>afriyink@yahoo.com</dc:creator>
  <cp:lastModifiedBy>iPhone</cp:lastModifiedBy>
  <cp:lastPrinted>2025-06-24T04:27:00Z</cp:lastPrinted>
  <dcterms:modified xsi:type="dcterms:W3CDTF">2025-07-21T12:53:57Z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0C02EC24DD6BAE2F552A7E6858DB0A9F_33</vt:lpwstr>
  </property>
  <property fmtid="{D5CDD505-2E9C-101B-9397-08002B2CF9AE}" pid="3" name="KSOProductBuildVer">
    <vt:lpwstr>3081-11.34.13</vt:lpwstr>
  </property>
</Properties>
</file>