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center"/>
        <w:rPr>
          <w:rFonts w:ascii="Arial Black" w:hAnsi="Arial Black" w:cs="Times New Roman"/>
          <w:b/>
          <w:sz w:val="32"/>
          <w:szCs w:val="24"/>
        </w:rPr>
      </w:pPr>
      <w:r>
        <w:rPr>
          <w:rFonts w:ascii="Arial Black" w:hAnsi="Arial Black" w:cs="Times New Roman"/>
          <w:b/>
          <w:sz w:val="32"/>
          <w:szCs w:val="24"/>
        </w:rPr>
        <w:t>EFFECT OF FLOODING ON PROPERTY DEVELOPMENT IN ILORIN</w:t>
      </w:r>
    </w:p>
    <w:p>
      <w:pPr>
        <w:spacing w:after="0" w:line="360" w:lineRule="auto"/>
        <w:jc w:val="center"/>
        <w:rPr>
          <w:rFonts w:ascii="Times New Roman" w:hAnsi="Times New Roman" w:cs="Times New Roman"/>
          <w:b/>
          <w:sz w:val="24"/>
          <w:szCs w:val="24"/>
        </w:rPr>
      </w:pPr>
      <w:r>
        <w:rPr>
          <w:rFonts w:ascii="Arial Black" w:hAnsi="Arial Black" w:cs="Times New Roman"/>
          <w:b/>
          <w:sz w:val="32"/>
          <w:szCs w:val="24"/>
        </w:rPr>
        <w:t>(A CASE STUDY OF AGBABIAKA AREA)</w:t>
      </w:r>
    </w:p>
    <w:p>
      <w:pPr>
        <w:spacing w:line="360" w:lineRule="auto"/>
        <w:jc w:val="center"/>
        <w:rPr>
          <w:rFonts w:ascii="Arial Black" w:hAnsi="Arial Black"/>
          <w:b/>
          <w:sz w:val="28"/>
          <w:szCs w:val="36"/>
        </w:rPr>
      </w:pPr>
    </w:p>
    <w:p>
      <w:pPr>
        <w:jc w:val="center"/>
        <w:rPr>
          <w:rFonts w:ascii="Arial Black" w:hAnsi="Arial Black"/>
          <w:b/>
          <w:sz w:val="28"/>
          <w:szCs w:val="36"/>
        </w:rPr>
      </w:pPr>
      <w:r>
        <w:rPr>
          <w:rFonts w:ascii="Arial Black" w:hAnsi="Arial Black"/>
          <w:b/>
          <w:sz w:val="28"/>
          <w:szCs w:val="36"/>
        </w:rPr>
        <w:t>BY:</w:t>
      </w:r>
    </w:p>
    <w:p>
      <w:pPr>
        <w:jc w:val="center"/>
        <w:rPr>
          <w:rFonts w:ascii="Arial Black" w:hAnsi="Arial Black"/>
          <w:b/>
          <w:sz w:val="28"/>
          <w:szCs w:val="36"/>
        </w:rPr>
      </w:pPr>
    </w:p>
    <w:p>
      <w:pPr>
        <w:spacing w:after="0"/>
        <w:jc w:val="center"/>
        <w:rPr>
          <w:rFonts w:ascii="Arial Black" w:hAnsi="Arial Black"/>
          <w:b/>
          <w:sz w:val="28"/>
          <w:szCs w:val="36"/>
        </w:rPr>
      </w:pPr>
      <w:r>
        <w:rPr>
          <w:rFonts w:ascii="Arial Black" w:hAnsi="Arial Black"/>
          <w:b/>
          <w:sz w:val="28"/>
          <w:szCs w:val="36"/>
        </w:rPr>
        <w:t>FATUNBI SAIDAT OMOLARA</w:t>
      </w:r>
    </w:p>
    <w:p>
      <w:pPr>
        <w:spacing w:line="480" w:lineRule="auto"/>
        <w:jc w:val="center"/>
        <w:rPr>
          <w:rFonts w:ascii="Arial Black" w:hAnsi="Arial Black"/>
          <w:b/>
          <w:sz w:val="28"/>
          <w:szCs w:val="36"/>
        </w:rPr>
      </w:pPr>
      <w:r>
        <w:rPr>
          <w:rFonts w:ascii="Arial Black" w:hAnsi="Arial Black"/>
          <w:b/>
          <w:sz w:val="28"/>
          <w:szCs w:val="36"/>
        </w:rPr>
        <w:t>HND/23/ETM/FT/0089</w:t>
      </w:r>
    </w:p>
    <w:p>
      <w:pPr>
        <w:spacing w:line="360" w:lineRule="auto"/>
        <w:jc w:val="center"/>
        <w:rPr>
          <w:rFonts w:ascii="Arial Black" w:hAnsi="Arial Black"/>
          <w:b/>
          <w:sz w:val="28"/>
          <w:szCs w:val="32"/>
        </w:rPr>
      </w:pPr>
      <w:r>
        <w:rPr>
          <w:rFonts w:ascii="Arial Black" w:hAnsi="Arial Black"/>
          <w:b/>
          <w:sz w:val="28"/>
          <w:szCs w:val="32"/>
        </w:rPr>
        <w:t>BEING A RESEARCH PROJECT SUBMITTED TO THE DEPARTMENT OF ESTATE MANAGEMENT AND VALUATION, INSTITUTE OF ENVIRONMENTAL STUDIES, KWARA STATE POLYTECHNIC, ILORIN</w:t>
      </w:r>
    </w:p>
    <w:p>
      <w:pPr>
        <w:spacing w:line="360" w:lineRule="auto"/>
        <w:jc w:val="center"/>
        <w:rPr>
          <w:rFonts w:ascii="Arial Black" w:hAnsi="Arial Black"/>
          <w:b/>
          <w:sz w:val="28"/>
          <w:szCs w:val="32"/>
        </w:rPr>
      </w:pPr>
    </w:p>
    <w:p>
      <w:pPr>
        <w:spacing w:line="360" w:lineRule="auto"/>
        <w:jc w:val="center"/>
        <w:rPr>
          <w:rFonts w:ascii="Arial Black" w:hAnsi="Arial Black"/>
          <w:b/>
          <w:sz w:val="28"/>
          <w:szCs w:val="32"/>
        </w:rPr>
      </w:pPr>
      <w:r>
        <w:rPr>
          <w:rFonts w:ascii="Arial Black" w:hAnsi="Arial Black"/>
          <w:b/>
          <w:sz w:val="28"/>
          <w:szCs w:val="32"/>
        </w:rPr>
        <w:t>IN PARTIAL FULFILLMENT OF THE REQUIREMENT FOR THE AWARD OF HIGHER NATIONAL DIPLOMA (HND) IN ESTATE MANAGEMENT AND VALUATION</w:t>
      </w:r>
    </w:p>
    <w:p>
      <w:pPr>
        <w:spacing w:after="0" w:line="360" w:lineRule="auto"/>
        <w:ind w:left="5040" w:firstLine="720"/>
        <w:jc w:val="center"/>
        <w:rPr>
          <w:rFonts w:ascii="Arial Black" w:hAnsi="Arial Black"/>
          <w:b/>
          <w:sz w:val="28"/>
          <w:szCs w:val="36"/>
        </w:rPr>
      </w:pPr>
    </w:p>
    <w:p>
      <w:pPr>
        <w:spacing w:after="0" w:line="360" w:lineRule="auto"/>
        <w:ind w:left="5040" w:firstLine="720"/>
        <w:jc w:val="center"/>
        <w:rPr>
          <w:rFonts w:ascii="Arial Black" w:hAnsi="Arial Black"/>
          <w:b/>
          <w:sz w:val="28"/>
          <w:szCs w:val="36"/>
        </w:rPr>
      </w:pPr>
    </w:p>
    <w:p>
      <w:pPr>
        <w:spacing w:after="0" w:line="360" w:lineRule="auto"/>
        <w:ind w:left="5040" w:firstLine="720"/>
        <w:jc w:val="center"/>
        <w:rPr>
          <w:rFonts w:ascii="Times New Roman" w:hAnsi="Times New Roman"/>
          <w:b/>
          <w:sz w:val="24"/>
          <w:szCs w:val="24"/>
        </w:rPr>
      </w:pPr>
      <w:r>
        <w:rPr>
          <w:rFonts w:ascii="Arial Black" w:hAnsi="Arial Black"/>
          <w:b/>
          <w:sz w:val="28"/>
          <w:szCs w:val="36"/>
        </w:rPr>
        <w:t>JULY, 2025.</w:t>
      </w:r>
    </w:p>
    <w:p>
      <w:pPr>
        <w:spacing w:after="0" w:line="480" w:lineRule="auto"/>
        <w:jc w:val="center"/>
        <w:rPr>
          <w:rFonts w:ascii="Times New Roman" w:hAnsi="Times New Roman"/>
          <w:b/>
          <w:sz w:val="24"/>
          <w:szCs w:val="24"/>
        </w:rPr>
      </w:pPr>
      <w:r>
        <w:rPr>
          <w:rFonts w:ascii="Times New Roman" w:hAnsi="Times New Roman"/>
          <w:b/>
          <w:sz w:val="24"/>
          <w:szCs w:val="24"/>
        </w:rPr>
        <w:t>CERTIFICATION</w:t>
      </w:r>
    </w:p>
    <w:p>
      <w:pPr>
        <w:spacing w:after="0" w:line="480" w:lineRule="auto"/>
        <w:jc w:val="both"/>
        <w:rPr>
          <w:rFonts w:ascii="Times New Roman" w:hAnsi="Times New Roman"/>
          <w:sz w:val="24"/>
          <w:szCs w:val="24"/>
        </w:rPr>
      </w:pPr>
      <w:r>
        <w:rPr>
          <w:rFonts w:ascii="Times New Roman" w:hAnsi="Times New Roman"/>
          <w:sz w:val="24"/>
          <w:szCs w:val="24"/>
        </w:rPr>
        <w:t>This research project has been read and approved as meeting the part of requirements for the award of Higher National Diploma (HND) in Department of Estate Management And Valuation, Institute Of Environmental Studies, Kwara State Polytechnic, Ilorin.</w:t>
      </w:r>
      <w:r>
        <w:rPr>
          <w:rFonts w:ascii="Times New Roman" w:hAnsi="Times New Roman"/>
          <w:sz w:val="24"/>
          <w:szCs w:val="24"/>
        </w:rPr>
        <w:cr/>
      </w:r>
    </w:p>
    <w:p>
      <w:pPr>
        <w:spacing w:after="0" w:line="480" w:lineRule="auto"/>
        <w:jc w:val="both"/>
        <w:rPr>
          <w:rFonts w:ascii="Times New Roman" w:hAnsi="Times New Roman"/>
          <w:sz w:val="24"/>
          <w:szCs w:val="24"/>
        </w:rPr>
      </w:pPr>
    </w:p>
    <w:p>
      <w:pPr>
        <w:spacing w:after="0" w:line="480" w:lineRule="auto"/>
        <w:jc w:val="both"/>
        <w:rPr>
          <w:rFonts w:ascii="Times New Roman" w:hAnsi="Times New Roman"/>
          <w:sz w:val="24"/>
          <w:szCs w:val="24"/>
          <w:lang w:val="en-US"/>
        </w:rPr>
      </w:pPr>
      <w:r>
        <w:rPr>
          <w:rFonts w:ascii="Times New Roman" w:hAnsi="Times New Roman"/>
          <w:sz w:val="24"/>
          <w:szCs w:val="24"/>
          <w:lang w:val="en-US"/>
        </w:rPr>
        <w:drawing>
          <wp:inline distT="0" distB="0" distL="114300" distR="114300">
            <wp:extent cx="1741170" cy="1275715"/>
            <wp:effectExtent l="0" t="0" r="1905" b="4445"/>
            <wp:docPr id="1" name="Picture 1" descr="2025-07-21 12:54:49.915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5-07-21 12:54:49.915000 PM"/>
                    <pic:cNvPicPr>
                      <a:picLocks noChangeAspect="1"/>
                    </pic:cNvPicPr>
                  </pic:nvPicPr>
                  <pic:blipFill>
                    <a:blip r:embed="rId5"/>
                    <a:stretch>
                      <a:fillRect/>
                    </a:stretch>
                  </pic:blipFill>
                  <pic:spPr>
                    <a:xfrm>
                      <a:off x="0" y="0"/>
                      <a:ext cx="1741170" cy="1275715"/>
                    </a:xfrm>
                    <a:prstGeom prst="rect">
                      <a:avLst/>
                    </a:prstGeom>
                  </pic:spPr>
                </pic:pic>
              </a:graphicData>
            </a:graphic>
          </wp:inline>
        </w:drawing>
      </w:r>
    </w:p>
    <w:p>
      <w:pPr>
        <w:spacing w:after="0"/>
        <w:jc w:val="both"/>
        <w:rPr>
          <w:rFonts w:ascii="Times New Roman" w:hAnsi="Times New Roman"/>
          <w:sz w:val="24"/>
          <w:szCs w:val="24"/>
        </w:rPr>
      </w:pPr>
      <w:r>
        <w:rPr>
          <w:rFonts w:ascii="Times New Roman" w:hAnsi="Times New Roman"/>
          <w:sz w:val="24"/>
          <w:szCs w:val="24"/>
        </w:rPr>
        <w:t>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______________________</w:t>
      </w:r>
    </w:p>
    <w:p>
      <w:pPr>
        <w:spacing w:after="0"/>
        <w:jc w:val="both"/>
        <w:rPr>
          <w:rFonts w:ascii="Times New Roman" w:hAnsi="Times New Roman"/>
          <w:i/>
          <w:sz w:val="24"/>
          <w:szCs w:val="24"/>
        </w:rPr>
      </w:pPr>
      <w:r>
        <w:rPr>
          <w:rFonts w:ascii="Times New Roman" w:hAnsi="Times New Roman"/>
          <w:b/>
          <w:sz w:val="24"/>
          <w:szCs w:val="24"/>
        </w:rPr>
        <w:t>ESV. DR. (MRS.) UWAEZUOKE NGOZI IFEANYI</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 xml:space="preserve">          Date</w:t>
      </w:r>
    </w:p>
    <w:p>
      <w:pPr>
        <w:spacing w:after="0" w:line="480" w:lineRule="auto"/>
        <w:jc w:val="both"/>
        <w:rPr>
          <w:rFonts w:ascii="Times New Roman" w:hAnsi="Times New Roman"/>
          <w:b/>
          <w:caps/>
          <w:sz w:val="24"/>
          <w:szCs w:val="24"/>
        </w:rPr>
      </w:pPr>
      <w:r>
        <w:rPr>
          <w:rFonts w:ascii="Times New Roman" w:hAnsi="Times New Roman"/>
          <w:b/>
          <w:caps/>
          <w:sz w:val="24"/>
          <w:szCs w:val="24"/>
        </w:rPr>
        <w:t>Project Supervisor</w:t>
      </w:r>
      <w:r>
        <w:rPr>
          <w:rFonts w:ascii="Times New Roman" w:hAnsi="Times New Roman"/>
          <w:b/>
          <w:caps/>
          <w:sz w:val="24"/>
          <w:szCs w:val="24"/>
        </w:rPr>
        <w:tab/>
      </w:r>
      <w:r>
        <w:rPr>
          <w:rFonts w:ascii="Times New Roman" w:hAnsi="Times New Roman"/>
          <w:b/>
          <w:caps/>
          <w:sz w:val="24"/>
          <w:szCs w:val="24"/>
        </w:rPr>
        <w:tab/>
      </w:r>
      <w:r>
        <w:rPr>
          <w:rFonts w:ascii="Times New Roman" w:hAnsi="Times New Roman"/>
          <w:b/>
          <w:caps/>
          <w:sz w:val="24"/>
          <w:szCs w:val="24"/>
        </w:rPr>
        <w:tab/>
      </w:r>
      <w:r>
        <w:rPr>
          <w:rFonts w:ascii="Times New Roman" w:hAnsi="Times New Roman"/>
          <w:b/>
          <w:caps/>
          <w:sz w:val="24"/>
          <w:szCs w:val="24"/>
        </w:rPr>
        <w:tab/>
      </w:r>
      <w:r>
        <w:rPr>
          <w:rFonts w:ascii="Times New Roman" w:hAnsi="Times New Roman"/>
          <w:b/>
          <w:caps/>
          <w:sz w:val="24"/>
          <w:szCs w:val="24"/>
        </w:rPr>
        <w:tab/>
      </w:r>
      <w:r>
        <w:rPr>
          <w:rFonts w:ascii="Times New Roman" w:hAnsi="Times New Roman"/>
          <w:b/>
          <w:caps/>
          <w:sz w:val="24"/>
          <w:szCs w:val="24"/>
        </w:rPr>
        <w:tab/>
      </w:r>
      <w:r>
        <w:rPr>
          <w:rFonts w:ascii="Times New Roman" w:hAnsi="Times New Roman"/>
          <w:b/>
          <w:caps/>
          <w:sz w:val="24"/>
          <w:szCs w:val="24"/>
        </w:rPr>
        <w:t xml:space="preserve">        </w:t>
      </w:r>
    </w:p>
    <w:p>
      <w:pPr>
        <w:spacing w:after="0" w:line="480" w:lineRule="auto"/>
        <w:jc w:val="both"/>
        <w:rPr>
          <w:rFonts w:ascii="Times New Roman" w:hAnsi="Times New Roman"/>
          <w:sz w:val="24"/>
          <w:szCs w:val="24"/>
        </w:rPr>
      </w:pPr>
    </w:p>
    <w:p>
      <w:pPr>
        <w:spacing w:after="0" w:line="480" w:lineRule="auto"/>
        <w:jc w:val="both"/>
        <w:rPr>
          <w:rFonts w:ascii="Times New Roman" w:hAnsi="Times New Roman"/>
          <w:sz w:val="24"/>
          <w:szCs w:val="24"/>
          <w:lang w:val="en-US"/>
        </w:rPr>
      </w:pPr>
      <w:r>
        <w:rPr>
          <w:rFonts w:ascii="Times New Roman" w:hAnsi="Times New Roman"/>
          <w:sz w:val="24"/>
          <w:szCs w:val="24"/>
          <w:lang w:val="en-US"/>
        </w:rPr>
        <w:drawing>
          <wp:inline distT="0" distB="0" distL="114300" distR="114300">
            <wp:extent cx="1798320" cy="1275715"/>
            <wp:effectExtent l="0" t="0" r="1905" b="4445"/>
            <wp:docPr id="2" name="Picture 2" descr="2025-07-21 12:55:41.619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5-07-21 12:55:41.619000 PM"/>
                    <pic:cNvPicPr>
                      <a:picLocks noChangeAspect="1"/>
                    </pic:cNvPicPr>
                  </pic:nvPicPr>
                  <pic:blipFill>
                    <a:blip r:embed="rId5"/>
                    <a:stretch>
                      <a:fillRect/>
                    </a:stretch>
                  </pic:blipFill>
                  <pic:spPr>
                    <a:xfrm>
                      <a:off x="0" y="0"/>
                      <a:ext cx="1798320" cy="1275715"/>
                    </a:xfrm>
                    <a:prstGeom prst="rect">
                      <a:avLst/>
                    </a:prstGeom>
                  </pic:spPr>
                </pic:pic>
              </a:graphicData>
            </a:graphic>
          </wp:inline>
        </w:drawing>
      </w:r>
    </w:p>
    <w:p>
      <w:pPr>
        <w:spacing w:after="0"/>
        <w:jc w:val="both"/>
        <w:rPr>
          <w:rFonts w:ascii="Times New Roman" w:hAnsi="Times New Roman"/>
          <w:sz w:val="24"/>
          <w:szCs w:val="24"/>
        </w:rPr>
      </w:pPr>
      <w:r>
        <w:rPr>
          <w:rFonts w:ascii="Times New Roman" w:hAnsi="Times New Roman"/>
          <w:sz w:val="24"/>
          <w:szCs w:val="24"/>
        </w:rPr>
        <w:t>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______________________</w:t>
      </w:r>
    </w:p>
    <w:p>
      <w:pPr>
        <w:spacing w:after="0"/>
        <w:jc w:val="both"/>
        <w:rPr>
          <w:rFonts w:ascii="Times New Roman" w:hAnsi="Times New Roman"/>
          <w:sz w:val="24"/>
          <w:szCs w:val="24"/>
        </w:rPr>
      </w:pPr>
      <w:r>
        <w:rPr>
          <w:rFonts w:ascii="Times New Roman" w:hAnsi="Times New Roman"/>
          <w:b/>
          <w:sz w:val="24"/>
          <w:szCs w:val="24"/>
        </w:rPr>
        <w:t xml:space="preserve">ESV. DR. (MRS.) UWAEZUOKE NGOZI IFEANYI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b/>
          <w:sz w:val="24"/>
          <w:szCs w:val="24"/>
        </w:rPr>
        <w:t>Date</w:t>
      </w:r>
    </w:p>
    <w:p>
      <w:pPr>
        <w:spacing w:after="0" w:line="480" w:lineRule="auto"/>
        <w:jc w:val="both"/>
        <w:rPr>
          <w:rFonts w:ascii="Times New Roman" w:hAnsi="Times New Roman"/>
          <w:b/>
          <w:caps/>
          <w:sz w:val="24"/>
          <w:szCs w:val="24"/>
        </w:rPr>
      </w:pPr>
      <w:r>
        <w:rPr>
          <w:rFonts w:ascii="Times New Roman" w:hAnsi="Times New Roman"/>
          <w:b/>
          <w:caps/>
          <w:sz w:val="24"/>
          <w:szCs w:val="24"/>
        </w:rPr>
        <w:t>Project Coordinator</w:t>
      </w:r>
      <w:r>
        <w:rPr>
          <w:rFonts w:ascii="Times New Roman" w:hAnsi="Times New Roman"/>
          <w:b/>
          <w:caps/>
          <w:sz w:val="24"/>
          <w:szCs w:val="24"/>
        </w:rPr>
        <w:tab/>
      </w:r>
      <w:r>
        <w:rPr>
          <w:rFonts w:ascii="Times New Roman" w:hAnsi="Times New Roman"/>
          <w:b/>
          <w:caps/>
          <w:sz w:val="24"/>
          <w:szCs w:val="24"/>
        </w:rPr>
        <w:tab/>
      </w:r>
      <w:r>
        <w:rPr>
          <w:rFonts w:ascii="Times New Roman" w:hAnsi="Times New Roman"/>
          <w:b/>
          <w:caps/>
          <w:sz w:val="24"/>
          <w:szCs w:val="24"/>
        </w:rPr>
        <w:tab/>
      </w:r>
      <w:r>
        <w:rPr>
          <w:rFonts w:ascii="Times New Roman" w:hAnsi="Times New Roman"/>
          <w:b/>
          <w:caps/>
          <w:sz w:val="24"/>
          <w:szCs w:val="24"/>
        </w:rPr>
        <w:tab/>
      </w:r>
      <w:r>
        <w:rPr>
          <w:rFonts w:ascii="Times New Roman" w:hAnsi="Times New Roman"/>
          <w:b/>
          <w:caps/>
          <w:sz w:val="24"/>
          <w:szCs w:val="24"/>
        </w:rPr>
        <w:tab/>
      </w:r>
      <w:r>
        <w:rPr>
          <w:rFonts w:ascii="Times New Roman" w:hAnsi="Times New Roman"/>
          <w:b/>
          <w:caps/>
          <w:sz w:val="24"/>
          <w:szCs w:val="24"/>
        </w:rPr>
        <w:tab/>
      </w:r>
      <w:r>
        <w:rPr>
          <w:rFonts w:ascii="Times New Roman" w:hAnsi="Times New Roman"/>
          <w:b/>
          <w:caps/>
          <w:sz w:val="24"/>
          <w:szCs w:val="24"/>
        </w:rPr>
        <w:t xml:space="preserve">       </w:t>
      </w:r>
    </w:p>
    <w:p>
      <w:pPr>
        <w:spacing w:after="0" w:line="480" w:lineRule="auto"/>
        <w:jc w:val="both"/>
        <w:rPr>
          <w:rFonts w:ascii="Times New Roman" w:hAnsi="Times New Roman"/>
          <w:sz w:val="24"/>
          <w:szCs w:val="24"/>
        </w:rPr>
      </w:pPr>
    </w:p>
    <w:p>
      <w:pPr>
        <w:spacing w:after="0" w:line="480" w:lineRule="auto"/>
        <w:jc w:val="both"/>
        <w:rPr>
          <w:rFonts w:ascii="Times New Roman" w:hAnsi="Times New Roman"/>
          <w:b/>
          <w:sz w:val="24"/>
          <w:szCs w:val="24"/>
        </w:rPr>
      </w:pPr>
    </w:p>
    <w:p>
      <w:pPr>
        <w:spacing w:after="0" w:line="480" w:lineRule="auto"/>
        <w:jc w:val="both"/>
        <w:rPr>
          <w:rFonts w:ascii="Times New Roman" w:hAnsi="Times New Roman"/>
          <w:b/>
          <w:sz w:val="24"/>
          <w:szCs w:val="24"/>
          <w:lang w:val="en-US"/>
        </w:rPr>
      </w:pPr>
      <w:r>
        <w:rPr>
          <w:rFonts w:ascii="Times New Roman" w:hAnsi="Times New Roman"/>
          <w:b/>
          <w:sz w:val="24"/>
          <w:szCs w:val="24"/>
          <w:lang w:val="en-US"/>
        </w:rPr>
        <w:drawing>
          <wp:inline distT="0" distB="0" distL="114300" distR="114300">
            <wp:extent cx="1808480" cy="1180465"/>
            <wp:effectExtent l="0" t="0" r="3175" b="2540"/>
            <wp:docPr id="3" name="Picture 3" descr="2025-07-21 12:55:55.866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5-07-21 12:55:55.866000 PM"/>
                    <pic:cNvPicPr>
                      <a:picLocks noChangeAspect="1"/>
                    </pic:cNvPicPr>
                  </pic:nvPicPr>
                  <pic:blipFill>
                    <a:blip r:embed="rId6"/>
                    <a:stretch>
                      <a:fillRect/>
                    </a:stretch>
                  </pic:blipFill>
                  <pic:spPr>
                    <a:xfrm>
                      <a:off x="0" y="0"/>
                      <a:ext cx="1808480" cy="1180465"/>
                    </a:xfrm>
                    <a:prstGeom prst="rect">
                      <a:avLst/>
                    </a:prstGeom>
                  </pic:spPr>
                </pic:pic>
              </a:graphicData>
            </a:graphic>
          </wp:inline>
        </w:drawing>
      </w:r>
    </w:p>
    <w:p>
      <w:pPr>
        <w:spacing w:after="0"/>
        <w:jc w:val="both"/>
        <w:rPr>
          <w:rFonts w:ascii="Times New Roman" w:hAnsi="Times New Roman"/>
          <w:sz w:val="24"/>
          <w:szCs w:val="24"/>
        </w:rPr>
      </w:pPr>
      <w:r>
        <w:rPr>
          <w:rFonts w:ascii="Times New Roman" w:hAnsi="Times New Roman"/>
          <w:sz w:val="24"/>
          <w:szCs w:val="24"/>
        </w:rPr>
        <w:t>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______________________</w:t>
      </w:r>
    </w:p>
    <w:p>
      <w:pPr>
        <w:spacing w:after="0"/>
        <w:jc w:val="both"/>
        <w:rPr>
          <w:rFonts w:ascii="Times New Roman" w:hAnsi="Times New Roman"/>
          <w:b/>
          <w:sz w:val="24"/>
          <w:szCs w:val="24"/>
        </w:rPr>
      </w:pPr>
      <w:r>
        <w:rPr>
          <w:rFonts w:ascii="Times New Roman" w:hAnsi="Times New Roman"/>
          <w:b/>
          <w:sz w:val="24"/>
          <w:szCs w:val="24"/>
        </w:rPr>
        <w:t>ALHAJA RASHEEDAT ABDULKAREEM</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 xml:space="preserve">        Date</w:t>
      </w:r>
    </w:p>
    <w:p>
      <w:pPr>
        <w:spacing w:after="0" w:line="480" w:lineRule="auto"/>
        <w:jc w:val="both"/>
        <w:rPr>
          <w:rFonts w:ascii="Times New Roman" w:hAnsi="Times New Roman"/>
          <w:b/>
          <w:caps/>
          <w:sz w:val="24"/>
          <w:szCs w:val="24"/>
        </w:rPr>
      </w:pPr>
      <w:r>
        <w:rPr>
          <w:rFonts w:ascii="Times New Roman" w:hAnsi="Times New Roman"/>
          <w:b/>
          <w:caps/>
          <w:sz w:val="24"/>
          <w:szCs w:val="24"/>
        </w:rPr>
        <w:t>Head of DepartmeNT</w:t>
      </w:r>
      <w:r>
        <w:rPr>
          <w:rFonts w:ascii="Times New Roman" w:hAnsi="Times New Roman"/>
          <w:b/>
          <w:caps/>
          <w:sz w:val="24"/>
          <w:szCs w:val="24"/>
        </w:rPr>
        <w:tab/>
      </w:r>
      <w:r>
        <w:rPr>
          <w:rFonts w:ascii="Times New Roman" w:hAnsi="Times New Roman"/>
          <w:b/>
          <w:caps/>
          <w:sz w:val="24"/>
          <w:szCs w:val="24"/>
        </w:rPr>
        <w:tab/>
      </w:r>
      <w:r>
        <w:rPr>
          <w:rFonts w:ascii="Times New Roman" w:hAnsi="Times New Roman"/>
          <w:b/>
          <w:caps/>
          <w:sz w:val="24"/>
          <w:szCs w:val="24"/>
        </w:rPr>
        <w:tab/>
      </w:r>
      <w:r>
        <w:rPr>
          <w:rFonts w:ascii="Times New Roman" w:hAnsi="Times New Roman"/>
          <w:b/>
          <w:caps/>
          <w:sz w:val="24"/>
          <w:szCs w:val="24"/>
        </w:rPr>
        <w:tab/>
      </w:r>
      <w:r>
        <w:rPr>
          <w:rFonts w:ascii="Times New Roman" w:hAnsi="Times New Roman"/>
          <w:b/>
          <w:caps/>
          <w:sz w:val="24"/>
          <w:szCs w:val="24"/>
        </w:rPr>
        <w:tab/>
      </w:r>
      <w:r>
        <w:rPr>
          <w:rFonts w:ascii="Times New Roman" w:hAnsi="Times New Roman"/>
          <w:b/>
          <w:caps/>
          <w:sz w:val="24"/>
          <w:szCs w:val="24"/>
        </w:rPr>
        <w:tab/>
      </w:r>
      <w:r>
        <w:rPr>
          <w:rFonts w:ascii="Times New Roman" w:hAnsi="Times New Roman"/>
          <w:b/>
          <w:caps/>
          <w:sz w:val="24"/>
          <w:szCs w:val="24"/>
        </w:rPr>
        <w:t xml:space="preserve">         </w:t>
      </w:r>
    </w:p>
    <w:p>
      <w:pPr>
        <w:spacing w:after="0" w:line="480" w:lineRule="auto"/>
        <w:jc w:val="both"/>
        <w:rPr>
          <w:rFonts w:ascii="Times New Roman" w:hAnsi="Times New Roman"/>
          <w:sz w:val="24"/>
          <w:szCs w:val="24"/>
        </w:rPr>
      </w:pPr>
    </w:p>
    <w:p>
      <w:pPr>
        <w:spacing w:after="0" w:line="480" w:lineRule="auto"/>
        <w:jc w:val="both"/>
        <w:rPr>
          <w:rFonts w:ascii="Times New Roman" w:hAnsi="Times New Roman"/>
          <w:sz w:val="24"/>
          <w:szCs w:val="24"/>
        </w:rPr>
      </w:pPr>
    </w:p>
    <w:p>
      <w:pPr>
        <w:spacing w:after="0" w:line="480" w:lineRule="auto"/>
        <w:jc w:val="both"/>
        <w:rPr>
          <w:rFonts w:ascii="Times New Roman" w:hAnsi="Times New Roman"/>
          <w:sz w:val="24"/>
          <w:szCs w:val="24"/>
          <w:lang w:val="en-US"/>
        </w:rPr>
      </w:pPr>
      <w:bookmarkStart w:id="0" w:name="_GoBack"/>
      <w:bookmarkEnd w:id="0"/>
      <w:r>
        <w:rPr>
          <w:rFonts w:ascii="Times New Roman" w:hAnsi="Times New Roman"/>
          <w:sz w:val="24"/>
          <w:szCs w:val="24"/>
          <w:lang w:val="en-US"/>
        </w:rPr>
        <w:drawing>
          <wp:inline distT="0" distB="0" distL="114300" distR="114300">
            <wp:extent cx="1424305" cy="558165"/>
            <wp:effectExtent l="0" t="0" r="4445" b="1905"/>
            <wp:docPr id="4" name="Picture 4" descr="2025-07-21 12:56:25.420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5-07-21 12:56:25.420000 PM"/>
                    <pic:cNvPicPr>
                      <a:picLocks noChangeAspect="1"/>
                    </pic:cNvPicPr>
                  </pic:nvPicPr>
                  <pic:blipFill>
                    <a:blip r:embed="rId7"/>
                    <a:stretch>
                      <a:fillRect/>
                    </a:stretch>
                  </pic:blipFill>
                  <pic:spPr>
                    <a:xfrm>
                      <a:off x="0" y="0"/>
                      <a:ext cx="1424305" cy="558165"/>
                    </a:xfrm>
                    <a:prstGeom prst="rect">
                      <a:avLst/>
                    </a:prstGeom>
                  </pic:spPr>
                </pic:pic>
              </a:graphicData>
            </a:graphic>
          </wp:inline>
        </w:drawing>
      </w:r>
    </w:p>
    <w:p>
      <w:pPr>
        <w:spacing w:after="0"/>
        <w:jc w:val="both"/>
        <w:rPr>
          <w:rFonts w:ascii="Times New Roman" w:hAnsi="Times New Roman"/>
          <w:sz w:val="24"/>
          <w:szCs w:val="24"/>
        </w:rPr>
      </w:pPr>
      <w:r>
        <w:rPr>
          <w:rFonts w:ascii="Times New Roman" w:hAnsi="Times New Roman"/>
          <w:sz w:val="24"/>
          <w:szCs w:val="24"/>
        </w:rPr>
        <w:t>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______________________</w:t>
      </w:r>
    </w:p>
    <w:p>
      <w:pPr>
        <w:spacing w:after="0"/>
        <w:jc w:val="both"/>
        <w:rPr>
          <w:rFonts w:ascii="Times New Roman" w:hAnsi="Times New Roman"/>
          <w:b/>
          <w:sz w:val="24"/>
          <w:szCs w:val="24"/>
        </w:rPr>
      </w:pPr>
      <w:r>
        <w:rPr>
          <w:rFonts w:ascii="Times New Roman" w:hAnsi="Times New Roman"/>
          <w:b/>
          <w:sz w:val="24"/>
          <w:szCs w:val="24"/>
        </w:rPr>
        <w:t>ESV. DR. MUSIBAU</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 xml:space="preserve">            Date</w:t>
      </w:r>
    </w:p>
    <w:p>
      <w:pPr>
        <w:spacing w:after="0"/>
        <w:jc w:val="both"/>
        <w:rPr>
          <w:rFonts w:ascii="Times New Roman" w:hAnsi="Times New Roman"/>
          <w:b/>
          <w:sz w:val="24"/>
          <w:szCs w:val="24"/>
        </w:rPr>
      </w:pPr>
      <w:r>
        <w:rPr>
          <w:rFonts w:ascii="Times New Roman" w:hAnsi="Times New Roman"/>
          <w:b/>
          <w:sz w:val="24"/>
          <w:szCs w:val="24"/>
        </w:rPr>
        <w:t>EXTERNAL EXAMINER</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 xml:space="preserve">     </w:t>
      </w:r>
    </w:p>
    <w:p>
      <w:pPr>
        <w:spacing w:after="0" w:line="480" w:lineRule="auto"/>
        <w:jc w:val="center"/>
        <w:rPr>
          <w:rFonts w:ascii="Times New Roman" w:hAnsi="Times New Roman"/>
          <w:b/>
          <w:sz w:val="24"/>
          <w:szCs w:val="24"/>
        </w:rPr>
      </w:pPr>
      <w:r>
        <w:rPr>
          <w:rFonts w:ascii="Times New Roman" w:hAnsi="Times New Roman"/>
          <w:b/>
          <w:sz w:val="24"/>
          <w:szCs w:val="24"/>
        </w:rPr>
        <w:t>DEDICATION</w:t>
      </w:r>
    </w:p>
    <w:p>
      <w:pPr>
        <w:spacing w:after="0" w:line="480" w:lineRule="auto"/>
        <w:jc w:val="both"/>
        <w:rPr>
          <w:rFonts w:ascii="Times New Roman" w:hAnsi="Times New Roman"/>
          <w:sz w:val="24"/>
          <w:szCs w:val="24"/>
        </w:rPr>
      </w:pPr>
      <w:r>
        <w:rPr>
          <w:rFonts w:ascii="Times New Roman" w:hAnsi="Times New Roman"/>
          <w:sz w:val="24"/>
          <w:szCs w:val="24"/>
        </w:rPr>
        <w:t>This research work is dedicated to God Almighty, who has made it possible. It is also dedicated to my beloved parents for their invaluable contributions and unwavering support that made this program a success.</w:t>
      </w:r>
    </w:p>
    <w:p>
      <w:pPr>
        <w:spacing w:after="0" w:line="480" w:lineRule="auto"/>
        <w:jc w:val="both"/>
        <w:rPr>
          <w:rFonts w:ascii="Times New Roman" w:hAnsi="Times New Roman"/>
          <w:sz w:val="24"/>
          <w:szCs w:val="24"/>
        </w:rPr>
      </w:pPr>
    </w:p>
    <w:p>
      <w:pPr>
        <w:spacing w:after="0" w:line="480" w:lineRule="auto"/>
        <w:jc w:val="both"/>
        <w:rPr>
          <w:rFonts w:ascii="Times New Roman" w:hAnsi="Times New Roman"/>
          <w:sz w:val="24"/>
          <w:szCs w:val="24"/>
        </w:rPr>
      </w:pPr>
    </w:p>
    <w:p>
      <w:pPr>
        <w:spacing w:after="0" w:line="480" w:lineRule="auto"/>
        <w:jc w:val="both"/>
        <w:rPr>
          <w:rFonts w:ascii="Times New Roman" w:hAnsi="Times New Roman"/>
          <w:sz w:val="24"/>
          <w:szCs w:val="24"/>
        </w:rPr>
      </w:pPr>
    </w:p>
    <w:p>
      <w:pPr>
        <w:spacing w:after="0" w:line="480" w:lineRule="auto"/>
        <w:jc w:val="both"/>
        <w:rPr>
          <w:rFonts w:ascii="Times New Roman" w:hAnsi="Times New Roman"/>
          <w:sz w:val="24"/>
          <w:szCs w:val="24"/>
        </w:rPr>
      </w:pPr>
    </w:p>
    <w:p>
      <w:pPr>
        <w:spacing w:after="0" w:line="480" w:lineRule="auto"/>
        <w:jc w:val="both"/>
        <w:rPr>
          <w:rFonts w:ascii="Times New Roman" w:hAnsi="Times New Roman"/>
          <w:sz w:val="24"/>
          <w:szCs w:val="24"/>
        </w:rPr>
      </w:pPr>
    </w:p>
    <w:p>
      <w:pPr>
        <w:spacing w:after="0" w:line="480" w:lineRule="auto"/>
        <w:jc w:val="both"/>
        <w:rPr>
          <w:rFonts w:ascii="Times New Roman" w:hAnsi="Times New Roman"/>
          <w:sz w:val="24"/>
          <w:szCs w:val="24"/>
        </w:rPr>
      </w:pPr>
    </w:p>
    <w:p>
      <w:pPr>
        <w:spacing w:after="0" w:line="480" w:lineRule="auto"/>
        <w:jc w:val="both"/>
        <w:rPr>
          <w:rFonts w:ascii="Times New Roman" w:hAnsi="Times New Roman"/>
          <w:sz w:val="24"/>
          <w:szCs w:val="24"/>
        </w:rPr>
      </w:pPr>
    </w:p>
    <w:p>
      <w:pPr>
        <w:spacing w:after="0" w:line="480" w:lineRule="auto"/>
        <w:jc w:val="both"/>
        <w:rPr>
          <w:rFonts w:ascii="Times New Roman" w:hAnsi="Times New Roman"/>
          <w:sz w:val="24"/>
          <w:szCs w:val="24"/>
        </w:rPr>
      </w:pPr>
    </w:p>
    <w:p>
      <w:pPr>
        <w:spacing w:after="0" w:line="480" w:lineRule="auto"/>
        <w:jc w:val="both"/>
        <w:rPr>
          <w:rFonts w:ascii="Times New Roman" w:hAnsi="Times New Roman"/>
          <w:sz w:val="24"/>
          <w:szCs w:val="24"/>
        </w:rPr>
      </w:pPr>
    </w:p>
    <w:p>
      <w:pPr>
        <w:spacing w:after="0" w:line="480" w:lineRule="auto"/>
        <w:jc w:val="both"/>
        <w:rPr>
          <w:rFonts w:ascii="Times New Roman" w:hAnsi="Times New Roman"/>
          <w:sz w:val="24"/>
          <w:szCs w:val="24"/>
        </w:rPr>
      </w:pPr>
    </w:p>
    <w:p>
      <w:pPr>
        <w:spacing w:after="0" w:line="480" w:lineRule="auto"/>
        <w:jc w:val="both"/>
        <w:rPr>
          <w:rFonts w:ascii="Times New Roman" w:hAnsi="Times New Roman"/>
          <w:sz w:val="24"/>
          <w:szCs w:val="24"/>
        </w:rPr>
      </w:pPr>
    </w:p>
    <w:p>
      <w:pPr>
        <w:spacing w:after="0" w:line="480" w:lineRule="auto"/>
        <w:jc w:val="both"/>
        <w:rPr>
          <w:rFonts w:ascii="Times New Roman" w:hAnsi="Times New Roman"/>
          <w:sz w:val="24"/>
          <w:szCs w:val="24"/>
        </w:rPr>
      </w:pPr>
    </w:p>
    <w:p>
      <w:pPr>
        <w:spacing w:after="0" w:line="480" w:lineRule="auto"/>
        <w:jc w:val="both"/>
        <w:rPr>
          <w:rFonts w:ascii="Times New Roman" w:hAnsi="Times New Roman"/>
          <w:sz w:val="24"/>
          <w:szCs w:val="24"/>
        </w:rPr>
      </w:pPr>
    </w:p>
    <w:p>
      <w:pPr>
        <w:spacing w:after="0" w:line="480" w:lineRule="auto"/>
        <w:jc w:val="both"/>
        <w:rPr>
          <w:rFonts w:ascii="Times New Roman" w:hAnsi="Times New Roman"/>
          <w:sz w:val="24"/>
          <w:szCs w:val="24"/>
        </w:rPr>
      </w:pPr>
    </w:p>
    <w:p>
      <w:pPr>
        <w:spacing w:after="0" w:line="480" w:lineRule="auto"/>
        <w:jc w:val="both"/>
        <w:rPr>
          <w:rFonts w:ascii="Times New Roman" w:hAnsi="Times New Roman"/>
          <w:sz w:val="24"/>
          <w:szCs w:val="24"/>
        </w:rPr>
      </w:pPr>
    </w:p>
    <w:p>
      <w:pPr>
        <w:spacing w:after="0" w:line="480" w:lineRule="auto"/>
        <w:jc w:val="both"/>
        <w:rPr>
          <w:rFonts w:ascii="Times New Roman" w:hAnsi="Times New Roman"/>
          <w:sz w:val="24"/>
          <w:szCs w:val="24"/>
        </w:rPr>
      </w:pPr>
    </w:p>
    <w:p>
      <w:pPr>
        <w:spacing w:after="0" w:line="480" w:lineRule="auto"/>
        <w:jc w:val="both"/>
        <w:rPr>
          <w:rFonts w:ascii="Times New Roman" w:hAnsi="Times New Roman"/>
          <w:sz w:val="24"/>
          <w:szCs w:val="24"/>
        </w:rPr>
      </w:pPr>
    </w:p>
    <w:p>
      <w:pPr>
        <w:spacing w:after="0" w:line="480" w:lineRule="auto"/>
        <w:jc w:val="both"/>
        <w:rPr>
          <w:rFonts w:ascii="Times New Roman" w:hAnsi="Times New Roman"/>
          <w:sz w:val="24"/>
          <w:szCs w:val="24"/>
        </w:rPr>
      </w:pPr>
    </w:p>
    <w:p>
      <w:pPr>
        <w:spacing w:after="0" w:line="480" w:lineRule="auto"/>
        <w:jc w:val="both"/>
        <w:rPr>
          <w:rFonts w:ascii="Times New Roman" w:hAnsi="Times New Roman"/>
          <w:sz w:val="24"/>
          <w:szCs w:val="24"/>
        </w:rPr>
      </w:pPr>
    </w:p>
    <w:p>
      <w:pPr>
        <w:spacing w:after="0" w:line="480" w:lineRule="auto"/>
        <w:jc w:val="center"/>
        <w:rPr>
          <w:rFonts w:ascii="Times New Roman" w:hAnsi="Times New Roman"/>
          <w:b/>
          <w:sz w:val="24"/>
          <w:szCs w:val="24"/>
        </w:rPr>
      </w:pPr>
      <w:r>
        <w:rPr>
          <w:rFonts w:ascii="Times New Roman" w:hAnsi="Times New Roman"/>
          <w:b/>
          <w:sz w:val="24"/>
          <w:szCs w:val="24"/>
        </w:rPr>
        <w:t>ACKNOWLEDGEMENT</w:t>
      </w:r>
    </w:p>
    <w:p>
      <w:pPr>
        <w:spacing w:after="0" w:line="480" w:lineRule="auto"/>
        <w:jc w:val="both"/>
        <w:rPr>
          <w:rFonts w:ascii="Times New Roman" w:hAnsi="Times New Roman"/>
          <w:sz w:val="24"/>
          <w:szCs w:val="24"/>
        </w:rPr>
      </w:pPr>
      <w:r>
        <w:rPr>
          <w:rFonts w:ascii="Times New Roman" w:hAnsi="Times New Roman"/>
          <w:sz w:val="24"/>
          <w:szCs w:val="24"/>
        </w:rPr>
        <w:t xml:space="preserve">Glory to Almighty God, whose infinite mercy enabled me to complete this research work. </w:t>
      </w:r>
    </w:p>
    <w:p>
      <w:pPr>
        <w:spacing w:after="0" w:line="480" w:lineRule="auto"/>
        <w:jc w:val="both"/>
        <w:rPr>
          <w:rFonts w:ascii="Times New Roman" w:hAnsi="Times New Roman"/>
          <w:sz w:val="24"/>
          <w:szCs w:val="24"/>
        </w:rPr>
      </w:pPr>
      <w:r>
        <w:rPr>
          <w:rFonts w:ascii="Times New Roman" w:hAnsi="Times New Roman"/>
          <w:sz w:val="24"/>
          <w:szCs w:val="24"/>
        </w:rPr>
        <w:t xml:space="preserve">I sincerely appreciate my esteemed supervisor, </w:t>
      </w:r>
      <w:r>
        <w:rPr>
          <w:rFonts w:ascii="Times New Roman" w:hAnsi="Times New Roman"/>
          <w:b/>
          <w:sz w:val="24"/>
          <w:szCs w:val="24"/>
        </w:rPr>
        <w:t>ESV.</w:t>
      </w:r>
      <w:r>
        <w:rPr>
          <w:rFonts w:ascii="Times New Roman" w:hAnsi="Times New Roman"/>
          <w:sz w:val="24"/>
          <w:szCs w:val="24"/>
        </w:rPr>
        <w:t xml:space="preserve"> </w:t>
      </w:r>
      <w:r>
        <w:rPr>
          <w:rFonts w:ascii="Times New Roman" w:hAnsi="Times New Roman"/>
          <w:b/>
          <w:sz w:val="24"/>
          <w:szCs w:val="24"/>
        </w:rPr>
        <w:t>DR. (MRS.) UWAEZUOKE NGOZI IFEANYI</w:t>
      </w:r>
      <w:r>
        <w:rPr>
          <w:rFonts w:ascii="Times New Roman" w:hAnsi="Times New Roman"/>
          <w:sz w:val="24"/>
          <w:szCs w:val="24"/>
        </w:rPr>
        <w:t xml:space="preserve"> , for her guidance and dedication to excellence. May God richly bless her."</w:t>
      </w:r>
    </w:p>
    <w:p>
      <w:pPr>
        <w:spacing w:after="0" w:line="480" w:lineRule="auto"/>
        <w:jc w:val="both"/>
        <w:rPr>
          <w:rFonts w:ascii="Times New Roman" w:hAnsi="Times New Roman"/>
          <w:sz w:val="24"/>
          <w:szCs w:val="24"/>
        </w:rPr>
      </w:pPr>
      <w:r>
        <w:rPr>
          <w:rFonts w:ascii="Times New Roman" w:hAnsi="Times New Roman"/>
          <w:sz w:val="24"/>
          <w:szCs w:val="24"/>
        </w:rPr>
        <w:t xml:space="preserve">My profound appreciation to my beloved parents, </w:t>
      </w:r>
      <w:r>
        <w:rPr>
          <w:rFonts w:ascii="Times New Roman" w:hAnsi="Times New Roman"/>
          <w:b/>
          <w:caps/>
          <w:sz w:val="24"/>
          <w:szCs w:val="24"/>
        </w:rPr>
        <w:t>Mr. and Mrs. Fatunbi</w:t>
      </w:r>
      <w:r>
        <w:rPr>
          <w:rFonts w:ascii="Times New Roman" w:hAnsi="Times New Roman"/>
          <w:sz w:val="24"/>
          <w:szCs w:val="24"/>
        </w:rPr>
        <w:t xml:space="preserve">, for their unwavering support and provision throughout my academic journey. I pray that they enjoy a long and fulfilling life to witness my future successes. </w:t>
      </w:r>
    </w:p>
    <w:p>
      <w:pPr>
        <w:spacing w:after="0" w:line="480" w:lineRule="auto"/>
        <w:jc w:val="both"/>
        <w:rPr>
          <w:rFonts w:ascii="Times New Roman" w:hAnsi="Times New Roman"/>
          <w:sz w:val="24"/>
          <w:szCs w:val="24"/>
        </w:rPr>
      </w:pPr>
      <w:r>
        <w:rPr>
          <w:rFonts w:ascii="Times New Roman" w:hAnsi="Times New Roman"/>
          <w:sz w:val="24"/>
          <w:szCs w:val="24"/>
        </w:rPr>
        <w:t>I will never cease to appreciate unrelenting support of my siblings; may God abundantly reward them and keep them safe and sound.</w:t>
      </w:r>
    </w:p>
    <w:p>
      <w:pPr/>
    </w:p>
    <w:p>
      <w:pPr>
        <w:spacing w:after="0" w:line="360" w:lineRule="auto"/>
        <w:jc w:val="center"/>
        <w:rPr>
          <w:rFonts w:ascii="Times New Roman" w:hAnsi="Times New Roman" w:cs="Times New Roman"/>
          <w:b/>
          <w:sz w:val="24"/>
          <w:szCs w:val="24"/>
        </w:rPr>
      </w:pPr>
    </w:p>
    <w:p>
      <w:pPr>
        <w:spacing w:after="0" w:line="360" w:lineRule="auto"/>
        <w:jc w:val="center"/>
        <w:rPr>
          <w:rFonts w:ascii="Times New Roman" w:hAnsi="Times New Roman" w:cs="Times New Roman"/>
          <w:b/>
          <w:sz w:val="24"/>
          <w:szCs w:val="24"/>
        </w:rPr>
      </w:pPr>
    </w:p>
    <w:p>
      <w:pPr>
        <w:spacing w:after="0" w:line="360" w:lineRule="auto"/>
        <w:jc w:val="center"/>
        <w:rPr>
          <w:rFonts w:ascii="Times New Roman" w:hAnsi="Times New Roman" w:cs="Times New Roman"/>
          <w:b/>
          <w:sz w:val="24"/>
          <w:szCs w:val="24"/>
        </w:rPr>
      </w:pPr>
    </w:p>
    <w:p>
      <w:pPr>
        <w:spacing w:after="0" w:line="360" w:lineRule="auto"/>
        <w:jc w:val="center"/>
        <w:rPr>
          <w:rFonts w:ascii="Times New Roman" w:hAnsi="Times New Roman" w:cs="Times New Roman"/>
          <w:b/>
          <w:sz w:val="24"/>
          <w:szCs w:val="24"/>
        </w:rPr>
      </w:pPr>
    </w:p>
    <w:p>
      <w:pPr>
        <w:spacing w:after="0" w:line="360" w:lineRule="auto"/>
        <w:jc w:val="center"/>
        <w:rPr>
          <w:rFonts w:ascii="Times New Roman" w:hAnsi="Times New Roman" w:cs="Times New Roman"/>
          <w:b/>
          <w:sz w:val="24"/>
          <w:szCs w:val="24"/>
        </w:rPr>
      </w:pPr>
    </w:p>
    <w:p>
      <w:pPr>
        <w:spacing w:after="0" w:line="360" w:lineRule="auto"/>
        <w:jc w:val="center"/>
        <w:rPr>
          <w:rFonts w:ascii="Times New Roman" w:hAnsi="Times New Roman" w:cs="Times New Roman"/>
          <w:b/>
          <w:sz w:val="24"/>
          <w:szCs w:val="24"/>
        </w:rPr>
      </w:pPr>
    </w:p>
    <w:p>
      <w:pPr>
        <w:spacing w:after="0" w:line="360" w:lineRule="auto"/>
        <w:jc w:val="center"/>
        <w:rPr>
          <w:rFonts w:ascii="Times New Roman" w:hAnsi="Times New Roman" w:cs="Times New Roman"/>
          <w:b/>
          <w:sz w:val="24"/>
          <w:szCs w:val="24"/>
        </w:rPr>
      </w:pPr>
    </w:p>
    <w:p>
      <w:pPr>
        <w:spacing w:after="0" w:line="360" w:lineRule="auto"/>
        <w:jc w:val="center"/>
        <w:rPr>
          <w:rFonts w:ascii="Times New Roman" w:hAnsi="Times New Roman" w:cs="Times New Roman"/>
          <w:b/>
          <w:sz w:val="24"/>
          <w:szCs w:val="24"/>
        </w:rPr>
      </w:pPr>
    </w:p>
    <w:p>
      <w:pPr>
        <w:spacing w:after="0" w:line="360" w:lineRule="auto"/>
        <w:jc w:val="center"/>
        <w:rPr>
          <w:rFonts w:ascii="Times New Roman" w:hAnsi="Times New Roman" w:cs="Times New Roman"/>
          <w:b/>
          <w:sz w:val="24"/>
          <w:szCs w:val="24"/>
        </w:rPr>
      </w:pPr>
    </w:p>
    <w:p>
      <w:pPr>
        <w:spacing w:after="0" w:line="360" w:lineRule="auto"/>
        <w:jc w:val="center"/>
        <w:rPr>
          <w:rFonts w:ascii="Times New Roman" w:hAnsi="Times New Roman" w:cs="Times New Roman"/>
          <w:b/>
          <w:sz w:val="24"/>
          <w:szCs w:val="24"/>
        </w:rPr>
      </w:pPr>
    </w:p>
    <w:p>
      <w:pPr>
        <w:spacing w:after="0" w:line="360" w:lineRule="auto"/>
        <w:jc w:val="center"/>
        <w:rPr>
          <w:rFonts w:ascii="Times New Roman" w:hAnsi="Times New Roman" w:cs="Times New Roman"/>
          <w:b/>
          <w:sz w:val="24"/>
          <w:szCs w:val="24"/>
        </w:rPr>
      </w:pPr>
    </w:p>
    <w:p>
      <w:pPr>
        <w:spacing w:after="0" w:line="360" w:lineRule="auto"/>
        <w:jc w:val="center"/>
        <w:rPr>
          <w:rFonts w:ascii="Times New Roman" w:hAnsi="Times New Roman" w:cs="Times New Roman"/>
          <w:b/>
          <w:sz w:val="24"/>
          <w:szCs w:val="24"/>
        </w:rPr>
      </w:pPr>
    </w:p>
    <w:p>
      <w:pPr>
        <w:spacing w:after="0" w:line="360" w:lineRule="auto"/>
        <w:jc w:val="center"/>
        <w:rPr>
          <w:rFonts w:ascii="Times New Roman" w:hAnsi="Times New Roman" w:cs="Times New Roman"/>
          <w:b/>
          <w:sz w:val="24"/>
          <w:szCs w:val="24"/>
        </w:rPr>
      </w:pPr>
    </w:p>
    <w:p>
      <w:pPr>
        <w:spacing w:after="0" w:line="360" w:lineRule="auto"/>
        <w:jc w:val="center"/>
        <w:rPr>
          <w:rFonts w:ascii="Times New Roman" w:hAnsi="Times New Roman" w:cs="Times New Roman"/>
          <w:b/>
          <w:sz w:val="24"/>
          <w:szCs w:val="24"/>
        </w:rPr>
      </w:pPr>
    </w:p>
    <w:p>
      <w:pPr>
        <w:spacing w:after="0" w:line="360" w:lineRule="auto"/>
        <w:jc w:val="center"/>
        <w:rPr>
          <w:rFonts w:ascii="Times New Roman" w:hAnsi="Times New Roman" w:cs="Times New Roman"/>
          <w:b/>
          <w:sz w:val="24"/>
          <w:szCs w:val="24"/>
        </w:rPr>
      </w:pPr>
    </w:p>
    <w:p>
      <w:pPr>
        <w:spacing w:after="0" w:line="360" w:lineRule="auto"/>
        <w:jc w:val="center"/>
        <w:rPr>
          <w:rFonts w:ascii="Times New Roman" w:hAnsi="Times New Roman" w:cs="Times New Roman"/>
          <w:b/>
          <w:sz w:val="24"/>
          <w:szCs w:val="24"/>
        </w:rPr>
      </w:pPr>
    </w:p>
    <w:p>
      <w:pPr>
        <w:spacing w:after="0" w:line="360" w:lineRule="auto"/>
        <w:jc w:val="center"/>
        <w:rPr>
          <w:rFonts w:ascii="Times New Roman" w:hAnsi="Times New Roman" w:cs="Times New Roman"/>
          <w:b/>
          <w:sz w:val="24"/>
          <w:szCs w:val="24"/>
        </w:rPr>
      </w:pPr>
    </w:p>
    <w:p>
      <w:pPr>
        <w:spacing w:after="0" w:line="360" w:lineRule="auto"/>
        <w:jc w:val="center"/>
        <w:rPr>
          <w:rFonts w:ascii="Times New Roman" w:hAnsi="Times New Roman" w:cs="Times New Roman"/>
          <w:b/>
          <w:sz w:val="24"/>
          <w:szCs w:val="24"/>
        </w:rPr>
      </w:pPr>
    </w:p>
    <w:p>
      <w:pPr>
        <w:spacing w:after="0" w:line="480" w:lineRule="auto"/>
        <w:jc w:val="center"/>
        <w:rPr>
          <w:rFonts w:ascii="Times New Roman" w:hAnsi="Times New Roman" w:eastAsia="Times New Roman" w:cs="Times New Roman"/>
          <w:caps/>
          <w:sz w:val="24"/>
          <w:szCs w:val="24"/>
        </w:rPr>
      </w:pPr>
      <w:r>
        <w:rPr>
          <w:rFonts w:ascii="Times New Roman" w:hAnsi="Times New Roman" w:eastAsia="Times New Roman" w:cs="Times New Roman"/>
          <w:b/>
          <w:bCs/>
          <w:caps/>
          <w:sz w:val="24"/>
          <w:szCs w:val="24"/>
        </w:rPr>
        <w:t>Abstract</w:t>
      </w:r>
    </w:p>
    <w:p>
      <w:pPr>
        <w:spacing w:after="0" w:line="480" w:lineRule="auto"/>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This study investigates the effect of flooding on property development in the Agbabiaka area of Ilorin, Nigeria. Flooding has become a recurrent environmental challenge that significantly disrupts urban development and undermines property values. The research aims to identify the primary causes of flooding, assess its impact on property values and development, evaluate the effectiveness of existing regulatory frameworks, and understand residents’ perceptions and experiences regarding flood risk. Using a mixed-methods approach, data were collected through structured questionnaires administered to residents and property owners, complemented by key informant interviews and secondary data analysis. Findings reveal that poor drainage infrastructure, heavy rainfall, rapid unplanned urbanization, and blocked waterways are the main contributors to flooding in the area. Flooding has led to significant depreciation of property values, financial losses, and reduced investment interest in flood-prone zones. The study also highlights gaps in regulatory enforcement and low public awareness, which exacerbate vulnerability. Despite these challenges, residents demonstrate a high level of concern and willingness to participate in flood mitigation efforts. The research concludes that addressing flooding in Agbabiaka requires integrated infrastructural improvements, stronger regulatory enforcement, community engagement, and climate-adaptive urban planning. The study provides practical recommendations aimed at enhancing flood resilience and promoting sustainable property development in Ilorin.</w:t>
      </w:r>
    </w:p>
    <w:p>
      <w:pPr>
        <w:spacing w:after="0" w:line="360" w:lineRule="auto"/>
        <w:jc w:val="center"/>
        <w:rPr>
          <w:rFonts w:ascii="Times New Roman" w:hAnsi="Times New Roman" w:cs="Times New Roman"/>
          <w:b/>
          <w:sz w:val="24"/>
          <w:szCs w:val="24"/>
        </w:rPr>
      </w:pPr>
    </w:p>
    <w:p>
      <w:pPr>
        <w:spacing w:after="0" w:line="360" w:lineRule="auto"/>
        <w:jc w:val="center"/>
        <w:rPr>
          <w:rFonts w:ascii="Times New Roman" w:hAnsi="Times New Roman" w:cs="Times New Roman"/>
          <w:b/>
          <w:sz w:val="24"/>
          <w:szCs w:val="24"/>
        </w:rPr>
      </w:pPr>
    </w:p>
    <w:p>
      <w:pPr>
        <w:spacing w:after="0" w:line="360" w:lineRule="auto"/>
        <w:jc w:val="center"/>
        <w:rPr>
          <w:rFonts w:ascii="Times New Roman" w:hAnsi="Times New Roman" w:cs="Times New Roman"/>
          <w:b/>
          <w:sz w:val="24"/>
          <w:szCs w:val="24"/>
        </w:rPr>
      </w:pPr>
    </w:p>
    <w:p>
      <w:pPr>
        <w:spacing w:after="0" w:line="360" w:lineRule="auto"/>
        <w:jc w:val="center"/>
        <w:rPr>
          <w:rFonts w:ascii="Times New Roman" w:hAnsi="Times New Roman" w:cs="Times New Roman"/>
          <w:b/>
          <w:sz w:val="24"/>
          <w:szCs w:val="24"/>
        </w:rPr>
      </w:pPr>
    </w:p>
    <w:p>
      <w:pPr>
        <w:spacing w:after="0" w:line="360" w:lineRule="auto"/>
        <w:jc w:val="center"/>
        <w:rPr>
          <w:rFonts w:ascii="Times New Roman" w:hAnsi="Times New Roman" w:cs="Times New Roman"/>
          <w:b/>
          <w:sz w:val="24"/>
          <w:szCs w:val="24"/>
        </w:rPr>
      </w:pPr>
    </w:p>
    <w:p>
      <w:pPr>
        <w:spacing w:after="0" w:line="360" w:lineRule="auto"/>
        <w:jc w:val="center"/>
        <w:rPr>
          <w:rFonts w:ascii="Times New Roman" w:hAnsi="Times New Roman" w:cs="Times New Roman"/>
          <w:b/>
          <w:sz w:val="24"/>
          <w:szCs w:val="24"/>
        </w:rPr>
      </w:pPr>
    </w:p>
    <w:p>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TABLE OF CONTENT</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Title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i</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Certification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ii</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Dedication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iii</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Acknowledgment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iv</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Abstract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v</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of Content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vi</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CHAPTER ONE: INTRODUCTION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8</w:t>
      </w:r>
    </w:p>
    <w:p>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1.1</w:t>
      </w:r>
      <w:r>
        <w:rPr>
          <w:rFonts w:ascii="Times New Roman" w:hAnsi="Times New Roman" w:cs="Times New Roman"/>
          <w:sz w:val="24"/>
          <w:szCs w:val="24"/>
        </w:rPr>
        <w:tab/>
      </w:r>
      <w:r>
        <w:rPr>
          <w:rFonts w:ascii="Times New Roman" w:hAnsi="Times New Roman" w:cs="Times New Roman"/>
          <w:sz w:val="24"/>
          <w:szCs w:val="24"/>
        </w:rPr>
        <w:t>Background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8</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r>
      <w:r>
        <w:rPr>
          <w:rFonts w:ascii="Times New Roman" w:hAnsi="Times New Roman" w:cs="Times New Roman"/>
          <w:sz w:val="24"/>
          <w:szCs w:val="24"/>
        </w:rPr>
        <w:t>Statement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9</w:t>
      </w:r>
    </w:p>
    <w:p>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1.3</w:t>
      </w:r>
      <w:r>
        <w:rPr>
          <w:rFonts w:ascii="Times New Roman" w:hAnsi="Times New Roman" w:cs="Times New Roman"/>
          <w:sz w:val="24"/>
          <w:szCs w:val="24"/>
        </w:rPr>
        <w:tab/>
      </w:r>
      <w:r>
        <w:rPr>
          <w:rFonts w:ascii="Times New Roman" w:hAnsi="Times New Roman" w:cs="Times New Roman"/>
          <w:sz w:val="24"/>
          <w:szCs w:val="24"/>
        </w:rPr>
        <w:t>Research Question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10</w:t>
      </w:r>
    </w:p>
    <w:p>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1.4</w:t>
      </w:r>
      <w:r>
        <w:rPr>
          <w:rFonts w:ascii="Times New Roman" w:hAnsi="Times New Roman" w:cs="Times New Roman"/>
          <w:sz w:val="24"/>
          <w:szCs w:val="24"/>
        </w:rPr>
        <w:tab/>
      </w:r>
      <w:r>
        <w:rPr>
          <w:rFonts w:ascii="Times New Roman" w:hAnsi="Times New Roman" w:cs="Times New Roman"/>
          <w:sz w:val="24"/>
          <w:szCs w:val="24"/>
        </w:rPr>
        <w:t>Aim and Objective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10</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r>
      <w:r>
        <w:rPr>
          <w:rFonts w:ascii="Times New Roman" w:hAnsi="Times New Roman" w:cs="Times New Roman"/>
          <w:sz w:val="24"/>
          <w:szCs w:val="24"/>
        </w:rPr>
        <w:t>Research Hypotheses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11</w:t>
      </w:r>
    </w:p>
    <w:p>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1.6</w:t>
      </w:r>
      <w:r>
        <w:rPr>
          <w:rFonts w:ascii="Times New Roman" w:hAnsi="Times New Roman" w:cs="Times New Roman"/>
          <w:sz w:val="24"/>
          <w:szCs w:val="24"/>
        </w:rPr>
        <w:tab/>
      </w:r>
      <w:r>
        <w:rPr>
          <w:rFonts w:ascii="Times New Roman" w:hAnsi="Times New Roman" w:cs="Times New Roman"/>
          <w:sz w:val="24"/>
          <w:szCs w:val="24"/>
        </w:rPr>
        <w:t>Significance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11</w:t>
      </w:r>
    </w:p>
    <w:p>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1.7</w:t>
      </w:r>
      <w:r>
        <w:rPr>
          <w:rFonts w:ascii="Times New Roman" w:hAnsi="Times New Roman" w:cs="Times New Roman"/>
          <w:sz w:val="24"/>
          <w:szCs w:val="24"/>
        </w:rPr>
        <w:tab/>
      </w:r>
      <w:r>
        <w:rPr>
          <w:rFonts w:ascii="Times New Roman" w:hAnsi="Times New Roman" w:cs="Times New Roman"/>
          <w:sz w:val="24"/>
          <w:szCs w:val="24"/>
        </w:rPr>
        <w:t xml:space="preserve">Scope of the study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12</w:t>
      </w:r>
    </w:p>
    <w:p>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1.8</w:t>
      </w:r>
      <w:r>
        <w:rPr>
          <w:rFonts w:ascii="Times New Roman" w:hAnsi="Times New Roman" w:cs="Times New Roman"/>
          <w:sz w:val="24"/>
          <w:szCs w:val="24"/>
        </w:rPr>
        <w:tab/>
      </w:r>
      <w:r>
        <w:rPr>
          <w:rFonts w:ascii="Times New Roman" w:hAnsi="Times New Roman" w:cs="Times New Roman"/>
          <w:sz w:val="24"/>
          <w:szCs w:val="24"/>
        </w:rPr>
        <w:t>Limitation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12</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1.9</w:t>
      </w:r>
      <w:r>
        <w:rPr>
          <w:rFonts w:ascii="Times New Roman" w:hAnsi="Times New Roman" w:cs="Times New Roman"/>
          <w:sz w:val="24"/>
          <w:szCs w:val="24"/>
        </w:rPr>
        <w:tab/>
      </w:r>
      <w:r>
        <w:rPr>
          <w:rFonts w:ascii="Times New Roman" w:hAnsi="Times New Roman" w:cs="Times New Roman"/>
          <w:sz w:val="24"/>
          <w:szCs w:val="24"/>
        </w:rPr>
        <w:t>Definition of terms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13</w:t>
      </w:r>
    </w:p>
    <w:p>
      <w:pPr>
        <w:jc w:val="both"/>
        <w:rPr>
          <w:rFonts w:ascii="Times New Roman" w:hAnsi="Times New Roman" w:cs="Times New Roman"/>
          <w:b/>
          <w:sz w:val="24"/>
          <w:szCs w:val="24"/>
        </w:rPr>
      </w:pPr>
      <w:r>
        <w:rPr>
          <w:rFonts w:ascii="Times New Roman" w:hAnsi="Times New Roman" w:cs="Times New Roman"/>
          <w:b/>
          <w:caps/>
          <w:sz w:val="24"/>
          <w:szCs w:val="24"/>
        </w:rPr>
        <w:t>Chapter Two:</w:t>
      </w:r>
      <w:r>
        <w:rPr>
          <w:rFonts w:ascii="Times New Roman" w:hAnsi="Times New Roman" w:cs="Times New Roman"/>
          <w:b/>
          <w:sz w:val="24"/>
          <w:szCs w:val="24"/>
        </w:rPr>
        <w:t xml:space="preserve"> LITERATURE REVIEW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15</w:t>
      </w:r>
    </w:p>
    <w:p>
      <w:pPr>
        <w:jc w:val="both"/>
        <w:rPr>
          <w:rFonts w:ascii="Times New Roman" w:hAnsi="Times New Roman" w:cs="Times New Roman"/>
          <w:sz w:val="24"/>
          <w:szCs w:val="24"/>
        </w:rPr>
      </w:pPr>
      <w:r>
        <w:rPr>
          <w:rFonts w:ascii="Times New Roman" w:hAnsi="Times New Roman" w:cs="Times New Roman"/>
          <w:sz w:val="24"/>
          <w:szCs w:val="24"/>
        </w:rPr>
        <w:t xml:space="preserve">2.1 </w:t>
      </w:r>
      <w:r>
        <w:rPr>
          <w:rFonts w:ascii="Times New Roman" w:hAnsi="Times New Roman" w:cs="Times New Roman"/>
          <w:sz w:val="24"/>
          <w:szCs w:val="24"/>
        </w:rPr>
        <w:tab/>
      </w:r>
      <w:r>
        <w:rPr>
          <w:rFonts w:ascii="Times New Roman" w:hAnsi="Times New Roman" w:cs="Times New Roman"/>
          <w:sz w:val="24"/>
          <w:szCs w:val="24"/>
        </w:rPr>
        <w:t xml:space="preserve">Introduction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15</w:t>
      </w:r>
    </w:p>
    <w:p>
      <w:pPr>
        <w:jc w:val="both"/>
        <w:rPr>
          <w:rFonts w:ascii="Times New Roman" w:hAnsi="Times New Roman" w:cs="Times New Roman"/>
          <w:sz w:val="24"/>
          <w:szCs w:val="24"/>
        </w:rPr>
      </w:pPr>
      <w:r>
        <w:rPr>
          <w:rFonts w:ascii="Times New Roman" w:hAnsi="Times New Roman" w:cs="Times New Roman"/>
          <w:sz w:val="24"/>
          <w:szCs w:val="24"/>
        </w:rPr>
        <w:t xml:space="preserve">2.2 </w:t>
      </w:r>
      <w:r>
        <w:rPr>
          <w:rFonts w:ascii="Times New Roman" w:hAnsi="Times New Roman" w:cs="Times New Roman"/>
          <w:sz w:val="24"/>
          <w:szCs w:val="24"/>
        </w:rPr>
        <w:tab/>
      </w:r>
      <w:r>
        <w:rPr>
          <w:rFonts w:ascii="Times New Roman" w:hAnsi="Times New Roman" w:cs="Times New Roman"/>
          <w:sz w:val="24"/>
          <w:szCs w:val="24"/>
        </w:rPr>
        <w:t xml:space="preserve">Conceptual framework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15</w:t>
      </w:r>
    </w:p>
    <w:p>
      <w:pPr>
        <w:jc w:val="both"/>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r>
      <w:r>
        <w:rPr>
          <w:rFonts w:ascii="Times New Roman" w:hAnsi="Times New Roman" w:cs="Times New Roman"/>
          <w:sz w:val="24"/>
          <w:szCs w:val="24"/>
        </w:rPr>
        <w:t>Theoretical framework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16</w:t>
      </w:r>
    </w:p>
    <w:p>
      <w:pPr>
        <w:jc w:val="both"/>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r>
      <w:r>
        <w:rPr>
          <w:rFonts w:ascii="Times New Roman" w:hAnsi="Times New Roman" w:cs="Times New Roman"/>
          <w:sz w:val="24"/>
          <w:szCs w:val="24"/>
        </w:rPr>
        <w:t>Summary of Literature Review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19</w:t>
      </w:r>
    </w:p>
    <w:p>
      <w:pPr>
        <w:jc w:val="both"/>
        <w:rPr>
          <w:rFonts w:ascii="Times New Roman" w:hAnsi="Times New Roman" w:cs="Times New Roman"/>
          <w:b/>
          <w:caps/>
          <w:sz w:val="24"/>
          <w:szCs w:val="24"/>
        </w:rPr>
      </w:pPr>
      <w:r>
        <w:rPr>
          <w:rFonts w:ascii="Times New Roman" w:hAnsi="Times New Roman" w:cs="Times New Roman"/>
          <w:b/>
          <w:caps/>
          <w:sz w:val="24"/>
          <w:szCs w:val="24"/>
        </w:rPr>
        <w:t>Chapter Three: RESEARCH METHODOLOGY</w:t>
      </w:r>
      <w:r>
        <w:rPr>
          <w:rFonts w:ascii="Times New Roman" w:hAnsi="Times New Roman" w:cs="Times New Roman"/>
          <w:b/>
          <w:caps/>
          <w:sz w:val="24"/>
          <w:szCs w:val="24"/>
        </w:rPr>
        <w:tab/>
      </w:r>
      <w:r>
        <w:rPr>
          <w:rFonts w:ascii="Times New Roman" w:hAnsi="Times New Roman" w:cs="Times New Roman"/>
          <w:b/>
          <w:caps/>
          <w:sz w:val="24"/>
          <w:szCs w:val="24"/>
        </w:rPr>
        <w:tab/>
      </w:r>
      <w:r>
        <w:rPr>
          <w:rFonts w:ascii="Times New Roman" w:hAnsi="Times New Roman" w:cs="Times New Roman"/>
          <w:b/>
          <w:caps/>
          <w:sz w:val="24"/>
          <w:szCs w:val="24"/>
        </w:rPr>
        <w:tab/>
      </w:r>
      <w:r>
        <w:rPr>
          <w:rFonts w:ascii="Times New Roman" w:hAnsi="Times New Roman" w:cs="Times New Roman"/>
          <w:b/>
          <w:caps/>
          <w:sz w:val="24"/>
          <w:szCs w:val="24"/>
        </w:rPr>
        <w:tab/>
      </w:r>
      <w:r>
        <w:rPr>
          <w:rFonts w:ascii="Times New Roman" w:hAnsi="Times New Roman" w:cs="Times New Roman"/>
          <w:b/>
          <w:caps/>
          <w:sz w:val="24"/>
          <w:szCs w:val="24"/>
        </w:rPr>
        <w:t>21</w:t>
      </w:r>
    </w:p>
    <w:p>
      <w:pPr>
        <w:jc w:val="both"/>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r>
      <w:r>
        <w:rPr>
          <w:rFonts w:ascii="Times New Roman" w:hAnsi="Times New Roman" w:cs="Times New Roman"/>
          <w:sz w:val="24"/>
          <w:szCs w:val="24"/>
        </w:rPr>
        <w:t>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21</w:t>
      </w:r>
    </w:p>
    <w:p>
      <w:pPr>
        <w:jc w:val="both"/>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r>
      <w:r>
        <w:rPr>
          <w:rFonts w:ascii="Times New Roman" w:hAnsi="Times New Roman" w:cs="Times New Roman"/>
          <w:sz w:val="24"/>
          <w:szCs w:val="24"/>
        </w:rPr>
        <w:t>The research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21</w:t>
      </w:r>
    </w:p>
    <w:p>
      <w:pPr>
        <w:jc w:val="both"/>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r>
      <w:r>
        <w:rPr>
          <w:rFonts w:ascii="Times New Roman" w:hAnsi="Times New Roman" w:cs="Times New Roman"/>
          <w:sz w:val="24"/>
          <w:szCs w:val="24"/>
        </w:rPr>
        <w:t>Data types and source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21</w:t>
      </w:r>
    </w:p>
    <w:p>
      <w:pPr>
        <w:jc w:val="both"/>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r>
      <w:r>
        <w:rPr>
          <w:rFonts w:ascii="Times New Roman" w:hAnsi="Times New Roman" w:cs="Times New Roman"/>
          <w:sz w:val="24"/>
          <w:szCs w:val="24"/>
        </w:rPr>
        <w:t>Instrument for data collection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22</w:t>
      </w:r>
    </w:p>
    <w:p>
      <w:pPr>
        <w:jc w:val="both"/>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ab/>
      </w:r>
      <w:r>
        <w:rPr>
          <w:rFonts w:ascii="Times New Roman" w:hAnsi="Times New Roman" w:cs="Times New Roman"/>
          <w:sz w:val="24"/>
          <w:szCs w:val="24"/>
        </w:rPr>
        <w:t>Target population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22</w:t>
      </w:r>
    </w:p>
    <w:p>
      <w:pPr>
        <w:jc w:val="both"/>
        <w:rPr>
          <w:rFonts w:ascii="Times New Roman" w:hAnsi="Times New Roman" w:cs="Times New Roman"/>
          <w:sz w:val="24"/>
          <w:szCs w:val="24"/>
        </w:rPr>
      </w:pPr>
      <w:r>
        <w:rPr>
          <w:rFonts w:ascii="Times New Roman" w:hAnsi="Times New Roman" w:cs="Times New Roman"/>
          <w:sz w:val="24"/>
          <w:szCs w:val="24"/>
        </w:rPr>
        <w:t>3.6</w:t>
      </w:r>
      <w:r>
        <w:rPr>
          <w:rFonts w:ascii="Times New Roman" w:hAnsi="Times New Roman" w:cs="Times New Roman"/>
          <w:sz w:val="24"/>
          <w:szCs w:val="24"/>
        </w:rPr>
        <w:tab/>
      </w:r>
      <w:r>
        <w:rPr>
          <w:rFonts w:ascii="Times New Roman" w:hAnsi="Times New Roman" w:cs="Times New Roman"/>
          <w:sz w:val="24"/>
          <w:szCs w:val="24"/>
        </w:rPr>
        <w:t>Sample frame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22</w:t>
      </w:r>
    </w:p>
    <w:p>
      <w:pPr>
        <w:jc w:val="both"/>
        <w:rPr>
          <w:rFonts w:ascii="Times New Roman" w:hAnsi="Times New Roman" w:cs="Times New Roman"/>
          <w:sz w:val="24"/>
          <w:szCs w:val="24"/>
        </w:rPr>
      </w:pPr>
      <w:r>
        <w:rPr>
          <w:rFonts w:ascii="Times New Roman" w:hAnsi="Times New Roman" w:cs="Times New Roman"/>
          <w:sz w:val="24"/>
          <w:szCs w:val="24"/>
        </w:rPr>
        <w:t>3.7</w:t>
      </w:r>
      <w:r>
        <w:rPr>
          <w:rFonts w:ascii="Times New Roman" w:hAnsi="Times New Roman" w:cs="Times New Roman"/>
          <w:sz w:val="24"/>
          <w:szCs w:val="24"/>
        </w:rPr>
        <w:tab/>
      </w:r>
      <w:r>
        <w:rPr>
          <w:rFonts w:ascii="Times New Roman" w:hAnsi="Times New Roman" w:cs="Times New Roman"/>
          <w:sz w:val="24"/>
          <w:szCs w:val="24"/>
        </w:rPr>
        <w:t>Sample size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22</w:t>
      </w:r>
    </w:p>
    <w:p>
      <w:pPr>
        <w:jc w:val="both"/>
        <w:rPr>
          <w:rFonts w:ascii="Times New Roman" w:hAnsi="Times New Roman" w:cs="Times New Roman"/>
          <w:sz w:val="24"/>
          <w:szCs w:val="24"/>
        </w:rPr>
      </w:pPr>
      <w:r>
        <w:rPr>
          <w:rFonts w:ascii="Times New Roman" w:hAnsi="Times New Roman" w:cs="Times New Roman"/>
          <w:sz w:val="24"/>
          <w:szCs w:val="24"/>
        </w:rPr>
        <w:t>3.8</w:t>
      </w:r>
      <w:r>
        <w:rPr>
          <w:rFonts w:ascii="Times New Roman" w:hAnsi="Times New Roman" w:cs="Times New Roman"/>
          <w:sz w:val="24"/>
          <w:szCs w:val="24"/>
        </w:rPr>
        <w:tab/>
      </w:r>
      <w:r>
        <w:rPr>
          <w:rFonts w:ascii="Times New Roman" w:hAnsi="Times New Roman" w:cs="Times New Roman"/>
          <w:sz w:val="24"/>
          <w:szCs w:val="24"/>
        </w:rPr>
        <w:t>Sampling procedure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23</w:t>
      </w:r>
    </w:p>
    <w:p>
      <w:pPr>
        <w:jc w:val="both"/>
        <w:rPr>
          <w:rFonts w:ascii="Times New Roman" w:hAnsi="Times New Roman" w:cs="Times New Roman"/>
          <w:sz w:val="24"/>
          <w:szCs w:val="24"/>
        </w:rPr>
      </w:pPr>
      <w:r>
        <w:rPr>
          <w:rFonts w:ascii="Times New Roman" w:hAnsi="Times New Roman" w:cs="Times New Roman"/>
          <w:sz w:val="24"/>
          <w:szCs w:val="24"/>
        </w:rPr>
        <w:t>3.9</w:t>
      </w:r>
      <w:r>
        <w:rPr>
          <w:rFonts w:ascii="Times New Roman" w:hAnsi="Times New Roman" w:cs="Times New Roman"/>
          <w:sz w:val="24"/>
          <w:szCs w:val="24"/>
        </w:rPr>
        <w:tab/>
      </w:r>
      <w:r>
        <w:rPr>
          <w:rFonts w:ascii="Times New Roman" w:hAnsi="Times New Roman" w:cs="Times New Roman"/>
          <w:sz w:val="24"/>
          <w:szCs w:val="24"/>
        </w:rPr>
        <w:t>Method of data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23</w:t>
      </w:r>
    </w:p>
    <w:p>
      <w:pPr>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3.10</w:t>
      </w:r>
      <w:r>
        <w:rPr>
          <w:rFonts w:ascii="Times New Roman" w:hAnsi="Times New Roman" w:cs="Times New Roman"/>
          <w:sz w:val="24"/>
          <w:szCs w:val="24"/>
        </w:rPr>
        <w:tab/>
      </w:r>
      <w:r>
        <w:rPr>
          <w:rFonts w:ascii="Times New Roman" w:hAnsi="Times New Roman" w:cs="Times New Roman"/>
          <w:sz w:val="24"/>
          <w:szCs w:val="24"/>
        </w:rPr>
        <w:t>Summary of data analysis for each objective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23</w:t>
      </w:r>
    </w:p>
    <w:p>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CHAPTER FOUR: DATA PRESENTATION AND ANALYSIS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24</w:t>
      </w:r>
    </w:p>
    <w:p>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4.1</w:t>
      </w:r>
      <w:r>
        <w:rPr>
          <w:rFonts w:ascii="Times New Roman" w:hAnsi="Times New Roman" w:cs="Times New Roman"/>
          <w:sz w:val="24"/>
          <w:szCs w:val="24"/>
        </w:rPr>
        <w:tab/>
      </w:r>
      <w:r>
        <w:rPr>
          <w:rFonts w:ascii="Times New Roman" w:hAnsi="Times New Roman" w:cs="Times New Roman"/>
          <w:sz w:val="24"/>
          <w:szCs w:val="24"/>
        </w:rPr>
        <w:t>Analysis of Audience Demographics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24</w:t>
      </w:r>
      <w:r>
        <w:rPr>
          <w:rFonts w:ascii="Times New Roman" w:hAnsi="Times New Roman" w:cs="Times New Roman"/>
          <w:sz w:val="24"/>
          <w:szCs w:val="24"/>
        </w:rPr>
        <w:tab/>
      </w:r>
    </w:p>
    <w:p>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4.2</w:t>
      </w:r>
      <w:r>
        <w:rPr>
          <w:rFonts w:ascii="Times New Roman" w:hAnsi="Times New Roman" w:cs="Times New Roman"/>
          <w:sz w:val="24"/>
          <w:szCs w:val="24"/>
        </w:rPr>
        <w:tab/>
      </w:r>
      <w:r>
        <w:rPr>
          <w:rFonts w:ascii="Times New Roman" w:hAnsi="Times New Roman" w:cs="Times New Roman"/>
          <w:sz w:val="24"/>
          <w:szCs w:val="24"/>
        </w:rPr>
        <w:t>Analysis of Research Items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25</w:t>
      </w:r>
      <w:r>
        <w:rPr>
          <w:rFonts w:ascii="Times New Roman" w:hAnsi="Times New Roman" w:cs="Times New Roman"/>
          <w:sz w:val="24"/>
          <w:szCs w:val="24"/>
        </w:rPr>
        <w:tab/>
      </w:r>
    </w:p>
    <w:p>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4.3</w:t>
      </w:r>
      <w:r>
        <w:rPr>
          <w:rFonts w:ascii="Times New Roman" w:hAnsi="Times New Roman" w:cs="Times New Roman"/>
          <w:sz w:val="24"/>
          <w:szCs w:val="24"/>
        </w:rPr>
        <w:tab/>
      </w:r>
      <w:r>
        <w:rPr>
          <w:rFonts w:ascii="Times New Roman" w:hAnsi="Times New Roman" w:cs="Times New Roman"/>
          <w:sz w:val="24"/>
          <w:szCs w:val="24"/>
        </w:rPr>
        <w:t>Analysis of Research Questions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31</w:t>
      </w:r>
      <w:r>
        <w:rPr>
          <w:rFonts w:ascii="Times New Roman" w:hAnsi="Times New Roman" w:cs="Times New Roman"/>
          <w:sz w:val="24"/>
          <w:szCs w:val="24"/>
        </w:rPr>
        <w:tab/>
      </w:r>
    </w:p>
    <w:p>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4.4</w:t>
      </w:r>
      <w:r>
        <w:rPr>
          <w:rFonts w:ascii="Times New Roman" w:hAnsi="Times New Roman" w:cs="Times New Roman"/>
          <w:sz w:val="24"/>
          <w:szCs w:val="24"/>
        </w:rPr>
        <w:tab/>
      </w:r>
      <w:r>
        <w:rPr>
          <w:rFonts w:ascii="Times New Roman" w:hAnsi="Times New Roman" w:cs="Times New Roman"/>
          <w:sz w:val="24"/>
          <w:szCs w:val="24"/>
        </w:rPr>
        <w:t>Discussion of Findings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33</w:t>
      </w:r>
      <w:r>
        <w:rPr>
          <w:rFonts w:ascii="Times New Roman" w:hAnsi="Times New Roman" w:cs="Times New Roman"/>
          <w:sz w:val="24"/>
          <w:szCs w:val="24"/>
        </w:rPr>
        <w:tab/>
      </w:r>
      <w:r>
        <w:rPr>
          <w:rFonts w:ascii="Times New Roman" w:hAnsi="Times New Roman" w:cs="Times New Roman"/>
          <w:sz w:val="24"/>
          <w:szCs w:val="24"/>
        </w:rPr>
        <w:tab/>
      </w:r>
    </w:p>
    <w:p>
      <w:pPr>
        <w:spacing w:after="0" w:line="480" w:lineRule="auto"/>
        <w:jc w:val="both"/>
        <w:rPr>
          <w:rFonts w:ascii="Times New Roman" w:hAnsi="Times New Roman" w:cs="Times New Roman"/>
          <w:caps/>
          <w:sz w:val="24"/>
          <w:szCs w:val="24"/>
        </w:rPr>
      </w:pPr>
      <w:r>
        <w:rPr>
          <w:rFonts w:ascii="Times New Roman" w:hAnsi="Times New Roman" w:cs="Times New Roman"/>
          <w:b/>
          <w:caps/>
          <w:sz w:val="24"/>
          <w:szCs w:val="24"/>
        </w:rPr>
        <w:t>Chapter five: SUMMARY OF FINDINGS, CONCLUSION AND RECOMMEDATIONS</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r>
      <w:r>
        <w:rPr>
          <w:rFonts w:ascii="Times New Roman" w:hAnsi="Times New Roman" w:cs="Times New Roman"/>
          <w:sz w:val="24"/>
          <w:szCs w:val="24"/>
        </w:rPr>
        <w:t>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35</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r>
      <w:r>
        <w:rPr>
          <w:rFonts w:ascii="Times New Roman" w:hAnsi="Times New Roman" w:cs="Times New Roman"/>
          <w:sz w:val="24"/>
          <w:szCs w:val="24"/>
        </w:rPr>
        <w:t>Summary of findings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35</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5.3</w:t>
      </w:r>
      <w:r>
        <w:rPr>
          <w:rFonts w:ascii="Times New Roman" w:hAnsi="Times New Roman" w:cs="Times New Roman"/>
          <w:sz w:val="24"/>
          <w:szCs w:val="24"/>
        </w:rPr>
        <w:tab/>
      </w:r>
      <w:r>
        <w:rPr>
          <w:rFonts w:ascii="Times New Roman" w:hAnsi="Times New Roman" w:cs="Times New Roman"/>
          <w:sz w:val="24"/>
          <w:szCs w:val="24"/>
        </w:rPr>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39</w:t>
      </w:r>
    </w:p>
    <w:p>
      <w:pPr>
        <w:rPr>
          <w:rFonts w:ascii="Times New Roman" w:hAnsi="Times New Roman" w:cs="Times New Roman"/>
          <w:sz w:val="24"/>
          <w:szCs w:val="24"/>
        </w:rPr>
      </w:pPr>
      <w:r>
        <w:rPr>
          <w:rFonts w:ascii="Times New Roman" w:hAnsi="Times New Roman" w:cs="Times New Roman"/>
          <w:sz w:val="24"/>
          <w:szCs w:val="24"/>
        </w:rPr>
        <w:t>5.4</w:t>
      </w:r>
      <w:r>
        <w:rPr>
          <w:rFonts w:ascii="Times New Roman" w:hAnsi="Times New Roman" w:cs="Times New Roman"/>
          <w:sz w:val="24"/>
          <w:szCs w:val="24"/>
        </w:rPr>
        <w:tab/>
      </w:r>
      <w:r>
        <w:rPr>
          <w:rFonts w:ascii="Times New Roman" w:hAnsi="Times New Roman" w:cs="Times New Roman"/>
          <w:sz w:val="24"/>
          <w:szCs w:val="24"/>
        </w:rPr>
        <w:t>Recommendations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43</w:t>
      </w:r>
    </w:p>
    <w:p>
      <w:pPr>
        <w:ind w:firstLine="720"/>
        <w:rPr>
          <w:rFonts w:ascii="Times New Roman" w:hAnsi="Times New Roman" w:cs="Times New Roman"/>
          <w:sz w:val="24"/>
          <w:szCs w:val="24"/>
        </w:rPr>
      </w:pPr>
      <w:r>
        <w:rPr>
          <w:rFonts w:ascii="Times New Roman" w:hAnsi="Times New Roman" w:cs="Times New Roman"/>
          <w:sz w:val="24"/>
          <w:szCs w:val="24"/>
        </w:rPr>
        <w:t>References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45</w:t>
      </w:r>
    </w:p>
    <w:p>
      <w:pPr>
        <w:ind w:firstLine="720"/>
      </w:pPr>
      <w:r>
        <w:rPr>
          <w:rFonts w:ascii="Times New Roman" w:hAnsi="Times New Roman" w:cs="Times New Roman"/>
          <w:sz w:val="24"/>
          <w:szCs w:val="24"/>
        </w:rPr>
        <w:t>Appendix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39</w:t>
      </w:r>
    </w:p>
    <w:p>
      <w:pPr/>
    </w:p>
    <w:p>
      <w:pPr/>
    </w:p>
    <w:p>
      <w:pPr/>
    </w:p>
    <w:p>
      <w:pPr/>
    </w:p>
    <w:p>
      <w:pPr/>
    </w:p>
    <w:p>
      <w:pPr/>
    </w:p>
    <w:p>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ONE</w:t>
      </w:r>
    </w:p>
    <w:p>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INTRODUCTION</w:t>
      </w:r>
    </w:p>
    <w:p>
      <w:pPr>
        <w:spacing w:after="0" w:line="480" w:lineRule="auto"/>
        <w:jc w:val="both"/>
        <w:rPr>
          <w:rFonts w:ascii="Times New Roman" w:hAnsi="Times New Roman" w:cs="Times New Roman"/>
          <w:b/>
          <w:caps/>
          <w:sz w:val="24"/>
          <w:szCs w:val="24"/>
        </w:rPr>
      </w:pPr>
      <w:r>
        <w:rPr>
          <w:rFonts w:ascii="Times New Roman" w:hAnsi="Times New Roman" w:cs="Times New Roman"/>
          <w:b/>
          <w:caps/>
          <w:sz w:val="24"/>
          <w:szCs w:val="24"/>
        </w:rPr>
        <w:t>1.1</w:t>
      </w:r>
      <w:r>
        <w:rPr>
          <w:rFonts w:ascii="Times New Roman" w:hAnsi="Times New Roman" w:cs="Times New Roman"/>
          <w:b/>
          <w:caps/>
          <w:sz w:val="24"/>
          <w:szCs w:val="24"/>
        </w:rPr>
        <w:tab/>
      </w:r>
      <w:r>
        <w:rPr>
          <w:rFonts w:ascii="Times New Roman" w:hAnsi="Times New Roman" w:cs="Times New Roman"/>
          <w:b/>
          <w:caps/>
          <w:sz w:val="24"/>
          <w:szCs w:val="24"/>
        </w:rPr>
        <w:t>Background of the Study</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Flooding is a significant environmental challenge that affects urban areas worldwide, particularly in developing countries. In Nigeria, the increasing frequency and severity of flooding incidents have raised alarms among policymakers, urban planners, and residents. Ilorin, the capital city of Kwara State, is no exception to this trend. The Agbabiaka area of Ilorin has been particularly vulnerable to flooding due to a combination of factors, including rapid urbanization, inadequate drainage systems, and climate change.</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Historically, flooding in Ilorin has been exacerbated by the city’s topography and the encroachment of urban development into flood-prone areas. As the population continues to grow, more land is being converted for residential and commercial use without adequate consideration for flood risk management. This has led to increased surface runoff and overwhelmed drainage systems, resulting in frequent flooding events that disrupt daily life and damage properties (Ogunbode et al., 2020; Adediran et al., 2021).</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implications of flooding extend beyond immediate physical damage; they also impact property development, insurance costs, and long-term urban planning strategies. Understanding how flooding affects property development in Agbabiaka is essential for developing effective mitigation strategies and promoting sustainable urban growth. This study aims to provide a comprehensive analysis of these effects, contributing valuable insights to the existing body of knowledge on urban flooding and property development.</w:t>
      </w:r>
    </w:p>
    <w:p>
      <w:pPr>
        <w:spacing w:after="0" w:line="480" w:lineRule="auto"/>
        <w:jc w:val="both"/>
        <w:rPr>
          <w:rFonts w:ascii="Times New Roman" w:hAnsi="Times New Roman" w:cs="Times New Roman"/>
          <w:sz w:val="24"/>
          <w:szCs w:val="24"/>
        </w:rPr>
      </w:pPr>
    </w:p>
    <w:p>
      <w:pPr>
        <w:spacing w:after="0" w:line="480" w:lineRule="auto"/>
        <w:jc w:val="both"/>
        <w:rPr>
          <w:rFonts w:ascii="Times New Roman" w:hAnsi="Times New Roman" w:cs="Times New Roman"/>
          <w:sz w:val="24"/>
          <w:szCs w:val="24"/>
        </w:rPr>
      </w:pPr>
    </w:p>
    <w:p>
      <w:pPr>
        <w:spacing w:after="0" w:line="480" w:lineRule="auto"/>
        <w:jc w:val="both"/>
        <w:rPr>
          <w:rFonts w:ascii="Times New Roman" w:hAnsi="Times New Roman" w:cs="Times New Roman"/>
          <w:b/>
          <w:caps/>
          <w:sz w:val="24"/>
          <w:szCs w:val="24"/>
        </w:rPr>
      </w:pPr>
      <w:r>
        <w:rPr>
          <w:rFonts w:ascii="Times New Roman" w:hAnsi="Times New Roman" w:cs="Times New Roman"/>
          <w:b/>
          <w:caps/>
          <w:sz w:val="24"/>
          <w:szCs w:val="24"/>
        </w:rPr>
        <w:t>1.2</w:t>
      </w:r>
      <w:r>
        <w:rPr>
          <w:rFonts w:ascii="Times New Roman" w:hAnsi="Times New Roman" w:cs="Times New Roman"/>
          <w:b/>
          <w:caps/>
          <w:sz w:val="24"/>
          <w:szCs w:val="24"/>
        </w:rPr>
        <w:tab/>
      </w:r>
      <w:r>
        <w:rPr>
          <w:rFonts w:ascii="Times New Roman" w:hAnsi="Times New Roman" w:cs="Times New Roman"/>
          <w:b/>
          <w:caps/>
          <w:sz w:val="24"/>
          <w:szCs w:val="24"/>
        </w:rPr>
        <w:t>Statement of the Study</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primary focus of this study is to investigate the effects of flooding on property development in the Agbabiaka area of Ilorin. Despite the increasing occurrence of flooding in this region, there remains a gap in empirical research that specifically addresses its impact on property development practices. This study aims to fill this gap by exploring how flooding influences various aspects of property development, including market dynamics, regulatory responses, and community perceptions.</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Flooding poses significant challenges to property developers and investors who must navigate the complexities introduced by flood risks. In Agbabiaka, frequent inundation can lead to substantial financial losses for property owners due to decreased property development and increased maintenance costs. Moreover, potential buyers may be deterred from investing in properties located in flood-prone areas, leading to a stagnation in market growth.</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Additionally, local government regulations regarding land use and construction practices are often insufficiently equipped to address the realities of flooding. This inadequacy can result in poorly planned developments that exacerbate flooding issues rather than mitigate them. Furthermore, residents’ perceptions play a crucial role in shaping community responses to flooding; their experiences can influence local advocacy for better infrastructure and flood management policies.</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This study will examine these interrelated factors—economic implications for property owners, regulatory frameworks affecting development practices, and community perceptions—to provide a holistic understanding of how flooding impacts property development in Agbabiaka. By doing so, it aims not only to highlight the challenges posed by flooding but also to suggest potential pathways for enhancing resilience through informed policy decisions and community engagement.</w:t>
      </w:r>
    </w:p>
    <w:p>
      <w:pPr>
        <w:spacing w:after="0" w:line="480" w:lineRule="auto"/>
        <w:jc w:val="both"/>
        <w:rPr>
          <w:rFonts w:ascii="Times New Roman" w:hAnsi="Times New Roman" w:cs="Times New Roman"/>
          <w:b/>
          <w:caps/>
          <w:sz w:val="24"/>
          <w:szCs w:val="24"/>
        </w:rPr>
      </w:pPr>
      <w:r>
        <w:rPr>
          <w:rFonts w:ascii="Times New Roman" w:hAnsi="Times New Roman" w:cs="Times New Roman"/>
          <w:b/>
          <w:caps/>
          <w:sz w:val="24"/>
          <w:szCs w:val="24"/>
        </w:rPr>
        <w:t>1.3</w:t>
      </w:r>
      <w:r>
        <w:rPr>
          <w:rFonts w:ascii="Times New Roman" w:hAnsi="Times New Roman" w:cs="Times New Roman"/>
          <w:b/>
          <w:caps/>
          <w:sz w:val="24"/>
          <w:szCs w:val="24"/>
        </w:rPr>
        <w:tab/>
      </w:r>
      <w:r>
        <w:rPr>
          <w:rFonts w:ascii="Times New Roman" w:hAnsi="Times New Roman" w:cs="Times New Roman"/>
          <w:b/>
          <w:caps/>
          <w:sz w:val="24"/>
          <w:szCs w:val="24"/>
        </w:rPr>
        <w:t>Research Questions</w:t>
      </w:r>
    </w:p>
    <w:p>
      <w:pPr>
        <w:pStyle w:val="15"/>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What are the primary factors contributing to flooding in the Agbabiaka area of Ilorin?</w:t>
      </w:r>
    </w:p>
    <w:p>
      <w:pPr>
        <w:pStyle w:val="15"/>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How does flooding affect property development in Agbabiaka?</w:t>
      </w:r>
    </w:p>
    <w:p>
      <w:pPr>
        <w:pStyle w:val="15"/>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What are the implications of flooding for property development regulations in Ilorin?</w:t>
      </w:r>
    </w:p>
    <w:p>
      <w:pPr>
        <w:pStyle w:val="15"/>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How do residents perceive the impact of flooding on their properties and livelihoods?</w:t>
      </w:r>
    </w:p>
    <w:p>
      <w:pPr>
        <w:spacing w:after="0" w:line="480" w:lineRule="auto"/>
        <w:jc w:val="both"/>
        <w:rPr>
          <w:rFonts w:ascii="Times New Roman" w:hAnsi="Times New Roman" w:cs="Times New Roman"/>
          <w:b/>
          <w:caps/>
          <w:sz w:val="24"/>
          <w:szCs w:val="24"/>
        </w:rPr>
      </w:pPr>
      <w:r>
        <w:rPr>
          <w:rFonts w:ascii="Times New Roman" w:hAnsi="Times New Roman" w:cs="Times New Roman"/>
          <w:b/>
          <w:caps/>
          <w:sz w:val="24"/>
          <w:szCs w:val="24"/>
        </w:rPr>
        <w:t>1.4</w:t>
      </w:r>
      <w:r>
        <w:rPr>
          <w:rFonts w:ascii="Times New Roman" w:hAnsi="Times New Roman" w:cs="Times New Roman"/>
          <w:b/>
          <w:caps/>
          <w:sz w:val="24"/>
          <w:szCs w:val="24"/>
        </w:rPr>
        <w:tab/>
      </w:r>
      <w:r>
        <w:rPr>
          <w:rFonts w:ascii="Times New Roman" w:hAnsi="Times New Roman" w:cs="Times New Roman"/>
          <w:b/>
          <w:caps/>
          <w:sz w:val="24"/>
          <w:szCs w:val="24"/>
        </w:rPr>
        <w:t>AIM AND Objectives of the Study</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aim of the study is to analyze the impact of flooding on property development in the Agbabiaka area of Ilorin, focusing on property values, regulatory responses, and community perceptions.</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objectives of the study are to:</w:t>
      </w:r>
    </w:p>
    <w:p>
      <w:pPr>
        <w:pStyle w:val="15"/>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Identify and analyze the factors responsible for flooding in the Agbabiaka area.</w:t>
      </w:r>
    </w:p>
    <w:p>
      <w:pPr>
        <w:pStyle w:val="15"/>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Assess the impact of flooding on property development within the locality.</w:t>
      </w:r>
    </w:p>
    <w:p>
      <w:pPr>
        <w:pStyle w:val="15"/>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Evaluate the effectiveness of current property development regulations concerning flood risks.</w:t>
      </w:r>
    </w:p>
    <w:p>
      <w:pPr>
        <w:pStyle w:val="15"/>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Explore residents' perceptions regarding flooding's impact on their properties and economic activities.</w:t>
      </w:r>
    </w:p>
    <w:p>
      <w:pPr>
        <w:spacing w:after="0" w:line="480" w:lineRule="auto"/>
        <w:jc w:val="both"/>
        <w:rPr>
          <w:rFonts w:ascii="Times New Roman" w:hAnsi="Times New Roman" w:cs="Times New Roman"/>
          <w:b/>
          <w:caps/>
          <w:sz w:val="24"/>
          <w:szCs w:val="24"/>
        </w:rPr>
      </w:pPr>
    </w:p>
    <w:p>
      <w:pPr>
        <w:spacing w:after="0" w:line="480" w:lineRule="auto"/>
        <w:jc w:val="both"/>
        <w:rPr>
          <w:rFonts w:ascii="Times New Roman" w:hAnsi="Times New Roman" w:cs="Times New Roman"/>
          <w:b/>
          <w:caps/>
          <w:sz w:val="24"/>
          <w:szCs w:val="24"/>
        </w:rPr>
      </w:pPr>
    </w:p>
    <w:p>
      <w:pPr>
        <w:spacing w:after="0" w:line="480" w:lineRule="auto"/>
        <w:jc w:val="both"/>
        <w:rPr>
          <w:rFonts w:ascii="Times New Roman" w:hAnsi="Times New Roman" w:cs="Times New Roman"/>
          <w:b/>
          <w:caps/>
          <w:sz w:val="24"/>
          <w:szCs w:val="24"/>
        </w:rPr>
      </w:pPr>
    </w:p>
    <w:p>
      <w:pPr>
        <w:spacing w:after="0" w:line="480" w:lineRule="auto"/>
        <w:jc w:val="both"/>
        <w:rPr>
          <w:rFonts w:ascii="Times New Roman" w:hAnsi="Times New Roman" w:cs="Times New Roman"/>
          <w:b/>
          <w:caps/>
          <w:sz w:val="24"/>
          <w:szCs w:val="24"/>
        </w:rPr>
      </w:pPr>
    </w:p>
    <w:p>
      <w:pPr>
        <w:spacing w:after="0" w:line="480" w:lineRule="auto"/>
        <w:jc w:val="both"/>
        <w:rPr>
          <w:rFonts w:ascii="Times New Roman" w:hAnsi="Times New Roman" w:cs="Times New Roman"/>
          <w:b/>
          <w:caps/>
          <w:sz w:val="24"/>
          <w:szCs w:val="24"/>
        </w:rPr>
      </w:pPr>
    </w:p>
    <w:p>
      <w:pPr>
        <w:spacing w:after="0" w:line="480" w:lineRule="auto"/>
        <w:jc w:val="both"/>
        <w:rPr>
          <w:rFonts w:ascii="Times New Roman" w:hAnsi="Times New Roman" w:cs="Times New Roman"/>
          <w:b/>
          <w:caps/>
          <w:sz w:val="24"/>
          <w:szCs w:val="24"/>
        </w:rPr>
      </w:pPr>
      <w:r>
        <w:rPr>
          <w:rFonts w:ascii="Times New Roman" w:hAnsi="Times New Roman" w:cs="Times New Roman"/>
          <w:b/>
          <w:caps/>
          <w:sz w:val="24"/>
          <w:szCs w:val="24"/>
        </w:rPr>
        <w:t>1.5</w:t>
      </w:r>
      <w:r>
        <w:rPr>
          <w:rFonts w:ascii="Times New Roman" w:hAnsi="Times New Roman" w:cs="Times New Roman"/>
          <w:b/>
          <w:caps/>
          <w:sz w:val="24"/>
          <w:szCs w:val="24"/>
        </w:rPr>
        <w:tab/>
      </w:r>
      <w:r>
        <w:rPr>
          <w:rFonts w:ascii="Times New Roman" w:hAnsi="Times New Roman" w:cs="Times New Roman"/>
          <w:b/>
          <w:caps/>
          <w:sz w:val="24"/>
          <w:szCs w:val="24"/>
        </w:rPr>
        <w:t>Research Hypotheses</w:t>
      </w:r>
    </w:p>
    <w:p>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Hypothesis 1:</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H0: There is no significant relationship between flooding and property development in Agbabiaka.</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H1: Flooding significantly reduces property development in Agbabiaka.</w:t>
      </w:r>
    </w:p>
    <w:p>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Hypothesis 2:</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H0: Flooding does not affect property development regulations in Ilorin.</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H1: Flooding influences property development regulations in Ilorin.</w:t>
      </w:r>
    </w:p>
    <w:p>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Hypothesis 3:</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H0: Residents do not perceive any significant impact of flooding on their properties.</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H1: Residents perceive a significant impact of flooding on their properties.</w:t>
      </w:r>
    </w:p>
    <w:p>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Hypothesis 4:</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H0: The factors contributing to flooding have no correlation with urbanization in Agbabiaka.</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H1: Urbanization significantly contributes to increased flooding incidents in Agbabiaka.</w:t>
      </w:r>
    </w:p>
    <w:p>
      <w:pPr>
        <w:spacing w:after="0" w:line="480" w:lineRule="auto"/>
        <w:jc w:val="both"/>
        <w:rPr>
          <w:rFonts w:ascii="Times New Roman" w:hAnsi="Times New Roman" w:cs="Times New Roman"/>
          <w:b/>
          <w:caps/>
          <w:sz w:val="24"/>
          <w:szCs w:val="24"/>
        </w:rPr>
      </w:pPr>
      <w:r>
        <w:rPr>
          <w:rFonts w:ascii="Times New Roman" w:hAnsi="Times New Roman" w:cs="Times New Roman"/>
          <w:b/>
          <w:caps/>
          <w:sz w:val="24"/>
          <w:szCs w:val="24"/>
        </w:rPr>
        <w:t>1.6</w:t>
      </w:r>
      <w:r>
        <w:rPr>
          <w:rFonts w:ascii="Times New Roman" w:hAnsi="Times New Roman" w:cs="Times New Roman"/>
          <w:b/>
          <w:caps/>
          <w:sz w:val="24"/>
          <w:szCs w:val="24"/>
        </w:rPr>
        <w:tab/>
      </w:r>
      <w:r>
        <w:rPr>
          <w:rFonts w:ascii="Times New Roman" w:hAnsi="Times New Roman" w:cs="Times New Roman"/>
          <w:b/>
          <w:caps/>
          <w:sz w:val="24"/>
          <w:szCs w:val="24"/>
        </w:rPr>
        <w:t>Significance of the Study</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This study is significant as it addresses a critical issue affecting urban development in Ilorin, particularly in flood-prone areas like Agbabiaka. By investigating how flooding impacts property development practices, this research will provide essential insights for various stakeholders including policymakers, urban planners, real estate developers, and community leaders. The findings will help inform strategies aimed at improving flood risk management and enhancing community resilience against future flood events. Additionally, understanding residents' perceptions can foster community engagement and advocacy for better infrastructure investments that address both current vulnerabilities and future challenges posed by climate change. Ultimately, this study aims to contribute to sustainable urban planning practices that consider environmental risks while promoting economic growth and protecting community interests.</w:t>
      </w:r>
    </w:p>
    <w:p>
      <w:pPr>
        <w:spacing w:after="0" w:line="480" w:lineRule="auto"/>
        <w:jc w:val="both"/>
        <w:rPr>
          <w:rFonts w:ascii="Times New Roman" w:hAnsi="Times New Roman" w:cs="Times New Roman"/>
          <w:b/>
          <w:caps/>
          <w:sz w:val="24"/>
          <w:szCs w:val="24"/>
        </w:rPr>
      </w:pPr>
      <w:r>
        <w:rPr>
          <w:rFonts w:ascii="Times New Roman" w:hAnsi="Times New Roman" w:cs="Times New Roman"/>
          <w:b/>
          <w:caps/>
          <w:sz w:val="24"/>
          <w:szCs w:val="24"/>
        </w:rPr>
        <w:t>1.7</w:t>
      </w:r>
      <w:r>
        <w:rPr>
          <w:rFonts w:ascii="Times New Roman" w:hAnsi="Times New Roman" w:cs="Times New Roman"/>
          <w:b/>
          <w:caps/>
          <w:sz w:val="24"/>
          <w:szCs w:val="24"/>
        </w:rPr>
        <w:tab/>
      </w:r>
      <w:r>
        <w:rPr>
          <w:rFonts w:ascii="Times New Roman" w:hAnsi="Times New Roman" w:cs="Times New Roman"/>
          <w:b/>
          <w:caps/>
          <w:sz w:val="24"/>
          <w:szCs w:val="24"/>
        </w:rPr>
        <w:t>Scope of the Study</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study will focus on the Agbabiaka area of Ilorin as a case study for understanding the effects of flooding on property development. The research will encompass several dimensions: </w:t>
      </w:r>
    </w:p>
    <w:p>
      <w:pPr>
        <w:pStyle w:val="15"/>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Geographical Scope: The study will be limited to Agbabiaka, which has been identified as a flood-prone area within Ilorin. This locality provides a relevant context for examining the intersection between flooding and urban development.</w:t>
      </w:r>
    </w:p>
    <w:p>
      <w:pPr>
        <w:pStyle w:val="15"/>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Temporal Scope: The analysis will consider data from the past two decades (2000-2023) to capture trends in flooding incidents and property development over time.</w:t>
      </w:r>
    </w:p>
    <w:p>
      <w:pPr>
        <w:pStyle w:val="15"/>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Thematic Scope: Key themes will include an analysis of historical flooding data, property market trends before and after significant flooding events, regulatory frameworks governing land use and development in response to flood risks, and qualitative assessments through surveys and interviews with local residents.</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By narrowing its focus to these specific areas, the study aims to provide a detailed understanding of how flooding affects property development in Agbabiaka while acknowledging broader implications for urban planning in similar contexts.</w:t>
      </w:r>
    </w:p>
    <w:p>
      <w:pPr>
        <w:spacing w:after="0" w:line="480" w:lineRule="auto"/>
        <w:jc w:val="both"/>
        <w:rPr>
          <w:rFonts w:ascii="Times New Roman" w:hAnsi="Times New Roman" w:cs="Times New Roman"/>
          <w:b/>
          <w:caps/>
          <w:sz w:val="24"/>
          <w:szCs w:val="24"/>
        </w:rPr>
      </w:pPr>
      <w:r>
        <w:rPr>
          <w:rFonts w:ascii="Times New Roman" w:hAnsi="Times New Roman" w:cs="Times New Roman"/>
          <w:b/>
          <w:caps/>
          <w:sz w:val="24"/>
          <w:szCs w:val="24"/>
        </w:rPr>
        <w:t>1.8</w:t>
      </w:r>
      <w:r>
        <w:rPr>
          <w:rFonts w:ascii="Times New Roman" w:hAnsi="Times New Roman" w:cs="Times New Roman"/>
          <w:b/>
          <w:caps/>
          <w:sz w:val="24"/>
          <w:szCs w:val="24"/>
        </w:rPr>
        <w:tab/>
      </w:r>
      <w:r>
        <w:rPr>
          <w:rFonts w:ascii="Times New Roman" w:hAnsi="Times New Roman" w:cs="Times New Roman"/>
          <w:b/>
          <w:caps/>
          <w:sz w:val="24"/>
          <w:szCs w:val="24"/>
        </w:rPr>
        <w:t>Limitation of the Study</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While this study aims to provide a comprehensive analysis of the effects of flooding on property development in Agbabiaka, several limitations must be acknowledged:</w:t>
      </w:r>
    </w:p>
    <w:p>
      <w:pPr>
        <w:pStyle w:val="15"/>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Data Availability: Accessing comprehensive historical data on flooding incidents and property development may pose challenges. Inconsistent record-keeping practices by local authorities can hinder efforts to obtain reliable data.</w:t>
      </w:r>
    </w:p>
    <w:p>
      <w:pPr>
        <w:pStyle w:val="15"/>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Subjectivity in Perceptions: The qualitative aspect of this research relies on residents' perceptions regarding flooding's impact on their properties. Responses may vary based on individual experiences or biases, potentially affecting data reliability.</w:t>
      </w:r>
    </w:p>
    <w:p>
      <w:pPr>
        <w:pStyle w:val="15"/>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Time Constraints: The timeframe allocated for conducting this research may limit the depth of analysis possible within each thematic area. A more extended period would allow for a more thorough investigation into long-term trends.</w:t>
      </w:r>
    </w:p>
    <w:p>
      <w:pPr>
        <w:pStyle w:val="15"/>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Geographical Focus: While focusing solely on Agbabiaka provides detailed insights into this specific area, it may limit generalizability to other regions with different socio-economic or environmental contexts.</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Despite these limitations, this study aims to contribute meaningful findings that can inform future research and policy decisions regarding flood management and property development.</w:t>
      </w:r>
    </w:p>
    <w:p>
      <w:pPr>
        <w:spacing w:after="0" w:line="480" w:lineRule="auto"/>
        <w:jc w:val="both"/>
        <w:rPr>
          <w:rFonts w:ascii="Times New Roman" w:hAnsi="Times New Roman" w:cs="Times New Roman"/>
          <w:b/>
          <w:caps/>
          <w:sz w:val="24"/>
          <w:szCs w:val="24"/>
        </w:rPr>
      </w:pPr>
      <w:r>
        <w:rPr>
          <w:rFonts w:ascii="Times New Roman" w:hAnsi="Times New Roman" w:cs="Times New Roman"/>
          <w:b/>
          <w:caps/>
          <w:sz w:val="24"/>
          <w:szCs w:val="24"/>
        </w:rPr>
        <w:t xml:space="preserve">1.9 </w:t>
      </w:r>
      <w:r>
        <w:rPr>
          <w:rFonts w:ascii="Times New Roman" w:hAnsi="Times New Roman" w:cs="Times New Roman"/>
          <w:b/>
          <w:caps/>
          <w:sz w:val="24"/>
          <w:szCs w:val="24"/>
        </w:rPr>
        <w:tab/>
      </w:r>
      <w:r>
        <w:rPr>
          <w:rFonts w:ascii="Times New Roman" w:hAnsi="Times New Roman" w:cs="Times New Roman"/>
          <w:b/>
          <w:caps/>
          <w:sz w:val="24"/>
          <w:szCs w:val="24"/>
        </w:rPr>
        <w:t>Definition of Terms</w:t>
      </w:r>
    </w:p>
    <w:p>
      <w:pPr>
        <w:pStyle w:val="15"/>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Flooding: An overflow of water onto land that is normally dry, often caused by heavy rainfall, river overflow, or inadequate drainage systems (Bantry Flood Relief Scheme, 2020).</w:t>
      </w:r>
    </w:p>
    <w:p>
      <w:pPr>
        <w:pStyle w:val="15"/>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Property Development: The process of improving land for residential, commercial, or industrial use, which includes any manmade change to real estate (Keego Harbor, 2020).</w:t>
      </w:r>
    </w:p>
    <w:p>
      <w:pPr>
        <w:pStyle w:val="15"/>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Urbanization: The increase in population density in urban areas due to migration from rural areas and the expansion of urban infrastructure (Adediran et al., 2021).</w:t>
      </w:r>
    </w:p>
    <w:p>
      <w:pPr>
        <w:pStyle w:val="15"/>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Flood Risk Management: Strategies aimed at reducing the likelihood or impact of flood events through planning, infrastructure development, and community engagement (Queensland Reconstruction Authority, 2020).</w:t>
      </w:r>
    </w:p>
    <w:p>
      <w:pPr>
        <w:pStyle w:val="15"/>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Drainage Systems: Infrastructure designed to manage stormwater runoff and prevent flooding by directing excess water away from developed areas (Flood and Water Management Act, 2010).</w:t>
      </w:r>
    </w:p>
    <w:p>
      <w:pPr>
        <w:pStyle w:val="15"/>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Climate Change: Long-term variations in global temperature and weather patterns that occur due to natural processes and human activities, primarily through greenhouse gas emissions (Bantry Flood Relief Scheme, 2020).</w:t>
      </w:r>
    </w:p>
    <w:p>
      <w:pPr>
        <w:pStyle w:val="15"/>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Socio-economic Impact: The effect that an event or policy has on social and economic conditions within a community, particularly concerning health, safety, and property values (Adediran et al., 2021).</w:t>
      </w:r>
    </w:p>
    <w:p>
      <w:pPr>
        <w:pStyle w:val="15"/>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Resilience: The ability of a community or system to recover from adverse events like floods; it includes structural adaptations to minimize damage during flooding events (Queensland Reconstruction Authority, 2020).</w:t>
      </w:r>
    </w:p>
    <w:p>
      <w:pPr>
        <w:pStyle w:val="15"/>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Regulatory Frameworks: Laws and guidelines governing land use and property development practices aimed at preventing flood damage and ensuring sustainable development (Floodplain Management Regulations, 2020).</w:t>
      </w:r>
    </w:p>
    <w:p>
      <w:pPr>
        <w:pStyle w:val="15"/>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Infiltration: The process by which water enters soil or drainage systems from surface runoff during heavy rainfall or flooding events (Flooding Directive, 2007).</w:t>
      </w:r>
    </w:p>
    <w:p>
      <w:pPr>
        <w:pStyle w:val="15"/>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Catchment Area: A region where water is collected by the natural landscape into a single body of water; it plays a crucial role in flood risk assessments (Bantry Flood Relief Scheme, 2020).</w:t>
      </w:r>
    </w:p>
    <w:p>
      <w:pPr>
        <w:pStyle w:val="15"/>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Stakeholders: Individuals or groups with an interest or investment in a particular issue or project related to property development and flood management (Herbert Smith Freehills, 2016) </w:t>
      </w:r>
    </w:p>
    <w:p>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TWO</w:t>
      </w:r>
    </w:p>
    <w:p>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LITERATURE REVIEW</w:t>
      </w:r>
    </w:p>
    <w:p>
      <w:pPr>
        <w:spacing w:after="0" w:line="480" w:lineRule="auto"/>
        <w:jc w:val="both"/>
        <w:rPr>
          <w:rFonts w:ascii="Times New Roman" w:hAnsi="Times New Roman" w:cs="Times New Roman"/>
          <w:b/>
          <w:caps/>
          <w:sz w:val="24"/>
          <w:szCs w:val="24"/>
        </w:rPr>
      </w:pPr>
      <w:r>
        <w:rPr>
          <w:rFonts w:ascii="Times New Roman" w:hAnsi="Times New Roman" w:cs="Times New Roman"/>
          <w:b/>
          <w:caps/>
          <w:sz w:val="24"/>
          <w:szCs w:val="24"/>
        </w:rPr>
        <w:t>2.1</w:t>
      </w:r>
      <w:r>
        <w:rPr>
          <w:rFonts w:ascii="Times New Roman" w:hAnsi="Times New Roman" w:cs="Times New Roman"/>
          <w:b/>
          <w:caps/>
          <w:sz w:val="24"/>
          <w:szCs w:val="24"/>
        </w:rPr>
        <w:tab/>
      </w:r>
      <w:r>
        <w:rPr>
          <w:rFonts w:ascii="Times New Roman" w:hAnsi="Times New Roman" w:cs="Times New Roman"/>
          <w:b/>
          <w:caps/>
          <w:sz w:val="24"/>
          <w:szCs w:val="24"/>
        </w:rPr>
        <w:t>Introduction</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literature review serves as a critical foundation for understanding the effects of flooding on property development, particularly in the Agbabiaka area of Ilorin. This chapter synthesizes existing research and theoretical frameworks relevant to the study, providing insights into the dynamics between flooding events and property development practices. By examining past studies, this review aims to highlight gaps in knowledge and establish a context for the current research. The relationship between environmental factors, regulatory frameworks, and community perceptions will be explored to understand how flooding influences property values and development decisions.</w:t>
      </w:r>
    </w:p>
    <w:p>
      <w:pPr>
        <w:spacing w:after="0" w:line="480" w:lineRule="auto"/>
        <w:jc w:val="both"/>
        <w:rPr>
          <w:rFonts w:ascii="Times New Roman" w:hAnsi="Times New Roman" w:cs="Times New Roman"/>
          <w:b/>
          <w:caps/>
          <w:sz w:val="24"/>
          <w:szCs w:val="24"/>
        </w:rPr>
      </w:pPr>
      <w:r>
        <w:rPr>
          <w:rFonts w:ascii="Times New Roman" w:hAnsi="Times New Roman" w:cs="Times New Roman"/>
          <w:b/>
          <w:caps/>
          <w:sz w:val="24"/>
          <w:szCs w:val="24"/>
        </w:rPr>
        <w:t>2.2</w:t>
      </w:r>
      <w:r>
        <w:rPr>
          <w:rFonts w:ascii="Times New Roman" w:hAnsi="Times New Roman" w:cs="Times New Roman"/>
          <w:b/>
          <w:caps/>
          <w:sz w:val="24"/>
          <w:szCs w:val="24"/>
        </w:rPr>
        <w:tab/>
      </w:r>
      <w:r>
        <w:rPr>
          <w:rFonts w:ascii="Times New Roman" w:hAnsi="Times New Roman" w:cs="Times New Roman"/>
          <w:b/>
          <w:caps/>
          <w:sz w:val="24"/>
          <w:szCs w:val="24"/>
        </w:rPr>
        <w:t>Conceptual Framework</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conceptual framework for this study is built upon the intricate relationship between flooding events and property development in the Agbabiaka area of Ilorin. Flooding, as a natural disaster, can be characterized by its frequency, intensity, and duration, all of which play critical roles in shaping urban landscapes. These flooding events lead to various consequences that directly impact property development, such as damage to existing structures, changes in land use patterns, and alterations in community dynamics. As flooding becomes more frequent due to climate change and urbanization, property developers must navigate an increasingly complex landscape where risk assessment and management are paramount.</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In this context, property development encompasses a wide range of activities aimed at improving land for residential, commercial, or industrial purposes. Developers must consider not only the immediate financial returns but also the long-term sustainability of their projects in flood-prone areas. This involves understanding local regulatory frameworks that govern land use and construction practices, which are often influenced by historical flooding data and community input. Effective regulations can mitigate risks associated with flooding by enforcing building codes that require flood-resistant designs and encouraging sustainable land use practices.</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Moreover, community perceptions play a vital role in shaping property development outcomes. Residents’ attitudes toward flooding risks can significantly influence their willingness to invest in properties located in vulnerable areas. If the community perceives a high risk of flooding, property values may decline, leading to decreased investment interest from developers. Conversely, if effective flood risk management strategies are communicated and implemented, community confidence may increase, positively affecting property values and development potential. Thus, the conceptual framework illustrates how these interconnected components—flooding events, property development practices, regulatory frameworks, and community perceptions—interact to shape the overall landscape of urban development in Agbabiaka. </w:t>
      </w:r>
    </w:p>
    <w:p>
      <w:pPr>
        <w:spacing w:after="0" w:line="480" w:lineRule="auto"/>
        <w:jc w:val="both"/>
        <w:rPr>
          <w:rFonts w:ascii="Times New Roman" w:hAnsi="Times New Roman" w:cs="Times New Roman"/>
          <w:b/>
          <w:caps/>
          <w:sz w:val="24"/>
          <w:szCs w:val="24"/>
        </w:rPr>
      </w:pPr>
      <w:r>
        <w:rPr>
          <w:rFonts w:ascii="Times New Roman" w:hAnsi="Times New Roman" w:cs="Times New Roman"/>
          <w:b/>
          <w:caps/>
          <w:sz w:val="24"/>
          <w:szCs w:val="24"/>
        </w:rPr>
        <w:t>2.3</w:t>
      </w:r>
      <w:r>
        <w:rPr>
          <w:rFonts w:ascii="Times New Roman" w:hAnsi="Times New Roman" w:cs="Times New Roman"/>
          <w:b/>
          <w:caps/>
          <w:sz w:val="24"/>
          <w:szCs w:val="24"/>
        </w:rPr>
        <w:tab/>
      </w:r>
      <w:r>
        <w:rPr>
          <w:rFonts w:ascii="Times New Roman" w:hAnsi="Times New Roman" w:cs="Times New Roman"/>
          <w:b/>
          <w:caps/>
          <w:sz w:val="24"/>
          <w:szCs w:val="24"/>
        </w:rPr>
        <w:t>Theoretical Framework</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Two main theories provide a foundation for understanding the dynamics of flooding and property development: the Risk Perception Theory and the Social Vulnerability Theory.</w:t>
      </w:r>
    </w:p>
    <w:p>
      <w:pPr>
        <w:spacing w:after="0" w:line="480" w:lineRule="auto"/>
        <w:jc w:val="both"/>
        <w:rPr>
          <w:rFonts w:ascii="Times New Roman" w:hAnsi="Times New Roman" w:cs="Times New Roman"/>
          <w:b/>
          <w:caps/>
          <w:sz w:val="24"/>
          <w:szCs w:val="24"/>
        </w:rPr>
      </w:pPr>
      <w:r>
        <w:rPr>
          <w:rFonts w:ascii="Times New Roman" w:hAnsi="Times New Roman" w:cs="Times New Roman"/>
          <w:b/>
          <w:caps/>
          <w:sz w:val="24"/>
          <w:szCs w:val="24"/>
        </w:rPr>
        <w:t>2.3.1</w:t>
      </w:r>
      <w:r>
        <w:rPr>
          <w:rFonts w:ascii="Times New Roman" w:hAnsi="Times New Roman" w:cs="Times New Roman"/>
          <w:b/>
          <w:caps/>
          <w:sz w:val="24"/>
          <w:szCs w:val="24"/>
        </w:rPr>
        <w:tab/>
      </w:r>
      <w:r>
        <w:rPr>
          <w:rFonts w:ascii="Times New Roman" w:hAnsi="Times New Roman" w:cs="Times New Roman"/>
          <w:b/>
          <w:caps/>
          <w:sz w:val="24"/>
          <w:szCs w:val="24"/>
        </w:rPr>
        <w:t>Risk Perception Theory</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Risk Perception Theory is a psychological framework that explores how individuals and communities perceive and respond to risks, particularly in the context of environmental hazards such as flooding. This theory posits that people's reactions to risks are not solely based on statistical data or objective assessments but are significantly influenced by their subjective perceptions, experiences, and cultural backgrounds (Slovic, 2016). In the case of flooding, individuals may assess risk based on personal experiences with past flood events, media reports, or community narratives rather than solely relying on empirical data about flood frequency or severity.</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One key aspect of Risk Perception Theory is the concept of "dread risk," which refers to risks that evoke strong emotional responses due to their potential for catastrophic outcomes (Slovic et al., 2004). Flooding often falls into this category because it can lead to devastating property damage, loss of life, and long-term psychological impacts on affected individuals. As a result, communities that have experienced severe flooding may develop heightened risk perceptions, leading to increased anxiety and reluctance to invest in flood-prone areas. This heightened perception can also influence local real estate markets; properties in areas perceived as high-risk may see decreased demand and lower property values (Bubeck et al., 2017).</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Moreover, Risk Perception Theory highlights the role of trust in institutions and authorities in shaping public perceptions of risk. When communities trust local government agencies to manage flood risks effectively—through infrastructure improvements, emergency response plans, and clear communication—they are more likely to perceive lower risks associated with flooding. Conversely, if residents feel that their concerns are not taken seriously or that local authorities lack competence in managing flood risks, their perception of danger may increase (Lindell &amp; Perry, 2012). This dynamic can create a feedback loop where negative perceptions lead to decreased investment and development in vulnerable areas, further exacerbating economic challenges.</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In summary, Risk Perception Theory provides valuable insights into how subjective assessments of risk shape community responses to flooding. Understanding these perceptions is crucial for policymakers and urban planners seeking to implement effective flood risk management strategies and promote sustainable property development practices in flood-prone areas like Agbabiaka.</w:t>
      </w:r>
    </w:p>
    <w:p>
      <w:pPr>
        <w:spacing w:after="0" w:line="480" w:lineRule="auto"/>
        <w:jc w:val="both"/>
        <w:rPr>
          <w:rFonts w:ascii="Times New Roman" w:hAnsi="Times New Roman" w:cs="Times New Roman"/>
          <w:b/>
          <w:caps/>
          <w:sz w:val="24"/>
          <w:szCs w:val="24"/>
        </w:rPr>
      </w:pPr>
      <w:r>
        <w:rPr>
          <w:rFonts w:ascii="Times New Roman" w:hAnsi="Times New Roman" w:cs="Times New Roman"/>
          <w:b/>
          <w:caps/>
          <w:sz w:val="24"/>
          <w:szCs w:val="24"/>
        </w:rPr>
        <w:t>2.3.2</w:t>
      </w:r>
      <w:r>
        <w:rPr>
          <w:rFonts w:ascii="Times New Roman" w:hAnsi="Times New Roman" w:cs="Times New Roman"/>
          <w:b/>
          <w:caps/>
          <w:sz w:val="24"/>
          <w:szCs w:val="24"/>
        </w:rPr>
        <w:tab/>
      </w:r>
      <w:r>
        <w:rPr>
          <w:rFonts w:ascii="Times New Roman" w:hAnsi="Times New Roman" w:cs="Times New Roman"/>
          <w:b/>
          <w:caps/>
          <w:sz w:val="24"/>
          <w:szCs w:val="24"/>
        </w:rPr>
        <w:t>Social Vulnerability Theory</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Social Vulnerability Theory focuses on the social dimensions of vulnerability to disasters, emphasizing how factors such as socioeconomic status, race, gender, age, and education influence individuals' and communities' ability to prepare for, respond to, and recover from disasters like flooding (Cutter et al., 2014). This theory posits that not all individuals or communities are equally vulnerable to the impacts of flooding; instead, vulnerability is shaped by underlying social inequalities that affect access to resources and opportunities.</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 key component of Social Vulnerability Theory is the recognition that marginalized groups—such as low-income households, elderly individuals, and racial minorities—often face greater challenges during flooding events due to limited access to resources like financial capital, information about risks, and social networks that can provide support during crises (Adger, 2016). For example, individuals living in poverty may lack the means to evacuate during a flood or may reside in substandard housing that is more susceptible to damage. Additionally, these groups may have less access to insurance coverage or financial assistance programs that could aid in recovery efforts.</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theory also highlights the importance of social capital—the networks and relationships within communities that facilitate cooperation and support during emergencies. Communities with strong social ties are often better equipped to respond effectively to flooding events because residents can share resources, information, and emotional support (Aldrich &amp; Meyer, 2015). Conversely, communities with weak social networks may struggle to coordinate responses or recover from disasters due to isolation and lack of collaboration.</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Furthermore, Social Vulnerability Theory underscores the need for inclusive disaster planning that takes into account the diverse needs of different demographic groups. Effective flood risk management should involve engaging vulnerable populations in decision-making processes and ensuring that policies address their specific challenges (Cutter et al., 2014). By acknowledging social vulnerabilities and incorporating them into planning efforts, policymakers can enhance community resilience and improve outcomes for all residents during flooding events.</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In conclusion, Social Vulnerability Theory provides a critical lens for understanding how social factors shape individuals' experiences with flooding. By examining the interplay between social inequalities and disaster impacts, this theory informs strategies aimed at building resilience among vulnerable populations in flood-prone areas like Agbabiaka.</w:t>
      </w:r>
    </w:p>
    <w:p>
      <w:pPr>
        <w:spacing w:after="0" w:line="480" w:lineRule="auto"/>
        <w:jc w:val="both"/>
        <w:rPr>
          <w:rFonts w:ascii="Times New Roman" w:hAnsi="Times New Roman" w:cs="Times New Roman"/>
          <w:b/>
          <w:caps/>
          <w:sz w:val="24"/>
          <w:szCs w:val="24"/>
        </w:rPr>
      </w:pPr>
      <w:r>
        <w:rPr>
          <w:rFonts w:ascii="Times New Roman" w:hAnsi="Times New Roman" w:cs="Times New Roman"/>
          <w:b/>
          <w:caps/>
          <w:sz w:val="24"/>
          <w:szCs w:val="24"/>
        </w:rPr>
        <w:t>2.4</w:t>
      </w:r>
      <w:r>
        <w:rPr>
          <w:rFonts w:ascii="Times New Roman" w:hAnsi="Times New Roman" w:cs="Times New Roman"/>
          <w:b/>
          <w:caps/>
          <w:sz w:val="24"/>
          <w:szCs w:val="24"/>
        </w:rPr>
        <w:tab/>
      </w:r>
      <w:r>
        <w:rPr>
          <w:rFonts w:ascii="Times New Roman" w:hAnsi="Times New Roman" w:cs="Times New Roman"/>
          <w:b/>
          <w:caps/>
          <w:sz w:val="24"/>
          <w:szCs w:val="24"/>
        </w:rPr>
        <w:t>Summary of Literature Review</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following table summarizes key findings from the literature reviewed regarding the effects of flooding on property development:</w:t>
      </w:r>
    </w:p>
    <w:tbl>
      <w:tblPr>
        <w:tblStyle w:val="14"/>
        <w:tblW w:w="10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691"/>
        <w:gridCol w:w="7929"/>
      </w:tblGrid>
      <w:tr>
        <w:tblPrEx>
          <w:tblLayout w:type="fixed"/>
        </w:tblPrEx>
        <w:tc>
          <w:tcPr>
            <w:tcW w:w="1500" w:type="dxa"/>
          </w:tcPr>
          <w:p>
            <w:pPr>
              <w:spacing w:before="240" w:after="240" w:line="240" w:lineRule="auto"/>
              <w:jc w:val="center"/>
              <w:rPr>
                <w:rFonts w:ascii="Times New Roman" w:hAnsi="Times New Roman" w:eastAsia="Times New Roman" w:cs="Times New Roman"/>
                <w:b/>
                <w:bCs/>
              </w:rPr>
            </w:pPr>
            <w:r>
              <w:rPr>
                <w:rFonts w:ascii="Times New Roman" w:hAnsi="Times New Roman" w:eastAsia="Times New Roman" w:cs="Times New Roman"/>
                <w:b/>
                <w:bCs/>
                <w:bdr w:val="single" w:color="E5E7EB" w:sz="2" w:space="0"/>
              </w:rPr>
              <w:t>Author(s)</w:t>
            </w:r>
          </w:p>
        </w:tc>
        <w:tc>
          <w:tcPr>
            <w:tcW w:w="691" w:type="dxa"/>
          </w:tcPr>
          <w:p>
            <w:pPr>
              <w:spacing w:before="240" w:after="240" w:line="240" w:lineRule="auto"/>
              <w:jc w:val="center"/>
              <w:rPr>
                <w:rFonts w:ascii="Times New Roman" w:hAnsi="Times New Roman" w:eastAsia="Times New Roman" w:cs="Times New Roman"/>
                <w:b/>
                <w:bCs/>
              </w:rPr>
            </w:pPr>
            <w:r>
              <w:rPr>
                <w:rFonts w:ascii="Times New Roman" w:hAnsi="Times New Roman" w:eastAsia="Times New Roman" w:cs="Times New Roman"/>
                <w:b/>
                <w:bCs/>
                <w:bdr w:val="single" w:color="E5E7EB" w:sz="2" w:space="0"/>
              </w:rPr>
              <w:t>Year</w:t>
            </w:r>
          </w:p>
        </w:tc>
        <w:tc>
          <w:tcPr>
            <w:tcW w:w="7929" w:type="dxa"/>
          </w:tcPr>
          <w:p>
            <w:pPr>
              <w:spacing w:before="240" w:after="240" w:line="240" w:lineRule="auto"/>
              <w:jc w:val="center"/>
              <w:rPr>
                <w:rFonts w:ascii="Times New Roman" w:hAnsi="Times New Roman" w:eastAsia="Times New Roman" w:cs="Times New Roman"/>
                <w:b/>
                <w:bCs/>
              </w:rPr>
            </w:pPr>
            <w:r>
              <w:rPr>
                <w:rFonts w:ascii="Times New Roman" w:hAnsi="Times New Roman" w:eastAsia="Times New Roman" w:cs="Times New Roman"/>
                <w:b/>
                <w:bCs/>
                <w:bdr w:val="single" w:color="E5E7EB" w:sz="2" w:space="0"/>
              </w:rPr>
              <w:t>Key Findings</w:t>
            </w:r>
          </w:p>
        </w:tc>
      </w:tr>
      <w:tr>
        <w:tblPrEx>
          <w:tblLayout w:type="fixed"/>
        </w:tblPrEx>
        <w:tc>
          <w:tcPr>
            <w:tcW w:w="1500" w:type="dxa"/>
          </w:tcPr>
          <w:p>
            <w:pPr>
              <w:spacing w:before="240" w:after="240" w:line="240" w:lineRule="auto"/>
              <w:rPr>
                <w:rFonts w:ascii="Times New Roman" w:hAnsi="Times New Roman" w:eastAsia="Times New Roman" w:cs="Times New Roman"/>
              </w:rPr>
            </w:pPr>
            <w:r>
              <w:rPr>
                <w:rFonts w:ascii="Times New Roman" w:hAnsi="Times New Roman" w:eastAsia="Times New Roman" w:cs="Times New Roman"/>
              </w:rPr>
              <w:t>Bubeck et al.</w:t>
            </w:r>
          </w:p>
        </w:tc>
        <w:tc>
          <w:tcPr>
            <w:tcW w:w="691" w:type="dxa"/>
          </w:tcPr>
          <w:p>
            <w:pPr>
              <w:spacing w:before="240" w:after="240" w:line="240" w:lineRule="auto"/>
              <w:rPr>
                <w:rFonts w:ascii="Times New Roman" w:hAnsi="Times New Roman" w:eastAsia="Times New Roman" w:cs="Times New Roman"/>
              </w:rPr>
            </w:pPr>
            <w:r>
              <w:rPr>
                <w:rFonts w:ascii="Times New Roman" w:hAnsi="Times New Roman" w:eastAsia="Times New Roman" w:cs="Times New Roman"/>
              </w:rPr>
              <w:t>2017</w:t>
            </w:r>
          </w:p>
        </w:tc>
        <w:tc>
          <w:tcPr>
            <w:tcW w:w="7929" w:type="dxa"/>
          </w:tcPr>
          <w:p>
            <w:pPr>
              <w:spacing w:before="240" w:after="240" w:line="240" w:lineRule="auto"/>
              <w:rPr>
                <w:rFonts w:ascii="Times New Roman" w:hAnsi="Times New Roman" w:eastAsia="Times New Roman" w:cs="Times New Roman"/>
              </w:rPr>
            </w:pPr>
            <w:r>
              <w:rPr>
                <w:rFonts w:ascii="Times New Roman" w:hAnsi="Times New Roman" w:eastAsia="Times New Roman" w:cs="Times New Roman"/>
              </w:rPr>
              <w:t>Residents' perceptions of flood risk significantly influence property investment decisions.</w:t>
            </w:r>
          </w:p>
        </w:tc>
      </w:tr>
      <w:tr>
        <w:tblPrEx>
          <w:tblLayout w:type="fixed"/>
        </w:tblPrEx>
        <w:tc>
          <w:tcPr>
            <w:tcW w:w="1500" w:type="dxa"/>
          </w:tcPr>
          <w:p>
            <w:pPr>
              <w:spacing w:before="240" w:after="240" w:line="240" w:lineRule="auto"/>
              <w:rPr>
                <w:rFonts w:ascii="Times New Roman" w:hAnsi="Times New Roman" w:eastAsia="Times New Roman" w:cs="Times New Roman"/>
              </w:rPr>
            </w:pPr>
            <w:r>
              <w:rPr>
                <w:rFonts w:ascii="Times New Roman" w:hAnsi="Times New Roman" w:eastAsia="Times New Roman" w:cs="Times New Roman"/>
              </w:rPr>
              <w:t>Cutter et al.</w:t>
            </w:r>
          </w:p>
        </w:tc>
        <w:tc>
          <w:tcPr>
            <w:tcW w:w="691" w:type="dxa"/>
          </w:tcPr>
          <w:p>
            <w:pPr>
              <w:spacing w:before="240" w:after="240" w:line="240" w:lineRule="auto"/>
              <w:rPr>
                <w:rFonts w:ascii="Times New Roman" w:hAnsi="Times New Roman" w:eastAsia="Times New Roman" w:cs="Times New Roman"/>
              </w:rPr>
            </w:pPr>
            <w:r>
              <w:rPr>
                <w:rFonts w:ascii="Times New Roman" w:hAnsi="Times New Roman" w:eastAsia="Times New Roman" w:cs="Times New Roman"/>
              </w:rPr>
              <w:t>2014</w:t>
            </w:r>
          </w:p>
        </w:tc>
        <w:tc>
          <w:tcPr>
            <w:tcW w:w="7929" w:type="dxa"/>
          </w:tcPr>
          <w:p>
            <w:pPr>
              <w:spacing w:before="240" w:after="240" w:line="240" w:lineRule="auto"/>
              <w:rPr>
                <w:rFonts w:ascii="Times New Roman" w:hAnsi="Times New Roman" w:eastAsia="Times New Roman" w:cs="Times New Roman"/>
              </w:rPr>
            </w:pPr>
            <w:r>
              <w:rPr>
                <w:rFonts w:ascii="Times New Roman" w:hAnsi="Times New Roman" w:eastAsia="Times New Roman" w:cs="Times New Roman"/>
              </w:rPr>
              <w:t>Social vulnerability factors affect communities' resilience to flooding events.</w:t>
            </w:r>
          </w:p>
        </w:tc>
      </w:tr>
      <w:tr>
        <w:tblPrEx>
          <w:tblLayout w:type="fixed"/>
        </w:tblPrEx>
        <w:tc>
          <w:tcPr>
            <w:tcW w:w="1500" w:type="dxa"/>
          </w:tcPr>
          <w:p>
            <w:pPr>
              <w:spacing w:before="240" w:after="240" w:line="240" w:lineRule="auto"/>
              <w:rPr>
                <w:rFonts w:ascii="Times New Roman" w:hAnsi="Times New Roman" w:eastAsia="Times New Roman" w:cs="Times New Roman"/>
              </w:rPr>
            </w:pPr>
            <w:r>
              <w:rPr>
                <w:rFonts w:ascii="Times New Roman" w:hAnsi="Times New Roman" w:eastAsia="Times New Roman" w:cs="Times New Roman"/>
              </w:rPr>
              <w:t>Adger</w:t>
            </w:r>
          </w:p>
        </w:tc>
        <w:tc>
          <w:tcPr>
            <w:tcW w:w="691" w:type="dxa"/>
          </w:tcPr>
          <w:p>
            <w:pPr>
              <w:spacing w:before="240" w:after="240" w:line="240" w:lineRule="auto"/>
              <w:rPr>
                <w:rFonts w:ascii="Times New Roman" w:hAnsi="Times New Roman" w:eastAsia="Times New Roman" w:cs="Times New Roman"/>
              </w:rPr>
            </w:pPr>
            <w:r>
              <w:rPr>
                <w:rFonts w:ascii="Times New Roman" w:hAnsi="Times New Roman" w:eastAsia="Times New Roman" w:cs="Times New Roman"/>
              </w:rPr>
              <w:t>2016</w:t>
            </w:r>
          </w:p>
        </w:tc>
        <w:tc>
          <w:tcPr>
            <w:tcW w:w="7929" w:type="dxa"/>
          </w:tcPr>
          <w:p>
            <w:pPr>
              <w:spacing w:before="240" w:after="240" w:line="240" w:lineRule="auto"/>
              <w:rPr>
                <w:rFonts w:ascii="Times New Roman" w:hAnsi="Times New Roman" w:eastAsia="Times New Roman" w:cs="Times New Roman"/>
              </w:rPr>
            </w:pPr>
            <w:r>
              <w:rPr>
                <w:rFonts w:ascii="Times New Roman" w:hAnsi="Times New Roman" w:eastAsia="Times New Roman" w:cs="Times New Roman"/>
              </w:rPr>
              <w:t>Communities with higher social vulnerability face greater challenges in recovering from floods.</w:t>
            </w:r>
          </w:p>
        </w:tc>
      </w:tr>
      <w:tr>
        <w:tblPrEx>
          <w:tblLayout w:type="fixed"/>
        </w:tblPrEx>
        <w:tc>
          <w:tcPr>
            <w:tcW w:w="1500" w:type="dxa"/>
          </w:tcPr>
          <w:p>
            <w:pPr>
              <w:spacing w:before="240" w:after="240" w:line="240" w:lineRule="auto"/>
              <w:rPr>
                <w:rFonts w:ascii="Times New Roman" w:hAnsi="Times New Roman" w:eastAsia="Times New Roman" w:cs="Times New Roman"/>
              </w:rPr>
            </w:pPr>
            <w:r>
              <w:rPr>
                <w:rFonts w:ascii="Times New Roman" w:hAnsi="Times New Roman" w:eastAsia="Times New Roman" w:cs="Times New Roman"/>
              </w:rPr>
              <w:t>Slovic</w:t>
            </w:r>
          </w:p>
        </w:tc>
        <w:tc>
          <w:tcPr>
            <w:tcW w:w="691" w:type="dxa"/>
          </w:tcPr>
          <w:p>
            <w:pPr>
              <w:spacing w:before="240" w:after="240" w:line="240" w:lineRule="auto"/>
              <w:rPr>
                <w:rFonts w:ascii="Times New Roman" w:hAnsi="Times New Roman" w:eastAsia="Times New Roman" w:cs="Times New Roman"/>
              </w:rPr>
            </w:pPr>
            <w:r>
              <w:rPr>
                <w:rFonts w:ascii="Times New Roman" w:hAnsi="Times New Roman" w:eastAsia="Times New Roman" w:cs="Times New Roman"/>
              </w:rPr>
              <w:t>2016</w:t>
            </w:r>
          </w:p>
        </w:tc>
        <w:tc>
          <w:tcPr>
            <w:tcW w:w="7929" w:type="dxa"/>
          </w:tcPr>
          <w:p>
            <w:pPr>
              <w:spacing w:before="240" w:after="240" w:line="240" w:lineRule="auto"/>
              <w:rPr>
                <w:rFonts w:ascii="Times New Roman" w:hAnsi="Times New Roman" w:eastAsia="Times New Roman" w:cs="Times New Roman"/>
              </w:rPr>
            </w:pPr>
            <w:r>
              <w:rPr>
                <w:rFonts w:ascii="Times New Roman" w:hAnsi="Times New Roman" w:eastAsia="Times New Roman" w:cs="Times New Roman"/>
              </w:rPr>
              <w:t>Risk perception is shaped by individual experiences and cultural contexts surrounding disasters.</w:t>
            </w:r>
          </w:p>
        </w:tc>
      </w:tr>
      <w:tr>
        <w:tblPrEx>
          <w:tblLayout w:type="fixed"/>
        </w:tblPrEx>
        <w:tc>
          <w:tcPr>
            <w:tcW w:w="1500" w:type="dxa"/>
          </w:tcPr>
          <w:p>
            <w:pPr>
              <w:spacing w:before="240" w:after="240" w:line="240" w:lineRule="auto"/>
              <w:rPr>
                <w:rFonts w:ascii="Times New Roman" w:hAnsi="Times New Roman" w:eastAsia="Times New Roman" w:cs="Times New Roman"/>
              </w:rPr>
            </w:pPr>
            <w:r>
              <w:rPr>
                <w:rFonts w:ascii="Times New Roman" w:hAnsi="Times New Roman" w:eastAsia="Times New Roman" w:cs="Times New Roman"/>
              </w:rPr>
              <w:t>Ogunbode et al.</w:t>
            </w:r>
          </w:p>
        </w:tc>
        <w:tc>
          <w:tcPr>
            <w:tcW w:w="691" w:type="dxa"/>
          </w:tcPr>
          <w:p>
            <w:pPr>
              <w:spacing w:before="240" w:after="240" w:line="240" w:lineRule="auto"/>
              <w:rPr>
                <w:rFonts w:ascii="Times New Roman" w:hAnsi="Times New Roman" w:eastAsia="Times New Roman" w:cs="Times New Roman"/>
              </w:rPr>
            </w:pPr>
            <w:r>
              <w:rPr>
                <w:rFonts w:ascii="Times New Roman" w:hAnsi="Times New Roman" w:eastAsia="Times New Roman" w:cs="Times New Roman"/>
              </w:rPr>
              <w:t>2020</w:t>
            </w:r>
          </w:p>
        </w:tc>
        <w:tc>
          <w:tcPr>
            <w:tcW w:w="7929" w:type="dxa"/>
          </w:tcPr>
          <w:p>
            <w:pPr>
              <w:spacing w:before="240" w:after="240" w:line="240" w:lineRule="auto"/>
              <w:rPr>
                <w:rFonts w:ascii="Times New Roman" w:hAnsi="Times New Roman" w:eastAsia="Times New Roman" w:cs="Times New Roman"/>
              </w:rPr>
            </w:pPr>
            <w:r>
              <w:rPr>
                <w:rFonts w:ascii="Times New Roman" w:hAnsi="Times New Roman" w:eastAsia="Times New Roman" w:cs="Times New Roman"/>
              </w:rPr>
              <w:t>Flooding negatively impacts property values in urban areas due to increased risk perception among buyers.</w:t>
            </w:r>
          </w:p>
        </w:tc>
      </w:tr>
      <w:tr>
        <w:tblPrEx>
          <w:tblLayout w:type="fixed"/>
        </w:tblPrEx>
        <w:tc>
          <w:tcPr>
            <w:tcW w:w="1500" w:type="dxa"/>
          </w:tcPr>
          <w:p>
            <w:pPr>
              <w:spacing w:before="240" w:after="240" w:line="240" w:lineRule="auto"/>
              <w:rPr>
                <w:rFonts w:ascii="Times New Roman" w:hAnsi="Times New Roman" w:eastAsia="Times New Roman" w:cs="Times New Roman"/>
              </w:rPr>
            </w:pPr>
            <w:r>
              <w:rPr>
                <w:rFonts w:ascii="Times New Roman" w:hAnsi="Times New Roman" w:eastAsia="Times New Roman" w:cs="Times New Roman"/>
              </w:rPr>
              <w:t>Merz et al.</w:t>
            </w:r>
          </w:p>
        </w:tc>
        <w:tc>
          <w:tcPr>
            <w:tcW w:w="691" w:type="dxa"/>
          </w:tcPr>
          <w:p>
            <w:pPr>
              <w:spacing w:before="240" w:after="240" w:line="240" w:lineRule="auto"/>
              <w:rPr>
                <w:rFonts w:ascii="Times New Roman" w:hAnsi="Times New Roman" w:eastAsia="Times New Roman" w:cs="Times New Roman"/>
              </w:rPr>
            </w:pPr>
            <w:r>
              <w:rPr>
                <w:rFonts w:ascii="Times New Roman" w:hAnsi="Times New Roman" w:eastAsia="Times New Roman" w:cs="Times New Roman"/>
              </w:rPr>
              <w:t>2022</w:t>
            </w:r>
          </w:p>
        </w:tc>
        <w:tc>
          <w:tcPr>
            <w:tcW w:w="7929" w:type="dxa"/>
          </w:tcPr>
          <w:p>
            <w:pPr>
              <w:spacing w:before="240" w:after="240" w:line="240" w:lineRule="auto"/>
              <w:rPr>
                <w:rFonts w:ascii="Times New Roman" w:hAnsi="Times New Roman" w:eastAsia="Times New Roman" w:cs="Times New Roman"/>
              </w:rPr>
            </w:pPr>
            <w:r>
              <w:rPr>
                <w:rFonts w:ascii="Times New Roman" w:hAnsi="Times New Roman" w:eastAsia="Times New Roman" w:cs="Times New Roman"/>
              </w:rPr>
              <w:t>Effective flood risk management strategies require integrating community perspectives into planning processes.</w:t>
            </w:r>
          </w:p>
        </w:tc>
      </w:tr>
    </w:tbl>
    <w:p>
      <w:pPr>
        <w:spacing w:after="0" w:line="480" w:lineRule="auto"/>
        <w:jc w:val="both"/>
        <w:rPr>
          <w:rFonts w:ascii="Times New Roman" w:hAnsi="Times New Roman" w:cs="Times New Roman"/>
          <w:sz w:val="24"/>
          <w:szCs w:val="24"/>
        </w:rPr>
      </w:pP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This literature review highlights the complex interplay between flooding events, regulatory frameworks, community perceptions, and property development practices in Ilorin's Agbabiaka area. By synthesizing these insights, this chapter sets the stage for further exploration of how these dynamics manifest in real-world scenarios.</w:t>
      </w:r>
    </w:p>
    <w:p>
      <w:pPr>
        <w:spacing w:after="0" w:line="480" w:lineRule="auto"/>
        <w:jc w:val="both"/>
        <w:rPr>
          <w:rFonts w:ascii="Times New Roman" w:hAnsi="Times New Roman" w:cs="Times New Roman"/>
          <w:sz w:val="24"/>
          <w:szCs w:val="24"/>
        </w:rPr>
      </w:pPr>
    </w:p>
    <w:p>
      <w:pPr>
        <w:spacing w:after="0" w:line="480" w:lineRule="auto"/>
        <w:jc w:val="both"/>
        <w:rPr>
          <w:rFonts w:ascii="Times New Roman" w:hAnsi="Times New Roman" w:cs="Times New Roman"/>
          <w:sz w:val="24"/>
          <w:szCs w:val="24"/>
        </w:rPr>
      </w:pPr>
    </w:p>
    <w:p>
      <w:pPr>
        <w:spacing w:after="0" w:line="480" w:lineRule="auto"/>
        <w:jc w:val="both"/>
        <w:rPr>
          <w:rFonts w:ascii="Times New Roman" w:hAnsi="Times New Roman" w:cs="Times New Roman"/>
          <w:sz w:val="24"/>
          <w:szCs w:val="24"/>
        </w:rPr>
      </w:pPr>
    </w:p>
    <w:p>
      <w:pPr>
        <w:spacing w:after="0" w:line="480" w:lineRule="auto"/>
        <w:jc w:val="both"/>
        <w:rPr>
          <w:rFonts w:ascii="Times New Roman" w:hAnsi="Times New Roman" w:cs="Times New Roman"/>
          <w:sz w:val="24"/>
          <w:szCs w:val="24"/>
        </w:rPr>
      </w:pPr>
    </w:p>
    <w:p>
      <w:pPr>
        <w:spacing w:after="0" w:line="480" w:lineRule="auto"/>
        <w:jc w:val="both"/>
        <w:rPr>
          <w:rFonts w:ascii="Times New Roman" w:hAnsi="Times New Roman" w:cs="Times New Roman"/>
          <w:sz w:val="24"/>
          <w:szCs w:val="24"/>
        </w:rPr>
      </w:pPr>
    </w:p>
    <w:p>
      <w:pPr>
        <w:spacing w:after="0" w:line="480" w:lineRule="auto"/>
        <w:jc w:val="both"/>
        <w:rPr>
          <w:rFonts w:ascii="Times New Roman" w:hAnsi="Times New Roman" w:cs="Times New Roman"/>
          <w:sz w:val="24"/>
          <w:szCs w:val="24"/>
        </w:rPr>
      </w:pPr>
    </w:p>
    <w:p>
      <w:pPr>
        <w:spacing w:after="0" w:line="480" w:lineRule="auto"/>
        <w:jc w:val="both"/>
        <w:rPr>
          <w:rFonts w:ascii="Times New Roman" w:hAnsi="Times New Roman" w:cs="Times New Roman"/>
          <w:sz w:val="24"/>
          <w:szCs w:val="24"/>
        </w:rPr>
      </w:pPr>
    </w:p>
    <w:p>
      <w:pPr>
        <w:spacing w:after="0" w:line="480" w:lineRule="auto"/>
        <w:jc w:val="both"/>
        <w:rPr>
          <w:rFonts w:ascii="Times New Roman" w:hAnsi="Times New Roman" w:cs="Times New Roman"/>
          <w:sz w:val="24"/>
          <w:szCs w:val="24"/>
        </w:rPr>
      </w:pPr>
    </w:p>
    <w:p>
      <w:pPr>
        <w:spacing w:after="0" w:line="480" w:lineRule="auto"/>
        <w:jc w:val="both"/>
        <w:rPr>
          <w:rFonts w:ascii="Times New Roman" w:hAnsi="Times New Roman" w:cs="Times New Roman"/>
          <w:sz w:val="24"/>
          <w:szCs w:val="24"/>
        </w:rPr>
      </w:pPr>
    </w:p>
    <w:p>
      <w:pPr>
        <w:spacing w:after="0" w:line="480" w:lineRule="auto"/>
        <w:jc w:val="both"/>
        <w:rPr>
          <w:rFonts w:ascii="Times New Roman" w:hAnsi="Times New Roman" w:cs="Times New Roman"/>
          <w:sz w:val="24"/>
          <w:szCs w:val="24"/>
        </w:rPr>
      </w:pPr>
    </w:p>
    <w:p>
      <w:pPr>
        <w:spacing w:after="0" w:line="480" w:lineRule="auto"/>
        <w:jc w:val="both"/>
        <w:rPr>
          <w:rFonts w:ascii="Times New Roman" w:hAnsi="Times New Roman" w:cs="Times New Roman"/>
          <w:sz w:val="24"/>
          <w:szCs w:val="24"/>
        </w:rPr>
      </w:pPr>
    </w:p>
    <w:p>
      <w:pPr>
        <w:spacing w:after="0" w:line="480" w:lineRule="auto"/>
        <w:jc w:val="both"/>
        <w:rPr>
          <w:rFonts w:ascii="Times New Roman" w:hAnsi="Times New Roman" w:cs="Times New Roman"/>
          <w:sz w:val="24"/>
          <w:szCs w:val="24"/>
        </w:rPr>
      </w:pPr>
    </w:p>
    <w:p>
      <w:pPr>
        <w:spacing w:after="0" w:line="480" w:lineRule="auto"/>
        <w:jc w:val="both"/>
        <w:rPr>
          <w:rFonts w:ascii="Times New Roman" w:hAnsi="Times New Roman" w:cs="Times New Roman"/>
          <w:sz w:val="24"/>
          <w:szCs w:val="24"/>
        </w:rPr>
      </w:pPr>
    </w:p>
    <w:p>
      <w:pPr>
        <w:spacing w:after="0" w:line="480" w:lineRule="auto"/>
        <w:jc w:val="both"/>
        <w:rPr>
          <w:rFonts w:ascii="Times New Roman" w:hAnsi="Times New Roman" w:cs="Times New Roman"/>
          <w:sz w:val="24"/>
          <w:szCs w:val="24"/>
        </w:rPr>
      </w:pPr>
    </w:p>
    <w:p>
      <w:pPr>
        <w:spacing w:after="0" w:line="480" w:lineRule="auto"/>
        <w:jc w:val="both"/>
        <w:rPr>
          <w:rFonts w:ascii="Times New Roman" w:hAnsi="Times New Roman" w:cs="Times New Roman"/>
          <w:sz w:val="24"/>
          <w:szCs w:val="24"/>
        </w:rPr>
      </w:pPr>
    </w:p>
    <w:p>
      <w:pPr>
        <w:spacing w:after="0" w:line="480" w:lineRule="auto"/>
        <w:jc w:val="both"/>
        <w:rPr>
          <w:rFonts w:ascii="Times New Roman" w:hAnsi="Times New Roman" w:cs="Times New Roman"/>
          <w:sz w:val="24"/>
          <w:szCs w:val="24"/>
        </w:rPr>
      </w:pPr>
    </w:p>
    <w:p>
      <w:pPr>
        <w:spacing w:after="0" w:line="480" w:lineRule="auto"/>
        <w:jc w:val="both"/>
        <w:rPr>
          <w:rFonts w:ascii="Times New Roman" w:hAnsi="Times New Roman" w:cs="Times New Roman"/>
          <w:sz w:val="24"/>
          <w:szCs w:val="24"/>
        </w:rPr>
      </w:pPr>
    </w:p>
    <w:p>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THREE</w:t>
      </w:r>
    </w:p>
    <w:p>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RESEARCH METHODOLOGY</w:t>
      </w:r>
    </w:p>
    <w:p>
      <w:pPr>
        <w:spacing w:after="0" w:line="480" w:lineRule="auto"/>
        <w:jc w:val="both"/>
        <w:rPr>
          <w:rFonts w:ascii="Times New Roman" w:hAnsi="Times New Roman" w:cs="Times New Roman"/>
          <w:b/>
          <w:caps/>
          <w:sz w:val="24"/>
          <w:szCs w:val="24"/>
        </w:rPr>
      </w:pPr>
      <w:r>
        <w:rPr>
          <w:rFonts w:ascii="Times New Roman" w:hAnsi="Times New Roman" w:cs="Times New Roman"/>
          <w:b/>
          <w:caps/>
          <w:sz w:val="24"/>
          <w:szCs w:val="24"/>
        </w:rPr>
        <w:t>3.1</w:t>
      </w:r>
      <w:r>
        <w:rPr>
          <w:rFonts w:ascii="Times New Roman" w:hAnsi="Times New Roman" w:cs="Times New Roman"/>
          <w:b/>
          <w:caps/>
          <w:sz w:val="24"/>
          <w:szCs w:val="24"/>
        </w:rPr>
        <w:tab/>
      </w:r>
      <w:r>
        <w:rPr>
          <w:rFonts w:ascii="Times New Roman" w:hAnsi="Times New Roman" w:cs="Times New Roman"/>
          <w:b/>
          <w:caps/>
          <w:sz w:val="24"/>
          <w:szCs w:val="24"/>
        </w:rPr>
        <w:t>Introduction</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This chapter outlines the research methodology employed in the study of the effects of flooding on property development in the Agbabiaka area of Ilorin. It details the research design, data types and sources, instruments for data collection, target population, sample frame, sample size, sampling procedure, and methods of data analysis. The aim is to provide a clear and systematic approach to how the research was conducted, ensuring that the findings are valid, reliable, and relevant to the objectives of the study.</w:t>
      </w:r>
    </w:p>
    <w:p>
      <w:pPr>
        <w:spacing w:after="0" w:line="480" w:lineRule="auto"/>
        <w:jc w:val="both"/>
        <w:rPr>
          <w:rFonts w:ascii="Times New Roman" w:hAnsi="Times New Roman" w:cs="Times New Roman"/>
          <w:b/>
          <w:caps/>
          <w:sz w:val="24"/>
          <w:szCs w:val="24"/>
        </w:rPr>
      </w:pPr>
      <w:r>
        <w:rPr>
          <w:rFonts w:ascii="Times New Roman" w:hAnsi="Times New Roman" w:cs="Times New Roman"/>
          <w:b/>
          <w:caps/>
          <w:sz w:val="24"/>
          <w:szCs w:val="24"/>
        </w:rPr>
        <w:t>3.2</w:t>
      </w:r>
      <w:r>
        <w:rPr>
          <w:rFonts w:ascii="Times New Roman" w:hAnsi="Times New Roman" w:cs="Times New Roman"/>
          <w:b/>
          <w:caps/>
          <w:sz w:val="24"/>
          <w:szCs w:val="24"/>
        </w:rPr>
        <w:tab/>
      </w:r>
      <w:r>
        <w:rPr>
          <w:rFonts w:ascii="Times New Roman" w:hAnsi="Times New Roman" w:cs="Times New Roman"/>
          <w:b/>
          <w:caps/>
          <w:sz w:val="24"/>
          <w:szCs w:val="24"/>
        </w:rPr>
        <w:t>The Research Design</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research design for this study is qualitative in nature, aimed at exploring the perceptions and experiences of residents regarding flooding and its impact on property development. Qualitative research is particularly suitable for this study as it allows for an in-depth understanding of complex social phenomena. This design will facilitate rich descriptions of participants' views and experiences through interviews, enabling the researcher to gather nuanced insights into how flooding influences property values and development decisions in Agbabiaka.</w:t>
      </w:r>
    </w:p>
    <w:p>
      <w:pPr>
        <w:spacing w:after="0" w:line="480" w:lineRule="auto"/>
        <w:jc w:val="both"/>
        <w:rPr>
          <w:rFonts w:ascii="Times New Roman" w:hAnsi="Times New Roman" w:cs="Times New Roman"/>
          <w:b/>
          <w:caps/>
          <w:sz w:val="24"/>
          <w:szCs w:val="24"/>
        </w:rPr>
      </w:pPr>
      <w:r>
        <w:rPr>
          <w:rFonts w:ascii="Times New Roman" w:hAnsi="Times New Roman" w:cs="Times New Roman"/>
          <w:b/>
          <w:caps/>
          <w:sz w:val="24"/>
          <w:szCs w:val="24"/>
        </w:rPr>
        <w:t>3.3</w:t>
      </w:r>
      <w:r>
        <w:rPr>
          <w:rFonts w:ascii="Times New Roman" w:hAnsi="Times New Roman" w:cs="Times New Roman"/>
          <w:b/>
          <w:caps/>
          <w:sz w:val="24"/>
          <w:szCs w:val="24"/>
        </w:rPr>
        <w:tab/>
      </w:r>
      <w:r>
        <w:rPr>
          <w:rFonts w:ascii="Times New Roman" w:hAnsi="Times New Roman" w:cs="Times New Roman"/>
          <w:b/>
          <w:caps/>
          <w:sz w:val="24"/>
          <w:szCs w:val="24"/>
        </w:rPr>
        <w:t>Data Types and Sources</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study utilizes primary data collected directly from participants through semi-structured interviews. This approach allows for flexibility in questioning while ensuring that key topics related to flooding and property development are covered. Secondary data may also be referenced from existing literature on flooding impacts, property values, and urban planning to provide context and support findings from primary data.</w:t>
      </w:r>
    </w:p>
    <w:p>
      <w:pPr>
        <w:spacing w:after="0" w:line="480" w:lineRule="auto"/>
        <w:jc w:val="both"/>
        <w:rPr>
          <w:rFonts w:ascii="Times New Roman" w:hAnsi="Times New Roman" w:cs="Times New Roman"/>
          <w:sz w:val="24"/>
          <w:szCs w:val="24"/>
        </w:rPr>
      </w:pPr>
    </w:p>
    <w:p>
      <w:pPr>
        <w:spacing w:after="0" w:line="480" w:lineRule="auto"/>
        <w:jc w:val="both"/>
        <w:rPr>
          <w:rFonts w:ascii="Times New Roman" w:hAnsi="Times New Roman" w:cs="Times New Roman"/>
          <w:b/>
          <w:caps/>
          <w:sz w:val="24"/>
          <w:szCs w:val="24"/>
        </w:rPr>
      </w:pPr>
      <w:r>
        <w:rPr>
          <w:rFonts w:ascii="Times New Roman" w:hAnsi="Times New Roman" w:cs="Times New Roman"/>
          <w:b/>
          <w:caps/>
          <w:sz w:val="24"/>
          <w:szCs w:val="24"/>
        </w:rPr>
        <w:t>3.4</w:t>
      </w:r>
      <w:r>
        <w:rPr>
          <w:rFonts w:ascii="Times New Roman" w:hAnsi="Times New Roman" w:cs="Times New Roman"/>
          <w:b/>
          <w:caps/>
          <w:sz w:val="24"/>
          <w:szCs w:val="24"/>
        </w:rPr>
        <w:tab/>
      </w:r>
      <w:r>
        <w:rPr>
          <w:rFonts w:ascii="Times New Roman" w:hAnsi="Times New Roman" w:cs="Times New Roman"/>
          <w:b/>
          <w:caps/>
          <w:sz w:val="24"/>
          <w:szCs w:val="24"/>
        </w:rPr>
        <w:t>Instrument for Data Collection</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primary instrument for data collection in this study is a semi-structured interview guide. This guide includes open-ended questions designed to elicit detailed responses from participants about their perceptions of flooding risks, experiences during flood events, impacts on property values, and opinions on local government responses to flooding. The semi-structured format allows for follow-up questions based on participants’ responses, facilitating a deeper exploration of their views.</w:t>
      </w:r>
    </w:p>
    <w:p>
      <w:pPr>
        <w:spacing w:after="0" w:line="480" w:lineRule="auto"/>
        <w:jc w:val="both"/>
        <w:rPr>
          <w:rFonts w:ascii="Times New Roman" w:hAnsi="Times New Roman" w:cs="Times New Roman"/>
          <w:b/>
          <w:caps/>
          <w:sz w:val="24"/>
          <w:szCs w:val="24"/>
        </w:rPr>
      </w:pPr>
      <w:r>
        <w:rPr>
          <w:rFonts w:ascii="Times New Roman" w:hAnsi="Times New Roman" w:cs="Times New Roman"/>
          <w:b/>
          <w:caps/>
          <w:sz w:val="24"/>
          <w:szCs w:val="24"/>
        </w:rPr>
        <w:t>3.5</w:t>
      </w:r>
      <w:r>
        <w:rPr>
          <w:rFonts w:ascii="Times New Roman" w:hAnsi="Times New Roman" w:cs="Times New Roman"/>
          <w:b/>
          <w:caps/>
          <w:sz w:val="24"/>
          <w:szCs w:val="24"/>
        </w:rPr>
        <w:tab/>
      </w:r>
      <w:r>
        <w:rPr>
          <w:rFonts w:ascii="Times New Roman" w:hAnsi="Times New Roman" w:cs="Times New Roman"/>
          <w:b/>
          <w:caps/>
          <w:sz w:val="24"/>
          <w:szCs w:val="24"/>
        </w:rPr>
        <w:t>Target Population</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target population for this study consists of residents living in the Agbabiaka area of Ilorin who have experienced flooding events or are aware of its impacts on property development. This population is chosen because they can provide firsthand insights into how flooding has affected their properties and community dynamics.</w:t>
      </w:r>
    </w:p>
    <w:p>
      <w:pPr>
        <w:spacing w:after="0" w:line="480" w:lineRule="auto"/>
        <w:jc w:val="both"/>
        <w:rPr>
          <w:rFonts w:ascii="Times New Roman" w:hAnsi="Times New Roman" w:cs="Times New Roman"/>
          <w:b/>
          <w:caps/>
          <w:sz w:val="24"/>
          <w:szCs w:val="24"/>
        </w:rPr>
      </w:pPr>
      <w:r>
        <w:rPr>
          <w:rFonts w:ascii="Times New Roman" w:hAnsi="Times New Roman" w:cs="Times New Roman"/>
          <w:b/>
          <w:caps/>
          <w:sz w:val="24"/>
          <w:szCs w:val="24"/>
        </w:rPr>
        <w:t>3.6</w:t>
      </w:r>
      <w:r>
        <w:rPr>
          <w:rFonts w:ascii="Times New Roman" w:hAnsi="Times New Roman" w:cs="Times New Roman"/>
          <w:b/>
          <w:caps/>
          <w:sz w:val="24"/>
          <w:szCs w:val="24"/>
        </w:rPr>
        <w:tab/>
      </w:r>
      <w:r>
        <w:rPr>
          <w:rFonts w:ascii="Times New Roman" w:hAnsi="Times New Roman" w:cs="Times New Roman"/>
          <w:b/>
          <w:caps/>
          <w:sz w:val="24"/>
          <w:szCs w:val="24"/>
        </w:rPr>
        <w:t>Sample Frame</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sample frame includes all households within the Agbabiaka area that have been affected by flooding in recent years. A comprehensive list of these households will be compiled using local government records and community associations that track flood incidents.</w:t>
      </w:r>
    </w:p>
    <w:p>
      <w:pPr>
        <w:spacing w:after="0" w:line="480" w:lineRule="auto"/>
        <w:jc w:val="both"/>
        <w:rPr>
          <w:rFonts w:ascii="Times New Roman" w:hAnsi="Times New Roman" w:cs="Times New Roman"/>
          <w:b/>
          <w:caps/>
          <w:sz w:val="24"/>
          <w:szCs w:val="24"/>
        </w:rPr>
      </w:pPr>
      <w:r>
        <w:rPr>
          <w:rFonts w:ascii="Times New Roman" w:hAnsi="Times New Roman" w:cs="Times New Roman"/>
          <w:b/>
          <w:caps/>
          <w:sz w:val="24"/>
          <w:szCs w:val="24"/>
        </w:rPr>
        <w:t>3.7</w:t>
      </w:r>
      <w:r>
        <w:rPr>
          <w:rFonts w:ascii="Times New Roman" w:hAnsi="Times New Roman" w:cs="Times New Roman"/>
          <w:b/>
          <w:caps/>
          <w:sz w:val="24"/>
          <w:szCs w:val="24"/>
        </w:rPr>
        <w:tab/>
      </w:r>
      <w:r>
        <w:rPr>
          <w:rFonts w:ascii="Times New Roman" w:hAnsi="Times New Roman" w:cs="Times New Roman"/>
          <w:b/>
          <w:caps/>
          <w:sz w:val="24"/>
          <w:szCs w:val="24"/>
        </w:rPr>
        <w:t>Sample Size</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sample size for this study is set at 100 participants. This number is deemed sufficient to capture a diverse range of perspectives while allowing for manageable data collection and analysis within the qualitative framework.</w:t>
      </w:r>
    </w:p>
    <w:p>
      <w:pPr>
        <w:spacing w:after="0" w:line="480" w:lineRule="auto"/>
        <w:jc w:val="both"/>
        <w:rPr>
          <w:rFonts w:ascii="Times New Roman" w:hAnsi="Times New Roman" w:cs="Times New Roman"/>
          <w:sz w:val="24"/>
          <w:szCs w:val="24"/>
        </w:rPr>
      </w:pPr>
    </w:p>
    <w:p>
      <w:pPr>
        <w:spacing w:after="0" w:line="480" w:lineRule="auto"/>
        <w:jc w:val="both"/>
        <w:rPr>
          <w:rFonts w:ascii="Times New Roman" w:hAnsi="Times New Roman" w:cs="Times New Roman"/>
          <w:sz w:val="24"/>
          <w:szCs w:val="24"/>
        </w:rPr>
      </w:pPr>
    </w:p>
    <w:p>
      <w:pPr>
        <w:spacing w:after="0" w:line="480" w:lineRule="auto"/>
        <w:jc w:val="both"/>
        <w:rPr>
          <w:rFonts w:ascii="Times New Roman" w:hAnsi="Times New Roman" w:cs="Times New Roman"/>
          <w:sz w:val="24"/>
          <w:szCs w:val="24"/>
        </w:rPr>
      </w:pPr>
    </w:p>
    <w:p>
      <w:pPr>
        <w:spacing w:after="0" w:line="480" w:lineRule="auto"/>
        <w:jc w:val="both"/>
        <w:rPr>
          <w:rFonts w:ascii="Times New Roman" w:hAnsi="Times New Roman" w:cs="Times New Roman"/>
          <w:b/>
          <w:caps/>
          <w:sz w:val="24"/>
          <w:szCs w:val="24"/>
        </w:rPr>
      </w:pPr>
      <w:r>
        <w:rPr>
          <w:rFonts w:ascii="Times New Roman" w:hAnsi="Times New Roman" w:cs="Times New Roman"/>
          <w:b/>
          <w:caps/>
          <w:sz w:val="24"/>
          <w:szCs w:val="24"/>
        </w:rPr>
        <w:t>3.8</w:t>
      </w:r>
      <w:r>
        <w:rPr>
          <w:rFonts w:ascii="Times New Roman" w:hAnsi="Times New Roman" w:cs="Times New Roman"/>
          <w:b/>
          <w:caps/>
          <w:sz w:val="24"/>
          <w:szCs w:val="24"/>
        </w:rPr>
        <w:tab/>
      </w:r>
      <w:r>
        <w:rPr>
          <w:rFonts w:ascii="Times New Roman" w:hAnsi="Times New Roman" w:cs="Times New Roman"/>
          <w:b/>
          <w:caps/>
          <w:sz w:val="24"/>
          <w:szCs w:val="24"/>
        </w:rPr>
        <w:t>Sampling Procedure</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 purposive sampling technique will be employed to select participants who meet specific criteria related to the study's objectives. Participants will be chosen based on their experiences with flooding and their involvement in property development or ownership in Agbabiaka. This targeted approach ensures that the data collected will be relevant and informative regarding the research questions.</w:t>
      </w:r>
    </w:p>
    <w:p>
      <w:pPr>
        <w:spacing w:after="0" w:line="480" w:lineRule="auto"/>
        <w:jc w:val="both"/>
        <w:rPr>
          <w:rFonts w:ascii="Times New Roman" w:hAnsi="Times New Roman" w:cs="Times New Roman"/>
          <w:b/>
          <w:caps/>
          <w:sz w:val="24"/>
          <w:szCs w:val="24"/>
        </w:rPr>
      </w:pPr>
      <w:r>
        <w:rPr>
          <w:rFonts w:ascii="Times New Roman" w:hAnsi="Times New Roman" w:cs="Times New Roman"/>
          <w:b/>
          <w:caps/>
          <w:sz w:val="24"/>
          <w:szCs w:val="24"/>
        </w:rPr>
        <w:t>3.9</w:t>
      </w:r>
      <w:r>
        <w:rPr>
          <w:rFonts w:ascii="Times New Roman" w:hAnsi="Times New Roman" w:cs="Times New Roman"/>
          <w:b/>
          <w:caps/>
          <w:sz w:val="24"/>
          <w:szCs w:val="24"/>
        </w:rPr>
        <w:tab/>
      </w:r>
      <w:r>
        <w:rPr>
          <w:rFonts w:ascii="Times New Roman" w:hAnsi="Times New Roman" w:cs="Times New Roman"/>
          <w:b/>
          <w:caps/>
          <w:sz w:val="24"/>
          <w:szCs w:val="24"/>
        </w:rPr>
        <w:t>Method of Data Analysis</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Data analysis will be conducted using qualitative methods, focusing on thematic analysis to identify patterns and themes within the interview responses. This process involves transcribing interviews, coding the data into categories, and interpreting the findings to draw meaningful conclusions about the effects of flooding on property development in Agbabiaka.</w:t>
      </w:r>
    </w:p>
    <w:p>
      <w:pPr>
        <w:spacing w:after="0" w:line="480" w:lineRule="auto"/>
        <w:jc w:val="both"/>
        <w:rPr>
          <w:rFonts w:ascii="Times New Roman" w:hAnsi="Times New Roman" w:cs="Times New Roman"/>
          <w:b/>
          <w:caps/>
          <w:sz w:val="24"/>
          <w:szCs w:val="24"/>
        </w:rPr>
      </w:pPr>
      <w:r>
        <w:rPr>
          <w:rFonts w:ascii="Times New Roman" w:hAnsi="Times New Roman" w:cs="Times New Roman"/>
          <w:b/>
          <w:caps/>
          <w:sz w:val="24"/>
          <w:szCs w:val="24"/>
        </w:rPr>
        <w:t>3.10</w:t>
      </w:r>
      <w:r>
        <w:rPr>
          <w:rFonts w:ascii="Times New Roman" w:hAnsi="Times New Roman" w:cs="Times New Roman"/>
          <w:b/>
          <w:caps/>
          <w:sz w:val="24"/>
          <w:szCs w:val="24"/>
        </w:rPr>
        <w:tab/>
      </w:r>
      <w:r>
        <w:rPr>
          <w:rFonts w:ascii="Times New Roman" w:hAnsi="Times New Roman" w:cs="Times New Roman"/>
          <w:b/>
          <w:caps/>
          <w:sz w:val="24"/>
          <w:szCs w:val="24"/>
        </w:rPr>
        <w:t>Summary of Data Analysis for Each Objective</w:t>
      </w:r>
    </w:p>
    <w:tbl>
      <w:tblPr>
        <w:tblStyle w:val="14"/>
        <w:tblW w:w="10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9"/>
        <w:gridCol w:w="5791"/>
      </w:tblGrid>
      <w:tr>
        <w:tblPrEx>
          <w:tblLayout w:type="fixed"/>
        </w:tblPrEx>
        <w:tc>
          <w:tcPr>
            <w:tcW w:w="4329" w:type="dxa"/>
          </w:tcPr>
          <w:p>
            <w:pPr>
              <w:spacing w:before="240" w:after="240" w:line="240"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bdr w:val="single" w:color="E5E7EB" w:sz="2" w:space="0"/>
              </w:rPr>
              <w:t>Objective</w:t>
            </w:r>
          </w:p>
        </w:tc>
        <w:tc>
          <w:tcPr>
            <w:tcW w:w="5791" w:type="dxa"/>
          </w:tcPr>
          <w:p>
            <w:pPr>
              <w:spacing w:before="240" w:after="240" w:line="240"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bdr w:val="single" w:color="E5E7EB" w:sz="2" w:space="0"/>
              </w:rPr>
              <w:t>Method of Data Analysis</w:t>
            </w:r>
          </w:p>
        </w:tc>
      </w:tr>
      <w:tr>
        <w:tblPrEx>
          <w:tblLayout w:type="fixed"/>
        </w:tblPrEx>
        <w:tc>
          <w:tcPr>
            <w:tcW w:w="4329" w:type="dxa"/>
          </w:tcPr>
          <w:p>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To identify and analyze the factors responsible for flooding in Agbabiaka area.</w:t>
            </w:r>
          </w:p>
        </w:tc>
        <w:tc>
          <w:tcPr>
            <w:tcW w:w="5791" w:type="dxa"/>
          </w:tcPr>
          <w:p>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Thematic analysis will be used to categorize responses related to flood causes such as urbanization and drainage issues.</w:t>
            </w:r>
          </w:p>
        </w:tc>
      </w:tr>
      <w:tr>
        <w:tblPrEx>
          <w:tblLayout w:type="fixed"/>
        </w:tblPrEx>
        <w:tc>
          <w:tcPr>
            <w:tcW w:w="4329" w:type="dxa"/>
          </w:tcPr>
          <w:p>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To assess the impact of flooding on property values within the locality.</w:t>
            </w:r>
          </w:p>
        </w:tc>
        <w:tc>
          <w:tcPr>
            <w:tcW w:w="5791" w:type="dxa"/>
          </w:tcPr>
          <w:p>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Responses will be analyzed thematically to identify perceptions regarding changes in property values due to flooding events.</w:t>
            </w:r>
          </w:p>
        </w:tc>
      </w:tr>
      <w:tr>
        <w:tblPrEx>
          <w:tblLayout w:type="fixed"/>
        </w:tblPrEx>
        <w:tc>
          <w:tcPr>
            <w:tcW w:w="4329" w:type="dxa"/>
          </w:tcPr>
          <w:p>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To evaluate the effectiveness of current property development regulations concerning flood risks.</w:t>
            </w:r>
          </w:p>
        </w:tc>
        <w:tc>
          <w:tcPr>
            <w:tcW w:w="5791" w:type="dxa"/>
          </w:tcPr>
          <w:p>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Interview data will be analyzed qualitatively to assess opinions on regulatory frameworks and their perceived effectiveness among residents.</w:t>
            </w:r>
          </w:p>
        </w:tc>
      </w:tr>
      <w:tr>
        <w:tblPrEx>
          <w:tblLayout w:type="fixed"/>
        </w:tblPrEx>
        <w:tc>
          <w:tcPr>
            <w:tcW w:w="4329" w:type="dxa"/>
          </w:tcPr>
          <w:p>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To explore residents' perceptions regarding flooding's impact on their properties.</w:t>
            </w:r>
          </w:p>
        </w:tc>
        <w:tc>
          <w:tcPr>
            <w:tcW w:w="5791" w:type="dxa"/>
          </w:tcPr>
          <w:p>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Thematic analysis will focus on residents' narratives about their experiences with flooding and its effects on their properties and livelihoods.</w:t>
            </w:r>
          </w:p>
        </w:tc>
      </w:tr>
    </w:tbl>
    <w:p>
      <w:pPr>
        <w:spacing w:after="0" w:line="480" w:lineRule="auto"/>
        <w:jc w:val="both"/>
        <w:rPr>
          <w:rFonts w:ascii="Times New Roman" w:hAnsi="Times New Roman" w:cs="Times New Roman"/>
          <w:sz w:val="24"/>
          <w:szCs w:val="24"/>
        </w:rPr>
      </w:pPr>
    </w:p>
    <w:p>
      <w:pPr>
        <w:spacing w:after="0" w:line="480" w:lineRule="auto"/>
        <w:jc w:val="center"/>
        <w:outlineLvl w:val="0"/>
        <w:rPr>
          <w:rFonts w:ascii="Times New Roman" w:hAnsi="Times New Roman" w:eastAsia="Times New Roman" w:cs="Times New Roman"/>
          <w:b/>
          <w:bCs/>
          <w:kern w:val="36"/>
          <w:sz w:val="24"/>
          <w:szCs w:val="24"/>
        </w:rPr>
      </w:pPr>
      <w:r>
        <w:rPr>
          <w:rFonts w:ascii="Times New Roman" w:hAnsi="Times New Roman" w:eastAsia="Times New Roman" w:cs="Times New Roman"/>
          <w:b/>
          <w:bCs/>
          <w:kern w:val="36"/>
          <w:sz w:val="24"/>
          <w:szCs w:val="24"/>
        </w:rPr>
        <w:t>CHAPTER FOUR</w:t>
      </w:r>
    </w:p>
    <w:p>
      <w:pPr>
        <w:spacing w:after="0" w:line="480" w:lineRule="auto"/>
        <w:jc w:val="center"/>
        <w:outlineLvl w:val="0"/>
        <w:rPr>
          <w:rFonts w:ascii="Times New Roman" w:hAnsi="Times New Roman" w:eastAsia="Times New Roman" w:cs="Times New Roman"/>
          <w:b/>
          <w:bCs/>
          <w:kern w:val="36"/>
          <w:sz w:val="24"/>
          <w:szCs w:val="24"/>
        </w:rPr>
      </w:pPr>
      <w:r>
        <w:rPr>
          <w:rFonts w:ascii="Times New Roman" w:hAnsi="Times New Roman" w:eastAsia="Times New Roman" w:cs="Times New Roman"/>
          <w:b/>
          <w:bCs/>
          <w:kern w:val="36"/>
          <w:sz w:val="24"/>
          <w:szCs w:val="24"/>
        </w:rPr>
        <w:t>DATA PRESENTATION, ANALYSIS AND INTERPRETATION</w:t>
      </w:r>
    </w:p>
    <w:p>
      <w:pPr>
        <w:tabs>
          <w:tab w:val="left" w:pos="-3780"/>
        </w:tabs>
        <w:spacing w:after="0" w:line="480" w:lineRule="auto"/>
        <w:jc w:val="both"/>
        <w:rPr>
          <w:rFonts w:ascii="Times New Roman" w:hAnsi="Times New Roman"/>
          <w:b/>
          <w:sz w:val="24"/>
          <w:szCs w:val="26"/>
        </w:rPr>
      </w:pPr>
      <w:r>
        <w:rPr>
          <w:rFonts w:ascii="Times New Roman" w:hAnsi="Times New Roman"/>
          <w:b/>
          <w:sz w:val="24"/>
          <w:szCs w:val="26"/>
        </w:rPr>
        <w:t>4.1</w:t>
      </w:r>
      <w:r>
        <w:rPr>
          <w:rFonts w:ascii="Times New Roman" w:hAnsi="Times New Roman"/>
          <w:b/>
          <w:sz w:val="24"/>
          <w:szCs w:val="26"/>
        </w:rPr>
        <w:tab/>
      </w:r>
      <w:r>
        <w:rPr>
          <w:rFonts w:ascii="Times New Roman" w:hAnsi="Times New Roman"/>
          <w:b/>
          <w:sz w:val="24"/>
          <w:szCs w:val="26"/>
        </w:rPr>
        <w:t>ANALYSIS OF AUDIENCE DEMOGRAPHICS</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Table 1: Age Distribution of Respondents</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310"/>
        <w:gridCol w:w="1809"/>
      </w:tblGrid>
      <w:tr>
        <w:tblPrEx>
          <w:tblLayout w:type="fixed"/>
        </w:tblPrEx>
        <w:tc>
          <w:tcPr>
            <w:tcW w:w="1356"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Age Group</w:t>
            </w:r>
          </w:p>
        </w:tc>
        <w:tc>
          <w:tcPr>
            <w:tcW w:w="1310"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Frequency</w:t>
            </w:r>
          </w:p>
        </w:tc>
        <w:tc>
          <w:tcPr>
            <w:tcW w:w="1809"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Percentage (%)</w:t>
            </w:r>
          </w:p>
        </w:tc>
      </w:tr>
      <w:tr>
        <w:tblPrEx>
          <w:tblLayout w:type="fixed"/>
        </w:tblPrEx>
        <w:tc>
          <w:tcPr>
            <w:tcW w:w="1356"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Under 20</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r>
      <w:tr>
        <w:tblPrEx>
          <w:tblLayout w:type="fixed"/>
        </w:tblPrEx>
        <w:tc>
          <w:tcPr>
            <w:tcW w:w="1356"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21–30</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35</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35%</w:t>
            </w:r>
          </w:p>
        </w:tc>
      </w:tr>
      <w:tr>
        <w:tblPrEx>
          <w:tblLayout w:type="fixed"/>
        </w:tblPrEx>
        <w:tc>
          <w:tcPr>
            <w:tcW w:w="1356"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31–40</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r>
      <w:tr>
        <w:tblPrEx>
          <w:tblLayout w:type="fixed"/>
        </w:tblPrEx>
        <w:tc>
          <w:tcPr>
            <w:tcW w:w="1356"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41–50</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r>
      <w:tr>
        <w:tblPrEx>
          <w:tblLayout w:type="fixed"/>
        </w:tblPrEx>
        <w:tc>
          <w:tcPr>
            <w:tcW w:w="1356"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Above 50</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r>
      <w:tr>
        <w:tblPrEx>
          <w:tblLayout w:type="fixed"/>
        </w:tblPrEx>
        <w:tc>
          <w:tcPr>
            <w:tcW w:w="1356"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Total</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r>
    </w:tbl>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i/>
          <w:iCs/>
          <w:sz w:val="24"/>
          <w:szCs w:val="24"/>
        </w:rPr>
        <w:t>Source: Field Survey, 2025</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Analysis:</w:t>
      </w:r>
      <w:r>
        <w:rPr>
          <w:rFonts w:ascii="Times New Roman" w:hAnsi="Times New Roman" w:eastAsia="Times New Roman" w:cs="Times New Roman"/>
          <w:sz w:val="24"/>
          <w:szCs w:val="24"/>
        </w:rPr>
        <w:t xml:space="preserve"> Most respondents (65%) are between 21 and 40 years, representing an active adult population likely involved in property ownership or development.</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Table 2: Occupation of Respondents</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1310"/>
        <w:gridCol w:w="1809"/>
      </w:tblGrid>
      <w:tr>
        <w:tblPrEx>
          <w:tblLayout w:type="fixed"/>
        </w:tblPrEx>
        <w:tc>
          <w:tcPr>
            <w:tcW w:w="1730"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Occupation</w:t>
            </w:r>
          </w:p>
        </w:tc>
        <w:tc>
          <w:tcPr>
            <w:tcW w:w="1310"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Frequency</w:t>
            </w:r>
          </w:p>
        </w:tc>
        <w:tc>
          <w:tcPr>
            <w:tcW w:w="1809"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Percentage (%)</w:t>
            </w:r>
          </w:p>
        </w:tc>
      </w:tr>
      <w:tr>
        <w:tblPrEx>
          <w:tblLayout w:type="fixed"/>
        </w:tblPrEx>
        <w:tc>
          <w:tcPr>
            <w:tcW w:w="173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Civil servant</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25</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25%</w:t>
            </w:r>
          </w:p>
        </w:tc>
      </w:tr>
      <w:tr>
        <w:tblPrEx>
          <w:tblLayout w:type="fixed"/>
        </w:tblPrEx>
        <w:tc>
          <w:tcPr>
            <w:tcW w:w="173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Business owner</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r>
      <w:tr>
        <w:tblPrEx>
          <w:tblLayout w:type="fixed"/>
        </w:tblPrEx>
        <w:tc>
          <w:tcPr>
            <w:tcW w:w="173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Farmer</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r>
      <w:tr>
        <w:tblPrEx>
          <w:tblLayout w:type="fixed"/>
        </w:tblPrEx>
        <w:tc>
          <w:tcPr>
            <w:tcW w:w="173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Student</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20%</w:t>
            </w:r>
          </w:p>
        </w:tc>
      </w:tr>
      <w:tr>
        <w:tblPrEx>
          <w:tblLayout w:type="fixed"/>
        </w:tblPrEx>
        <w:tc>
          <w:tcPr>
            <w:tcW w:w="173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Others</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r>
      <w:tr>
        <w:tblPrEx>
          <w:tblLayout w:type="fixed"/>
        </w:tblPrEx>
        <w:tc>
          <w:tcPr>
            <w:tcW w:w="173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Total</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r>
    </w:tbl>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i/>
          <w:iCs/>
          <w:sz w:val="24"/>
          <w:szCs w:val="24"/>
        </w:rPr>
        <w:t>Source:</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Field Survey, 2025</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Analysis:</w:t>
      </w:r>
      <w:r>
        <w:rPr>
          <w:rFonts w:ascii="Times New Roman" w:hAnsi="Times New Roman" w:eastAsia="Times New Roman" w:cs="Times New Roman"/>
          <w:sz w:val="24"/>
          <w:szCs w:val="24"/>
        </w:rPr>
        <w:t xml:space="preserve"> A diverse occupational mix, with business owners and civil servants constituting the majority, indicating varied economic backgrounds.</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Table 3: Duration of Residency in Agbabiaka</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310"/>
        <w:gridCol w:w="1809"/>
      </w:tblGrid>
      <w:tr>
        <w:tblPrEx>
          <w:tblLayout w:type="fixed"/>
        </w:tblPrEx>
        <w:tc>
          <w:tcPr>
            <w:tcW w:w="2076"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Duration</w:t>
            </w:r>
          </w:p>
        </w:tc>
        <w:tc>
          <w:tcPr>
            <w:tcW w:w="1310"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Frequency</w:t>
            </w:r>
          </w:p>
        </w:tc>
        <w:tc>
          <w:tcPr>
            <w:tcW w:w="1809"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Percentage (%)</w:t>
            </w:r>
          </w:p>
        </w:tc>
      </w:tr>
      <w:tr>
        <w:tblPrEx>
          <w:tblLayout w:type="fixed"/>
        </w:tblPrEx>
        <w:tc>
          <w:tcPr>
            <w:tcW w:w="2076"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Less than 1 year</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r>
      <w:tr>
        <w:tblPrEx>
          <w:tblLayout w:type="fixed"/>
        </w:tblPrEx>
        <w:tc>
          <w:tcPr>
            <w:tcW w:w="2076"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1–5 years</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40%</w:t>
            </w:r>
          </w:p>
        </w:tc>
      </w:tr>
      <w:tr>
        <w:tblPrEx>
          <w:tblLayout w:type="fixed"/>
        </w:tblPrEx>
        <w:tc>
          <w:tcPr>
            <w:tcW w:w="2076"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6–10 years</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32</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32%</w:t>
            </w:r>
          </w:p>
        </w:tc>
      </w:tr>
      <w:tr>
        <w:tblPrEx>
          <w:tblLayout w:type="fixed"/>
        </w:tblPrEx>
        <w:tc>
          <w:tcPr>
            <w:tcW w:w="2076"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More than 10 years</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20%</w:t>
            </w:r>
          </w:p>
        </w:tc>
      </w:tr>
      <w:tr>
        <w:tblPrEx>
          <w:tblLayout w:type="fixed"/>
        </w:tblPrEx>
        <w:tc>
          <w:tcPr>
            <w:tcW w:w="2076"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Total</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r>
    </w:tbl>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i/>
          <w:iCs/>
          <w:sz w:val="24"/>
          <w:szCs w:val="24"/>
        </w:rPr>
        <w:t>Source:</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Field Survey, 2025</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Analysis:</w:t>
      </w:r>
      <w:r>
        <w:rPr>
          <w:rFonts w:ascii="Times New Roman" w:hAnsi="Times New Roman" w:eastAsia="Times New Roman" w:cs="Times New Roman"/>
          <w:sz w:val="24"/>
          <w:szCs w:val="24"/>
        </w:rPr>
        <w:t xml:space="preserve"> Majority have lived in Agbabiaka for over one year, providing credible insight into flooding impacts.</w:t>
      </w:r>
    </w:p>
    <w:p>
      <w:pPr>
        <w:spacing w:after="0" w:line="480" w:lineRule="auto"/>
        <w:jc w:val="both"/>
        <w:outlineLvl w:val="1"/>
        <w:rPr>
          <w:rFonts w:ascii="Times New Roman" w:hAnsi="Times New Roman" w:eastAsia="Times New Roman" w:cs="Times New Roman"/>
          <w:b/>
          <w:bCs/>
          <w:caps/>
          <w:sz w:val="24"/>
          <w:szCs w:val="24"/>
        </w:rPr>
      </w:pPr>
      <w:r>
        <w:rPr>
          <w:rFonts w:ascii="Times New Roman" w:hAnsi="Times New Roman" w:cs="Times New Roman"/>
          <w:b/>
          <w:sz w:val="24"/>
          <w:szCs w:val="24"/>
        </w:rPr>
        <w:t>4.2</w:t>
      </w:r>
      <w:r>
        <w:rPr>
          <w:rFonts w:ascii="Times New Roman" w:hAnsi="Times New Roman" w:cs="Times New Roman"/>
          <w:b/>
          <w:sz w:val="24"/>
          <w:szCs w:val="24"/>
        </w:rPr>
        <w:tab/>
      </w:r>
      <w:r>
        <w:rPr>
          <w:rFonts w:ascii="Times New Roman" w:hAnsi="Times New Roman" w:cs="Times New Roman"/>
          <w:b/>
          <w:sz w:val="24"/>
          <w:szCs w:val="24"/>
        </w:rPr>
        <w:t>ANALYSIS OF RESEARCH ITEMS</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Table 4: Main Causes of Flooding</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3"/>
        <w:gridCol w:w="1310"/>
        <w:gridCol w:w="1809"/>
      </w:tblGrid>
      <w:tr>
        <w:tblPrEx>
          <w:tblLayout w:type="fixed"/>
        </w:tblPrEx>
        <w:tc>
          <w:tcPr>
            <w:tcW w:w="3163"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Cause</w:t>
            </w:r>
          </w:p>
        </w:tc>
        <w:tc>
          <w:tcPr>
            <w:tcW w:w="1310"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Frequency</w:t>
            </w:r>
          </w:p>
        </w:tc>
        <w:tc>
          <w:tcPr>
            <w:tcW w:w="1809"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Percentage (%)</w:t>
            </w:r>
          </w:p>
        </w:tc>
      </w:tr>
      <w:tr>
        <w:tblPrEx>
          <w:tblLayout w:type="fixed"/>
        </w:tblPrEx>
        <w:tc>
          <w:tcPr>
            <w:tcW w:w="3163"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Poor drainage system</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38</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38%</w:t>
            </w:r>
          </w:p>
        </w:tc>
      </w:tr>
      <w:tr>
        <w:tblPrEx>
          <w:tblLayout w:type="fixed"/>
        </w:tblPrEx>
        <w:tc>
          <w:tcPr>
            <w:tcW w:w="3163"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Heavy rainfall</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r>
      <w:tr>
        <w:tblPrEx>
          <w:tblLayout w:type="fixed"/>
        </w:tblPrEx>
        <w:tc>
          <w:tcPr>
            <w:tcW w:w="3163"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Urbanization without planning</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20%</w:t>
            </w:r>
          </w:p>
        </w:tc>
      </w:tr>
      <w:tr>
        <w:tblPrEx>
          <w:tblLayout w:type="fixed"/>
        </w:tblPrEx>
        <w:tc>
          <w:tcPr>
            <w:tcW w:w="3163"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Blocked waterways</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r>
      <w:tr>
        <w:tblPrEx>
          <w:tblLayout w:type="fixed"/>
        </w:tblPrEx>
        <w:tc>
          <w:tcPr>
            <w:tcW w:w="3163"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Others</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r>
      <w:tr>
        <w:tblPrEx>
          <w:tblLayout w:type="fixed"/>
        </w:tblPrEx>
        <w:tc>
          <w:tcPr>
            <w:tcW w:w="3163"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Total</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r>
    </w:tbl>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i/>
          <w:iCs/>
          <w:sz w:val="24"/>
          <w:szCs w:val="24"/>
        </w:rPr>
        <w:t>Source:</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Field Survey, 2025</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Analysis: </w:t>
      </w:r>
      <w:r>
        <w:rPr>
          <w:rFonts w:ascii="Times New Roman" w:hAnsi="Times New Roman" w:eastAsia="Times New Roman" w:cs="Times New Roman"/>
          <w:sz w:val="24"/>
          <w:szCs w:val="24"/>
        </w:rPr>
        <w:t>Poor drainage and heavy rainfall are perceived as the leading causes, consistent with urban flooding literature.</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Table 5: Frequency of Flooding</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8"/>
        <w:gridCol w:w="1310"/>
        <w:gridCol w:w="1809"/>
      </w:tblGrid>
      <w:tr>
        <w:tblPrEx>
          <w:tblLayout w:type="fixed"/>
        </w:tblPrEx>
        <w:tc>
          <w:tcPr>
            <w:tcW w:w="3748"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Frequency</w:t>
            </w:r>
          </w:p>
        </w:tc>
        <w:tc>
          <w:tcPr>
            <w:tcW w:w="1310"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Frequency</w:t>
            </w:r>
          </w:p>
        </w:tc>
        <w:tc>
          <w:tcPr>
            <w:tcW w:w="1809"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Percentage (%)</w:t>
            </w:r>
          </w:p>
        </w:tc>
      </w:tr>
      <w:tr>
        <w:tblPrEx>
          <w:tblLayout w:type="fixed"/>
        </w:tblPrEx>
        <w:tc>
          <w:tcPr>
            <w:tcW w:w="3748"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Rarely</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r>
      <w:tr>
        <w:tblPrEx>
          <w:tblLayout w:type="fixed"/>
        </w:tblPrEx>
        <w:tc>
          <w:tcPr>
            <w:tcW w:w="3748"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Occasionally (1–2 times/year)</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25</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25%</w:t>
            </w:r>
          </w:p>
        </w:tc>
      </w:tr>
      <w:tr>
        <w:tblPrEx>
          <w:tblLayout w:type="fixed"/>
        </w:tblPrEx>
        <w:tc>
          <w:tcPr>
            <w:tcW w:w="3748"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Frequently (&gt;2 times/year)</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45</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45%</w:t>
            </w:r>
          </w:p>
        </w:tc>
      </w:tr>
      <w:tr>
        <w:tblPrEx>
          <w:tblLayout w:type="fixed"/>
        </w:tblPrEx>
        <w:tc>
          <w:tcPr>
            <w:tcW w:w="3748"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Very frequently (every rainy season)</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20%</w:t>
            </w:r>
          </w:p>
        </w:tc>
      </w:tr>
      <w:tr>
        <w:tblPrEx>
          <w:tblLayout w:type="fixed"/>
        </w:tblPrEx>
        <w:tc>
          <w:tcPr>
            <w:tcW w:w="3748"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Total</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r>
    </w:tbl>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i/>
          <w:iCs/>
          <w:sz w:val="24"/>
          <w:szCs w:val="24"/>
        </w:rPr>
        <w:t>Source: Field Survey, 2025</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Analysis:</w:t>
      </w:r>
      <w:r>
        <w:rPr>
          <w:rFonts w:ascii="Times New Roman" w:hAnsi="Times New Roman" w:eastAsia="Times New Roman" w:cs="Times New Roman"/>
          <w:sz w:val="24"/>
          <w:szCs w:val="24"/>
        </w:rPr>
        <w:t xml:space="preserve"> Flooding occurs frequently for most residents, indicating a persistent problem.</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Table 6: Severity of Flooding</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1310"/>
        <w:gridCol w:w="1809"/>
      </w:tblGrid>
      <w:tr>
        <w:tblPrEx>
          <w:tblLayout w:type="fixed"/>
        </w:tblPrEx>
        <w:tc>
          <w:tcPr>
            <w:tcW w:w="2009"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Severity</w:t>
            </w:r>
          </w:p>
        </w:tc>
        <w:tc>
          <w:tcPr>
            <w:tcW w:w="1310"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Frequency</w:t>
            </w:r>
          </w:p>
        </w:tc>
        <w:tc>
          <w:tcPr>
            <w:tcW w:w="1809"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Percentage (%)</w:t>
            </w:r>
          </w:p>
        </w:tc>
      </w:tr>
      <w:tr>
        <w:tblPrEx>
          <w:tblLayout w:type="fixed"/>
        </w:tblPrEx>
        <w:tc>
          <w:tcPr>
            <w:tcW w:w="20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Minor flooding</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r>
      <w:tr>
        <w:tblPrEx>
          <w:tblLayout w:type="fixed"/>
        </w:tblPrEx>
        <w:tc>
          <w:tcPr>
            <w:tcW w:w="20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Moderate flooding</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50%</w:t>
            </w:r>
          </w:p>
        </w:tc>
      </w:tr>
      <w:tr>
        <w:tblPrEx>
          <w:tblLayout w:type="fixed"/>
        </w:tblPrEx>
        <w:tc>
          <w:tcPr>
            <w:tcW w:w="20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Severe flooding</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35</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35%</w:t>
            </w:r>
          </w:p>
        </w:tc>
      </w:tr>
      <w:tr>
        <w:tblPrEx>
          <w:tblLayout w:type="fixed"/>
        </w:tblPrEx>
        <w:tc>
          <w:tcPr>
            <w:tcW w:w="20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Total</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r>
    </w:tbl>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i/>
          <w:iCs/>
          <w:sz w:val="24"/>
          <w:szCs w:val="24"/>
        </w:rPr>
        <w:t>Source:</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Field Survey, 2025</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Analysis: </w:t>
      </w:r>
      <w:r>
        <w:rPr>
          <w:rFonts w:ascii="Times New Roman" w:hAnsi="Times New Roman" w:eastAsia="Times New Roman" w:cs="Times New Roman"/>
          <w:sz w:val="24"/>
          <w:szCs w:val="24"/>
        </w:rPr>
        <w:t>Half of respondents experience moderate flooding, with a significant portion facing severe impacts.</w:t>
      </w:r>
    </w:p>
    <w:p>
      <w:pPr>
        <w:spacing w:after="0" w:line="480" w:lineRule="auto"/>
        <w:jc w:val="both"/>
        <w:rPr>
          <w:rFonts w:ascii="Times New Roman" w:hAnsi="Times New Roman" w:eastAsia="Times New Roman" w:cs="Times New Roman"/>
          <w:b/>
          <w:bCs/>
          <w:sz w:val="24"/>
          <w:szCs w:val="24"/>
        </w:rPr>
      </w:pPr>
    </w:p>
    <w:p>
      <w:pPr>
        <w:spacing w:after="0" w:line="480" w:lineRule="auto"/>
        <w:jc w:val="both"/>
        <w:rPr>
          <w:rFonts w:ascii="Times New Roman" w:hAnsi="Times New Roman" w:eastAsia="Times New Roman" w:cs="Times New Roman"/>
          <w:b/>
          <w:bCs/>
          <w:sz w:val="24"/>
          <w:szCs w:val="24"/>
        </w:rPr>
      </w:pPr>
    </w:p>
    <w:p>
      <w:pPr>
        <w:spacing w:after="0" w:line="480" w:lineRule="auto"/>
        <w:jc w:val="both"/>
        <w:rPr>
          <w:rFonts w:ascii="Times New Roman" w:hAnsi="Times New Roman" w:eastAsia="Times New Roman" w:cs="Times New Roman"/>
          <w:b/>
          <w:bCs/>
          <w:sz w:val="24"/>
          <w:szCs w:val="24"/>
        </w:rPr>
      </w:pP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Table 7: Effect of Flooding on Property Values</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2"/>
        <w:gridCol w:w="1310"/>
        <w:gridCol w:w="1809"/>
      </w:tblGrid>
      <w:tr>
        <w:tblPrEx>
          <w:tblLayout w:type="fixed"/>
        </w:tblPrEx>
        <w:tc>
          <w:tcPr>
            <w:tcW w:w="2462"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Effect</w:t>
            </w:r>
          </w:p>
        </w:tc>
        <w:tc>
          <w:tcPr>
            <w:tcW w:w="1310"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Frequency</w:t>
            </w:r>
          </w:p>
        </w:tc>
        <w:tc>
          <w:tcPr>
            <w:tcW w:w="1809"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Percentage (%)</w:t>
            </w:r>
          </w:p>
        </w:tc>
      </w:tr>
      <w:tr>
        <w:tblPrEx>
          <w:tblLayout w:type="fixed"/>
        </w:tblPrEx>
        <w:tc>
          <w:tcPr>
            <w:tcW w:w="2462"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Significantly decreased</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50%</w:t>
            </w:r>
          </w:p>
        </w:tc>
      </w:tr>
      <w:tr>
        <w:tblPrEx>
          <w:tblLayout w:type="fixed"/>
        </w:tblPrEx>
        <w:tc>
          <w:tcPr>
            <w:tcW w:w="2462"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Slightly decreased</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r>
      <w:tr>
        <w:tblPrEx>
          <w:tblLayout w:type="fixed"/>
        </w:tblPrEx>
        <w:tc>
          <w:tcPr>
            <w:tcW w:w="2462"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 change</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18</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18%</w:t>
            </w:r>
          </w:p>
        </w:tc>
      </w:tr>
      <w:tr>
        <w:tblPrEx>
          <w:tblLayout w:type="fixed"/>
        </w:tblPrEx>
        <w:tc>
          <w:tcPr>
            <w:tcW w:w="2462"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Increased</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r>
      <w:tr>
        <w:tblPrEx>
          <w:tblLayout w:type="fixed"/>
        </w:tblPrEx>
        <w:tc>
          <w:tcPr>
            <w:tcW w:w="2462"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Total</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r>
    </w:tbl>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i/>
          <w:iCs/>
          <w:sz w:val="24"/>
          <w:szCs w:val="24"/>
        </w:rPr>
        <w:t>Source: Field Survey, 2025</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Analysis:</w:t>
      </w:r>
      <w:r>
        <w:rPr>
          <w:rFonts w:ascii="Times New Roman" w:hAnsi="Times New Roman" w:eastAsia="Times New Roman" w:cs="Times New Roman"/>
          <w:sz w:val="24"/>
          <w:szCs w:val="24"/>
        </w:rPr>
        <w:t xml:space="preserve"> Flooding has led to a significant decrease in property values for half of the respondents.</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Table 8: Influence of Flooding on Property Decisions</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8"/>
        <w:gridCol w:w="1310"/>
        <w:gridCol w:w="1809"/>
      </w:tblGrid>
      <w:tr>
        <w:tblPrEx>
          <w:tblLayout w:type="fixed"/>
        </w:tblPrEx>
        <w:tc>
          <w:tcPr>
            <w:tcW w:w="5188"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Influence</w:t>
            </w:r>
          </w:p>
        </w:tc>
        <w:tc>
          <w:tcPr>
            <w:tcW w:w="1310"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Frequency</w:t>
            </w:r>
          </w:p>
        </w:tc>
        <w:tc>
          <w:tcPr>
            <w:tcW w:w="1809"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Percentage (%)</w:t>
            </w:r>
          </w:p>
        </w:tc>
      </w:tr>
      <w:tr>
        <w:tblPrEx>
          <w:tblLayout w:type="fixed"/>
        </w:tblPrEx>
        <w:tc>
          <w:tcPr>
            <w:tcW w:w="5188"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Discouraged buying/developing</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60%</w:t>
            </w:r>
          </w:p>
        </w:tc>
      </w:tr>
      <w:tr>
        <w:tblPrEx>
          <w:tblLayout w:type="fixed"/>
        </w:tblPrEx>
        <w:tc>
          <w:tcPr>
            <w:tcW w:w="5188"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 influence</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r>
      <w:tr>
        <w:tblPrEx>
          <w:tblLayout w:type="fixed"/>
        </w:tblPrEx>
        <w:tc>
          <w:tcPr>
            <w:tcW w:w="5188"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Encouraged investment in flood-resistant properties</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r>
      <w:tr>
        <w:tblPrEx>
          <w:tblLayout w:type="fixed"/>
        </w:tblPrEx>
        <w:tc>
          <w:tcPr>
            <w:tcW w:w="5188"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Total</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r>
    </w:tbl>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i/>
          <w:iCs/>
          <w:sz w:val="24"/>
          <w:szCs w:val="24"/>
        </w:rPr>
        <w:t>Source:</w:t>
      </w:r>
      <w:r>
        <w:rPr>
          <w:rFonts w:ascii="Times New Roman" w:hAnsi="Times New Roman" w:eastAsia="Times New Roman" w:cs="Times New Roman"/>
          <w:sz w:val="24"/>
          <w:szCs w:val="24"/>
        </w:rPr>
        <w:t xml:space="preserve"> Flood risk discourages most residents from property investment or development.</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Table 9: Financial Losses Due to Flooding</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310"/>
        <w:gridCol w:w="1809"/>
      </w:tblGrid>
      <w:tr>
        <w:tblPrEx>
          <w:tblLayout w:type="fixed"/>
        </w:tblPrEx>
        <w:tc>
          <w:tcPr>
            <w:tcW w:w="883"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Losses</w:t>
            </w:r>
          </w:p>
        </w:tc>
        <w:tc>
          <w:tcPr>
            <w:tcW w:w="1310"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Frequency</w:t>
            </w:r>
          </w:p>
        </w:tc>
        <w:tc>
          <w:tcPr>
            <w:tcW w:w="1809"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Percentage (%)</w:t>
            </w:r>
          </w:p>
        </w:tc>
      </w:tr>
      <w:tr>
        <w:tblPrEx>
          <w:tblLayout w:type="fixed"/>
        </w:tblPrEx>
        <w:tc>
          <w:tcPr>
            <w:tcW w:w="883"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Yes</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65</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65%</w:t>
            </w:r>
          </w:p>
        </w:tc>
      </w:tr>
      <w:tr>
        <w:tblPrEx>
          <w:tblLayout w:type="fixed"/>
        </w:tblPrEx>
        <w:tc>
          <w:tcPr>
            <w:tcW w:w="883"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35</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35%</w:t>
            </w:r>
          </w:p>
        </w:tc>
      </w:tr>
      <w:tr>
        <w:tblPrEx>
          <w:tblLayout w:type="fixed"/>
        </w:tblPrEx>
        <w:tc>
          <w:tcPr>
            <w:tcW w:w="883"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Total</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r>
    </w:tbl>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i/>
          <w:iCs/>
          <w:sz w:val="24"/>
          <w:szCs w:val="24"/>
        </w:rPr>
        <w:t>Source: Field Survey, 2025</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Analysis:</w:t>
      </w:r>
      <w:r>
        <w:rPr>
          <w:rFonts w:ascii="Times New Roman" w:hAnsi="Times New Roman" w:eastAsia="Times New Roman" w:cs="Times New Roman"/>
          <w:sz w:val="24"/>
          <w:szCs w:val="24"/>
        </w:rPr>
        <w:t xml:space="preserve"> A majority have incurred financial losses, highlighting flooding’s economic impact.</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Table 10: Types of Property Damage</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3"/>
        <w:gridCol w:w="1310"/>
        <w:gridCol w:w="1809"/>
      </w:tblGrid>
      <w:tr>
        <w:tblPrEx>
          <w:tblLayout w:type="fixed"/>
        </w:tblPrEx>
        <w:tc>
          <w:tcPr>
            <w:tcW w:w="2223"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Damage Type</w:t>
            </w:r>
          </w:p>
        </w:tc>
        <w:tc>
          <w:tcPr>
            <w:tcW w:w="1310"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Frequency</w:t>
            </w:r>
          </w:p>
        </w:tc>
        <w:tc>
          <w:tcPr>
            <w:tcW w:w="1809"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Percentage (%)</w:t>
            </w:r>
          </w:p>
        </w:tc>
      </w:tr>
      <w:tr>
        <w:tblPrEx>
          <w:tblLayout w:type="fixed"/>
        </w:tblPrEx>
        <w:tc>
          <w:tcPr>
            <w:tcW w:w="2223"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Structural damage</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55</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55%</w:t>
            </w:r>
          </w:p>
        </w:tc>
      </w:tr>
      <w:tr>
        <w:tblPrEx>
          <w:tblLayout w:type="fixed"/>
        </w:tblPrEx>
        <w:tc>
          <w:tcPr>
            <w:tcW w:w="2223"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Electrical damage</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r>
      <w:tr>
        <w:tblPrEx>
          <w:tblLayout w:type="fixed"/>
        </w:tblPrEx>
        <w:tc>
          <w:tcPr>
            <w:tcW w:w="2223"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Loss of belongings</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40%</w:t>
            </w:r>
          </w:p>
        </w:tc>
      </w:tr>
      <w:tr>
        <w:tblPrEx>
          <w:tblLayout w:type="fixed"/>
        </w:tblPrEx>
        <w:tc>
          <w:tcPr>
            <w:tcW w:w="2223"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Property devaluation</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50%</w:t>
            </w:r>
          </w:p>
        </w:tc>
      </w:tr>
      <w:tr>
        <w:tblPrEx>
          <w:tblLayout w:type="fixed"/>
        </w:tblPrEx>
        <w:tc>
          <w:tcPr>
            <w:tcW w:w="2223"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Others</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r>
    </w:tbl>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i/>
          <w:iCs/>
          <w:sz w:val="24"/>
          <w:szCs w:val="24"/>
        </w:rPr>
        <w:t>Source:</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Field Survey, 2025</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Analysis: </w:t>
      </w:r>
      <w:r>
        <w:rPr>
          <w:rFonts w:ascii="Times New Roman" w:hAnsi="Times New Roman" w:eastAsia="Times New Roman" w:cs="Times New Roman"/>
          <w:sz w:val="24"/>
          <w:szCs w:val="24"/>
        </w:rPr>
        <w:t>Structural damage and property devaluation are the most common consequences.</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Table 11: Awareness of Flood Risk Regulations</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1310"/>
        <w:gridCol w:w="1809"/>
      </w:tblGrid>
      <w:tr>
        <w:tblPrEx>
          <w:tblLayout w:type="fixed"/>
        </w:tblPrEx>
        <w:tc>
          <w:tcPr>
            <w:tcW w:w="1323"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Awareness</w:t>
            </w:r>
          </w:p>
        </w:tc>
        <w:tc>
          <w:tcPr>
            <w:tcW w:w="1310"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Frequency</w:t>
            </w:r>
          </w:p>
        </w:tc>
        <w:tc>
          <w:tcPr>
            <w:tcW w:w="1809"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Percentage (%)</w:t>
            </w:r>
          </w:p>
        </w:tc>
      </w:tr>
      <w:tr>
        <w:tblPrEx>
          <w:tblLayout w:type="fixed"/>
        </w:tblPrEx>
        <w:tc>
          <w:tcPr>
            <w:tcW w:w="1323"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Yes</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40%</w:t>
            </w:r>
          </w:p>
        </w:tc>
      </w:tr>
      <w:tr>
        <w:tblPrEx>
          <w:tblLayout w:type="fixed"/>
        </w:tblPrEx>
        <w:tc>
          <w:tcPr>
            <w:tcW w:w="1323"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60%</w:t>
            </w:r>
          </w:p>
        </w:tc>
      </w:tr>
      <w:tr>
        <w:tblPrEx>
          <w:tblLayout w:type="fixed"/>
        </w:tblPrEx>
        <w:tc>
          <w:tcPr>
            <w:tcW w:w="1323"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Total</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r>
    </w:tbl>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i/>
          <w:iCs/>
          <w:sz w:val="24"/>
          <w:szCs w:val="24"/>
        </w:rPr>
        <w:t>Source: Field Survey, 2025</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Analysis:</w:t>
      </w:r>
      <w:r>
        <w:rPr>
          <w:rFonts w:ascii="Times New Roman" w:hAnsi="Times New Roman" w:eastAsia="Times New Roman" w:cs="Times New Roman"/>
          <w:sz w:val="24"/>
          <w:szCs w:val="24"/>
        </w:rPr>
        <w:t xml:space="preserve"> Most residents are unaware of local flood risk policies.</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Table 12: Effectiveness of Regulations</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9"/>
        <w:gridCol w:w="1310"/>
        <w:gridCol w:w="1809"/>
      </w:tblGrid>
      <w:tr>
        <w:tblPrEx>
          <w:tblLayout w:type="fixed"/>
        </w:tblPrEx>
        <w:tc>
          <w:tcPr>
            <w:tcW w:w="2129"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Effectiveness</w:t>
            </w:r>
          </w:p>
        </w:tc>
        <w:tc>
          <w:tcPr>
            <w:tcW w:w="1310"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Frequency</w:t>
            </w:r>
          </w:p>
        </w:tc>
        <w:tc>
          <w:tcPr>
            <w:tcW w:w="1809"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Percentage (%)</w:t>
            </w:r>
          </w:p>
        </w:tc>
      </w:tr>
      <w:tr>
        <w:tblPrEx>
          <w:tblLayout w:type="fixed"/>
        </w:tblPrEx>
        <w:tc>
          <w:tcPr>
            <w:tcW w:w="212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Very effective</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r>
      <w:tr>
        <w:tblPrEx>
          <w:tblLayout w:type="fixed"/>
        </w:tblPrEx>
        <w:tc>
          <w:tcPr>
            <w:tcW w:w="212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Somewhat effective</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25</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25%</w:t>
            </w:r>
          </w:p>
        </w:tc>
      </w:tr>
      <w:tr>
        <w:tblPrEx>
          <w:tblLayout w:type="fixed"/>
        </w:tblPrEx>
        <w:tc>
          <w:tcPr>
            <w:tcW w:w="212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Not effective</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50%</w:t>
            </w:r>
          </w:p>
        </w:tc>
      </w:tr>
      <w:tr>
        <w:tblPrEx>
          <w:tblLayout w:type="fixed"/>
        </w:tblPrEx>
        <w:tc>
          <w:tcPr>
            <w:tcW w:w="212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Don’t know</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r>
      <w:tr>
        <w:tblPrEx>
          <w:tblLayout w:type="fixed"/>
        </w:tblPrEx>
        <w:tc>
          <w:tcPr>
            <w:tcW w:w="212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Total</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r>
    </w:tbl>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i/>
          <w:iCs/>
          <w:sz w:val="24"/>
          <w:szCs w:val="24"/>
        </w:rPr>
        <w:t>Source: Field Survey, 2025</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Analysis:</w:t>
      </w:r>
      <w:r>
        <w:rPr>
          <w:rFonts w:ascii="Times New Roman" w:hAnsi="Times New Roman" w:eastAsia="Times New Roman" w:cs="Times New Roman"/>
          <w:sz w:val="24"/>
          <w:szCs w:val="24"/>
        </w:rPr>
        <w:t xml:space="preserve"> Half of respondents believe regulations are ineffective.</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Table 13: Compliance of Developers with Regulations</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3"/>
        <w:gridCol w:w="1310"/>
        <w:gridCol w:w="1809"/>
      </w:tblGrid>
      <w:tr>
        <w:tblPrEx>
          <w:tblLayout w:type="fixed"/>
        </w:tblPrEx>
        <w:tc>
          <w:tcPr>
            <w:tcW w:w="1443"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Compliance</w:t>
            </w:r>
          </w:p>
        </w:tc>
        <w:tc>
          <w:tcPr>
            <w:tcW w:w="1310"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Frequency</w:t>
            </w:r>
          </w:p>
        </w:tc>
        <w:tc>
          <w:tcPr>
            <w:tcW w:w="1809"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Percentage (%)</w:t>
            </w:r>
          </w:p>
        </w:tc>
      </w:tr>
      <w:tr>
        <w:tblPrEx>
          <w:tblLayout w:type="fixed"/>
        </w:tblPrEx>
        <w:tc>
          <w:tcPr>
            <w:tcW w:w="1443"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Always</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r>
      <w:tr>
        <w:tblPrEx>
          <w:tblLayout w:type="fixed"/>
        </w:tblPrEx>
        <w:tc>
          <w:tcPr>
            <w:tcW w:w="1443"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Sometimes</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r>
      <w:tr>
        <w:tblPrEx>
          <w:tblLayout w:type="fixed"/>
        </w:tblPrEx>
        <w:tc>
          <w:tcPr>
            <w:tcW w:w="1443"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Rarely</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35</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35%</w:t>
            </w:r>
          </w:p>
        </w:tc>
      </w:tr>
      <w:tr>
        <w:tblPrEx>
          <w:tblLayout w:type="fixed"/>
        </w:tblPrEx>
        <w:tc>
          <w:tcPr>
            <w:tcW w:w="1443"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Never</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20%</w:t>
            </w:r>
          </w:p>
        </w:tc>
      </w:tr>
      <w:tr>
        <w:tblPrEx>
          <w:tblLayout w:type="fixed"/>
        </w:tblPrEx>
        <w:tc>
          <w:tcPr>
            <w:tcW w:w="1443"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Total</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r>
    </w:tbl>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i/>
          <w:iCs/>
          <w:sz w:val="24"/>
          <w:szCs w:val="24"/>
        </w:rPr>
        <w:t>Source:</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Field Survey, 2025</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Analysis: </w:t>
      </w:r>
      <w:r>
        <w:rPr>
          <w:rFonts w:ascii="Times New Roman" w:hAnsi="Times New Roman" w:eastAsia="Times New Roman" w:cs="Times New Roman"/>
          <w:sz w:val="24"/>
          <w:szCs w:val="24"/>
        </w:rPr>
        <w:t>Compliance is inconsistent, with many developers rarely following regulations.</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Table 14: Suggested Improvements for Flood Management</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2"/>
        <w:gridCol w:w="1310"/>
        <w:gridCol w:w="1809"/>
      </w:tblGrid>
      <w:tr>
        <w:tblPrEx>
          <w:tblLayout w:type="fixed"/>
        </w:tblPrEx>
        <w:tc>
          <w:tcPr>
            <w:tcW w:w="3182"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Suggestion</w:t>
            </w:r>
          </w:p>
        </w:tc>
        <w:tc>
          <w:tcPr>
            <w:tcW w:w="1310"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Frequency</w:t>
            </w:r>
          </w:p>
        </w:tc>
        <w:tc>
          <w:tcPr>
            <w:tcW w:w="1809"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Percentage (%)</w:t>
            </w:r>
          </w:p>
        </w:tc>
      </w:tr>
      <w:tr>
        <w:tblPrEx>
          <w:tblLayout w:type="fixed"/>
        </w:tblPrEx>
        <w:tc>
          <w:tcPr>
            <w:tcW w:w="3182"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Improved drainage</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45</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45%</w:t>
            </w:r>
          </w:p>
        </w:tc>
      </w:tr>
      <w:tr>
        <w:tblPrEx>
          <w:tblLayout w:type="fixed"/>
        </w:tblPrEx>
        <w:tc>
          <w:tcPr>
            <w:tcW w:w="3182"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Enforcement of building codes</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r>
      <w:tr>
        <w:tblPrEx>
          <w:tblLayout w:type="fixed"/>
        </w:tblPrEx>
        <w:tc>
          <w:tcPr>
            <w:tcW w:w="3182"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Community education</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r>
      <w:tr>
        <w:tblPrEx>
          <w:tblLayout w:type="fixed"/>
        </w:tblPrEx>
        <w:tc>
          <w:tcPr>
            <w:tcW w:w="3182"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Clearing waterways</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r>
      <w:tr>
        <w:tblPrEx>
          <w:tblLayout w:type="fixed"/>
        </w:tblPrEx>
        <w:tc>
          <w:tcPr>
            <w:tcW w:w="3182"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Total</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r>
    </w:tbl>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i/>
          <w:iCs/>
          <w:sz w:val="24"/>
          <w:szCs w:val="24"/>
        </w:rPr>
        <w:t>Source:</w:t>
      </w:r>
      <w:r>
        <w:rPr>
          <w:rFonts w:ascii="Times New Roman" w:hAnsi="Times New Roman" w:eastAsia="Times New Roman" w:cs="Times New Roman"/>
          <w:sz w:val="24"/>
          <w:szCs w:val="24"/>
        </w:rPr>
        <w:t xml:space="preserve"> Drainage improvement is the most recommended solution.</w:t>
      </w:r>
    </w:p>
    <w:p>
      <w:pPr>
        <w:spacing w:after="0" w:line="480" w:lineRule="auto"/>
        <w:jc w:val="both"/>
        <w:rPr>
          <w:rFonts w:ascii="Times New Roman" w:hAnsi="Times New Roman" w:eastAsia="Times New Roman" w:cs="Times New Roman"/>
          <w:b/>
          <w:bCs/>
          <w:sz w:val="24"/>
          <w:szCs w:val="24"/>
        </w:rPr>
      </w:pPr>
    </w:p>
    <w:p>
      <w:pPr>
        <w:spacing w:after="0" w:line="480" w:lineRule="auto"/>
        <w:jc w:val="both"/>
        <w:rPr>
          <w:rFonts w:ascii="Times New Roman" w:hAnsi="Times New Roman" w:eastAsia="Times New Roman" w:cs="Times New Roman"/>
          <w:b/>
          <w:bCs/>
          <w:sz w:val="24"/>
          <w:szCs w:val="24"/>
        </w:rPr>
      </w:pPr>
    </w:p>
    <w:p>
      <w:pPr>
        <w:spacing w:after="0" w:line="480" w:lineRule="auto"/>
        <w:jc w:val="both"/>
        <w:rPr>
          <w:rFonts w:ascii="Times New Roman" w:hAnsi="Times New Roman" w:eastAsia="Times New Roman" w:cs="Times New Roman"/>
          <w:b/>
          <w:bCs/>
          <w:sz w:val="24"/>
          <w:szCs w:val="24"/>
        </w:rPr>
      </w:pP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Table 15: Concern About Flood Risk</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6"/>
        <w:gridCol w:w="1310"/>
        <w:gridCol w:w="1809"/>
      </w:tblGrid>
      <w:tr>
        <w:tblPrEx>
          <w:tblLayout w:type="fixed"/>
        </w:tblPrEx>
        <w:tc>
          <w:tcPr>
            <w:tcW w:w="2276"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Concern Level</w:t>
            </w:r>
          </w:p>
        </w:tc>
        <w:tc>
          <w:tcPr>
            <w:tcW w:w="1310"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Frequency</w:t>
            </w:r>
          </w:p>
        </w:tc>
        <w:tc>
          <w:tcPr>
            <w:tcW w:w="1809"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Percentage (%)</w:t>
            </w:r>
          </w:p>
        </w:tc>
      </w:tr>
      <w:tr>
        <w:tblPrEx>
          <w:tblLayout w:type="fixed"/>
        </w:tblPrEx>
        <w:tc>
          <w:tcPr>
            <w:tcW w:w="2276"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Very concerned</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55</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55%</w:t>
            </w:r>
          </w:p>
        </w:tc>
      </w:tr>
      <w:tr>
        <w:tblPrEx>
          <w:tblLayout w:type="fixed"/>
        </w:tblPrEx>
        <w:tc>
          <w:tcPr>
            <w:tcW w:w="2276"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Somewhat concerned</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35</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35%</w:t>
            </w:r>
          </w:p>
        </w:tc>
      </w:tr>
      <w:tr>
        <w:tblPrEx>
          <w:tblLayout w:type="fixed"/>
        </w:tblPrEx>
        <w:tc>
          <w:tcPr>
            <w:tcW w:w="2276"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Not concerned</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r>
      <w:tr>
        <w:tblPrEx>
          <w:tblLayout w:type="fixed"/>
        </w:tblPrEx>
        <w:tc>
          <w:tcPr>
            <w:tcW w:w="2276"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Total</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r>
    </w:tbl>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i/>
          <w:iCs/>
          <w:sz w:val="24"/>
          <w:szCs w:val="24"/>
        </w:rPr>
        <w:t>Source: Field Survey, 2025</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Analysis:</w:t>
      </w:r>
      <w:r>
        <w:rPr>
          <w:rFonts w:ascii="Times New Roman" w:hAnsi="Times New Roman" w:eastAsia="Times New Roman" w:cs="Times New Roman"/>
          <w:sz w:val="24"/>
          <w:szCs w:val="24"/>
        </w:rPr>
        <w:t xml:space="preserve"> Majority are very concerned about flooding risk.</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Table 16: Personal Experience of Flooding</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1310"/>
        <w:gridCol w:w="1809"/>
      </w:tblGrid>
      <w:tr>
        <w:tblPrEx>
          <w:tblLayout w:type="fixed"/>
        </w:tblPrEx>
        <w:tc>
          <w:tcPr>
            <w:tcW w:w="1363"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Experience</w:t>
            </w:r>
          </w:p>
        </w:tc>
        <w:tc>
          <w:tcPr>
            <w:tcW w:w="1310"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Frequency</w:t>
            </w:r>
          </w:p>
        </w:tc>
        <w:tc>
          <w:tcPr>
            <w:tcW w:w="1809"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Percentage (%)</w:t>
            </w:r>
          </w:p>
        </w:tc>
      </w:tr>
      <w:tr>
        <w:tblPrEx>
          <w:tblLayout w:type="fixed"/>
        </w:tblPrEx>
        <w:tc>
          <w:tcPr>
            <w:tcW w:w="1363"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Yes</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70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70%</w:t>
            </w:r>
          </w:p>
        </w:tc>
      </w:tr>
      <w:tr>
        <w:tblPrEx>
          <w:tblLayout w:type="fixed"/>
        </w:tblPrEx>
        <w:tc>
          <w:tcPr>
            <w:tcW w:w="1363"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r>
      <w:tr>
        <w:tblPrEx>
          <w:tblLayout w:type="fixed"/>
        </w:tblPrEx>
        <w:tc>
          <w:tcPr>
            <w:tcW w:w="1363"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Total</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r>
    </w:tbl>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i/>
          <w:iCs/>
          <w:sz w:val="24"/>
          <w:szCs w:val="24"/>
        </w:rPr>
        <w:t>Source:</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Field Survey, 2025</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Analysis: </w:t>
      </w:r>
      <w:r>
        <w:rPr>
          <w:rFonts w:ascii="Times New Roman" w:hAnsi="Times New Roman" w:eastAsia="Times New Roman" w:cs="Times New Roman"/>
          <w:sz w:val="24"/>
          <w:szCs w:val="24"/>
        </w:rPr>
        <w:t>Most respondents have personally experienced flooding.</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Table 17: Effects of Flooding on Daily Life</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9"/>
        <w:gridCol w:w="1310"/>
        <w:gridCol w:w="1809"/>
      </w:tblGrid>
      <w:tr>
        <w:tblPrEx>
          <w:tblLayout w:type="fixed"/>
        </w:tblPrEx>
        <w:tc>
          <w:tcPr>
            <w:tcW w:w="2609"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Effect</w:t>
            </w:r>
          </w:p>
        </w:tc>
        <w:tc>
          <w:tcPr>
            <w:tcW w:w="1310"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Frequency</w:t>
            </w:r>
          </w:p>
        </w:tc>
        <w:tc>
          <w:tcPr>
            <w:tcW w:w="1809"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Percentage (%)</w:t>
            </w:r>
          </w:p>
        </w:tc>
      </w:tr>
      <w:tr>
        <w:tblPrEx>
          <w:tblLayout w:type="fixed"/>
        </w:tblPrEx>
        <w:tc>
          <w:tcPr>
            <w:tcW w:w="26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Temporary displacement</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40%</w:t>
            </w:r>
          </w:p>
        </w:tc>
      </w:tr>
      <w:tr>
        <w:tblPrEx>
          <w:tblLayout w:type="fixed"/>
        </w:tblPrEx>
        <w:tc>
          <w:tcPr>
            <w:tcW w:w="26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Property damage</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65</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65%</w:t>
            </w:r>
          </w:p>
        </w:tc>
      </w:tr>
      <w:tr>
        <w:tblPrEx>
          <w:tblLayout w:type="fixed"/>
        </w:tblPrEx>
        <w:tc>
          <w:tcPr>
            <w:tcW w:w="26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Loss of income/business</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r>
      <w:tr>
        <w:tblPrEx>
          <w:tblLayout w:type="fixed"/>
        </w:tblPrEx>
        <w:tc>
          <w:tcPr>
            <w:tcW w:w="26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Health issues</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20%</w:t>
            </w:r>
          </w:p>
        </w:tc>
      </w:tr>
      <w:tr>
        <w:tblPrEx>
          <w:tblLayout w:type="fixed"/>
        </w:tblPrEx>
        <w:tc>
          <w:tcPr>
            <w:tcW w:w="26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Total</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r>
    </w:tbl>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i/>
          <w:iCs/>
          <w:sz w:val="24"/>
          <w:szCs w:val="24"/>
        </w:rPr>
        <w:t>Source: Field Survey, 2025</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Analysis:</w:t>
      </w:r>
      <w:r>
        <w:rPr>
          <w:rFonts w:ascii="Times New Roman" w:hAnsi="Times New Roman" w:eastAsia="Times New Roman" w:cs="Times New Roman"/>
          <w:sz w:val="24"/>
          <w:szCs w:val="24"/>
        </w:rPr>
        <w:t xml:space="preserve"> Property damage and displacement are the most reported impacts.</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Table 18: Belief in Climate Change Contribution</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1310"/>
        <w:gridCol w:w="1809"/>
      </w:tblGrid>
      <w:tr>
        <w:tblPrEx>
          <w:tblLayout w:type="fixed"/>
        </w:tblPrEx>
        <w:tc>
          <w:tcPr>
            <w:tcW w:w="1036"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Belief</w:t>
            </w:r>
          </w:p>
        </w:tc>
        <w:tc>
          <w:tcPr>
            <w:tcW w:w="1310"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Frequency</w:t>
            </w:r>
          </w:p>
        </w:tc>
        <w:tc>
          <w:tcPr>
            <w:tcW w:w="1809"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Percentage (%)</w:t>
            </w:r>
          </w:p>
        </w:tc>
      </w:tr>
      <w:tr>
        <w:tblPrEx>
          <w:tblLayout w:type="fixed"/>
        </w:tblPrEx>
        <w:tc>
          <w:tcPr>
            <w:tcW w:w="1036"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Yes</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60%</w:t>
            </w:r>
          </w:p>
        </w:tc>
      </w:tr>
      <w:tr>
        <w:tblPrEx>
          <w:tblLayout w:type="fixed"/>
        </w:tblPrEx>
        <w:tc>
          <w:tcPr>
            <w:tcW w:w="1036"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25</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25%</w:t>
            </w:r>
          </w:p>
        </w:tc>
      </w:tr>
      <w:tr>
        <w:tblPrEx>
          <w:tblLayout w:type="fixed"/>
        </w:tblPrEx>
        <w:tc>
          <w:tcPr>
            <w:tcW w:w="1036"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Not sure</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r>
      <w:tr>
        <w:tblPrEx>
          <w:tblLayout w:type="fixed"/>
        </w:tblPrEx>
        <w:tc>
          <w:tcPr>
            <w:tcW w:w="1036"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Total</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r>
    </w:tbl>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i/>
          <w:iCs/>
          <w:sz w:val="24"/>
          <w:szCs w:val="24"/>
        </w:rPr>
        <w:t>Source:</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Field Survey, 2025</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Analysis: </w:t>
      </w:r>
      <w:r>
        <w:rPr>
          <w:rFonts w:ascii="Times New Roman" w:hAnsi="Times New Roman" w:eastAsia="Times New Roman" w:cs="Times New Roman"/>
          <w:sz w:val="24"/>
          <w:szCs w:val="24"/>
        </w:rPr>
        <w:t>Majority believe climate change contributes to flooding.</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Table 19: Community Preparedness for Future Flooding</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3"/>
        <w:gridCol w:w="1310"/>
        <w:gridCol w:w="1809"/>
      </w:tblGrid>
      <w:tr>
        <w:tblPrEx>
          <w:tblLayout w:type="fixed"/>
        </w:tblPrEx>
        <w:tc>
          <w:tcPr>
            <w:tcW w:w="2223"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Preparedness Level</w:t>
            </w:r>
          </w:p>
        </w:tc>
        <w:tc>
          <w:tcPr>
            <w:tcW w:w="1310"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Frequency</w:t>
            </w:r>
          </w:p>
        </w:tc>
        <w:tc>
          <w:tcPr>
            <w:tcW w:w="1809"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Percentage (%)</w:t>
            </w:r>
          </w:p>
        </w:tc>
      </w:tr>
      <w:tr>
        <w:tblPrEx>
          <w:tblLayout w:type="fixed"/>
        </w:tblPrEx>
        <w:tc>
          <w:tcPr>
            <w:tcW w:w="2223"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Well prepared</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20%</w:t>
            </w:r>
          </w:p>
        </w:tc>
      </w:tr>
      <w:tr>
        <w:tblPrEx>
          <w:tblLayout w:type="fixed"/>
        </w:tblPrEx>
        <w:tc>
          <w:tcPr>
            <w:tcW w:w="2223"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Somewhat prepared</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40%</w:t>
            </w:r>
          </w:p>
        </w:tc>
      </w:tr>
      <w:tr>
        <w:tblPrEx>
          <w:tblLayout w:type="fixed"/>
        </w:tblPrEx>
        <w:tc>
          <w:tcPr>
            <w:tcW w:w="2223"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Not prepared</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40%</w:t>
            </w:r>
          </w:p>
        </w:tc>
      </w:tr>
      <w:tr>
        <w:tblPrEx>
          <w:tblLayout w:type="fixed"/>
        </w:tblPrEx>
        <w:tc>
          <w:tcPr>
            <w:tcW w:w="2223"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Total</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r>
    </w:tbl>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i/>
          <w:iCs/>
          <w:sz w:val="24"/>
          <w:szCs w:val="24"/>
        </w:rPr>
        <w:t>Source:</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Field Survey, 2025</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Analysis: </w:t>
      </w:r>
      <w:r>
        <w:rPr>
          <w:rFonts w:ascii="Times New Roman" w:hAnsi="Times New Roman" w:eastAsia="Times New Roman" w:cs="Times New Roman"/>
          <w:sz w:val="24"/>
          <w:szCs w:val="24"/>
        </w:rPr>
        <w:t>Many feel unprepared or only somewhat prepared.</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Table 20: Residents' Role in Flood Risk Management</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9"/>
        <w:gridCol w:w="1310"/>
        <w:gridCol w:w="1809"/>
      </w:tblGrid>
      <w:tr>
        <w:tblPrEx>
          <w:tblLayout w:type="fixed"/>
        </w:tblPrEx>
        <w:tc>
          <w:tcPr>
            <w:tcW w:w="3189"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Role</w:t>
            </w:r>
          </w:p>
        </w:tc>
        <w:tc>
          <w:tcPr>
            <w:tcW w:w="1310"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Frequency</w:t>
            </w:r>
          </w:p>
        </w:tc>
        <w:tc>
          <w:tcPr>
            <w:tcW w:w="1809" w:type="dxa"/>
          </w:tcPr>
          <w:p>
            <w:pPr>
              <w:spacing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Percentage (%)</w:t>
            </w:r>
          </w:p>
        </w:tc>
      </w:tr>
      <w:tr>
        <w:tblPrEx>
          <w:tblLayout w:type="fixed"/>
        </w:tblPrEx>
        <w:tc>
          <w:tcPr>
            <w:tcW w:w="318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Community cleanup</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50%</w:t>
            </w:r>
          </w:p>
        </w:tc>
      </w:tr>
      <w:tr>
        <w:tblPrEx>
          <w:tblLayout w:type="fixed"/>
        </w:tblPrEx>
        <w:tc>
          <w:tcPr>
            <w:tcW w:w="318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Reporting blocked drains</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r>
      <w:tr>
        <w:tblPrEx>
          <w:tblLayout w:type="fixed"/>
        </w:tblPrEx>
        <w:tc>
          <w:tcPr>
            <w:tcW w:w="318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Advocating government action</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r>
      <w:tr>
        <w:tblPrEx>
          <w:tblLayout w:type="fixed"/>
        </w:tblPrEx>
        <w:tc>
          <w:tcPr>
            <w:tcW w:w="318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Others</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r>
      <w:tr>
        <w:tblPrEx>
          <w:tblLayout w:type="fixed"/>
        </w:tblPrEx>
        <w:tc>
          <w:tcPr>
            <w:tcW w:w="318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Total</w:t>
            </w:r>
          </w:p>
        </w:tc>
        <w:tc>
          <w:tcPr>
            <w:tcW w:w="1310"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1809" w:type="dxa"/>
          </w:tcPr>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r>
    </w:tbl>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i/>
          <w:iCs/>
          <w:sz w:val="24"/>
          <w:szCs w:val="24"/>
        </w:rPr>
        <w:t>Source: Field Survey, 2025</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Analysis:</w:t>
      </w:r>
      <w:r>
        <w:rPr>
          <w:rFonts w:ascii="Times New Roman" w:hAnsi="Times New Roman" w:eastAsia="Times New Roman" w:cs="Times New Roman"/>
          <w:sz w:val="24"/>
          <w:szCs w:val="24"/>
        </w:rPr>
        <w:t xml:space="preserve"> Most respondents see active community participation as vital.</w:t>
      </w:r>
    </w:p>
    <w:p>
      <w:pPr>
        <w:pStyle w:val="3"/>
        <w:spacing w:before="0" w:beforeAutospacing="0" w:after="0" w:afterAutospacing="0" w:line="480" w:lineRule="auto"/>
        <w:jc w:val="both"/>
        <w:rPr>
          <w:sz w:val="24"/>
          <w:szCs w:val="24"/>
        </w:rPr>
      </w:pPr>
      <w:r>
        <w:rPr>
          <w:sz w:val="24"/>
          <w:szCs w:val="24"/>
        </w:rPr>
        <w:t>4.3</w:t>
      </w:r>
      <w:r>
        <w:rPr>
          <w:sz w:val="24"/>
          <w:szCs w:val="24"/>
        </w:rPr>
        <w:tab/>
      </w:r>
      <w:r>
        <w:rPr>
          <w:sz w:val="24"/>
          <w:szCs w:val="24"/>
        </w:rPr>
        <w:t>ANALYSIS OF RESEARCH QUESTIONS</w:t>
      </w:r>
    </w:p>
    <w:p>
      <w:pPr>
        <w:pStyle w:val="19"/>
        <w:spacing w:before="0" w:beforeAutospacing="0" w:after="0" w:afterAutospacing="0" w:line="480" w:lineRule="auto"/>
        <w:jc w:val="both"/>
        <w:rPr>
          <w:rStyle w:val="12"/>
        </w:rPr>
      </w:pPr>
      <w:r>
        <w:rPr>
          <w:rStyle w:val="12"/>
        </w:rPr>
        <w:t>Research Question 1: What are the primary factors contributing to flooding in the Agbabiaka area of Ilorin?</w:t>
      </w:r>
    </w:p>
    <w:p>
      <w:pPr>
        <w:pStyle w:val="19"/>
        <w:spacing w:before="0" w:beforeAutospacing="0" w:after="0" w:afterAutospacing="0" w:line="480" w:lineRule="auto"/>
        <w:jc w:val="both"/>
      </w:pPr>
      <w:r>
        <w:t>Table 4, Table 5, and Table 6 provided answers to this question. As shown in Table 4, the majority of respondents identified poor drainage systems (38%) and heavy rainfall (30%) as the main causes of flooding in Agbabiaka, with urbanization without proper planning (20%) and blocked waterways (10%) also contributing significantly. Table 5 indicates that flooding occurs frequently or very frequently for 65% of respondents, highlighting the persistent nature of the problem. Table 6 reveals that 85% of respondents experience moderate to severe flooding, confirming the substantial impact of these factors on the community.</w:t>
      </w:r>
    </w:p>
    <w:p>
      <w:pPr>
        <w:pStyle w:val="19"/>
        <w:spacing w:before="0" w:beforeAutospacing="0" w:after="0" w:afterAutospacing="0" w:line="480" w:lineRule="auto"/>
        <w:jc w:val="both"/>
        <w:rPr>
          <w:rStyle w:val="12"/>
        </w:rPr>
      </w:pPr>
      <w:r>
        <w:rPr>
          <w:rStyle w:val="12"/>
        </w:rPr>
        <w:t>Research Question 2: How does flooding affect property values in Agbabiaka?</w:t>
      </w:r>
    </w:p>
    <w:p>
      <w:pPr>
        <w:pStyle w:val="19"/>
        <w:spacing w:before="0" w:beforeAutospacing="0" w:after="0" w:afterAutospacing="0" w:line="480" w:lineRule="auto"/>
        <w:jc w:val="both"/>
      </w:pPr>
      <w:r>
        <w:t>Tables 7, 8, 9, and 10 provided insights into this question. Table 7 shows that 50% of respondents reported a significant decrease in property values due to flooding, while 30% observed a slight decrease. Table 8 further indicates that 60% of respondents have been discouraged from buying or developing property in the area as a result of flood risk. Table 9 reveals that 65% of respondents have incurred financial losses due to flooding, while Table 10 highlights that structural damage (55%) and property devaluation (50%) are the most common impacts. These findings collectively demonstrate that flooding has a direct and negative impact on property values and investment decisions in Agbabiaka.</w:t>
      </w:r>
    </w:p>
    <w:p>
      <w:pPr>
        <w:pStyle w:val="19"/>
        <w:spacing w:before="0" w:beforeAutospacing="0" w:after="0" w:afterAutospacing="0" w:line="480" w:lineRule="auto"/>
        <w:jc w:val="both"/>
        <w:rPr>
          <w:rStyle w:val="12"/>
        </w:rPr>
      </w:pPr>
      <w:r>
        <w:rPr>
          <w:rStyle w:val="12"/>
        </w:rPr>
        <w:t>Research Question 3: What are the implications of flooding for property development regulations in Ilorin?</w:t>
      </w:r>
    </w:p>
    <w:p>
      <w:pPr>
        <w:pStyle w:val="19"/>
        <w:spacing w:before="0" w:beforeAutospacing="0" w:after="0" w:afterAutospacing="0" w:line="480" w:lineRule="auto"/>
        <w:jc w:val="both"/>
      </w:pPr>
      <w:r>
        <w:t>Tables 11, 12, 13, and 14 address this question. Table 11 shows that only 40% of respondents are aware of local government regulations regarding flood risk, while 60% are unaware. Table 12 reveals that half of the respondents (50%) perceive these regulations as ineffective. Table 13 indicates that compliance among property developers is low, with only 15% stating that developers always comply and 35% stating they rarely comply. Table 14 demonstrates that the most suggested improvement is better drainage infrastructure (45%), followed by stricter enforcement of building codes (30%). These results suggest that regulatory frameworks are not sufficiently robust or enforced to mitigate the impact of flooding on property development.</w:t>
      </w:r>
    </w:p>
    <w:p>
      <w:pPr>
        <w:pStyle w:val="19"/>
        <w:spacing w:before="0" w:beforeAutospacing="0" w:after="0" w:afterAutospacing="0" w:line="480" w:lineRule="auto"/>
        <w:jc w:val="both"/>
        <w:rPr>
          <w:rStyle w:val="12"/>
        </w:rPr>
      </w:pPr>
      <w:r>
        <w:rPr>
          <w:rStyle w:val="12"/>
        </w:rPr>
        <w:t>Research Question 4: How do residents perceive the impact of flooding on their properties and livelihoods?</w:t>
      </w:r>
    </w:p>
    <w:p>
      <w:pPr>
        <w:pStyle w:val="19"/>
        <w:spacing w:before="0" w:beforeAutospacing="0" w:after="0" w:afterAutospacing="0" w:line="480" w:lineRule="auto"/>
        <w:jc w:val="both"/>
      </w:pPr>
      <w:r>
        <w:t>Tables 15, 16, 17, 18, 19, and 20 provide answers to this question. Table 15 shows that 55% of respondents are very concerned about flood risk, and Table 16 indicates that 70% have personally experienced flooding. Table 17 reveals that property damage (65%) and temporary displacement (40%) are the most common effects on daily life. Table 18 shows that 60% believe climate change has contributed to increased flooding, while Table 19 indicates that 40% feel unprepared for future flooding events. Table 20 highlights that most residents (50%) see community cleanup as their primary role in flood management. These findings illustrate a community that is highly aware of and affected by flooding, with significant concern for future risks and a desire for greater involvement in mitigation efforts.</w:t>
      </w:r>
    </w:p>
    <w:p>
      <w:pPr>
        <w:pStyle w:val="3"/>
        <w:spacing w:before="0" w:beforeAutospacing="0" w:after="0" w:afterAutospacing="0" w:line="480" w:lineRule="auto"/>
        <w:jc w:val="both"/>
        <w:rPr>
          <w:sz w:val="24"/>
          <w:szCs w:val="24"/>
        </w:rPr>
      </w:pPr>
    </w:p>
    <w:p>
      <w:pPr>
        <w:pStyle w:val="3"/>
        <w:spacing w:before="0" w:beforeAutospacing="0" w:after="0" w:afterAutospacing="0" w:line="480" w:lineRule="auto"/>
        <w:jc w:val="both"/>
        <w:rPr>
          <w:sz w:val="24"/>
          <w:szCs w:val="24"/>
        </w:rPr>
      </w:pPr>
    </w:p>
    <w:p>
      <w:pPr>
        <w:pStyle w:val="3"/>
        <w:spacing w:before="0" w:beforeAutospacing="0" w:after="0" w:afterAutospacing="0" w:line="480" w:lineRule="auto"/>
        <w:jc w:val="both"/>
        <w:rPr>
          <w:sz w:val="24"/>
          <w:szCs w:val="24"/>
        </w:rPr>
      </w:pPr>
      <w:r>
        <w:rPr>
          <w:sz w:val="24"/>
          <w:szCs w:val="24"/>
        </w:rPr>
        <w:t>4.4</w:t>
      </w:r>
      <w:r>
        <w:rPr>
          <w:sz w:val="24"/>
          <w:szCs w:val="24"/>
        </w:rPr>
        <w:tab/>
      </w:r>
      <w:r>
        <w:rPr>
          <w:sz w:val="24"/>
          <w:szCs w:val="24"/>
        </w:rPr>
        <w:t>DISCUSSION OF FINDINGS</w:t>
      </w:r>
    </w:p>
    <w:p>
      <w:pPr>
        <w:pStyle w:val="19"/>
        <w:spacing w:before="0" w:beforeAutospacing="0" w:after="0" w:afterAutospacing="0" w:line="480" w:lineRule="auto"/>
        <w:jc w:val="both"/>
      </w:pPr>
      <w:r>
        <w:t>The findings of this study reveal that flooding is a persistent and severe challenge for residents and property owners in the Agbabiaka area of Ilorin. The analysis of responses shows that the primary factors contributing to flooding are poor drainage systems, heavy rainfall, rapid urbanization without adequate planning, and blocked waterways. These factors are consistent with previous studies on urban flooding in Nigeria, which have highlighted the critical role of infrastructure and land use planning in flood risk management (Ogunbode et al., 2020; Adediran et al., 2021).</w:t>
      </w:r>
    </w:p>
    <w:p>
      <w:pPr>
        <w:pStyle w:val="19"/>
        <w:spacing w:before="0" w:beforeAutospacing="0" w:after="0" w:afterAutospacing="0" w:line="480" w:lineRule="auto"/>
        <w:jc w:val="both"/>
      </w:pPr>
      <w:r>
        <w:t>Flooding has a pronounced negative effect on property values in the study area. The majority of respondents reported significant decreases in property value, with many discouraged from investing in or developing property due to the high risk of flooding. The economic impact is further underscored by the high proportion of respondents who have suffered financial losses and property damage. This aligns with the Risk Perception Theory, as residents’ awareness and fear of flooding translate directly into reduced market demand and lower property values (Bubeck et al., 2017).</w:t>
      </w:r>
    </w:p>
    <w:p>
      <w:pPr>
        <w:pStyle w:val="19"/>
        <w:spacing w:before="0" w:beforeAutospacing="0" w:after="0" w:afterAutospacing="0" w:line="480" w:lineRule="auto"/>
        <w:jc w:val="both"/>
      </w:pPr>
      <w:r>
        <w:t>The study also highlights significant gaps in the regulatory framework for property development in Agbabiaka. Many respondents are unaware of existing flood management policies, and those who are aware perceive them as largely ineffective. Compliance among property developers is inconsistent, with a substantial proportion rarely or never adhering to regulations. The most frequently suggested improvements include enhanced drainage infrastructure and stricter enforcement of building codes, indicating a need for more proactive and transparent governance in urban planning and disaster risk reduction.</w:t>
      </w:r>
    </w:p>
    <w:p>
      <w:pPr>
        <w:pStyle w:val="19"/>
        <w:spacing w:before="0" w:beforeAutospacing="0" w:after="0" w:afterAutospacing="0" w:line="480" w:lineRule="auto"/>
        <w:jc w:val="both"/>
      </w:pPr>
      <w:r>
        <w:t>Residents’ perceptions and experiences further illustrate the social and psychological impacts of flooding. High levels of concern and direct experience with flooding are prevalent, with many respondents reporting property damage, displacement, and loss of income. The belief that climate change is exacerbating flooding risk is widespread, and there is a general sense of unpreparedness for future events. Nevertheless, residents express a willingness to participate in community-based flood management activities, such as cleanup efforts and reporting blocked drains, reflecting a sense of shared responsibility and the potential for collective action.</w:t>
      </w:r>
    </w:p>
    <w:p>
      <w:pPr>
        <w:pStyle w:val="19"/>
        <w:spacing w:before="0" w:beforeAutospacing="0" w:after="0" w:afterAutospacing="0" w:line="480" w:lineRule="auto"/>
        <w:jc w:val="both"/>
      </w:pPr>
      <w:r>
        <w:t>The findings of this research underscore the urgent need for integrated flood risk management strategies in Agbabiaka. This includes infrastructural improvements, strengthened regulatory enforcement, community education, and active resident participation. Addressing these issues holistically will not only mitigate the adverse effects of flooding on property development but also enhance the overall resilience and well-being of the community.</w:t>
      </w:r>
    </w:p>
    <w:p>
      <w:pPr>
        <w:pStyle w:val="19"/>
        <w:spacing w:before="0" w:beforeAutospacing="0" w:after="0" w:afterAutospacing="0" w:line="480" w:lineRule="auto"/>
        <w:jc w:val="both"/>
      </w:pPr>
    </w:p>
    <w:p>
      <w:pPr>
        <w:pStyle w:val="19"/>
        <w:spacing w:before="0" w:beforeAutospacing="0" w:after="0" w:afterAutospacing="0" w:line="480" w:lineRule="auto"/>
        <w:jc w:val="both"/>
      </w:pPr>
    </w:p>
    <w:p>
      <w:pPr>
        <w:pStyle w:val="19"/>
        <w:spacing w:before="0" w:beforeAutospacing="0" w:after="0" w:afterAutospacing="0" w:line="480" w:lineRule="auto"/>
        <w:jc w:val="both"/>
      </w:pPr>
    </w:p>
    <w:p>
      <w:pPr>
        <w:pStyle w:val="19"/>
        <w:spacing w:before="0" w:beforeAutospacing="0" w:after="0" w:afterAutospacing="0" w:line="480" w:lineRule="auto"/>
        <w:jc w:val="both"/>
      </w:pPr>
    </w:p>
    <w:p>
      <w:pPr>
        <w:pStyle w:val="19"/>
        <w:spacing w:before="0" w:beforeAutospacing="0" w:after="0" w:afterAutospacing="0" w:line="480" w:lineRule="auto"/>
        <w:jc w:val="both"/>
      </w:pPr>
    </w:p>
    <w:p>
      <w:pPr>
        <w:pStyle w:val="19"/>
        <w:spacing w:before="0" w:beforeAutospacing="0" w:after="0" w:afterAutospacing="0" w:line="480" w:lineRule="auto"/>
        <w:jc w:val="both"/>
      </w:pPr>
    </w:p>
    <w:p>
      <w:pPr>
        <w:pStyle w:val="19"/>
        <w:spacing w:before="0" w:beforeAutospacing="0" w:after="0" w:afterAutospacing="0" w:line="480" w:lineRule="auto"/>
        <w:jc w:val="both"/>
      </w:pPr>
    </w:p>
    <w:p>
      <w:pPr>
        <w:pStyle w:val="19"/>
        <w:spacing w:before="0" w:beforeAutospacing="0" w:after="0" w:afterAutospacing="0" w:line="480" w:lineRule="auto"/>
        <w:jc w:val="both"/>
      </w:pPr>
    </w:p>
    <w:p>
      <w:pPr>
        <w:spacing w:after="0" w:line="480" w:lineRule="auto"/>
        <w:rPr>
          <w:rFonts w:ascii="Times New Roman" w:hAnsi="Times New Roman" w:cs="Times New Roman"/>
          <w:b/>
          <w:caps/>
          <w:sz w:val="24"/>
          <w:szCs w:val="24"/>
        </w:rPr>
      </w:pPr>
    </w:p>
    <w:p>
      <w:pPr>
        <w:pStyle w:val="2"/>
        <w:spacing w:before="0" w:beforeAutospacing="0" w:after="0" w:afterAutospacing="0" w:line="480" w:lineRule="auto"/>
        <w:jc w:val="center"/>
        <w:rPr>
          <w:sz w:val="24"/>
          <w:szCs w:val="24"/>
        </w:rPr>
      </w:pPr>
    </w:p>
    <w:p>
      <w:pPr>
        <w:pStyle w:val="2"/>
        <w:spacing w:before="0" w:beforeAutospacing="0" w:after="0" w:afterAutospacing="0" w:line="480" w:lineRule="auto"/>
        <w:jc w:val="center"/>
        <w:rPr>
          <w:sz w:val="24"/>
          <w:szCs w:val="24"/>
        </w:rPr>
      </w:pPr>
    </w:p>
    <w:p>
      <w:pPr>
        <w:pStyle w:val="2"/>
        <w:spacing w:before="0" w:beforeAutospacing="0" w:after="0" w:afterAutospacing="0" w:line="480" w:lineRule="auto"/>
        <w:jc w:val="center"/>
        <w:rPr>
          <w:sz w:val="24"/>
          <w:szCs w:val="24"/>
        </w:rPr>
      </w:pPr>
      <w:r>
        <w:rPr>
          <w:sz w:val="24"/>
          <w:szCs w:val="24"/>
        </w:rPr>
        <w:t>CHAPTER FIVE</w:t>
      </w:r>
    </w:p>
    <w:p>
      <w:pPr>
        <w:pStyle w:val="2"/>
        <w:spacing w:before="0" w:beforeAutospacing="0" w:after="0" w:afterAutospacing="0" w:line="480" w:lineRule="auto"/>
        <w:jc w:val="center"/>
        <w:rPr>
          <w:sz w:val="24"/>
          <w:szCs w:val="24"/>
        </w:rPr>
      </w:pPr>
      <w:r>
        <w:rPr>
          <w:sz w:val="24"/>
          <w:szCs w:val="24"/>
        </w:rPr>
        <w:t>SUMMARY OF FINDINGS, CONCLUSION AND RECOMMENDATIONS</w:t>
      </w:r>
    </w:p>
    <w:p>
      <w:pPr>
        <w:pStyle w:val="3"/>
        <w:spacing w:before="0" w:beforeAutospacing="0" w:after="0" w:afterAutospacing="0" w:line="480" w:lineRule="auto"/>
        <w:jc w:val="both"/>
        <w:rPr>
          <w:caps/>
          <w:sz w:val="24"/>
          <w:szCs w:val="24"/>
        </w:rPr>
      </w:pPr>
      <w:r>
        <w:rPr>
          <w:caps/>
          <w:sz w:val="24"/>
          <w:szCs w:val="24"/>
        </w:rPr>
        <w:t>5.1</w:t>
      </w:r>
      <w:r>
        <w:rPr>
          <w:caps/>
          <w:sz w:val="24"/>
          <w:szCs w:val="24"/>
        </w:rPr>
        <w:tab/>
      </w:r>
      <w:r>
        <w:rPr>
          <w:caps/>
          <w:sz w:val="24"/>
          <w:szCs w:val="24"/>
        </w:rPr>
        <w:t>Introduction</w:t>
      </w:r>
    </w:p>
    <w:p>
      <w:pPr>
        <w:pStyle w:val="19"/>
        <w:spacing w:before="0" w:beforeAutospacing="0" w:after="0" w:afterAutospacing="0" w:line="480" w:lineRule="auto"/>
        <w:jc w:val="both"/>
      </w:pPr>
      <w:r>
        <w:t>This chapter presents a comprehensive summary of the findings from the study on the effect of flooding on property development in Ilorin, focusing specifically on the Agbabiaka area. It synthesizes the key results derived from the data analysis and links them to the research objectives and questions. Following the summary, the chapter draws conclusions that reflect the broader implications of the findings for urban development and flood risk management in the study area. Finally, detailed recommendations are provided to guide policymakers, urban planners, community stakeholders, and other relevant actors in addressing the challenges posed by flooding to property development. This chapter also underscores the importance of integrated and sustainable approaches to flood management, emphasizing community involvement, regulatory enforcement, and infrastructural improvements.</w:t>
      </w:r>
    </w:p>
    <w:p>
      <w:pPr>
        <w:pStyle w:val="3"/>
        <w:spacing w:before="0" w:beforeAutospacing="0" w:after="0" w:afterAutospacing="0" w:line="480" w:lineRule="auto"/>
        <w:jc w:val="both"/>
        <w:rPr>
          <w:caps/>
          <w:sz w:val="24"/>
          <w:szCs w:val="24"/>
        </w:rPr>
      </w:pPr>
      <w:r>
        <w:rPr>
          <w:caps/>
          <w:sz w:val="24"/>
          <w:szCs w:val="24"/>
        </w:rPr>
        <w:t>5.2</w:t>
      </w:r>
      <w:r>
        <w:rPr>
          <w:caps/>
          <w:sz w:val="24"/>
          <w:szCs w:val="24"/>
        </w:rPr>
        <w:tab/>
      </w:r>
      <w:r>
        <w:rPr>
          <w:caps/>
          <w:sz w:val="24"/>
          <w:szCs w:val="24"/>
        </w:rPr>
        <w:t>Summary of Findings</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study conducted in Agbabiaka, Ilorin, reveals several significant findings that deepen the understanding of the complex relationship between flooding and property development in the area. One of the foremost causes of flooding identified is poor drainage infrastructure, which 38% of respondents highlighted as a critical factor. This infrastructural deficiency, coupled with the region’s characteristic heavy rainfall-cited by 30% of participants-creates a persistent and severe flooding problem. Additionally, rapid urbanization without adequate planning and the obstruction of waterways due to improper waste disposal and encroachment exacerbate the situation. These findings are consistent with broader studies on urban flooding in Nigerian cities, which emphasize that infrastructural deficits and unplanned urban growth are key drivers of flood risk (Ogunbode et al., 2020; Adediran et al., 2021). The frequency and severity of flooding reported by residents indicate that flooding is not an isolated or sporadic event but a recurring phenomenon that significantly disrupts daily life, property use, and community development.</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impact of flooding on property values and development in Agbabiaka is notably adverse. Approximately half of the respondents reported significant decreases in property values due to flooding, while an additional 30% observed slight decreases. Beyond depreciation, 65% of respondents disclosed experiencing financial losses directly attributable to flood damage. The economic consequences extend further as flooding discourages investment and development in the area; 60% of respondents indicated that the risk of flooding deterred them from buying or developing properties in flood-prone zones. The types of damages reported include structural impairments, electrical system failures, and loss of personal belongings, all of which compound the financial burdens on property owners. These outcomes align with the Risk Perception Theory, which posits that individuals’ perceptions of environmental risks significantly influence their economic behaviors and decisions, including property investment and market dynamics (Bubeck et al., 2017). The diminished confidence in property markets within flood-affected areas reflects a broader pattern observed in other Nigerian urban centers, where flood risks translate into lower property demand and reduced market values (The Guardian, 2022).</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Regarding the regulatory framework and compliance, the study uncovers substantial gaps in flood risk management policies and their enforcement. Only 40% of respondents were aware of any local government regulations aimed at mitigating flood risks, and among these, half perceived the regulations as ineffective. Compliance among property developers is inconsistent and generally poor; a mere 15% of respondents believed developers always adhere to flood risk regulations, while 55% indicated that compliance was rare or nonexistent. This lack of enforcement undermines efforts to reduce flood vulnerability and exposes institutional weaknesses in urban governance. Respondents emphasized the urgent need for improved drainage infrastructure and stricter enforcement of building codes as priority interventions. These findings reflect similar challenges reported in other Nigerian cities, where regulatory frameworks often exist but are inadequately implemented, thereby failing to prevent developments in high-risk flood zones or to ensure resilient construction practices (OLOKE et al., 2013; AJOL, 2015).</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Residents’ perceptions and lived experiences further illuminate the social dimensions of flooding in Agbabiaka. A majority of respondents (55%) expressed very high concern about flooding risks, and 70% have personally experienced flood events, underscoring the direct and pervasive impact on the community. The consequences for daily life are substantial, including temporary displacement, significant property damage, loss of income, and health-related challenges. Moreover, 60% of residents believe that climate change is contributing to the increased frequency and severity of flooding, reflecting growing awareness of environmental changes and their local effects. Despite these challenges, many residents feel inadequately prepared for future flood events, with 40% reporting little or no preparedness. However, there is a strong willingness among community members to engage in flood risk management activities such as community clean-ups and advocacy, indicating potential for effective community-driven resilience initiatives. This aligns with the Social Vulnerability Theory, which highlights how social factors, including awareness, preparedness, and collective action, influence communities’ capacity to cope with and recover from disasters (Cutter et al., 2014).</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 sum, the study reveals that flooding in Agbabiaka is a multifaceted problem rooted in infrastructural inadequacies, rapid unplanned urbanization, and regulatory weaknesses. The impacts on property development are profound, affecting market values, investment decisions, and residents’ livelihoods. The community’s perceptions reflect a high level of risk awareness but also a gap in preparedness and institutional support. These insights underscore the need for integrated flood risk management strategies that combine infrastructural improvements, regulatory enforcement, climate change adaptation, and active community participation to foster sustainable urban development and resilience in flood-prone areas of Ilorin and similar Nigerian cities.</w:t>
      </w:r>
    </w:p>
    <w:p>
      <w:pPr>
        <w:pStyle w:val="3"/>
        <w:spacing w:before="0" w:beforeAutospacing="0" w:after="0" w:afterAutospacing="0" w:line="480" w:lineRule="auto"/>
        <w:jc w:val="both"/>
        <w:rPr>
          <w:caps/>
          <w:sz w:val="24"/>
          <w:szCs w:val="24"/>
        </w:rPr>
      </w:pPr>
      <w:r>
        <w:rPr>
          <w:caps/>
          <w:sz w:val="24"/>
          <w:szCs w:val="24"/>
        </w:rPr>
        <w:t>5.3</w:t>
      </w:r>
      <w:r>
        <w:rPr>
          <w:caps/>
          <w:sz w:val="24"/>
          <w:szCs w:val="24"/>
        </w:rPr>
        <w:tab/>
      </w:r>
      <w:r>
        <w:rPr>
          <w:caps/>
          <w:sz w:val="24"/>
          <w:szCs w:val="24"/>
        </w:rPr>
        <w:t>Conclusion</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findings of this study clearly demonstrate that flooding is a persistent, multifaceted, and deeply entrenched problem affecting property development in Agbabiaka, Ilorin. The complex interplay between environmental factors, infrastructural inadequacies, and regulatory shortcomings creates a challenging environment that undermines sustainable property development and urban growth. Flooding in this area does not merely cause physical damage to buildings and infrastructure; it also leads to significant economic losses, diminished investor confidence, and a general slowdown in urban development activities. The cumulative effect of these challenges is a stifled property market and reduced economic vitality, which ultimately impacts the broader socio-economic wellbeing of the community.</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study confirms that the primary causes of flooding in Agbabiaka include poor drainage systems, heavy and often unpredictable rainfall, unplanned urban expansion, and the blockage of waterways by waste and encroachment. These factors are compounded by weak enforcement of existing flood risk regulations and low levels of public awareness, which together increase the vulnerability of properties and residents to flood damage. Poor drainage infrastructure, in particular, was identified by a significant proportion of respondents as the most critical contributor to flooding, reflecting long-standing infrastructural deficits in the area. These findings align with documented challenges in many Nigerian urban centers, where rapid urbanization has outpaced the development and maintenance of adequate drainage and flood control systems (Ogunbode et al., 2020; Adediran et al., 2021). The frequent and severe flooding events reported by residents underscore that flooding is not an isolated or occasional occurrence but a recurring crisis that disrupts daily life, damages property, and compromises the safety and functionality of the urban environment.</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Economically, flooding exerts a pronounced negative impact on property values and development prospects in Agbabiaka. Half of the respondents reported significant decreases in property values, while an additional 30% noted slight declines, illustrating a widespread depreciation of real estate assets in flood-prone zones. The financial burden extends beyond property depreciation, with 65% of respondents indicating they have suffered direct economic losses due to flood damage. This includes costs related to repairs, loss of personal belongings, and increased maintenance expenses. Moreover, flooding acts as a deterrent to property investment and development, with 60% of respondents stating that flood risks discourage them from buying or developing properties in vulnerable areas. These economic consequences are consistent with the Risk Perception Theory, which explains how individuals’ perceptions of environmental risks influence their economic decisions and market behavior (Bubeck et al., 2017). The diminished confidence in the property market reflects a broader pattern where flood risk translates into reduced demand, lower prices, and hesitancy among investors, thereby hindering urban growth and economic development.</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regulatory framework governing flood risk management and property development in Agbabiaka exhibits significant weaknesses. Awareness of local government regulations aimed at mitigating flood risks is low, with only 40% of respondents reporting familiarity with such policies. Among those aware, half perceive these regulations as ineffective, indicating a lack of confidence in institutional capacity and governance. Compliance among property developers is inconsistent and generally poor; only 15% of respondents believe developers always adhere to flood risk regulations, while a majority (55%) report that compliance is rare or nonexistent. This regulatory gap undermines efforts to reduce flood vulnerability and exposes both properties and residents to heightened risks. The weak enforcement of building codes and flood mitigation policies reflects broader institutional challenges in urban governance, where policies often exist but are inadequately implemented due to limited resources, corruption, or lack of political will (OLOKE et al., 2013; AJOL, 2015). Respondents emphasized the urgent need for infrastructural improvements, particularly in drainage systems, and stricter enforcement of regulations as critical priorities to mitigate flooding impacts.</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Residents’ perceptions and lived experiences further highlight the social dimensions of flooding vulnerability in Agbabiaka. A majority of respondents (55%) expressed very high concern about flooding risks, and 70% have personally experienced flood events, underscoring the direct and pervasive impact of flooding on the community. The consequences for daily life are profound, including temporary displacement, property damage, loss of income, and health-related challenges such as increased exposure to waterborne diseases. Furthermore, 60% of residents believe that climate change is exacerbating the frequency and severity of flooding, reflecting growing awareness of environmental changes and their local consequences. Despite these challenges, many residents feel inadequately prepared for future flood events, with 40% reporting little or no preparedness. However, there is a strong willingness among community members to engage in flood risk management activities such as community clean-ups, monitoring drainage systems, and advocacy efforts. This willingness indicates potential for effective community-driven resilience initiatives and aligns with the Social Vulnerability Theory, which emphasizes the importance of social factors and collective action in disaster preparedness and recovery (Cutter et al., 2014).</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 summary, flooding in Agbabiaka is a deeply rooted and multifaceted problem driven by environmental, infrastructural, and governance factors. Its impacts on property development are severe, encompassing physical destruction, economic losses, and diminished investor confidence, all of which constrain urban growth and development. The vulnerability of the community is heightened by inadequate regulatory enforcement and limited public awareness, which exacerbate the risks faced by residents, particularly marginalized and low-income groups. Addressing flooding in Agbabiaka therefore requires a holistic and integrated approach that combines infrastructural upgrades, regulatory reforms, climate change adaptation strategies, and active community engagement. Such an approach will not only mitigate the adverse effects of flooding on property development but also enhance the overall resilience, safety, and quality of life for residents, fostering sustainable urban development in Ilorin and similar contexts across Nigeria.</w:t>
      </w:r>
    </w:p>
    <w:p>
      <w:pPr>
        <w:pStyle w:val="3"/>
        <w:spacing w:before="0" w:beforeAutospacing="0" w:after="0" w:afterAutospacing="0" w:line="480" w:lineRule="auto"/>
        <w:jc w:val="both"/>
        <w:rPr>
          <w:caps/>
          <w:sz w:val="24"/>
          <w:szCs w:val="24"/>
        </w:rPr>
      </w:pPr>
    </w:p>
    <w:p>
      <w:pPr>
        <w:pStyle w:val="3"/>
        <w:spacing w:before="0" w:beforeAutospacing="0" w:after="0" w:afterAutospacing="0" w:line="480" w:lineRule="auto"/>
        <w:jc w:val="both"/>
        <w:rPr>
          <w:caps/>
          <w:sz w:val="24"/>
          <w:szCs w:val="24"/>
        </w:rPr>
      </w:pPr>
    </w:p>
    <w:p>
      <w:pPr>
        <w:pStyle w:val="3"/>
        <w:spacing w:before="0" w:beforeAutospacing="0" w:after="0" w:afterAutospacing="0" w:line="480" w:lineRule="auto"/>
        <w:jc w:val="both"/>
        <w:rPr>
          <w:caps/>
          <w:sz w:val="24"/>
          <w:szCs w:val="24"/>
        </w:rPr>
      </w:pPr>
    </w:p>
    <w:p>
      <w:pPr>
        <w:pStyle w:val="3"/>
        <w:spacing w:before="0" w:beforeAutospacing="0" w:after="0" w:afterAutospacing="0" w:line="480" w:lineRule="auto"/>
        <w:jc w:val="both"/>
        <w:rPr>
          <w:caps/>
          <w:sz w:val="24"/>
          <w:szCs w:val="24"/>
        </w:rPr>
      </w:pPr>
    </w:p>
    <w:p>
      <w:pPr>
        <w:pStyle w:val="3"/>
        <w:spacing w:before="0" w:beforeAutospacing="0" w:after="0" w:afterAutospacing="0" w:line="480" w:lineRule="auto"/>
        <w:jc w:val="both"/>
        <w:rPr>
          <w:caps/>
          <w:sz w:val="24"/>
          <w:szCs w:val="24"/>
        </w:rPr>
      </w:pPr>
    </w:p>
    <w:p>
      <w:pPr>
        <w:pStyle w:val="3"/>
        <w:spacing w:before="0" w:beforeAutospacing="0" w:after="0" w:afterAutospacing="0" w:line="480" w:lineRule="auto"/>
        <w:jc w:val="both"/>
        <w:rPr>
          <w:caps/>
          <w:sz w:val="24"/>
          <w:szCs w:val="24"/>
        </w:rPr>
      </w:pPr>
    </w:p>
    <w:p>
      <w:pPr>
        <w:pStyle w:val="3"/>
        <w:spacing w:before="0" w:beforeAutospacing="0" w:after="0" w:afterAutospacing="0" w:line="480" w:lineRule="auto"/>
        <w:jc w:val="both"/>
        <w:rPr>
          <w:caps/>
          <w:sz w:val="24"/>
          <w:szCs w:val="24"/>
        </w:rPr>
      </w:pPr>
    </w:p>
    <w:p>
      <w:pPr>
        <w:pStyle w:val="3"/>
        <w:spacing w:before="0" w:beforeAutospacing="0" w:after="0" w:afterAutospacing="0" w:line="480" w:lineRule="auto"/>
        <w:jc w:val="both"/>
        <w:rPr>
          <w:caps/>
          <w:sz w:val="24"/>
          <w:szCs w:val="24"/>
        </w:rPr>
      </w:pPr>
    </w:p>
    <w:p>
      <w:pPr>
        <w:pStyle w:val="3"/>
        <w:spacing w:before="0" w:beforeAutospacing="0" w:after="0" w:afterAutospacing="0" w:line="480" w:lineRule="auto"/>
        <w:jc w:val="both"/>
        <w:rPr>
          <w:caps/>
          <w:sz w:val="24"/>
          <w:szCs w:val="24"/>
        </w:rPr>
      </w:pPr>
      <w:r>
        <w:rPr>
          <w:caps/>
          <w:sz w:val="24"/>
          <w:szCs w:val="24"/>
        </w:rPr>
        <w:t>5.4</w:t>
      </w:r>
      <w:r>
        <w:rPr>
          <w:caps/>
          <w:sz w:val="24"/>
          <w:szCs w:val="24"/>
        </w:rPr>
        <w:tab/>
      </w:r>
      <w:r>
        <w:rPr>
          <w:caps/>
          <w:sz w:val="24"/>
          <w:szCs w:val="24"/>
        </w:rPr>
        <w:t>Recommendations</w:t>
      </w:r>
    </w:p>
    <w:p>
      <w:pPr>
        <w:pStyle w:val="19"/>
        <w:spacing w:before="0" w:beforeAutospacing="0" w:after="0" w:afterAutospacing="0" w:line="480" w:lineRule="auto"/>
        <w:jc w:val="both"/>
      </w:pPr>
      <w:r>
        <w:t>Based on the findings and conclusions, the following recommendations are proposed to mitigate the impact of flooding on property development in Agbabiaka and promote sustainable urban growth:</w:t>
      </w:r>
    </w:p>
    <w:p>
      <w:pPr>
        <w:numPr>
          <w:ilvl w:val="0"/>
          <w:numId w:val="6"/>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local government should focus on improving and regularly maintaining drainage systems to effectively manage stormwater and prevent flooding caused by blockages.</w:t>
      </w:r>
    </w:p>
    <w:p>
      <w:pPr>
        <w:numPr>
          <w:ilvl w:val="0"/>
          <w:numId w:val="6"/>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There is a need to strengthen the enforcement of flood risk and property development regulations to ensure that developers comply fully, reducing the vulnerability of properties to flood damage.</w:t>
      </w:r>
    </w:p>
    <w:p>
      <w:pPr>
        <w:numPr>
          <w:ilvl w:val="0"/>
          <w:numId w:val="6"/>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Public education initiatives should be expanded to help residents better understand flood risks, how to prepare for flooding, and the importance of keeping drainage channels clear and free from waste.</w:t>
      </w:r>
    </w:p>
    <w:p>
      <w:pPr>
        <w:numPr>
          <w:ilvl w:val="0"/>
          <w:numId w:val="6"/>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Encouraging active community involvement in flood management-such as organizing clean-up campaigns and monitoring drainage infrastructure-can build local resilience and foster a sense of shared responsibility.</w:t>
      </w:r>
    </w:p>
    <w:p>
      <w:pPr>
        <w:numPr>
          <w:ilvl w:val="0"/>
          <w:numId w:val="6"/>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Urban planning must incorporate climate change considerations by restricting construction in high-risk flood zones and promoting building designs that are resilient to flooding.</w:t>
      </w:r>
    </w:p>
    <w:p>
      <w:pPr>
        <w:numPr>
          <w:ilvl w:val="0"/>
          <w:numId w:val="6"/>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Establishing reliable flood early warning systems and well-coordinated emergency response plans will help provide timely alerts and minimize the impact of floods on residents and properties.</w:t>
      </w:r>
    </w:p>
    <w:p>
      <w:pPr>
        <w:spacing w:after="0" w:line="480" w:lineRule="auto"/>
        <w:jc w:val="both"/>
        <w:rPr>
          <w:rFonts w:ascii="Times New Roman" w:hAnsi="Times New Roman" w:cs="Times New Roman"/>
          <w:b/>
          <w:caps/>
          <w:sz w:val="24"/>
          <w:szCs w:val="24"/>
        </w:rPr>
      </w:pPr>
    </w:p>
    <w:p>
      <w:pPr>
        <w:spacing w:after="0" w:line="480" w:lineRule="auto"/>
        <w:jc w:val="both"/>
        <w:rPr>
          <w:rFonts w:ascii="Times New Roman" w:hAnsi="Times New Roman" w:cs="Times New Roman"/>
          <w:b/>
          <w:caps/>
          <w:sz w:val="24"/>
          <w:szCs w:val="24"/>
        </w:rPr>
      </w:pPr>
    </w:p>
    <w:p>
      <w:pPr>
        <w:spacing w:after="0" w:line="480" w:lineRule="auto"/>
        <w:jc w:val="center"/>
        <w:rPr>
          <w:rFonts w:ascii="Times New Roman" w:hAnsi="Times New Roman" w:cs="Times New Roman"/>
          <w:b/>
          <w:caps/>
          <w:sz w:val="24"/>
          <w:szCs w:val="24"/>
        </w:rPr>
      </w:pPr>
      <w:r>
        <w:rPr>
          <w:rFonts w:ascii="Times New Roman" w:hAnsi="Times New Roman" w:cs="Times New Roman"/>
          <w:b/>
          <w:caps/>
          <w:sz w:val="24"/>
          <w:szCs w:val="24"/>
        </w:rPr>
        <w:t>references</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Adediran, O., Ogunbode, S., &amp; Adebayo, A. (2021). Urban flooding and its impact on property</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values in Nigeria: A case study of Ilorin. </w:t>
      </w:r>
      <w:r>
        <w:rPr>
          <w:rFonts w:ascii="Times New Roman" w:hAnsi="Times New Roman" w:eastAsia="Times New Roman" w:cs="Times New Roman"/>
          <w:i/>
          <w:iCs/>
          <w:sz w:val="24"/>
          <w:szCs w:val="24"/>
        </w:rPr>
        <w:t>Journal of Environmental Management, 280</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111–120.</w:t>
      </w:r>
    </w:p>
    <w:p>
      <w:pPr>
        <w:spacing w:after="0" w:line="480" w:lineRule="auto"/>
        <w:jc w:val="both"/>
        <w:rPr>
          <w:rFonts w:ascii="Times New Roman" w:hAnsi="Times New Roman" w:eastAsia="Times New Roman" w:cs="Times New Roman"/>
          <w:sz w:val="24"/>
          <w:szCs w:val="24"/>
        </w:rPr>
      </w:pP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Ajibola, M. O., Izunwanne, E. M., &amp; Ogungbemi, O. A. (2012). Assessing the effects of flooding</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on residential property values in Lekki Phase I, Lagos, Nigeria. </w:t>
      </w:r>
      <w:r>
        <w:rPr>
          <w:rFonts w:ascii="Times New Roman" w:hAnsi="Times New Roman" w:eastAsia="Times New Roman" w:cs="Times New Roman"/>
          <w:i/>
          <w:iCs/>
          <w:sz w:val="24"/>
          <w:szCs w:val="24"/>
        </w:rPr>
        <w:t>International Journal of</w:t>
      </w:r>
      <w:r>
        <w:rPr>
          <w:rFonts w:ascii="Times New Roman" w:hAnsi="Times New Roman" w:eastAsia="Times New Roman" w:cs="Times New Roman"/>
          <w:i/>
          <w:iCs/>
          <w:sz w:val="24"/>
          <w:szCs w:val="24"/>
        </w:rPr>
        <w:tab/>
      </w:r>
      <w:r>
        <w:rPr>
          <w:rFonts w:ascii="Times New Roman" w:hAnsi="Times New Roman" w:eastAsia="Times New Roman" w:cs="Times New Roman"/>
          <w:i/>
          <w:iCs/>
          <w:sz w:val="24"/>
          <w:szCs w:val="24"/>
        </w:rPr>
        <w:t>Asian Social Science, 2</w:t>
      </w:r>
      <w:r>
        <w:rPr>
          <w:rFonts w:ascii="Times New Roman" w:hAnsi="Times New Roman" w:eastAsia="Times New Roman" w:cs="Times New Roman"/>
          <w:sz w:val="24"/>
          <w:szCs w:val="24"/>
        </w:rPr>
        <w:t>(4), 271–282.</w:t>
      </w:r>
    </w:p>
    <w:p>
      <w:pPr>
        <w:spacing w:after="0" w:line="480" w:lineRule="auto"/>
        <w:jc w:val="both"/>
        <w:rPr>
          <w:rFonts w:ascii="Times New Roman" w:hAnsi="Times New Roman" w:eastAsia="Times New Roman" w:cs="Times New Roman"/>
          <w:sz w:val="24"/>
          <w:szCs w:val="24"/>
        </w:rPr>
      </w:pP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Bantry Flood Relief Scheme. (2020). </w:t>
      </w:r>
      <w:r>
        <w:rPr>
          <w:rFonts w:ascii="Times New Roman" w:hAnsi="Times New Roman" w:eastAsia="Times New Roman" w:cs="Times New Roman"/>
          <w:i/>
          <w:iCs/>
          <w:sz w:val="24"/>
          <w:szCs w:val="24"/>
        </w:rPr>
        <w:t>Understanding flooding: Causes and effects</w:t>
      </w:r>
      <w:r>
        <w:rPr>
          <w:rFonts w:ascii="Times New Roman" w:hAnsi="Times New Roman" w:eastAsia="Times New Roman" w:cs="Times New Roman"/>
          <w:sz w:val="24"/>
          <w:szCs w:val="24"/>
        </w:rPr>
        <w:t>.</w:t>
      </w:r>
    </w:p>
    <w:p>
      <w:pPr>
        <w:spacing w:after="0" w:line="480" w:lineRule="auto"/>
        <w:jc w:val="both"/>
        <w:rPr>
          <w:rFonts w:ascii="Times New Roman" w:hAnsi="Times New Roman" w:eastAsia="Times New Roman" w:cs="Times New Roman"/>
          <w:sz w:val="24"/>
          <w:szCs w:val="24"/>
        </w:rPr>
      </w:pP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Flood and Water Management Act. (2010). UK Government Legislation.</w:t>
      </w:r>
    </w:p>
    <w:p>
      <w:pPr>
        <w:spacing w:after="0" w:line="480" w:lineRule="auto"/>
        <w:jc w:val="both"/>
        <w:rPr>
          <w:rFonts w:ascii="Times New Roman" w:hAnsi="Times New Roman" w:eastAsia="Times New Roman" w:cs="Times New Roman"/>
          <w:sz w:val="24"/>
          <w:szCs w:val="24"/>
        </w:rPr>
      </w:pP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Flooding Directive. (2007). European Parliament and Council Directive 2007/60/EC on the</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assessment and management of flood risks.</w:t>
      </w:r>
    </w:p>
    <w:p>
      <w:pPr>
        <w:spacing w:after="0" w:line="480" w:lineRule="auto"/>
        <w:jc w:val="both"/>
        <w:rPr>
          <w:rFonts w:ascii="Times New Roman" w:hAnsi="Times New Roman" w:eastAsia="Times New Roman" w:cs="Times New Roman"/>
          <w:sz w:val="24"/>
          <w:szCs w:val="24"/>
        </w:rPr>
      </w:pP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Floodplain Management Regulations. (2020). Queensland Government.</w:t>
      </w:r>
    </w:p>
    <w:p>
      <w:pPr>
        <w:spacing w:after="0" w:line="480" w:lineRule="auto"/>
        <w:jc w:val="both"/>
        <w:rPr>
          <w:rFonts w:ascii="Times New Roman" w:hAnsi="Times New Roman" w:eastAsia="Times New Roman" w:cs="Times New Roman"/>
          <w:sz w:val="24"/>
          <w:szCs w:val="24"/>
        </w:rPr>
      </w:pP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Herbert Smith Freehills. (2016). </w:t>
      </w:r>
      <w:r>
        <w:rPr>
          <w:rFonts w:ascii="Times New Roman" w:hAnsi="Times New Roman" w:eastAsia="Times New Roman" w:cs="Times New Roman"/>
          <w:i/>
          <w:iCs/>
          <w:sz w:val="24"/>
          <w:szCs w:val="24"/>
        </w:rPr>
        <w:t>The impact of flooding on property development: Legal</w:t>
      </w:r>
      <w:r>
        <w:rPr>
          <w:rFonts w:ascii="Times New Roman" w:hAnsi="Times New Roman" w:eastAsia="Times New Roman" w:cs="Times New Roman"/>
          <w:i/>
          <w:iCs/>
          <w:sz w:val="24"/>
          <w:szCs w:val="24"/>
        </w:rPr>
        <w:tab/>
      </w:r>
      <w:r>
        <w:rPr>
          <w:rFonts w:ascii="Times New Roman" w:hAnsi="Times New Roman" w:eastAsia="Times New Roman" w:cs="Times New Roman"/>
          <w:i/>
          <w:iCs/>
          <w:sz w:val="24"/>
          <w:szCs w:val="24"/>
        </w:rPr>
        <w:t>considerations and risk management strategies</w:t>
      </w:r>
      <w:r>
        <w:rPr>
          <w:rFonts w:ascii="Times New Roman" w:hAnsi="Times New Roman" w:eastAsia="Times New Roman" w:cs="Times New Roman"/>
          <w:sz w:val="24"/>
          <w:szCs w:val="24"/>
        </w:rPr>
        <w:t>.</w:t>
      </w:r>
    </w:p>
    <w:p>
      <w:pPr>
        <w:spacing w:after="0" w:line="480" w:lineRule="auto"/>
        <w:jc w:val="both"/>
        <w:rPr>
          <w:rFonts w:ascii="Times New Roman" w:hAnsi="Times New Roman" w:eastAsia="Times New Roman" w:cs="Times New Roman"/>
          <w:sz w:val="24"/>
          <w:szCs w:val="24"/>
        </w:rPr>
      </w:pP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Iroaganachi, N., &amp; Ufere, J. K. (2013). Flooding in Nigeria and sustainable land development: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Case of Delta State. </w:t>
      </w:r>
      <w:r>
        <w:rPr>
          <w:rFonts w:ascii="Times New Roman" w:hAnsi="Times New Roman" w:eastAsia="Times New Roman" w:cs="Times New Roman"/>
          <w:i/>
          <w:iCs/>
          <w:sz w:val="24"/>
          <w:szCs w:val="24"/>
        </w:rPr>
        <w:t>Journal of Environment and Earth Science, 3</w:t>
      </w:r>
      <w:r>
        <w:rPr>
          <w:rFonts w:ascii="Times New Roman" w:hAnsi="Times New Roman" w:eastAsia="Times New Roman" w:cs="Times New Roman"/>
          <w:sz w:val="24"/>
          <w:szCs w:val="24"/>
        </w:rPr>
        <w:t>.</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Johnnie, I. P., &amp; Nwala, A. A. (2025). The impact of flooding on property development in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Akenfa community in Yenagoa. </w:t>
      </w:r>
      <w:r>
        <w:rPr>
          <w:rFonts w:ascii="Times New Roman" w:hAnsi="Times New Roman" w:eastAsia="Times New Roman" w:cs="Times New Roman"/>
          <w:i/>
          <w:iCs/>
          <w:sz w:val="24"/>
          <w:szCs w:val="24"/>
        </w:rPr>
        <w:t>International Journal of Innovative Environmental</w:t>
      </w:r>
      <w:r>
        <w:rPr>
          <w:rFonts w:ascii="Times New Roman" w:hAnsi="Times New Roman" w:eastAsia="Times New Roman" w:cs="Times New Roman"/>
          <w:i/>
          <w:iCs/>
          <w:sz w:val="24"/>
          <w:szCs w:val="24"/>
        </w:rPr>
        <w:tab/>
      </w:r>
      <w:r>
        <w:rPr>
          <w:rFonts w:ascii="Times New Roman" w:hAnsi="Times New Roman" w:eastAsia="Times New Roman" w:cs="Times New Roman"/>
          <w:i/>
          <w:iCs/>
          <w:sz w:val="24"/>
          <w:szCs w:val="24"/>
        </w:rPr>
        <w:t>Studies Research, 13</w:t>
      </w:r>
      <w:r>
        <w:rPr>
          <w:rFonts w:ascii="Times New Roman" w:hAnsi="Times New Roman" w:eastAsia="Times New Roman" w:cs="Times New Roman"/>
          <w:sz w:val="24"/>
          <w:szCs w:val="24"/>
        </w:rPr>
        <w:t>(1), 179–191.</w:t>
      </w:r>
    </w:p>
    <w:p>
      <w:pPr>
        <w:spacing w:after="0" w:line="480" w:lineRule="auto"/>
        <w:jc w:val="both"/>
        <w:rPr>
          <w:rFonts w:ascii="Times New Roman" w:hAnsi="Times New Roman" w:eastAsia="Times New Roman" w:cs="Times New Roman"/>
          <w:sz w:val="24"/>
          <w:szCs w:val="24"/>
        </w:rPr>
      </w:pP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Keego Harbor. (2020). </w:t>
      </w:r>
      <w:r>
        <w:rPr>
          <w:rFonts w:ascii="Times New Roman" w:hAnsi="Times New Roman" w:eastAsia="Times New Roman" w:cs="Times New Roman"/>
          <w:i/>
          <w:iCs/>
          <w:sz w:val="24"/>
          <w:szCs w:val="24"/>
        </w:rPr>
        <w:t>Property development: Definitions and processes</w:t>
      </w:r>
      <w:r>
        <w:rPr>
          <w:rFonts w:ascii="Times New Roman" w:hAnsi="Times New Roman" w:eastAsia="Times New Roman" w:cs="Times New Roman"/>
          <w:sz w:val="24"/>
          <w:szCs w:val="24"/>
        </w:rPr>
        <w:t>.</w:t>
      </w:r>
    </w:p>
    <w:p>
      <w:pPr>
        <w:spacing w:after="0" w:line="480" w:lineRule="auto"/>
        <w:jc w:val="both"/>
        <w:rPr>
          <w:rFonts w:ascii="Times New Roman" w:hAnsi="Times New Roman" w:eastAsia="Times New Roman" w:cs="Times New Roman"/>
          <w:sz w:val="24"/>
          <w:szCs w:val="24"/>
        </w:rPr>
      </w:pP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Mmom, P. (2018). Disaster risk of property development on floodplains in Port Harcourt,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Nigeria.</w:t>
      </w:r>
    </w:p>
    <w:p>
      <w:pPr>
        <w:spacing w:after="0" w:line="480" w:lineRule="auto"/>
        <w:jc w:val="both"/>
        <w:rPr>
          <w:rFonts w:ascii="Times New Roman" w:hAnsi="Times New Roman" w:eastAsia="Times New Roman" w:cs="Times New Roman"/>
          <w:sz w:val="24"/>
          <w:szCs w:val="24"/>
        </w:rPr>
      </w:pP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Nkwunonwo, U., Malcolm, M., &amp; Brian, P. (2020). The impact of flooding on Nigeria’s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sustainable development goals (SDGs). </w:t>
      </w:r>
      <w:r>
        <w:rPr>
          <w:rFonts w:ascii="Times New Roman" w:hAnsi="Times New Roman" w:eastAsia="Times New Roman" w:cs="Times New Roman"/>
          <w:i/>
          <w:iCs/>
          <w:sz w:val="24"/>
          <w:szCs w:val="24"/>
        </w:rPr>
        <w:t>Ecosystem Health and Sustainability</w:t>
      </w:r>
      <w:r>
        <w:rPr>
          <w:rFonts w:ascii="Times New Roman" w:hAnsi="Times New Roman" w:eastAsia="Times New Roman" w:cs="Times New Roman"/>
          <w:sz w:val="24"/>
          <w:szCs w:val="24"/>
        </w:rPr>
        <w:t>.</w:t>
      </w:r>
    </w:p>
    <w:p>
      <w:pPr>
        <w:spacing w:after="0" w:line="480" w:lineRule="auto"/>
        <w:jc w:val="both"/>
        <w:rPr>
          <w:rFonts w:ascii="Times New Roman" w:hAnsi="Times New Roman" w:eastAsia="Times New Roman" w:cs="Times New Roman"/>
          <w:sz w:val="24"/>
          <w:szCs w:val="24"/>
        </w:rPr>
      </w:pP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Nkwunonwo, U., Malcolm, M., &amp; Brian, P. (2022). Flooding in Nigeria: A review of its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occurrence and impacts. </w:t>
      </w:r>
      <w:r>
        <w:rPr>
          <w:rFonts w:ascii="Times New Roman" w:hAnsi="Times New Roman" w:eastAsia="Times New Roman" w:cs="Times New Roman"/>
          <w:i/>
          <w:iCs/>
          <w:sz w:val="24"/>
          <w:szCs w:val="24"/>
        </w:rPr>
        <w:t>International Journal of Disaster Risk Reduction</w:t>
      </w:r>
      <w:r>
        <w:rPr>
          <w:rFonts w:ascii="Times New Roman" w:hAnsi="Times New Roman" w:eastAsia="Times New Roman" w:cs="Times New Roman"/>
          <w:sz w:val="24"/>
          <w:szCs w:val="24"/>
        </w:rPr>
        <w:t>.</w:t>
      </w:r>
    </w:p>
    <w:p>
      <w:pPr>
        <w:spacing w:after="0" w:line="480" w:lineRule="auto"/>
        <w:jc w:val="both"/>
        <w:rPr>
          <w:rFonts w:ascii="Times New Roman" w:hAnsi="Times New Roman" w:eastAsia="Times New Roman" w:cs="Times New Roman"/>
          <w:sz w:val="24"/>
          <w:szCs w:val="24"/>
        </w:rPr>
      </w:pP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Ogar, T. O., Asuquo, E. J., &amp; Obietta, A. S. (2022). Flood risk zones, housing development and</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response of residential property owners in Calabar Metropolis, Nigeria. </w:t>
      </w:r>
      <w:r>
        <w:rPr>
          <w:rFonts w:ascii="Times New Roman" w:hAnsi="Times New Roman" w:eastAsia="Times New Roman" w:cs="Times New Roman"/>
          <w:i/>
          <w:iCs/>
          <w:sz w:val="24"/>
          <w:szCs w:val="24"/>
        </w:rPr>
        <w:t>International</w:t>
      </w:r>
      <w:r>
        <w:rPr>
          <w:rFonts w:ascii="Times New Roman" w:hAnsi="Times New Roman" w:eastAsia="Times New Roman" w:cs="Times New Roman"/>
          <w:i/>
          <w:iCs/>
          <w:sz w:val="24"/>
          <w:szCs w:val="24"/>
        </w:rPr>
        <w:tab/>
      </w:r>
      <w:r>
        <w:rPr>
          <w:rFonts w:ascii="Times New Roman" w:hAnsi="Times New Roman" w:eastAsia="Times New Roman" w:cs="Times New Roman"/>
          <w:i/>
          <w:iCs/>
          <w:sz w:val="24"/>
          <w:szCs w:val="24"/>
        </w:rPr>
        <w:t>Research Journal of Innovations in Engineering and Technology</w:t>
      </w:r>
      <w:r>
        <w:rPr>
          <w:rFonts w:ascii="Times New Roman" w:hAnsi="Times New Roman" w:eastAsia="Times New Roman" w:cs="Times New Roman"/>
          <w:sz w:val="24"/>
          <w:szCs w:val="24"/>
        </w:rPr>
        <w:t>.</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Ogungbemi, A. O., &amp; Ajibola, M. O. (n.d.). Effect of flooding on property value: A case study of</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Isheri North of Lagos Mega City, Nigeria.</w:t>
      </w:r>
    </w:p>
    <w:p>
      <w:pPr>
        <w:spacing w:after="0" w:line="480" w:lineRule="auto"/>
        <w:jc w:val="both"/>
        <w:rPr>
          <w:rFonts w:ascii="Times New Roman" w:hAnsi="Times New Roman" w:eastAsia="Times New Roman" w:cs="Times New Roman"/>
          <w:sz w:val="24"/>
          <w:szCs w:val="24"/>
        </w:rPr>
      </w:pP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Queensland Reconstruction Authority. (2020). </w:t>
      </w:r>
      <w:r>
        <w:rPr>
          <w:rFonts w:ascii="Times New Roman" w:hAnsi="Times New Roman" w:eastAsia="Times New Roman" w:cs="Times New Roman"/>
          <w:i/>
          <w:iCs/>
          <w:sz w:val="24"/>
          <w:szCs w:val="24"/>
        </w:rPr>
        <w:t>Flood risk management strategies: Best practices</w:t>
      </w:r>
      <w:r>
        <w:rPr>
          <w:rFonts w:ascii="Times New Roman" w:hAnsi="Times New Roman" w:eastAsia="Times New Roman" w:cs="Times New Roman"/>
          <w:i/>
          <w:iCs/>
          <w:sz w:val="24"/>
          <w:szCs w:val="24"/>
        </w:rPr>
        <w:tab/>
      </w:r>
      <w:r>
        <w:rPr>
          <w:rFonts w:ascii="Times New Roman" w:hAnsi="Times New Roman" w:eastAsia="Times New Roman" w:cs="Times New Roman"/>
          <w:i/>
          <w:iCs/>
          <w:sz w:val="24"/>
          <w:szCs w:val="24"/>
        </w:rPr>
        <w:t>for urban planning</w:t>
      </w:r>
      <w:r>
        <w:rPr>
          <w:rFonts w:ascii="Times New Roman" w:hAnsi="Times New Roman" w:eastAsia="Times New Roman" w:cs="Times New Roman"/>
          <w:sz w:val="24"/>
          <w:szCs w:val="24"/>
        </w:rPr>
        <w:t>.</w:t>
      </w:r>
    </w:p>
    <w:p>
      <w:pPr>
        <w:spacing w:after="0" w:line="480" w:lineRule="auto"/>
        <w:jc w:val="center"/>
        <w:outlineLvl w:val="1"/>
        <w:rPr>
          <w:rFonts w:ascii="Times New Roman" w:hAnsi="Times New Roman" w:eastAsia="Times New Roman" w:cs="Times New Roman"/>
          <w:b/>
          <w:bCs/>
          <w:caps/>
          <w:sz w:val="24"/>
          <w:szCs w:val="24"/>
        </w:rPr>
      </w:pPr>
      <w:r>
        <w:rPr>
          <w:rFonts w:ascii="Times New Roman" w:hAnsi="Times New Roman" w:eastAsia="Times New Roman" w:cs="Times New Roman"/>
          <w:b/>
          <w:bCs/>
          <w:caps/>
          <w:sz w:val="24"/>
          <w:szCs w:val="24"/>
        </w:rPr>
        <w:t>Questionnaire: The Effect of Flooding on Property Development in Agbabiaka, Ilorin</w:t>
      </w:r>
    </w:p>
    <w:p>
      <w:pPr>
        <w:spacing w:after="0" w:line="480" w:lineRule="auto"/>
        <w:jc w:val="both"/>
        <w:outlineLvl w:val="1"/>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Section A: Demographic Information</w:t>
      </w:r>
    </w:p>
    <w:p>
      <w:pPr>
        <w:numPr>
          <w:ilvl w:val="0"/>
          <w:numId w:val="7"/>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What is your age?</w:t>
      </w:r>
    </w:p>
    <w:p>
      <w:pPr>
        <w:numPr>
          <w:ilvl w:val="1"/>
          <w:numId w:val="7"/>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25"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Under 20</w:t>
      </w:r>
    </w:p>
    <w:p>
      <w:pPr>
        <w:numPr>
          <w:ilvl w:val="1"/>
          <w:numId w:val="7"/>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26"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21-30</w:t>
      </w:r>
    </w:p>
    <w:p>
      <w:pPr>
        <w:numPr>
          <w:ilvl w:val="1"/>
          <w:numId w:val="7"/>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27"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31-40</w:t>
      </w:r>
    </w:p>
    <w:p>
      <w:pPr>
        <w:numPr>
          <w:ilvl w:val="1"/>
          <w:numId w:val="7"/>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28"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41-50</w:t>
      </w:r>
    </w:p>
    <w:p>
      <w:pPr>
        <w:numPr>
          <w:ilvl w:val="1"/>
          <w:numId w:val="7"/>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29"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Above 50</w:t>
      </w:r>
    </w:p>
    <w:p>
      <w:pPr>
        <w:numPr>
          <w:ilvl w:val="0"/>
          <w:numId w:val="7"/>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What is your occupation?</w:t>
      </w:r>
    </w:p>
    <w:p>
      <w:pPr>
        <w:numPr>
          <w:ilvl w:val="1"/>
          <w:numId w:val="7"/>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30"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Civil servant</w:t>
      </w:r>
    </w:p>
    <w:p>
      <w:pPr>
        <w:numPr>
          <w:ilvl w:val="1"/>
          <w:numId w:val="7"/>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31"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Business owner</w:t>
      </w:r>
    </w:p>
    <w:p>
      <w:pPr>
        <w:numPr>
          <w:ilvl w:val="1"/>
          <w:numId w:val="7"/>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32"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Farmer</w:t>
      </w:r>
    </w:p>
    <w:p>
      <w:pPr>
        <w:numPr>
          <w:ilvl w:val="1"/>
          <w:numId w:val="7"/>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33"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Student</w:t>
      </w:r>
    </w:p>
    <w:p>
      <w:pPr>
        <w:numPr>
          <w:ilvl w:val="1"/>
          <w:numId w:val="7"/>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34"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Others (please specify): __________</w:t>
      </w:r>
    </w:p>
    <w:p>
      <w:pPr>
        <w:numPr>
          <w:ilvl w:val="0"/>
          <w:numId w:val="7"/>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How long have you lived in Agbabiaka?</w:t>
      </w:r>
    </w:p>
    <w:p>
      <w:pPr>
        <w:numPr>
          <w:ilvl w:val="1"/>
          <w:numId w:val="7"/>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35"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Less than 1 year</w:t>
      </w:r>
    </w:p>
    <w:p>
      <w:pPr>
        <w:numPr>
          <w:ilvl w:val="1"/>
          <w:numId w:val="7"/>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36"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1-5 years</w:t>
      </w:r>
    </w:p>
    <w:p>
      <w:pPr>
        <w:numPr>
          <w:ilvl w:val="1"/>
          <w:numId w:val="7"/>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37"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6-10 years</w:t>
      </w:r>
    </w:p>
    <w:p>
      <w:pPr>
        <w:numPr>
          <w:ilvl w:val="1"/>
          <w:numId w:val="7"/>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38"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More than 10 years</w:t>
      </w:r>
    </w:p>
    <w:p>
      <w:pPr>
        <w:spacing w:after="0" w:line="480" w:lineRule="auto"/>
        <w:jc w:val="both"/>
        <w:outlineLvl w:val="1"/>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Section B: </w:t>
      </w:r>
      <w:r>
        <w:rPr>
          <w:rFonts w:ascii="Times New Roman" w:hAnsi="Times New Roman" w:cs="Times New Roman"/>
          <w:b/>
          <w:sz w:val="24"/>
          <w:szCs w:val="24"/>
        </w:rPr>
        <w:t>Analysis of Research Items</w:t>
      </w:r>
    </w:p>
    <w:p>
      <w:pPr>
        <w:numPr>
          <w:ilvl w:val="0"/>
          <w:numId w:val="8"/>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 your opinion, what are the main causes of flooding in Agbabiaka? (You can select more than one)</w:t>
      </w:r>
    </w:p>
    <w:p>
      <w:pPr>
        <w:numPr>
          <w:ilvl w:val="1"/>
          <w:numId w:val="8"/>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39"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Poor drainage system</w:t>
      </w:r>
    </w:p>
    <w:p>
      <w:pPr>
        <w:numPr>
          <w:ilvl w:val="1"/>
          <w:numId w:val="8"/>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40"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Heavy rainfall</w:t>
      </w:r>
    </w:p>
    <w:p>
      <w:pPr>
        <w:numPr>
          <w:ilvl w:val="1"/>
          <w:numId w:val="8"/>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41"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Urbanization without proper planning</w:t>
      </w:r>
    </w:p>
    <w:p>
      <w:pPr>
        <w:numPr>
          <w:ilvl w:val="1"/>
          <w:numId w:val="8"/>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42"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Blocked waterways</w:t>
      </w:r>
    </w:p>
    <w:p>
      <w:pPr>
        <w:numPr>
          <w:ilvl w:val="1"/>
          <w:numId w:val="8"/>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43"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Others (please specify): __________</w:t>
      </w:r>
    </w:p>
    <w:p>
      <w:pPr>
        <w:numPr>
          <w:ilvl w:val="0"/>
          <w:numId w:val="8"/>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How frequently does flooding occur in your area?</w:t>
      </w:r>
    </w:p>
    <w:p>
      <w:pPr>
        <w:numPr>
          <w:ilvl w:val="1"/>
          <w:numId w:val="8"/>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44"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Rarely</w:t>
      </w:r>
    </w:p>
    <w:p>
      <w:pPr>
        <w:numPr>
          <w:ilvl w:val="1"/>
          <w:numId w:val="8"/>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45"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Occasionally (once or twice a year)</w:t>
      </w:r>
    </w:p>
    <w:p>
      <w:pPr>
        <w:numPr>
          <w:ilvl w:val="1"/>
          <w:numId w:val="8"/>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46"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Frequently (more than twice a year)</w:t>
      </w:r>
    </w:p>
    <w:p>
      <w:pPr>
        <w:numPr>
          <w:ilvl w:val="1"/>
          <w:numId w:val="8"/>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47"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Very frequently (almost every rainy season)</w:t>
      </w:r>
    </w:p>
    <w:p>
      <w:pPr>
        <w:numPr>
          <w:ilvl w:val="0"/>
          <w:numId w:val="8"/>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How severe is the flooding when it occurs?</w:t>
      </w:r>
    </w:p>
    <w:p>
      <w:pPr>
        <w:numPr>
          <w:ilvl w:val="1"/>
          <w:numId w:val="8"/>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48"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Minor flooding (little or no property damage)</w:t>
      </w:r>
    </w:p>
    <w:p>
      <w:pPr>
        <w:numPr>
          <w:ilvl w:val="1"/>
          <w:numId w:val="8"/>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49"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Moderate flooding (some property damage)</w:t>
      </w:r>
    </w:p>
    <w:p>
      <w:pPr>
        <w:numPr>
          <w:ilvl w:val="1"/>
          <w:numId w:val="8"/>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50"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Severe flooding (major property damage and displacement)</w:t>
      </w:r>
    </w:p>
    <w:p>
      <w:pPr>
        <w:numPr>
          <w:ilvl w:val="0"/>
          <w:numId w:val="9"/>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Has flooding affected the value of your property or properties you know in Agbabiaka?</w:t>
      </w:r>
    </w:p>
    <w:p>
      <w:pPr>
        <w:numPr>
          <w:ilvl w:val="1"/>
          <w:numId w:val="9"/>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51"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Yes, significantly decreased</w:t>
      </w:r>
    </w:p>
    <w:p>
      <w:pPr>
        <w:numPr>
          <w:ilvl w:val="1"/>
          <w:numId w:val="9"/>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52"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Yes, slightly decreased</w:t>
      </w:r>
    </w:p>
    <w:p>
      <w:pPr>
        <w:numPr>
          <w:ilvl w:val="1"/>
          <w:numId w:val="9"/>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53"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No change</w:t>
      </w:r>
    </w:p>
    <w:p>
      <w:pPr>
        <w:numPr>
          <w:ilvl w:val="1"/>
          <w:numId w:val="9"/>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54"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Increased</w:t>
      </w:r>
    </w:p>
    <w:p>
      <w:pPr>
        <w:numPr>
          <w:ilvl w:val="0"/>
          <w:numId w:val="9"/>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How has flooding influenced your decision to buy, sell, or develop property in this area?</w:t>
      </w:r>
    </w:p>
    <w:p>
      <w:pPr>
        <w:numPr>
          <w:ilvl w:val="1"/>
          <w:numId w:val="9"/>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55"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Discouraged me from buying or developing</w:t>
      </w:r>
    </w:p>
    <w:p>
      <w:pPr>
        <w:numPr>
          <w:ilvl w:val="1"/>
          <w:numId w:val="9"/>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56"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No influence</w:t>
      </w:r>
    </w:p>
    <w:p>
      <w:pPr>
        <w:numPr>
          <w:ilvl w:val="1"/>
          <w:numId w:val="9"/>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57"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Encouraged me to invest in flood-resistant properties</w:t>
      </w:r>
    </w:p>
    <w:p>
      <w:pPr>
        <w:numPr>
          <w:ilvl w:val="0"/>
          <w:numId w:val="9"/>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Have you or anyone you know incurred financial losses due to flooding?</w:t>
      </w:r>
    </w:p>
    <w:p>
      <w:pPr>
        <w:numPr>
          <w:ilvl w:val="1"/>
          <w:numId w:val="9"/>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58"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Yes</w:t>
      </w:r>
    </w:p>
    <w:p>
      <w:pPr>
        <w:numPr>
          <w:ilvl w:val="1"/>
          <w:numId w:val="9"/>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59"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No</w:t>
      </w:r>
    </w:p>
    <w:p>
      <w:pPr>
        <w:numPr>
          <w:ilvl w:val="0"/>
          <w:numId w:val="9"/>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What kind of damage has flooding caused to properties in your area? (Select all that apply)</w:t>
      </w:r>
    </w:p>
    <w:p>
      <w:pPr>
        <w:numPr>
          <w:ilvl w:val="1"/>
          <w:numId w:val="9"/>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60"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Structural damage (walls, foundations)</w:t>
      </w:r>
    </w:p>
    <w:p>
      <w:pPr>
        <w:numPr>
          <w:ilvl w:val="1"/>
          <w:numId w:val="9"/>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61"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Damage to electrical systems</w:t>
      </w:r>
    </w:p>
    <w:p>
      <w:pPr>
        <w:numPr>
          <w:ilvl w:val="1"/>
          <w:numId w:val="9"/>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62"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Loss of personal belongings</w:t>
      </w:r>
    </w:p>
    <w:p>
      <w:pPr>
        <w:numPr>
          <w:ilvl w:val="1"/>
          <w:numId w:val="9"/>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63"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Devaluation of property</w:t>
      </w:r>
    </w:p>
    <w:p>
      <w:pPr>
        <w:numPr>
          <w:ilvl w:val="1"/>
          <w:numId w:val="9"/>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64"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Others (please specify): __________</w:t>
      </w:r>
    </w:p>
    <w:p>
      <w:pPr>
        <w:numPr>
          <w:ilvl w:val="0"/>
          <w:numId w:val="10"/>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Are you aware of any local government regulations or policies aimed at managing flood risks in Agbabiaka?</w:t>
      </w:r>
    </w:p>
    <w:p>
      <w:pPr>
        <w:numPr>
          <w:ilvl w:val="1"/>
          <w:numId w:val="10"/>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65"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Yes</w:t>
      </w:r>
    </w:p>
    <w:p>
      <w:pPr>
        <w:numPr>
          <w:ilvl w:val="1"/>
          <w:numId w:val="10"/>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66"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No</w:t>
      </w:r>
    </w:p>
    <w:p>
      <w:pPr>
        <w:numPr>
          <w:ilvl w:val="0"/>
          <w:numId w:val="10"/>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 your opinion, how effective are these regulations in preventing or reducing flood damage?</w:t>
      </w:r>
    </w:p>
    <w:p>
      <w:pPr>
        <w:numPr>
          <w:ilvl w:val="1"/>
          <w:numId w:val="10"/>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67"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Very effective</w:t>
      </w:r>
    </w:p>
    <w:p>
      <w:pPr>
        <w:numPr>
          <w:ilvl w:val="1"/>
          <w:numId w:val="10"/>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68"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Somewhat effective</w:t>
      </w:r>
    </w:p>
    <w:p>
      <w:pPr>
        <w:numPr>
          <w:ilvl w:val="1"/>
          <w:numId w:val="10"/>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69"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Not effective</w:t>
      </w:r>
    </w:p>
    <w:p>
      <w:pPr>
        <w:numPr>
          <w:ilvl w:val="1"/>
          <w:numId w:val="10"/>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70"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Don’t know</w:t>
      </w:r>
    </w:p>
    <w:p>
      <w:pPr>
        <w:numPr>
          <w:ilvl w:val="0"/>
          <w:numId w:val="10"/>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Do you think property developers in Agbabiaka comply with flood risk management regulations?</w:t>
      </w:r>
    </w:p>
    <w:p>
      <w:pPr>
        <w:numPr>
          <w:ilvl w:val="1"/>
          <w:numId w:val="10"/>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71"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Always</w:t>
      </w:r>
    </w:p>
    <w:p>
      <w:pPr>
        <w:numPr>
          <w:ilvl w:val="1"/>
          <w:numId w:val="10"/>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72"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Sometimes</w:t>
      </w:r>
    </w:p>
    <w:p>
      <w:pPr>
        <w:numPr>
          <w:ilvl w:val="1"/>
          <w:numId w:val="10"/>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73"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Rarely</w:t>
      </w:r>
    </w:p>
    <w:p>
      <w:pPr>
        <w:numPr>
          <w:ilvl w:val="1"/>
          <w:numId w:val="10"/>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74"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Never</w:t>
      </w:r>
    </w:p>
    <w:p>
      <w:pPr>
        <w:numPr>
          <w:ilvl w:val="0"/>
          <w:numId w:val="10"/>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What measures would you suggest to improve flood risk management in the area?</w:t>
      </w:r>
    </w:p>
    <w:p>
      <w:pPr>
        <w:numPr>
          <w:ilvl w:val="1"/>
          <w:numId w:val="10"/>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75"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Improved drainage infrastructure</w:t>
      </w:r>
    </w:p>
    <w:p>
      <w:pPr>
        <w:numPr>
          <w:ilvl w:val="1"/>
          <w:numId w:val="10"/>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76"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Strict enforcement of building codes</w:t>
      </w:r>
    </w:p>
    <w:p>
      <w:pPr>
        <w:numPr>
          <w:ilvl w:val="1"/>
          <w:numId w:val="10"/>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77"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Community education and awareness programs</w:t>
      </w:r>
    </w:p>
    <w:p>
      <w:pPr>
        <w:numPr>
          <w:ilvl w:val="1"/>
          <w:numId w:val="10"/>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78"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Regular clearing of waterways</w:t>
      </w:r>
    </w:p>
    <w:p>
      <w:pPr>
        <w:numPr>
          <w:ilvl w:val="1"/>
          <w:numId w:val="10"/>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79"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Others (please specify): __________</w:t>
      </w:r>
    </w:p>
    <w:p>
      <w:pPr>
        <w:numPr>
          <w:ilvl w:val="0"/>
          <w:numId w:val="1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How concerned are you about the risk of flooding affecting your property?</w:t>
      </w:r>
    </w:p>
    <w:p>
      <w:pPr>
        <w:numPr>
          <w:ilvl w:val="1"/>
          <w:numId w:val="1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80"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Very concerned</w:t>
      </w:r>
    </w:p>
    <w:p>
      <w:pPr>
        <w:numPr>
          <w:ilvl w:val="1"/>
          <w:numId w:val="1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81"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Somewhat concerned</w:t>
      </w:r>
    </w:p>
    <w:p>
      <w:pPr>
        <w:numPr>
          <w:ilvl w:val="1"/>
          <w:numId w:val="1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82"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Not concerned</w:t>
      </w:r>
    </w:p>
    <w:p>
      <w:pPr>
        <w:numPr>
          <w:ilvl w:val="0"/>
          <w:numId w:val="1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Have you personally experienced flooding in your home or neighborhood?</w:t>
      </w:r>
    </w:p>
    <w:p>
      <w:pPr>
        <w:numPr>
          <w:ilvl w:val="1"/>
          <w:numId w:val="1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83"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Yes</w:t>
      </w:r>
    </w:p>
    <w:p>
      <w:pPr>
        <w:numPr>
          <w:ilvl w:val="1"/>
          <w:numId w:val="1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84"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No</w:t>
      </w:r>
    </w:p>
    <w:p>
      <w:pPr>
        <w:numPr>
          <w:ilvl w:val="0"/>
          <w:numId w:val="1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If yes, how did flooding affect your daily life and property?</w:t>
      </w:r>
    </w:p>
    <w:p>
      <w:pPr>
        <w:numPr>
          <w:ilvl w:val="1"/>
          <w:numId w:val="1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85"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Temporary displacement</w:t>
      </w:r>
    </w:p>
    <w:p>
      <w:pPr>
        <w:numPr>
          <w:ilvl w:val="1"/>
          <w:numId w:val="1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86"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Property damage</w:t>
      </w:r>
    </w:p>
    <w:p>
      <w:pPr>
        <w:numPr>
          <w:ilvl w:val="1"/>
          <w:numId w:val="1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87"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Loss of income or business disruption</w:t>
      </w:r>
    </w:p>
    <w:p>
      <w:pPr>
        <w:numPr>
          <w:ilvl w:val="1"/>
          <w:numId w:val="1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88"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Health issues</w:t>
      </w:r>
    </w:p>
    <w:p>
      <w:pPr>
        <w:numPr>
          <w:ilvl w:val="1"/>
          <w:numId w:val="1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89"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Others (please specify): __________</w:t>
      </w:r>
    </w:p>
    <w:p>
      <w:pPr>
        <w:numPr>
          <w:ilvl w:val="0"/>
          <w:numId w:val="1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Do you believe climate change has contributed to the increase in flooding in Agbabiaka?</w:t>
      </w:r>
    </w:p>
    <w:p>
      <w:pPr>
        <w:numPr>
          <w:ilvl w:val="1"/>
          <w:numId w:val="1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90"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Yes</w:t>
      </w:r>
    </w:p>
    <w:p>
      <w:pPr>
        <w:numPr>
          <w:ilvl w:val="1"/>
          <w:numId w:val="1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91"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No</w:t>
      </w:r>
    </w:p>
    <w:p>
      <w:pPr>
        <w:numPr>
          <w:ilvl w:val="1"/>
          <w:numId w:val="1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92"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Not sure</w:t>
      </w:r>
    </w:p>
    <w:p>
      <w:pPr>
        <w:numPr>
          <w:ilvl w:val="0"/>
          <w:numId w:val="1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How prepared do you feel your community is to handle future flooding events?</w:t>
      </w:r>
    </w:p>
    <w:p>
      <w:pPr>
        <w:numPr>
          <w:ilvl w:val="1"/>
          <w:numId w:val="1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93"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Well prepared</w:t>
      </w:r>
    </w:p>
    <w:p>
      <w:pPr>
        <w:numPr>
          <w:ilvl w:val="1"/>
          <w:numId w:val="1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94"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Somewhat prepared</w:t>
      </w:r>
    </w:p>
    <w:p>
      <w:pPr>
        <w:numPr>
          <w:ilvl w:val="1"/>
          <w:numId w:val="1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95"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Not prepared</w:t>
      </w:r>
    </w:p>
    <w:p>
      <w:pPr>
        <w:spacing w:after="0" w:line="480" w:lineRule="auto"/>
        <w:ind w:left="1440"/>
        <w:jc w:val="both"/>
        <w:rPr>
          <w:rFonts w:ascii="Times New Roman" w:hAnsi="Times New Roman" w:eastAsia="Times New Roman" w:cs="Times New Roman"/>
          <w:sz w:val="24"/>
          <w:szCs w:val="24"/>
        </w:rPr>
      </w:pPr>
    </w:p>
    <w:p>
      <w:pPr>
        <w:numPr>
          <w:ilvl w:val="0"/>
          <w:numId w:val="1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What role do you think residents should play in flood risk management?</w:t>
      </w:r>
    </w:p>
    <w:p>
      <w:pPr>
        <w:numPr>
          <w:ilvl w:val="1"/>
          <w:numId w:val="1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96"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Participate in community cleanup and maintenance</w:t>
      </w:r>
    </w:p>
    <w:p>
      <w:pPr>
        <w:numPr>
          <w:ilvl w:val="1"/>
          <w:numId w:val="1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97"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Report blocked drains and illegal dumping</w:t>
      </w:r>
    </w:p>
    <w:p>
      <w:pPr>
        <w:numPr>
          <w:ilvl w:val="1"/>
          <w:numId w:val="1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98"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Advocate for better government policies</w:t>
      </w:r>
    </w:p>
    <w:p>
      <w:pPr>
        <w:numPr>
          <w:ilvl w:val="1"/>
          <w:numId w:val="1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object>
          <v:shape id="_x0000_i1099" o:spt="201" type="#_x0000_t201" style="height:18pt;width:20.25pt;" o:ole="t" filled="f" o:preferrelative="t" stroked="f" coordsize="21600,21600">
            <v:path/>
            <v:fill on="f" focussize="0,0"/>
            <v:stroke on="f" joinstyle="miter"/>
            <v:imagedata r:id="rId8" o:title=""/>
            <o:lock v:ext="edit" aspectratio="t"/>
            <w10:wrap type="none"/>
            <w10:anchorlock/>
          </v:shape>
        </w:object>
      </w:r>
      <w:r>
        <w:rPr>
          <w:rFonts w:ascii="Times New Roman" w:hAnsi="Times New Roman" w:eastAsia="Times New Roman" w:cs="Times New Roman"/>
          <w:sz w:val="24"/>
          <w:szCs w:val="24"/>
        </w:rPr>
        <w:t>Others (please specify): __________</w:t>
      </w:r>
    </w:p>
    <w:sectPr>
      <w:footerReference r:id="rId3" w:type="default"/>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00000000" w:usb1="00000000" w:usb2="00000029" w:usb3="00000000" w:csb0="000101FF" w:csb1="00000000"/>
  </w:font>
  <w:font w:name="Arial Black">
    <w:panose1 w:val="020B0A04020102020204"/>
    <w:charset w:val="00"/>
    <w:family w:val="swiss"/>
    <w:pitch w:val="default"/>
    <w:sig w:usb0="00000000" w:usb1="00000000" w:usb2="00000000" w:usb3="00000000" w:csb0="0000009F" w:csb1="00000000"/>
  </w:font>
  <w:font w:name="Calibri Light">
    <w:panose1 w:val="020F030202020403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7123362"/>
    </w:sdtPr>
    <w:sdtEndPr>
      <w:rPr>
        <w:rFonts w:ascii="Times New Roman" w:hAnsi="Times New Roman" w:cs="Times New Roman"/>
      </w:rPr>
    </w:sdtEndPr>
    <w:sdtContent>
      <w:p>
        <w:pPr>
          <w:pStyle w:val="6"/>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32</w:t>
        </w:r>
        <w:r>
          <w:rPr>
            <w:rFonts w:ascii="Times New Roman" w:hAnsi="Times New Roman" w:cs="Times New Roman"/>
          </w:rP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03C0A"/>
    <w:multiLevelType w:val="multilevel"/>
    <w:tmpl w:val="06B03C0A"/>
    <w:lvl w:ilvl="0" w:tentative="0">
      <w:start w:val="4"/>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17E32746"/>
    <w:multiLevelType w:val="multilevel"/>
    <w:tmpl w:val="17E3274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20506148"/>
    <w:multiLevelType w:val="multilevel"/>
    <w:tmpl w:val="20506148"/>
    <w:lvl w:ilvl="0" w:tentative="0">
      <w:start w:val="7"/>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21A26BF5"/>
    <w:multiLevelType w:val="multilevel"/>
    <w:tmpl w:val="21A26BF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27691623"/>
    <w:multiLevelType w:val="multilevel"/>
    <w:tmpl w:val="2769162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27CE4D51"/>
    <w:multiLevelType w:val="multilevel"/>
    <w:tmpl w:val="27CE4D51"/>
    <w:lvl w:ilvl="0" w:tentative="0">
      <w:start w:val="1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2EE5437E"/>
    <w:multiLevelType w:val="multilevel"/>
    <w:tmpl w:val="2EE5437E"/>
    <w:lvl w:ilvl="0" w:tentative="0">
      <w:start w:val="15"/>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3B310531"/>
    <w:multiLevelType w:val="multilevel"/>
    <w:tmpl w:val="3B310531"/>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504A658C"/>
    <w:multiLevelType w:val="multilevel"/>
    <w:tmpl w:val="504A658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51340337"/>
    <w:multiLevelType w:val="multilevel"/>
    <w:tmpl w:val="51340337"/>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7B54247E"/>
    <w:multiLevelType w:val="multilevel"/>
    <w:tmpl w:val="7B54247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10"/>
  </w:num>
  <w:num w:numId="3">
    <w:abstractNumId w:val="4"/>
  </w:num>
  <w:num w:numId="4">
    <w:abstractNumId w:val="3"/>
  </w:num>
  <w:num w:numId="5">
    <w:abstractNumId w:val="8"/>
  </w:num>
  <w:num w:numId="6">
    <w:abstractNumId w:val="7"/>
  </w:num>
  <w:num w:numId="7">
    <w:abstractNumId w:val="9"/>
  </w:num>
  <w:num w:numId="8">
    <w:abstractNumId w:val="0"/>
  </w:num>
  <w:num w:numId="9">
    <w:abstractNumId w:val="2"/>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6"/>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rPr>
  </w:style>
  <w:style w:type="paragraph" w:styleId="3">
    <w:name w:val="heading 2"/>
    <w:basedOn w:val="1"/>
    <w:next w:val="1"/>
    <w:link w:val="17"/>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rPr>
  </w:style>
  <w:style w:type="paragraph" w:styleId="4">
    <w:name w:val="heading 3"/>
    <w:basedOn w:val="1"/>
    <w:next w:val="1"/>
    <w:link w:val="18"/>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character" w:default="1" w:styleId="9">
    <w:name w:val="Default Paragraph Font"/>
    <w:unhideWhenUsed/>
    <w:uiPriority w:val="1"/>
  </w:style>
  <w:style w:type="table" w:default="1" w:styleId="13">
    <w:name w:val="Normal Table"/>
    <w:unhideWhenUsed/>
    <w:uiPriority w:val="99"/>
    <w:tblPr>
      <w:tblLayout w:type="fixed"/>
      <w:tblCellMar>
        <w:top w:w="0" w:type="dxa"/>
        <w:left w:w="108" w:type="dxa"/>
        <w:bottom w:w="0" w:type="dxa"/>
        <w:right w:w="108" w:type="dxa"/>
      </w:tblCellMar>
    </w:tblPr>
  </w:style>
  <w:style w:type="paragraph" w:styleId="5">
    <w:name w:val="Balloon Text"/>
    <w:basedOn w:val="1"/>
    <w:link w:val="20"/>
    <w:unhideWhenUsed/>
    <w:uiPriority w:val="99"/>
    <w:pPr>
      <w:spacing w:after="0" w:line="240" w:lineRule="auto"/>
    </w:pPr>
    <w:rPr>
      <w:rFonts w:ascii="Tahoma" w:hAnsi="Tahoma" w:cs="Tahoma"/>
      <w:sz w:val="16"/>
      <w:szCs w:val="16"/>
    </w:rPr>
  </w:style>
  <w:style w:type="paragraph" w:styleId="6">
    <w:name w:val="footer"/>
    <w:basedOn w:val="1"/>
    <w:link w:val="22"/>
    <w:unhideWhenUsed/>
    <w:uiPriority w:val="99"/>
    <w:pPr>
      <w:tabs>
        <w:tab w:val="center" w:pos="4680"/>
        <w:tab w:val="right" w:pos="9360"/>
      </w:tabs>
      <w:spacing w:after="0" w:line="240" w:lineRule="auto"/>
    </w:pPr>
  </w:style>
  <w:style w:type="paragraph" w:styleId="7">
    <w:name w:val="header"/>
    <w:basedOn w:val="1"/>
    <w:link w:val="21"/>
    <w:unhideWhenUsed/>
    <w:uiPriority w:val="99"/>
    <w:pPr>
      <w:tabs>
        <w:tab w:val="center" w:pos="4680"/>
        <w:tab w:val="right" w:pos="9360"/>
      </w:tabs>
      <w:spacing w:after="0" w:line="240" w:lineRule="auto"/>
    </w:pPr>
  </w:style>
  <w:style w:type="paragraph" w:styleId="8">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0">
    <w:name w:val="Emphasis"/>
    <w:basedOn w:val="9"/>
    <w:qFormat/>
    <w:uiPriority w:val="20"/>
    <w:rPr>
      <w:i/>
      <w:iCs/>
    </w:rPr>
  </w:style>
  <w:style w:type="character" w:styleId="11">
    <w:name w:val="Hyperlink"/>
    <w:basedOn w:val="9"/>
    <w:unhideWhenUsed/>
    <w:uiPriority w:val="99"/>
    <w:rPr>
      <w:color w:val="0000FF"/>
      <w:u w:val="single"/>
    </w:rPr>
  </w:style>
  <w:style w:type="character" w:styleId="12">
    <w:name w:val="Strong"/>
    <w:basedOn w:val="9"/>
    <w:qFormat/>
    <w:uiPriority w:val="22"/>
    <w:rPr>
      <w:b/>
      <w:bCs/>
    </w:rPr>
  </w:style>
  <w:style w:type="table" w:styleId="14">
    <w:name w:val="Table Grid"/>
    <w:basedOn w:val="13"/>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5">
    <w:name w:val="List Paragraph"/>
    <w:basedOn w:val="1"/>
    <w:qFormat/>
    <w:uiPriority w:val="34"/>
    <w:pPr>
      <w:ind w:left="720"/>
      <w:contextualSpacing/>
    </w:pPr>
  </w:style>
  <w:style w:type="character" w:customStyle="1" w:styleId="16">
    <w:name w:val="Heading 1 Char"/>
    <w:basedOn w:val="9"/>
    <w:link w:val="2"/>
    <w:uiPriority w:val="9"/>
    <w:rPr>
      <w:rFonts w:ascii="Times New Roman" w:hAnsi="Times New Roman" w:eastAsia="Times New Roman" w:cs="Times New Roman"/>
      <w:b/>
      <w:bCs/>
      <w:kern w:val="36"/>
      <w:sz w:val="48"/>
      <w:szCs w:val="48"/>
    </w:rPr>
  </w:style>
  <w:style w:type="character" w:customStyle="1" w:styleId="17">
    <w:name w:val="Heading 2 Char"/>
    <w:basedOn w:val="9"/>
    <w:link w:val="3"/>
    <w:uiPriority w:val="9"/>
    <w:rPr>
      <w:rFonts w:ascii="Times New Roman" w:hAnsi="Times New Roman" w:eastAsia="Times New Roman" w:cs="Times New Roman"/>
      <w:b/>
      <w:bCs/>
      <w:sz w:val="36"/>
      <w:szCs w:val="36"/>
    </w:rPr>
  </w:style>
  <w:style w:type="character" w:customStyle="1" w:styleId="18">
    <w:name w:val="Heading 3 Char"/>
    <w:basedOn w:val="9"/>
    <w:link w:val="4"/>
    <w:uiPriority w:val="9"/>
    <w:rPr>
      <w:rFonts w:ascii="Times New Roman" w:hAnsi="Times New Roman" w:eastAsia="Times New Roman" w:cs="Times New Roman"/>
      <w:b/>
      <w:bCs/>
      <w:sz w:val="27"/>
      <w:szCs w:val="27"/>
    </w:rPr>
  </w:style>
  <w:style w:type="paragraph" w:customStyle="1" w:styleId="19">
    <w:name w:val="my-0"/>
    <w:basedOn w:val="1"/>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20">
    <w:name w:val="Balloon Text Char"/>
    <w:basedOn w:val="9"/>
    <w:link w:val="5"/>
    <w:semiHidden/>
    <w:uiPriority w:val="99"/>
    <w:rPr>
      <w:rFonts w:ascii="Tahoma" w:hAnsi="Tahoma" w:cs="Tahoma"/>
      <w:sz w:val="16"/>
      <w:szCs w:val="16"/>
    </w:rPr>
  </w:style>
  <w:style w:type="character" w:customStyle="1" w:styleId="21">
    <w:name w:val="Header Char"/>
    <w:basedOn w:val="9"/>
    <w:link w:val="7"/>
    <w:uiPriority w:val="99"/>
  </w:style>
  <w:style w:type="character" w:customStyle="1" w:styleId="22">
    <w:name w:val="Footer Char"/>
    <w:basedOn w:val="9"/>
    <w:link w:val="6"/>
    <w:uiPriority w:val="99"/>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wmf"/><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9845</Words>
  <Characters>56119</Characters>
  <Lines>467</Lines>
  <Paragraphs>131</Paragraphs>
  <TotalTime>0</TotalTime>
  <ScaleCrop>false</ScaleCrop>
  <LinksUpToDate>false</LinksUpToDate>
  <CharactersWithSpaces>65833</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1900-01-00T00:00:00Z</dcterms:created>
  <dc:creator>Microsoft account</dc:creator>
  <cp:lastModifiedBy>iPhone</cp:lastModifiedBy>
  <cp:lastPrinted>2025-07-15T09:45:00Z</cp:lastPrinted>
  <dcterms:modified xsi:type="dcterms:W3CDTF">2025-07-21T12:56:43Z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9BCA707258DE5A74ED2A7E686919FB72_32</vt:lpwstr>
  </property>
  <property fmtid="{D5CDD505-2E9C-101B-9397-08002B2CF9AE}" pid="3" name="KSOProductBuildVer">
    <vt:lpwstr>3081-11.33.90</vt:lpwstr>
  </property>
</Properties>
</file>