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09A2" w14:textId="77777777" w:rsidR="006F1DF8" w:rsidRPr="006F1DF8" w:rsidRDefault="006F1DF8" w:rsidP="006F1DF8">
      <w:pPr>
        <w:spacing w:after="0"/>
        <w:jc w:val="center"/>
        <w:rPr>
          <w:rFonts w:ascii="Times New Roman" w:hAnsi="Times New Roman" w:cs="Times New Roman"/>
          <w:b/>
          <w:sz w:val="28"/>
          <w:szCs w:val="28"/>
        </w:rPr>
      </w:pPr>
      <w:bookmarkStart w:id="0" w:name="_Toc182430688"/>
      <w:bookmarkStart w:id="1" w:name="_Toc198992433"/>
      <w:r w:rsidRPr="006F1DF8">
        <w:rPr>
          <w:rFonts w:ascii="Times New Roman" w:hAnsi="Times New Roman" w:cs="Times New Roman"/>
          <w:b/>
          <w:sz w:val="28"/>
          <w:szCs w:val="28"/>
        </w:rPr>
        <w:t>PHYTOCHEMICAL AND IN VITRO ANTIOXIDANT STUDIES OF METHANOLIC EXTRACT OF SWEET CHERRY (</w:t>
      </w:r>
      <w:r w:rsidRPr="006F1DF8">
        <w:rPr>
          <w:rFonts w:ascii="Times New Roman" w:hAnsi="Times New Roman" w:cs="Times New Roman"/>
          <w:b/>
          <w:i/>
          <w:sz w:val="28"/>
          <w:szCs w:val="28"/>
        </w:rPr>
        <w:t>prunus avium</w:t>
      </w:r>
      <w:r w:rsidRPr="006F1DF8">
        <w:rPr>
          <w:rFonts w:ascii="Times New Roman" w:hAnsi="Times New Roman" w:cs="Times New Roman"/>
          <w:b/>
          <w:sz w:val="28"/>
          <w:szCs w:val="28"/>
        </w:rPr>
        <w:t>) SEEDS</w:t>
      </w:r>
    </w:p>
    <w:p w14:paraId="172F5103" w14:textId="77777777" w:rsidR="006F1DF8" w:rsidRPr="002D0010" w:rsidRDefault="006F1DF8" w:rsidP="006F1DF8">
      <w:pPr>
        <w:spacing w:after="0"/>
        <w:rPr>
          <w:rFonts w:ascii="Times New Roman" w:hAnsi="Times New Roman" w:cs="Times New Roman"/>
          <w:sz w:val="28"/>
          <w:szCs w:val="28"/>
        </w:rPr>
      </w:pPr>
    </w:p>
    <w:p w14:paraId="0D43ACAC" w14:textId="77777777" w:rsidR="006F1DF8" w:rsidRPr="002D0010" w:rsidRDefault="006F1DF8" w:rsidP="006F1DF8">
      <w:pPr>
        <w:spacing w:after="0"/>
        <w:rPr>
          <w:rFonts w:ascii="Times New Roman" w:hAnsi="Times New Roman" w:cs="Times New Roman"/>
          <w:sz w:val="28"/>
          <w:szCs w:val="28"/>
        </w:rPr>
      </w:pPr>
    </w:p>
    <w:p w14:paraId="7843E805" w14:textId="77777777" w:rsidR="006F1DF8" w:rsidRPr="002D0010" w:rsidRDefault="006F1DF8" w:rsidP="006F1DF8">
      <w:pPr>
        <w:spacing w:after="0"/>
        <w:rPr>
          <w:rFonts w:ascii="Times New Roman" w:hAnsi="Times New Roman" w:cs="Times New Roman"/>
          <w:sz w:val="28"/>
          <w:szCs w:val="28"/>
        </w:rPr>
      </w:pPr>
    </w:p>
    <w:p w14:paraId="60290818" w14:textId="77777777" w:rsidR="006F1DF8" w:rsidRPr="002D0010" w:rsidRDefault="006F1DF8" w:rsidP="006F1DF8">
      <w:pPr>
        <w:spacing w:after="0"/>
        <w:rPr>
          <w:rFonts w:ascii="Times New Roman" w:hAnsi="Times New Roman" w:cs="Times New Roman"/>
          <w:sz w:val="28"/>
          <w:szCs w:val="28"/>
        </w:rPr>
      </w:pPr>
    </w:p>
    <w:p w14:paraId="2128595C" w14:textId="77777777" w:rsidR="006F1DF8" w:rsidRPr="002D0010" w:rsidRDefault="006F1DF8" w:rsidP="006F1DF8">
      <w:pPr>
        <w:spacing w:after="0"/>
        <w:rPr>
          <w:rFonts w:ascii="Times New Roman" w:hAnsi="Times New Roman" w:cs="Times New Roman"/>
          <w:sz w:val="28"/>
          <w:szCs w:val="28"/>
        </w:rPr>
      </w:pPr>
    </w:p>
    <w:p w14:paraId="23F8F3B1" w14:textId="77777777" w:rsidR="006F1DF8" w:rsidRPr="002D0010" w:rsidRDefault="006F1DF8" w:rsidP="006F1DF8">
      <w:pPr>
        <w:spacing w:after="0"/>
        <w:ind w:left="3600" w:firstLine="720"/>
        <w:rPr>
          <w:rFonts w:ascii="Times New Roman" w:hAnsi="Times New Roman" w:cs="Times New Roman"/>
          <w:sz w:val="28"/>
          <w:szCs w:val="28"/>
        </w:rPr>
      </w:pPr>
      <w:r w:rsidRPr="002D0010">
        <w:rPr>
          <w:rFonts w:ascii="Times New Roman" w:hAnsi="Times New Roman" w:cs="Times New Roman"/>
          <w:b/>
          <w:bCs/>
          <w:sz w:val="28"/>
          <w:szCs w:val="28"/>
        </w:rPr>
        <w:t>BY</w:t>
      </w:r>
    </w:p>
    <w:p w14:paraId="69464121" w14:textId="77777777" w:rsidR="005F4C12" w:rsidRPr="005F4C12" w:rsidRDefault="005F4C12" w:rsidP="005F4C12">
      <w:pPr>
        <w:spacing w:after="0"/>
        <w:jc w:val="center"/>
        <w:rPr>
          <w:rFonts w:ascii="Times New Roman" w:hAnsi="Times New Roman" w:cs="Times New Roman"/>
          <w:b/>
          <w:bCs/>
          <w:sz w:val="28"/>
          <w:szCs w:val="28"/>
        </w:rPr>
      </w:pPr>
      <w:r w:rsidRPr="005F4C12">
        <w:rPr>
          <w:rFonts w:ascii="Times New Roman" w:hAnsi="Times New Roman" w:cs="Times New Roman"/>
          <w:b/>
          <w:bCs/>
          <w:sz w:val="28"/>
          <w:szCs w:val="28"/>
        </w:rPr>
        <w:t xml:space="preserve">OLAWOLE AYISAT BUKOLA </w:t>
      </w:r>
    </w:p>
    <w:p w14:paraId="0806A0E4" w14:textId="473D7E2F" w:rsidR="006F1DF8" w:rsidRPr="002D0010" w:rsidRDefault="005F4C12" w:rsidP="006F1DF8">
      <w:pPr>
        <w:jc w:val="center"/>
        <w:rPr>
          <w:rFonts w:ascii="Times New Roman" w:hAnsi="Times New Roman" w:cs="Times New Roman"/>
          <w:sz w:val="28"/>
          <w:szCs w:val="28"/>
        </w:rPr>
      </w:pPr>
      <w:r w:rsidRPr="005F4C12">
        <w:rPr>
          <w:rFonts w:ascii="Times New Roman" w:hAnsi="Times New Roman" w:cs="Times New Roman"/>
          <w:b/>
          <w:bCs/>
          <w:sz w:val="28"/>
          <w:szCs w:val="28"/>
        </w:rPr>
        <w:t>HND/23/SLT/FT/0661</w:t>
      </w:r>
    </w:p>
    <w:p w14:paraId="01570DBE" w14:textId="77777777" w:rsidR="006F1DF8" w:rsidRPr="002D0010" w:rsidRDefault="006F1DF8" w:rsidP="006F1DF8">
      <w:pPr>
        <w:jc w:val="center"/>
        <w:rPr>
          <w:rFonts w:ascii="Times New Roman" w:hAnsi="Times New Roman" w:cs="Times New Roman"/>
          <w:sz w:val="28"/>
          <w:szCs w:val="28"/>
        </w:rPr>
      </w:pPr>
    </w:p>
    <w:p w14:paraId="03B6ED5F" w14:textId="77777777" w:rsidR="006F1DF8" w:rsidRPr="002D0010" w:rsidRDefault="006F1DF8" w:rsidP="006F1DF8">
      <w:pPr>
        <w:jc w:val="center"/>
        <w:rPr>
          <w:rFonts w:ascii="Times New Roman" w:hAnsi="Times New Roman" w:cs="Times New Roman"/>
          <w:sz w:val="28"/>
          <w:szCs w:val="28"/>
        </w:rPr>
      </w:pPr>
    </w:p>
    <w:p w14:paraId="1BBD0399" w14:textId="77777777"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A PROJECT SUBMITTED TO THE DEPARTMENT OF SCIENCE LABORATORY TECHNOLOGY (</w:t>
      </w:r>
      <w:r>
        <w:rPr>
          <w:rFonts w:ascii="Times New Roman" w:hAnsi="Times New Roman" w:cs="Times New Roman"/>
          <w:b/>
          <w:sz w:val="28"/>
          <w:szCs w:val="28"/>
        </w:rPr>
        <w:t>BIOCHEMISTRY</w:t>
      </w:r>
      <w:r w:rsidRPr="002D0010">
        <w:rPr>
          <w:rFonts w:ascii="Times New Roman" w:hAnsi="Times New Roman" w:cs="Times New Roman"/>
          <w:b/>
          <w:sz w:val="28"/>
          <w:szCs w:val="28"/>
        </w:rPr>
        <w:t xml:space="preserve"> UNIT) INSTITUTE OF APPLIED SCIENCES (IAS), KWARA STATE POLYTECHNIC, ILORIN, KWARA STATE</w:t>
      </w:r>
    </w:p>
    <w:p w14:paraId="3D3FB865" w14:textId="77777777" w:rsidR="006F1DF8" w:rsidRPr="002D0010" w:rsidRDefault="006F1DF8" w:rsidP="006F1DF8">
      <w:pPr>
        <w:spacing w:after="0"/>
        <w:rPr>
          <w:rFonts w:ascii="Times New Roman" w:hAnsi="Times New Roman" w:cs="Times New Roman"/>
          <w:b/>
          <w:sz w:val="28"/>
          <w:szCs w:val="28"/>
        </w:rPr>
      </w:pPr>
    </w:p>
    <w:p w14:paraId="5091D88A" w14:textId="77777777"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 xml:space="preserve">IN PARTIAL FULFILMENT OF THE REQUIREMENTS FOR THE AWARD OF </w:t>
      </w:r>
      <w:r w:rsidR="00025516">
        <w:rPr>
          <w:rFonts w:ascii="Times New Roman" w:hAnsi="Times New Roman" w:cs="Times New Roman"/>
          <w:b/>
          <w:sz w:val="28"/>
          <w:szCs w:val="28"/>
        </w:rPr>
        <w:t xml:space="preserve">HIGHER </w:t>
      </w:r>
      <w:r w:rsidRPr="002D0010">
        <w:rPr>
          <w:rFonts w:ascii="Times New Roman" w:hAnsi="Times New Roman" w:cs="Times New Roman"/>
          <w:b/>
          <w:sz w:val="28"/>
          <w:szCs w:val="28"/>
        </w:rPr>
        <w:t>NATIONAL DIPLOMA (</w:t>
      </w:r>
      <w:r w:rsidR="00025516">
        <w:rPr>
          <w:rFonts w:ascii="Times New Roman" w:hAnsi="Times New Roman" w:cs="Times New Roman"/>
          <w:b/>
          <w:sz w:val="28"/>
          <w:szCs w:val="28"/>
        </w:rPr>
        <w:t>H</w:t>
      </w:r>
      <w:r w:rsidRPr="002D0010">
        <w:rPr>
          <w:rFonts w:ascii="Times New Roman" w:hAnsi="Times New Roman" w:cs="Times New Roman"/>
          <w:b/>
          <w:sz w:val="28"/>
          <w:szCs w:val="28"/>
        </w:rPr>
        <w:t>ND) IN SCIENCE LABORATORY TECHNOLOGY</w:t>
      </w:r>
    </w:p>
    <w:p w14:paraId="062D0033" w14:textId="77777777" w:rsidR="006F1DF8" w:rsidRPr="002D0010" w:rsidRDefault="006F1DF8" w:rsidP="006F1DF8">
      <w:pPr>
        <w:rPr>
          <w:rFonts w:ascii="Times New Roman" w:hAnsi="Times New Roman" w:cs="Times New Roman"/>
          <w:b/>
          <w:bCs/>
          <w:sz w:val="28"/>
          <w:szCs w:val="28"/>
        </w:rPr>
      </w:pPr>
      <w:r w:rsidRPr="002D0010">
        <w:rPr>
          <w:rFonts w:ascii="Times New Roman" w:hAnsi="Times New Roman" w:cs="Times New Roman"/>
          <w:b/>
          <w:bCs/>
          <w:sz w:val="28"/>
          <w:szCs w:val="28"/>
        </w:rPr>
        <w:t xml:space="preserve">                                                                                                                                 </w:t>
      </w:r>
    </w:p>
    <w:p w14:paraId="076D64BF" w14:textId="77777777" w:rsidR="006F1DF8" w:rsidRPr="002D0010" w:rsidRDefault="006F1DF8" w:rsidP="006F1DF8">
      <w:pPr>
        <w:rPr>
          <w:rFonts w:ascii="Times New Roman" w:hAnsi="Times New Roman" w:cs="Times New Roman"/>
          <w:b/>
          <w:bCs/>
          <w:sz w:val="28"/>
          <w:szCs w:val="28"/>
        </w:rPr>
      </w:pPr>
    </w:p>
    <w:p w14:paraId="0ABE9A0E" w14:textId="77777777" w:rsidR="006F1DF8" w:rsidRDefault="006F1DF8" w:rsidP="006F1DF8">
      <w:pPr>
        <w:rPr>
          <w:rFonts w:ascii="Times New Roman" w:hAnsi="Times New Roman" w:cs="Times New Roman"/>
          <w:b/>
          <w:bCs/>
          <w:sz w:val="28"/>
          <w:szCs w:val="28"/>
        </w:rPr>
      </w:pPr>
    </w:p>
    <w:p w14:paraId="4D28B412" w14:textId="77777777" w:rsidR="00F93789" w:rsidRDefault="00F93789" w:rsidP="006F1DF8">
      <w:pPr>
        <w:rPr>
          <w:rFonts w:ascii="Times New Roman" w:hAnsi="Times New Roman" w:cs="Times New Roman"/>
          <w:b/>
          <w:bCs/>
          <w:sz w:val="28"/>
          <w:szCs w:val="28"/>
        </w:rPr>
      </w:pPr>
    </w:p>
    <w:p w14:paraId="2D90FE17" w14:textId="77777777" w:rsidR="00F93789" w:rsidRPr="002D0010" w:rsidRDefault="00F93789" w:rsidP="006F1DF8">
      <w:pPr>
        <w:rPr>
          <w:rFonts w:ascii="Times New Roman" w:hAnsi="Times New Roman" w:cs="Times New Roman"/>
          <w:b/>
          <w:bCs/>
          <w:sz w:val="28"/>
          <w:szCs w:val="28"/>
        </w:rPr>
      </w:pPr>
    </w:p>
    <w:p w14:paraId="2E70933F" w14:textId="77777777" w:rsidR="006F1DF8" w:rsidRPr="002D0010" w:rsidRDefault="006F1DF8" w:rsidP="006F1DF8">
      <w:pPr>
        <w:rPr>
          <w:rFonts w:ascii="Times New Roman" w:hAnsi="Times New Roman" w:cs="Times New Roman"/>
          <w:b/>
          <w:bCs/>
          <w:sz w:val="28"/>
          <w:szCs w:val="28"/>
        </w:rPr>
      </w:pPr>
    </w:p>
    <w:p w14:paraId="2FCD9807" w14:textId="77777777" w:rsidR="006F1DF8" w:rsidRPr="002D0010" w:rsidRDefault="006F1DF8" w:rsidP="006F1DF8">
      <w:pPr>
        <w:jc w:val="right"/>
        <w:rPr>
          <w:rFonts w:ascii="Times New Roman" w:hAnsi="Times New Roman" w:cs="Times New Roman"/>
          <w:sz w:val="28"/>
          <w:szCs w:val="28"/>
        </w:rPr>
      </w:pPr>
      <w:r w:rsidRPr="002D0010">
        <w:rPr>
          <w:rFonts w:ascii="Times New Roman" w:hAnsi="Times New Roman" w:cs="Times New Roman"/>
          <w:b/>
          <w:bCs/>
          <w:sz w:val="28"/>
          <w:szCs w:val="28"/>
        </w:rPr>
        <w:t xml:space="preserve">  JULY, 2025</w:t>
      </w:r>
    </w:p>
    <w:p w14:paraId="7D4E0A99" w14:textId="77777777" w:rsidR="006F1DF8" w:rsidRDefault="006F1DF8" w:rsidP="006F1DF8">
      <w:pPr>
        <w:spacing w:line="480" w:lineRule="auto"/>
        <w:rPr>
          <w:rFonts w:ascii="Times New Roman" w:hAnsi="Times New Roman" w:cs="Times New Roman"/>
          <w:b/>
          <w:bCs/>
          <w:sz w:val="24"/>
          <w:szCs w:val="24"/>
        </w:rPr>
      </w:pPr>
      <w:r w:rsidRPr="00E21816">
        <w:rPr>
          <w:rFonts w:ascii="Times New Roman" w:hAnsi="Times New Roman" w:cs="Times New Roman"/>
          <w:b/>
          <w:bCs/>
          <w:sz w:val="24"/>
          <w:szCs w:val="24"/>
        </w:rPr>
        <w:t xml:space="preserve">                                              </w:t>
      </w:r>
    </w:p>
    <w:p w14:paraId="35F9896B" w14:textId="77777777" w:rsidR="00025516" w:rsidRPr="00E21816" w:rsidRDefault="00025516" w:rsidP="006F1DF8">
      <w:pPr>
        <w:spacing w:line="480" w:lineRule="auto"/>
        <w:rPr>
          <w:rFonts w:ascii="Times New Roman" w:hAnsi="Times New Roman" w:cs="Times New Roman"/>
          <w:b/>
          <w:bCs/>
          <w:sz w:val="24"/>
          <w:szCs w:val="24"/>
        </w:rPr>
      </w:pPr>
    </w:p>
    <w:p w14:paraId="41198EAF" w14:textId="77777777" w:rsidR="006F1DF8" w:rsidRPr="00E21816" w:rsidRDefault="006F1DF8" w:rsidP="006F1DF8">
      <w:pPr>
        <w:spacing w:line="360" w:lineRule="auto"/>
        <w:jc w:val="center"/>
        <w:rPr>
          <w:rFonts w:ascii="Times New Roman" w:hAnsi="Times New Roman" w:cs="Times New Roman"/>
          <w:b/>
          <w:sz w:val="24"/>
          <w:szCs w:val="24"/>
        </w:rPr>
      </w:pPr>
      <w:r w:rsidRPr="00E21816">
        <w:rPr>
          <w:rFonts w:ascii="Times New Roman" w:hAnsi="Times New Roman" w:cs="Times New Roman"/>
          <w:b/>
          <w:sz w:val="24"/>
          <w:szCs w:val="24"/>
        </w:rPr>
        <w:t>CERTIFICATION</w:t>
      </w:r>
    </w:p>
    <w:p w14:paraId="0C83ADFD" w14:textId="3045B72E" w:rsidR="006F1DF8" w:rsidRPr="00E21816" w:rsidRDefault="006F1DF8" w:rsidP="00F209C4">
      <w:pPr>
        <w:spacing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This is to certify that, this project was carried out by </w:t>
      </w:r>
      <w:r w:rsidR="00F209C4" w:rsidRPr="00F209C4">
        <w:rPr>
          <w:rFonts w:ascii="Times New Roman" w:hAnsi="Times New Roman" w:cs="Times New Roman"/>
          <w:sz w:val="24"/>
          <w:szCs w:val="24"/>
        </w:rPr>
        <w:t xml:space="preserve">OLAWOLE AYISAT BUKOLA </w:t>
      </w:r>
      <w:r w:rsidRPr="00E21816">
        <w:rPr>
          <w:rFonts w:ascii="Times New Roman" w:hAnsi="Times New Roman" w:cs="Times New Roman"/>
          <w:sz w:val="24"/>
          <w:szCs w:val="24"/>
        </w:rPr>
        <w:t xml:space="preserve">with matric number </w:t>
      </w:r>
      <w:r w:rsidR="00F209C4" w:rsidRPr="00F209C4">
        <w:rPr>
          <w:rFonts w:ascii="Times New Roman" w:hAnsi="Times New Roman" w:cs="Times New Roman"/>
          <w:sz w:val="24"/>
          <w:szCs w:val="24"/>
        </w:rPr>
        <w:t>HND/23/SLT/FT/0661</w:t>
      </w:r>
      <w:r w:rsidRPr="00E21816">
        <w:rPr>
          <w:rFonts w:ascii="Times New Roman" w:hAnsi="Times New Roman" w:cs="Times New Roman"/>
          <w:sz w:val="24"/>
          <w:szCs w:val="24"/>
        </w:rPr>
        <w:t xml:space="preserve"> and it was read and approved as meeting the requirements of Department of Science Laboratory </w:t>
      </w:r>
      <w:r w:rsidR="00025516" w:rsidRPr="00E21816">
        <w:rPr>
          <w:rFonts w:ascii="Times New Roman" w:hAnsi="Times New Roman" w:cs="Times New Roman"/>
          <w:sz w:val="24"/>
          <w:szCs w:val="24"/>
        </w:rPr>
        <w:t>Technology</w:t>
      </w:r>
      <w:r w:rsidR="00025516">
        <w:rPr>
          <w:rFonts w:ascii="Times New Roman" w:hAnsi="Times New Roman" w:cs="Times New Roman"/>
          <w:sz w:val="24"/>
          <w:szCs w:val="24"/>
        </w:rPr>
        <w:t xml:space="preserve"> (Biochemistry unit)</w:t>
      </w:r>
      <w:r w:rsidRPr="00E21816">
        <w:rPr>
          <w:rFonts w:ascii="Times New Roman" w:hAnsi="Times New Roman" w:cs="Times New Roman"/>
          <w:sz w:val="24"/>
          <w:szCs w:val="24"/>
        </w:rPr>
        <w:t xml:space="preserve">, Institute of Applied Sciences, Kwara State Polytechnic, Ilorin, for the award of </w:t>
      </w:r>
      <w:r w:rsidR="00025516">
        <w:rPr>
          <w:rFonts w:ascii="Times New Roman" w:hAnsi="Times New Roman" w:cs="Times New Roman"/>
          <w:sz w:val="24"/>
          <w:szCs w:val="24"/>
        </w:rPr>
        <w:t xml:space="preserve">Higher </w:t>
      </w:r>
      <w:r w:rsidRPr="00E21816">
        <w:rPr>
          <w:rFonts w:ascii="Times New Roman" w:hAnsi="Times New Roman" w:cs="Times New Roman"/>
          <w:sz w:val="24"/>
          <w:szCs w:val="24"/>
        </w:rPr>
        <w:t>National Diploma (</w:t>
      </w:r>
      <w:r w:rsidR="00025516">
        <w:rPr>
          <w:rFonts w:ascii="Times New Roman" w:hAnsi="Times New Roman" w:cs="Times New Roman"/>
          <w:sz w:val="24"/>
          <w:szCs w:val="24"/>
        </w:rPr>
        <w:t>H</w:t>
      </w:r>
      <w:r w:rsidRPr="00E21816">
        <w:rPr>
          <w:rFonts w:ascii="Times New Roman" w:hAnsi="Times New Roman" w:cs="Times New Roman"/>
          <w:sz w:val="24"/>
          <w:szCs w:val="24"/>
        </w:rPr>
        <w:t>ND) in the Department of Science Laboratory Technology.</w:t>
      </w:r>
    </w:p>
    <w:p w14:paraId="32B6714B" w14:textId="77777777" w:rsidR="006F1DF8" w:rsidRPr="00E21816" w:rsidRDefault="006F1DF8" w:rsidP="00F93789">
      <w:pPr>
        <w:spacing w:line="480" w:lineRule="auto"/>
        <w:jc w:val="both"/>
        <w:rPr>
          <w:rFonts w:ascii="Times New Roman" w:hAnsi="Times New Roman" w:cs="Times New Roman"/>
          <w:sz w:val="24"/>
          <w:szCs w:val="24"/>
        </w:rPr>
      </w:pPr>
    </w:p>
    <w:p w14:paraId="1C250E6F" w14:textId="77777777" w:rsidR="006F1DF8" w:rsidRPr="00E21816" w:rsidRDefault="006F1DF8" w:rsidP="006F1DF8">
      <w:pPr>
        <w:spacing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54A7770A"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JAMIU WASIU</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14:paraId="378E95BF" w14:textId="77777777"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Project Supervisor</w:t>
      </w:r>
    </w:p>
    <w:p w14:paraId="7413956D" w14:textId="77777777" w:rsidR="006F1DF8" w:rsidRPr="00E21816" w:rsidRDefault="006F1DF8" w:rsidP="006F1DF8">
      <w:pPr>
        <w:spacing w:after="0" w:line="360" w:lineRule="auto"/>
        <w:rPr>
          <w:rFonts w:ascii="Times New Roman" w:hAnsi="Times New Roman" w:cs="Times New Roman"/>
          <w:sz w:val="24"/>
          <w:szCs w:val="24"/>
        </w:rPr>
      </w:pPr>
    </w:p>
    <w:p w14:paraId="2E587D05" w14:textId="77777777" w:rsidR="006F1DF8" w:rsidRPr="00E21816" w:rsidRDefault="006F1DF8" w:rsidP="006F1DF8">
      <w:pPr>
        <w:spacing w:after="0" w:line="360" w:lineRule="auto"/>
        <w:jc w:val="center"/>
        <w:rPr>
          <w:rFonts w:ascii="Times New Roman" w:hAnsi="Times New Roman" w:cs="Times New Roman"/>
          <w:b/>
          <w:sz w:val="24"/>
          <w:szCs w:val="24"/>
        </w:rPr>
      </w:pPr>
    </w:p>
    <w:p w14:paraId="13C0FD6A"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6DC681C1"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MR</w:t>
      </w:r>
      <w:r w:rsidR="00025516">
        <w:rPr>
          <w:rFonts w:ascii="Times New Roman" w:hAnsi="Times New Roman" w:cs="Times New Roman"/>
          <w:sz w:val="24"/>
          <w:szCs w:val="24"/>
        </w:rPr>
        <w:t>S</w:t>
      </w:r>
      <w:r w:rsidRPr="00E21816">
        <w:rPr>
          <w:rFonts w:ascii="Times New Roman" w:hAnsi="Times New Roman" w:cs="Times New Roman"/>
          <w:sz w:val="24"/>
          <w:szCs w:val="24"/>
        </w:rPr>
        <w:t>. S</w:t>
      </w:r>
      <w:r w:rsidR="00025516">
        <w:rPr>
          <w:rFonts w:ascii="Times New Roman" w:hAnsi="Times New Roman" w:cs="Times New Roman"/>
          <w:sz w:val="24"/>
          <w:szCs w:val="24"/>
        </w:rPr>
        <w:t>ALAUDEEN K.</w:t>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Pr="00E21816">
        <w:rPr>
          <w:rFonts w:ascii="Times New Roman" w:hAnsi="Times New Roman" w:cs="Times New Roman"/>
          <w:sz w:val="24"/>
          <w:szCs w:val="24"/>
        </w:rPr>
        <w:t>Date</w:t>
      </w:r>
    </w:p>
    <w:p w14:paraId="736CB66E" w14:textId="77777777" w:rsidR="006F1DF8" w:rsidRPr="00E21816" w:rsidRDefault="00025516" w:rsidP="006F1DF8">
      <w:pPr>
        <w:spacing w:after="0" w:line="360" w:lineRule="auto"/>
        <w:rPr>
          <w:rFonts w:ascii="Times New Roman" w:hAnsi="Times New Roman" w:cs="Times New Roman"/>
          <w:b/>
          <w:i/>
          <w:sz w:val="24"/>
          <w:szCs w:val="24"/>
        </w:rPr>
      </w:pPr>
      <w:r>
        <w:rPr>
          <w:rFonts w:ascii="Times New Roman" w:hAnsi="Times New Roman" w:cs="Times New Roman"/>
          <w:b/>
          <w:i/>
          <w:sz w:val="24"/>
          <w:szCs w:val="24"/>
        </w:rPr>
        <w:t>HOU Biochemistry</w:t>
      </w:r>
    </w:p>
    <w:p w14:paraId="2C9F9AC4" w14:textId="77777777" w:rsidR="006F1DF8" w:rsidRPr="00E21816" w:rsidRDefault="006F1DF8" w:rsidP="006F1DF8">
      <w:pPr>
        <w:spacing w:after="0" w:line="360" w:lineRule="auto"/>
        <w:rPr>
          <w:rFonts w:ascii="Times New Roman" w:hAnsi="Times New Roman" w:cs="Times New Roman"/>
          <w:b/>
          <w:sz w:val="24"/>
          <w:szCs w:val="24"/>
        </w:rPr>
      </w:pPr>
    </w:p>
    <w:p w14:paraId="02010DF9" w14:textId="77777777" w:rsidR="006F1DF8" w:rsidRPr="00E21816" w:rsidRDefault="006F1DF8" w:rsidP="006F1DF8">
      <w:pPr>
        <w:spacing w:after="0" w:line="360" w:lineRule="auto"/>
        <w:rPr>
          <w:rFonts w:ascii="Times New Roman" w:hAnsi="Times New Roman" w:cs="Times New Roman"/>
          <w:b/>
          <w:sz w:val="24"/>
          <w:szCs w:val="24"/>
        </w:rPr>
      </w:pPr>
    </w:p>
    <w:p w14:paraId="7D81C8D8"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7702F9EF"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USMAN ABDULKAREEM</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14:paraId="483B3325" w14:textId="77777777"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 xml:space="preserve">Head of Department  </w:t>
      </w:r>
    </w:p>
    <w:p w14:paraId="2225ECE2" w14:textId="77777777" w:rsidR="006F1DF8" w:rsidRPr="00E21816" w:rsidRDefault="006F1DF8" w:rsidP="006F1DF8">
      <w:pPr>
        <w:spacing w:after="0" w:line="360" w:lineRule="auto"/>
        <w:rPr>
          <w:rFonts w:ascii="Times New Roman" w:hAnsi="Times New Roman" w:cs="Times New Roman"/>
          <w:b/>
          <w:sz w:val="24"/>
          <w:szCs w:val="24"/>
        </w:rPr>
      </w:pPr>
    </w:p>
    <w:p w14:paraId="23FD56CC" w14:textId="77777777" w:rsidR="006F1DF8" w:rsidRPr="00E21816" w:rsidRDefault="006F1DF8" w:rsidP="006F1DF8">
      <w:pPr>
        <w:spacing w:after="0" w:line="360" w:lineRule="auto"/>
        <w:rPr>
          <w:rFonts w:ascii="Times New Roman" w:hAnsi="Times New Roman" w:cs="Times New Roman"/>
          <w:b/>
          <w:sz w:val="24"/>
          <w:szCs w:val="24"/>
        </w:rPr>
      </w:pPr>
    </w:p>
    <w:p w14:paraId="48F78888"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5B3D9AA1"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14:paraId="6561E86E" w14:textId="77777777"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External examiner</w:t>
      </w:r>
    </w:p>
    <w:p w14:paraId="781EAAE9" w14:textId="77777777" w:rsidR="006F1DF8" w:rsidRPr="00E21816" w:rsidRDefault="006F1DF8" w:rsidP="006F1DF8">
      <w:pPr>
        <w:spacing w:line="480" w:lineRule="auto"/>
        <w:jc w:val="center"/>
        <w:rPr>
          <w:rFonts w:ascii="Times New Roman" w:hAnsi="Times New Roman" w:cs="Times New Roman"/>
          <w:sz w:val="24"/>
          <w:szCs w:val="24"/>
        </w:rPr>
      </w:pPr>
    </w:p>
    <w:p w14:paraId="4B8F9C83" w14:textId="77777777" w:rsidR="006F1DF8" w:rsidRPr="00E21816" w:rsidRDefault="006F1DF8" w:rsidP="006F1DF8">
      <w:pPr>
        <w:spacing w:line="480" w:lineRule="auto"/>
        <w:jc w:val="center"/>
        <w:rPr>
          <w:rFonts w:ascii="Times New Roman" w:hAnsi="Times New Roman" w:cs="Times New Roman"/>
          <w:sz w:val="24"/>
          <w:szCs w:val="24"/>
        </w:rPr>
      </w:pPr>
    </w:p>
    <w:p w14:paraId="5F742EC5" w14:textId="77777777" w:rsidR="006F1DF8" w:rsidRPr="00E21816" w:rsidRDefault="006F1DF8" w:rsidP="006F1DF8">
      <w:pPr>
        <w:spacing w:line="480" w:lineRule="auto"/>
        <w:rPr>
          <w:rFonts w:ascii="Times New Roman" w:hAnsi="Times New Roman" w:cs="Times New Roman"/>
          <w:sz w:val="24"/>
          <w:szCs w:val="24"/>
        </w:rPr>
      </w:pPr>
    </w:p>
    <w:p w14:paraId="07332BF6" w14:textId="77777777"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DEDICATION</w:t>
      </w:r>
    </w:p>
    <w:p w14:paraId="512A4186" w14:textId="77777777" w:rsidR="006F1DF8" w:rsidRPr="00E21816" w:rsidRDefault="006F1DF8" w:rsidP="006F1DF8">
      <w:pPr>
        <w:spacing w:line="480" w:lineRule="auto"/>
        <w:jc w:val="both"/>
        <w:rPr>
          <w:rFonts w:ascii="Times New Roman" w:hAnsi="Times New Roman" w:cs="Times New Roman"/>
          <w:sz w:val="24"/>
          <w:szCs w:val="24"/>
        </w:rPr>
      </w:pPr>
      <w:r w:rsidRPr="00E21816">
        <w:rPr>
          <w:rFonts w:ascii="Times New Roman" w:hAnsi="Times New Roman" w:cs="Times New Roman"/>
          <w:sz w:val="24"/>
          <w:szCs w:val="24"/>
        </w:rPr>
        <w:t>This project work is dedicated to Almighty God for been there for me throughout the journey.</w:t>
      </w:r>
    </w:p>
    <w:p w14:paraId="5D20A49E" w14:textId="77777777" w:rsidR="006F1DF8" w:rsidRPr="00E21816" w:rsidRDefault="006F1DF8" w:rsidP="006F1DF8">
      <w:pPr>
        <w:spacing w:line="480" w:lineRule="auto"/>
        <w:jc w:val="center"/>
        <w:rPr>
          <w:rFonts w:ascii="Times New Roman" w:hAnsi="Times New Roman" w:cs="Times New Roman"/>
          <w:sz w:val="24"/>
          <w:szCs w:val="24"/>
        </w:rPr>
      </w:pPr>
    </w:p>
    <w:p w14:paraId="485833AA" w14:textId="77777777" w:rsidR="006F1DF8" w:rsidRPr="00E21816" w:rsidRDefault="006F1DF8" w:rsidP="006F1DF8">
      <w:pPr>
        <w:spacing w:line="480" w:lineRule="auto"/>
        <w:jc w:val="center"/>
        <w:rPr>
          <w:rFonts w:ascii="Times New Roman" w:hAnsi="Times New Roman" w:cs="Times New Roman"/>
          <w:sz w:val="24"/>
          <w:szCs w:val="24"/>
        </w:rPr>
      </w:pPr>
    </w:p>
    <w:p w14:paraId="7AC2DAAB" w14:textId="77777777" w:rsidR="006F1DF8" w:rsidRPr="00E21816" w:rsidRDefault="006F1DF8" w:rsidP="006F1DF8">
      <w:pPr>
        <w:spacing w:line="480" w:lineRule="auto"/>
        <w:jc w:val="center"/>
        <w:rPr>
          <w:rFonts w:ascii="Times New Roman" w:hAnsi="Times New Roman" w:cs="Times New Roman"/>
          <w:sz w:val="24"/>
          <w:szCs w:val="24"/>
        </w:rPr>
      </w:pPr>
    </w:p>
    <w:p w14:paraId="204BD120" w14:textId="77777777" w:rsidR="006F1DF8" w:rsidRPr="00E21816" w:rsidRDefault="006F1DF8" w:rsidP="006F1DF8">
      <w:pPr>
        <w:spacing w:line="480" w:lineRule="auto"/>
        <w:jc w:val="center"/>
        <w:rPr>
          <w:rFonts w:ascii="Times New Roman" w:hAnsi="Times New Roman" w:cs="Times New Roman"/>
          <w:sz w:val="24"/>
          <w:szCs w:val="24"/>
        </w:rPr>
      </w:pPr>
    </w:p>
    <w:p w14:paraId="17A28DF9" w14:textId="77777777" w:rsidR="006F1DF8" w:rsidRPr="00E21816" w:rsidRDefault="006F1DF8" w:rsidP="006F1DF8">
      <w:pPr>
        <w:spacing w:line="480" w:lineRule="auto"/>
        <w:jc w:val="center"/>
        <w:rPr>
          <w:rFonts w:ascii="Times New Roman" w:hAnsi="Times New Roman" w:cs="Times New Roman"/>
          <w:sz w:val="24"/>
          <w:szCs w:val="24"/>
        </w:rPr>
      </w:pPr>
    </w:p>
    <w:p w14:paraId="522D38A9" w14:textId="77777777" w:rsidR="006F1DF8" w:rsidRPr="00E21816" w:rsidRDefault="006F1DF8" w:rsidP="006F1DF8">
      <w:pPr>
        <w:spacing w:line="480" w:lineRule="auto"/>
        <w:jc w:val="center"/>
        <w:rPr>
          <w:rFonts w:ascii="Times New Roman" w:hAnsi="Times New Roman" w:cs="Times New Roman"/>
          <w:sz w:val="24"/>
          <w:szCs w:val="24"/>
        </w:rPr>
      </w:pPr>
    </w:p>
    <w:p w14:paraId="2BE395DF" w14:textId="77777777" w:rsidR="006F1DF8" w:rsidRPr="00E21816" w:rsidRDefault="006F1DF8" w:rsidP="006F1DF8">
      <w:pPr>
        <w:spacing w:line="480" w:lineRule="auto"/>
        <w:jc w:val="center"/>
        <w:rPr>
          <w:rFonts w:ascii="Times New Roman" w:hAnsi="Times New Roman" w:cs="Times New Roman"/>
          <w:sz w:val="24"/>
          <w:szCs w:val="24"/>
        </w:rPr>
      </w:pPr>
    </w:p>
    <w:p w14:paraId="54F943C2" w14:textId="77777777" w:rsidR="006F1DF8" w:rsidRPr="00E21816" w:rsidRDefault="006F1DF8" w:rsidP="006F1DF8">
      <w:pPr>
        <w:spacing w:line="480" w:lineRule="auto"/>
        <w:jc w:val="center"/>
        <w:rPr>
          <w:rFonts w:ascii="Times New Roman" w:hAnsi="Times New Roman" w:cs="Times New Roman"/>
          <w:sz w:val="24"/>
          <w:szCs w:val="24"/>
        </w:rPr>
      </w:pPr>
    </w:p>
    <w:p w14:paraId="79A948B5" w14:textId="77777777" w:rsidR="006F1DF8" w:rsidRPr="00E21816" w:rsidRDefault="006F1DF8" w:rsidP="006F1DF8">
      <w:pPr>
        <w:spacing w:line="480" w:lineRule="auto"/>
        <w:jc w:val="center"/>
        <w:rPr>
          <w:rFonts w:ascii="Times New Roman" w:hAnsi="Times New Roman" w:cs="Times New Roman"/>
          <w:sz w:val="24"/>
          <w:szCs w:val="24"/>
        </w:rPr>
      </w:pPr>
    </w:p>
    <w:p w14:paraId="6E5742C9" w14:textId="77777777" w:rsidR="006F1DF8" w:rsidRPr="00E21816" w:rsidRDefault="006F1DF8" w:rsidP="006F1DF8">
      <w:pPr>
        <w:spacing w:line="480" w:lineRule="auto"/>
        <w:jc w:val="center"/>
        <w:rPr>
          <w:rFonts w:ascii="Times New Roman" w:hAnsi="Times New Roman" w:cs="Times New Roman"/>
          <w:sz w:val="24"/>
          <w:szCs w:val="24"/>
        </w:rPr>
      </w:pPr>
    </w:p>
    <w:p w14:paraId="24A9FC9A" w14:textId="77777777" w:rsidR="006F1DF8" w:rsidRPr="00E21816" w:rsidRDefault="006F1DF8" w:rsidP="006F1DF8">
      <w:pPr>
        <w:spacing w:line="480" w:lineRule="auto"/>
        <w:jc w:val="center"/>
        <w:rPr>
          <w:rFonts w:ascii="Times New Roman" w:hAnsi="Times New Roman" w:cs="Times New Roman"/>
          <w:sz w:val="24"/>
          <w:szCs w:val="24"/>
        </w:rPr>
      </w:pPr>
    </w:p>
    <w:p w14:paraId="284C62DC" w14:textId="77777777" w:rsidR="006F1DF8" w:rsidRPr="00E21816" w:rsidRDefault="006F1DF8" w:rsidP="006F1DF8">
      <w:pPr>
        <w:spacing w:line="480" w:lineRule="auto"/>
        <w:jc w:val="center"/>
        <w:rPr>
          <w:rFonts w:ascii="Times New Roman" w:hAnsi="Times New Roman" w:cs="Times New Roman"/>
          <w:sz w:val="24"/>
          <w:szCs w:val="24"/>
        </w:rPr>
      </w:pPr>
    </w:p>
    <w:p w14:paraId="15794D45" w14:textId="77777777" w:rsidR="006F1DF8" w:rsidRPr="00E21816" w:rsidRDefault="006F1DF8" w:rsidP="006F1DF8">
      <w:pPr>
        <w:spacing w:line="480" w:lineRule="auto"/>
        <w:jc w:val="center"/>
        <w:rPr>
          <w:rFonts w:ascii="Times New Roman" w:hAnsi="Times New Roman" w:cs="Times New Roman"/>
          <w:sz w:val="24"/>
          <w:szCs w:val="24"/>
        </w:rPr>
      </w:pPr>
    </w:p>
    <w:p w14:paraId="6995FE25" w14:textId="77777777" w:rsidR="006F1DF8" w:rsidRPr="00E21816" w:rsidRDefault="006F1DF8" w:rsidP="006F1DF8">
      <w:pPr>
        <w:spacing w:line="480" w:lineRule="auto"/>
        <w:jc w:val="center"/>
        <w:rPr>
          <w:rFonts w:ascii="Times New Roman" w:hAnsi="Times New Roman" w:cs="Times New Roman"/>
          <w:sz w:val="24"/>
          <w:szCs w:val="24"/>
        </w:rPr>
      </w:pPr>
    </w:p>
    <w:p w14:paraId="3A43C67B" w14:textId="77777777" w:rsidR="006F1DF8" w:rsidRDefault="006F1DF8" w:rsidP="006F1DF8">
      <w:pPr>
        <w:spacing w:line="480" w:lineRule="auto"/>
        <w:rPr>
          <w:rFonts w:ascii="Times New Roman" w:hAnsi="Times New Roman" w:cs="Times New Roman"/>
          <w:sz w:val="24"/>
          <w:szCs w:val="24"/>
        </w:rPr>
      </w:pPr>
    </w:p>
    <w:p w14:paraId="55222BE2" w14:textId="77777777" w:rsidR="00025516" w:rsidRPr="00E21816" w:rsidRDefault="00025516" w:rsidP="006F1DF8">
      <w:pPr>
        <w:spacing w:line="480" w:lineRule="auto"/>
        <w:rPr>
          <w:rFonts w:ascii="Times New Roman" w:hAnsi="Times New Roman" w:cs="Times New Roman"/>
          <w:sz w:val="24"/>
          <w:szCs w:val="24"/>
        </w:rPr>
      </w:pPr>
    </w:p>
    <w:p w14:paraId="1AFA56B8" w14:textId="77777777"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ACKNOWLEDGEMENT</w:t>
      </w:r>
    </w:p>
    <w:p w14:paraId="10DD8D9D" w14:textId="77777777"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profound gratitude goes to Almighty God for the privilege given to me to complete this project work; He has been helping me from the beginning till end of my program.</w:t>
      </w:r>
    </w:p>
    <w:p w14:paraId="1E8E7F6D" w14:textId="77777777"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special gratitude goes to my ever kindness and loving supervisor in person of Dr. Jamiu Wasiu, for his advice, thorough supervision, moral support and word of encouragement to the successful completion of this project. May God Almighty continue to preserve, guide and shower His blessings on you sir.</w:t>
      </w:r>
    </w:p>
    <w:p w14:paraId="5BBB45B3" w14:textId="77777777"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special appreciation goes to the Head of Department of SLT, </w:t>
      </w:r>
      <w:r w:rsidR="00025516">
        <w:rPr>
          <w:rFonts w:ascii="Times New Roman" w:hAnsi="Times New Roman" w:cs="Times New Roman"/>
          <w:sz w:val="24"/>
          <w:szCs w:val="24"/>
        </w:rPr>
        <w:t>HOU Biochemistry</w:t>
      </w:r>
      <w:r w:rsidRPr="00E21816">
        <w:rPr>
          <w:rFonts w:ascii="Times New Roman" w:hAnsi="Times New Roman" w:cs="Times New Roman"/>
          <w:sz w:val="24"/>
          <w:szCs w:val="24"/>
        </w:rPr>
        <w:t xml:space="preserve"> and all lecturers for their kind gesture, may Almighty God continue to bless you all.</w:t>
      </w:r>
    </w:p>
    <w:p w14:paraId="3A6DBA58" w14:textId="77777777"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sincere appreciation goes to my beloved parents for being my back bone and supporter, without them I might have no power to be here today. I thank them for been there for us in time of needs, encouragement, moral support, spiritually and financially. May God enrich their purse and grant them long life and prosperity to reap the fruits of their labour.</w:t>
      </w:r>
    </w:p>
    <w:p w14:paraId="1E92A567" w14:textId="77777777"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profound gratitude also goes to my beloved friends and course mates who have been supporting me in all ways to make this program successful. May the lord reward you all abundantly and meet you at the point of your needs (amen). </w:t>
      </w:r>
    </w:p>
    <w:p w14:paraId="7AE01550" w14:textId="77777777" w:rsidR="006F1DF8" w:rsidRPr="00E21816" w:rsidRDefault="006F1DF8" w:rsidP="006F1DF8">
      <w:pPr>
        <w:spacing w:after="0" w:line="480" w:lineRule="auto"/>
        <w:jc w:val="both"/>
        <w:rPr>
          <w:rFonts w:ascii="Times New Roman" w:hAnsi="Times New Roman" w:cs="Times New Roman"/>
          <w:b/>
          <w:sz w:val="24"/>
          <w:szCs w:val="24"/>
        </w:rPr>
      </w:pPr>
    </w:p>
    <w:p w14:paraId="019EA769" w14:textId="77777777" w:rsidR="006F1DF8" w:rsidRPr="00E21816" w:rsidRDefault="006F1DF8" w:rsidP="006F1DF8">
      <w:pPr>
        <w:spacing w:line="480" w:lineRule="auto"/>
        <w:rPr>
          <w:rFonts w:ascii="Times New Roman" w:hAnsi="Times New Roman" w:cs="Times New Roman"/>
          <w:b/>
          <w:sz w:val="24"/>
          <w:szCs w:val="24"/>
        </w:rPr>
      </w:pPr>
    </w:p>
    <w:p w14:paraId="3E8918AC" w14:textId="77777777" w:rsidR="006F1DF8" w:rsidRPr="00E21816" w:rsidRDefault="006F1DF8" w:rsidP="006F1DF8">
      <w:pPr>
        <w:spacing w:line="480" w:lineRule="auto"/>
        <w:jc w:val="both"/>
        <w:rPr>
          <w:rFonts w:ascii="Times New Roman" w:hAnsi="Times New Roman" w:cs="Times New Roman"/>
          <w:sz w:val="24"/>
          <w:szCs w:val="24"/>
        </w:rPr>
      </w:pPr>
    </w:p>
    <w:p w14:paraId="2C845ACC" w14:textId="77777777" w:rsidR="006F1DF8" w:rsidRPr="00E21816" w:rsidRDefault="006F1DF8" w:rsidP="006F1DF8">
      <w:pPr>
        <w:spacing w:line="480" w:lineRule="auto"/>
        <w:jc w:val="both"/>
        <w:rPr>
          <w:rFonts w:ascii="Times New Roman" w:hAnsi="Times New Roman" w:cs="Times New Roman"/>
          <w:sz w:val="24"/>
          <w:szCs w:val="24"/>
        </w:rPr>
      </w:pPr>
    </w:p>
    <w:p w14:paraId="6C9C2105" w14:textId="77777777" w:rsidR="006F1DF8" w:rsidRPr="00E21816" w:rsidRDefault="006F1DF8" w:rsidP="006F1DF8">
      <w:pPr>
        <w:spacing w:line="480" w:lineRule="auto"/>
        <w:rPr>
          <w:rFonts w:ascii="Times New Roman" w:hAnsi="Times New Roman" w:cs="Times New Roman"/>
          <w:sz w:val="24"/>
          <w:szCs w:val="24"/>
        </w:rPr>
      </w:pPr>
    </w:p>
    <w:p w14:paraId="3CAB9FA6" w14:textId="77777777" w:rsidR="006F1DF8" w:rsidRPr="00E21816" w:rsidRDefault="006F1DF8" w:rsidP="006F1DF8">
      <w:pPr>
        <w:spacing w:after="0"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TABLE OF CONTENTS</w:t>
      </w:r>
    </w:p>
    <w:p w14:paraId="1F186D43"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 xml:space="preserve">Title </w:t>
      </w:r>
      <w:r w:rsidR="00F93789" w:rsidRPr="00E21816">
        <w:rPr>
          <w:rFonts w:ascii="Times New Roman" w:hAnsi="Times New Roman" w:cs="Times New Roman"/>
          <w:sz w:val="24"/>
          <w:szCs w:val="24"/>
        </w:rPr>
        <w:t>Page</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w:t>
      </w:r>
    </w:p>
    <w:p w14:paraId="07246189"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Certification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w:t>
      </w:r>
    </w:p>
    <w:p w14:paraId="19BE6F1B"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Dedication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iii</w:t>
      </w:r>
    </w:p>
    <w:p w14:paraId="39B92A56"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Acknowledgement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iv</w:t>
      </w:r>
      <w:r w:rsidRPr="00E21816">
        <w:rPr>
          <w:rFonts w:ascii="Times New Roman" w:hAnsi="Times New Roman" w:cs="Times New Roman"/>
          <w:sz w:val="24"/>
          <w:szCs w:val="24"/>
        </w:rPr>
        <w:tab/>
      </w:r>
    </w:p>
    <w:p w14:paraId="0F9A02AE"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Table of Contents</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w:t>
      </w:r>
    </w:p>
    <w:p w14:paraId="22659418"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Abstract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vi</w:t>
      </w:r>
    </w:p>
    <w:bookmarkEnd w:id="0"/>
    <w:bookmarkEnd w:id="1"/>
    <w:p w14:paraId="2DEF301E" w14:textId="77777777"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ONE</w:t>
      </w:r>
    </w:p>
    <w:p w14:paraId="4C15A8BE"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1.1</w:t>
      </w:r>
      <w:r w:rsidRPr="00FB327D">
        <w:rPr>
          <w:rFonts w:ascii="Times New Roman" w:hAnsi="Times New Roman" w:cs="Times New Roman"/>
          <w:sz w:val="24"/>
          <w:szCs w:val="24"/>
        </w:rPr>
        <w:tab/>
        <w:t>Introduction</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 xml:space="preserve"> 1</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75F7638D" w14:textId="77777777"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1.2</w:t>
      </w:r>
      <w:r w:rsidRPr="00FB327D">
        <w:rPr>
          <w:rFonts w:ascii="Times New Roman" w:hAnsi="Times New Roman" w:cs="Times New Roman"/>
          <w:sz w:val="24"/>
          <w:szCs w:val="24"/>
        </w:rPr>
        <w:tab/>
        <w:t>Statement of problem</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Pr>
          <w:rFonts w:ascii="Times New Roman" w:hAnsi="Times New Roman" w:cs="Times New Roman"/>
          <w:sz w:val="24"/>
          <w:szCs w:val="24"/>
        </w:rPr>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2EB312F5" w14:textId="77777777"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1.3</w:t>
      </w:r>
      <w:r w:rsidRPr="00FB327D">
        <w:rPr>
          <w:rFonts w:ascii="Times New Roman" w:hAnsi="Times New Roman" w:cs="Times New Roman"/>
          <w:sz w:val="24"/>
          <w:szCs w:val="24"/>
        </w:rPr>
        <w:tab/>
        <w:t xml:space="preserve">Aim and objectives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26EB08B6" w14:textId="77777777" w:rsidR="00347D68" w:rsidRPr="00FB327D" w:rsidRDefault="00347D68" w:rsidP="00347D68">
      <w:pPr>
        <w:spacing w:after="0" w:line="480" w:lineRule="auto"/>
        <w:jc w:val="both"/>
        <w:outlineLvl w:val="3"/>
        <w:rPr>
          <w:rFonts w:ascii="Times New Roman" w:hAnsi="Times New Roman" w:cs="Times New Roman"/>
          <w:sz w:val="24"/>
          <w:szCs w:val="24"/>
        </w:rPr>
      </w:pPr>
      <w:r w:rsidRPr="00FB327D">
        <w:rPr>
          <w:rFonts w:ascii="Times New Roman" w:hAnsi="Times New Roman" w:cs="Times New Roman"/>
          <w:sz w:val="24"/>
          <w:szCs w:val="24"/>
        </w:rPr>
        <w:t xml:space="preserve">1.4    </w:t>
      </w:r>
      <w:r w:rsidRPr="00FB327D">
        <w:rPr>
          <w:rFonts w:ascii="Times New Roman" w:hAnsi="Times New Roman" w:cs="Times New Roman"/>
          <w:sz w:val="24"/>
          <w:szCs w:val="24"/>
        </w:rPr>
        <w:tab/>
      </w:r>
      <w:r w:rsidRPr="00FB327D">
        <w:rPr>
          <w:rFonts w:ascii="Times New Roman" w:eastAsia="Times New Roman" w:hAnsi="Times New Roman" w:cs="Times New Roman"/>
          <w:bCs/>
          <w:sz w:val="24"/>
          <w:szCs w:val="24"/>
        </w:rPr>
        <w:t>Significance of the Study</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21BA0171"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1.5 </w:t>
      </w:r>
      <w:r w:rsidRPr="00FB327D">
        <w:rPr>
          <w:rFonts w:ascii="Times New Roman" w:eastAsia="Times New Roman" w:hAnsi="Times New Roman" w:cs="Times New Roman"/>
          <w:bCs/>
          <w:sz w:val="24"/>
          <w:szCs w:val="24"/>
        </w:rPr>
        <w:tab/>
        <w:t>Scope and Limitations</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p>
    <w:p w14:paraId="77D5FEED" w14:textId="77777777"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TWO</w:t>
      </w:r>
    </w:p>
    <w:p w14:paraId="67A1B0BF" w14:textId="77777777"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2.0</w:t>
      </w:r>
      <w:r w:rsidRPr="00FB327D">
        <w:rPr>
          <w:rFonts w:ascii="Times New Roman" w:hAnsi="Times New Roman" w:cs="Times New Roman"/>
          <w:sz w:val="24"/>
          <w:szCs w:val="24"/>
        </w:rPr>
        <w:tab/>
      </w:r>
      <w:r w:rsidRPr="00FB327D">
        <w:rPr>
          <w:rFonts w:ascii="Times New Roman" w:hAnsi="Times New Roman" w:cs="Times New Roman"/>
          <w:spacing w:val="-3"/>
          <w:sz w:val="24"/>
          <w:szCs w:val="24"/>
          <w:lang w:val="en-GB"/>
        </w:rPr>
        <w:t>Literature Review</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5</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410689BF"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 xml:space="preserve">Traditional and Medicinal Uses of </w:t>
      </w:r>
      <w:r w:rsidRPr="00FB327D">
        <w:rPr>
          <w:rFonts w:ascii="Times New Roman" w:eastAsia="Times New Roman" w:hAnsi="Times New Roman" w:cs="Times New Roman"/>
          <w:bCs/>
          <w:i/>
          <w:iCs/>
          <w:sz w:val="24"/>
          <w:szCs w:val="24"/>
        </w:rPr>
        <w:t>Prunus avium</w:t>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Cs/>
          <w:sz w:val="24"/>
          <w:szCs w:val="24"/>
        </w:rPr>
        <w:t>6</w:t>
      </w:r>
      <w:r w:rsidRPr="00FB327D">
        <w:rPr>
          <w:rFonts w:ascii="Times New Roman" w:hAnsi="Times New Roman" w:cs="Times New Roman"/>
          <w:sz w:val="24"/>
          <w:szCs w:val="24"/>
        </w:rPr>
        <w:tab/>
      </w:r>
      <w:r w:rsidRPr="00FB327D">
        <w:rPr>
          <w:rFonts w:ascii="Times New Roman" w:hAnsi="Times New Roman" w:cs="Times New Roman"/>
          <w:sz w:val="24"/>
          <w:szCs w:val="24"/>
        </w:rPr>
        <w:tab/>
        <w:t xml:space="preserve"> </w:t>
      </w:r>
    </w:p>
    <w:p w14:paraId="32DF2F9E"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Inflammation: Mechanisms and Mediators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9</w:t>
      </w:r>
    </w:p>
    <w:p w14:paraId="373281F6"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Phytochemicals as Anti-oxidant Agents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9</w:t>
      </w:r>
    </w:p>
    <w:p w14:paraId="27B091BC" w14:textId="77777777" w:rsidR="00347D68" w:rsidRPr="00FB327D" w:rsidRDefault="00347D68" w:rsidP="00347D68">
      <w:pPr>
        <w:spacing w:after="0"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Ethnopharmacological Profile of Prunus avium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327D">
        <w:rPr>
          <w:rFonts w:ascii="Times New Roman" w:hAnsi="Times New Roman" w:cs="Times New Roman"/>
          <w:sz w:val="24"/>
          <w:szCs w:val="24"/>
        </w:rPr>
        <w:t xml:space="preserve"> 9</w:t>
      </w:r>
    </w:p>
    <w:p w14:paraId="3BD3AB32"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2.6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Methanol as a Solvent for Phytochemical Extraction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14:paraId="425B6518"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2.7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Anti-Inflammatory Assays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14:paraId="474231F2" w14:textId="77777777"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THREE</w:t>
      </w:r>
    </w:p>
    <w:p w14:paraId="5182DDCA"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3.0</w:t>
      </w:r>
      <w:r w:rsidRPr="00FB327D">
        <w:rPr>
          <w:rFonts w:ascii="Times New Roman" w:hAnsi="Times New Roman" w:cs="Times New Roman"/>
          <w:sz w:val="24"/>
          <w:szCs w:val="24"/>
        </w:rPr>
        <w:tab/>
        <w:t>Materials and Methods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11</w:t>
      </w:r>
      <w:r w:rsidRPr="00FB327D">
        <w:rPr>
          <w:rFonts w:ascii="Times New Roman" w:hAnsi="Times New Roman" w:cs="Times New Roman"/>
          <w:sz w:val="24"/>
          <w:szCs w:val="24"/>
        </w:rPr>
        <w:tab/>
      </w:r>
    </w:p>
    <w:p w14:paraId="24837629"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3.1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11</w:t>
      </w:r>
      <w:r w:rsidRPr="00FB327D">
        <w:rPr>
          <w:rFonts w:ascii="Times New Roman" w:hAnsi="Times New Roman" w:cs="Times New Roman"/>
          <w:sz w:val="24"/>
          <w:szCs w:val="24"/>
        </w:rPr>
        <w:tab/>
        <w:t xml:space="preserve">         </w:t>
      </w:r>
    </w:p>
    <w:p w14:paraId="6258CC53" w14:textId="77777777"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Plant Material Collection and Authentication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12</w:t>
      </w:r>
      <w:r w:rsidRPr="00FB327D">
        <w:rPr>
          <w:rFonts w:ascii="Times New Roman" w:hAnsi="Times New Roman" w:cs="Times New Roman"/>
          <w:sz w:val="24"/>
          <w:szCs w:val="24"/>
        </w:rPr>
        <w:tab/>
      </w:r>
    </w:p>
    <w:p w14:paraId="03A3664C" w14:textId="77777777"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Preparation of Methanolic Extract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13</w:t>
      </w:r>
      <w:r w:rsidRPr="00FB327D">
        <w:rPr>
          <w:rFonts w:ascii="Times New Roman" w:hAnsi="Times New Roman" w:cs="Times New Roman"/>
          <w:sz w:val="24"/>
          <w:szCs w:val="24"/>
        </w:rPr>
        <w:tab/>
      </w:r>
    </w:p>
    <w:p w14:paraId="2E98126E"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Qualitative Phytochemical Screening Procedures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15</w:t>
      </w:r>
    </w:p>
    <w:p w14:paraId="1B07CEDE"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Anti-Oxidant Assay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20</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1597EA60" w14:textId="77777777"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FOUR</w:t>
      </w:r>
    </w:p>
    <w:p w14:paraId="0007228C"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4.1. </w:t>
      </w:r>
      <w:r>
        <w:rPr>
          <w:rFonts w:ascii="Times New Roman" w:hAnsi="Times New Roman" w:cs="Times New Roman"/>
          <w:sz w:val="24"/>
          <w:szCs w:val="24"/>
        </w:rPr>
        <w:tab/>
      </w:r>
      <w:r w:rsidRPr="00FB327D">
        <w:rPr>
          <w:rFonts w:ascii="Times New Roman" w:hAnsi="Times New Roman" w:cs="Times New Roman"/>
          <w:sz w:val="24"/>
          <w:szCs w:val="24"/>
        </w:rPr>
        <w:t xml:space="preserve">Results and Discussion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23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2CC4F4C8"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4.2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Anti-Oxidant Activity Results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28</w:t>
      </w:r>
    </w:p>
    <w:p w14:paraId="1AEF5EAC" w14:textId="77777777"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FIVE</w:t>
      </w:r>
    </w:p>
    <w:p w14:paraId="6C0FAE92" w14:textId="77777777" w:rsidR="00347D68" w:rsidRPr="00FB327D" w:rsidRDefault="00347D68" w:rsidP="00347D68">
      <w:pPr>
        <w:spacing w:after="0" w:line="480" w:lineRule="auto"/>
        <w:jc w:val="both"/>
        <w:outlineLvl w:val="2"/>
        <w:rPr>
          <w:rFonts w:ascii="Times New Roman" w:hAnsi="Times New Roman" w:cs="Times New Roman"/>
          <w:sz w:val="24"/>
          <w:szCs w:val="24"/>
        </w:rPr>
      </w:pPr>
      <w:r w:rsidRPr="00FB327D">
        <w:rPr>
          <w:rFonts w:ascii="Times New Roman" w:hAnsi="Times New Roman" w:cs="Times New Roman"/>
          <w:sz w:val="24"/>
          <w:szCs w:val="24"/>
        </w:rPr>
        <w:t xml:space="preserve">5.0  </w:t>
      </w:r>
      <w:r>
        <w:rPr>
          <w:rFonts w:ascii="Times New Roman" w:hAnsi="Times New Roman" w:cs="Times New Roman"/>
          <w:sz w:val="24"/>
          <w:szCs w:val="24"/>
        </w:rPr>
        <w:tab/>
      </w:r>
      <w:r w:rsidRPr="00FB327D">
        <w:rPr>
          <w:rFonts w:ascii="Times New Roman" w:hAnsi="Times New Roman" w:cs="Times New Roman"/>
          <w:sz w:val="24"/>
          <w:szCs w:val="24"/>
        </w:rPr>
        <w:t xml:space="preserve"> </w:t>
      </w:r>
      <w:r w:rsidRPr="00FB327D">
        <w:rPr>
          <w:rFonts w:ascii="Times New Roman" w:eastAsia="Times New Roman" w:hAnsi="Times New Roman" w:cs="Times New Roman"/>
          <w:bCs/>
          <w:sz w:val="24"/>
          <w:szCs w:val="24"/>
        </w:rPr>
        <w:t>Summary, Conclusion, and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30</w:t>
      </w:r>
      <w:r>
        <w:rPr>
          <w:rFonts w:ascii="Times New Roman" w:hAnsi="Times New Roman" w:cs="Times New Roman"/>
          <w:sz w:val="24"/>
          <w:szCs w:val="24"/>
        </w:rPr>
        <w:tab/>
      </w:r>
      <w:r>
        <w:rPr>
          <w:rFonts w:ascii="Times New Roman" w:hAnsi="Times New Roman" w:cs="Times New Roman"/>
          <w:sz w:val="24"/>
          <w:szCs w:val="24"/>
        </w:rPr>
        <w:tab/>
      </w:r>
    </w:p>
    <w:p w14:paraId="30A8F8D2"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5.1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30</w:t>
      </w:r>
    </w:p>
    <w:p w14:paraId="5D5E6BC6"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5.2.  </w:t>
      </w:r>
      <w:r>
        <w:rPr>
          <w:rFonts w:ascii="Times New Roman" w:hAnsi="Times New Roman" w:cs="Times New Roman"/>
          <w:sz w:val="24"/>
          <w:szCs w:val="24"/>
        </w:rPr>
        <w:tab/>
      </w:r>
      <w:r w:rsidRPr="00FB327D">
        <w:rPr>
          <w:rFonts w:ascii="Times New Roman" w:hAnsi="Times New Roman" w:cs="Times New Roman"/>
          <w:sz w:val="24"/>
          <w:szCs w:val="24"/>
        </w:rPr>
        <w:t xml:space="preserve"> Conclusion                                                                                         </w:t>
      </w:r>
      <w:r w:rsidRPr="00FB327D">
        <w:rPr>
          <w:rFonts w:ascii="Times New Roman" w:hAnsi="Times New Roman" w:cs="Times New Roman"/>
          <w:sz w:val="24"/>
          <w:szCs w:val="24"/>
        </w:rPr>
        <w:tab/>
        <w:t>31</w:t>
      </w:r>
    </w:p>
    <w:p w14:paraId="0A5982D2"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5.3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32</w:t>
      </w:r>
    </w:p>
    <w:p w14:paraId="26FC5761"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References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39B0FAB5" w14:textId="77777777" w:rsidR="00347D68" w:rsidRPr="00FB327D" w:rsidRDefault="00347D68" w:rsidP="00347D68">
      <w:pPr>
        <w:spacing w:after="0" w:line="480" w:lineRule="auto"/>
        <w:jc w:val="center"/>
        <w:rPr>
          <w:rFonts w:ascii="Times New Roman" w:hAnsi="Times New Roman" w:cs="Times New Roman"/>
          <w:sz w:val="24"/>
          <w:szCs w:val="24"/>
        </w:rPr>
      </w:pPr>
    </w:p>
    <w:p w14:paraId="558EBCC2" w14:textId="77777777" w:rsidR="00347D68" w:rsidRPr="00FB327D" w:rsidRDefault="00347D68" w:rsidP="00347D68">
      <w:pPr>
        <w:spacing w:after="0" w:line="360" w:lineRule="auto"/>
      </w:pPr>
    </w:p>
    <w:p w14:paraId="5FEC317F" w14:textId="77777777" w:rsidR="006F1DF8" w:rsidRPr="00E21816" w:rsidRDefault="006F1DF8" w:rsidP="006F1DF8">
      <w:pPr>
        <w:spacing w:line="480" w:lineRule="auto"/>
        <w:jc w:val="both"/>
        <w:rPr>
          <w:rFonts w:ascii="Times New Roman" w:hAnsi="Times New Roman" w:cs="Times New Roman"/>
          <w:b/>
          <w:sz w:val="24"/>
          <w:szCs w:val="24"/>
        </w:rPr>
      </w:pPr>
    </w:p>
    <w:p w14:paraId="0333B8DF" w14:textId="77777777" w:rsidR="007701A6" w:rsidRDefault="007701A6" w:rsidP="009C2E59">
      <w:pPr>
        <w:spacing w:after="0" w:line="480" w:lineRule="auto"/>
        <w:outlineLvl w:val="2"/>
        <w:rPr>
          <w:rFonts w:ascii="Times New Roman" w:eastAsia="Times New Roman" w:hAnsi="Times New Roman" w:cs="Times New Roman"/>
          <w:b/>
          <w:bCs/>
          <w:sz w:val="24"/>
          <w:szCs w:val="24"/>
        </w:rPr>
      </w:pPr>
    </w:p>
    <w:p w14:paraId="7247ED6B"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4C6C1ABB"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6A4A6840"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438E43CE"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43CC0689"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0523814D" w14:textId="77777777" w:rsidR="006F1DF8" w:rsidRPr="00F4630F" w:rsidRDefault="006F1DF8" w:rsidP="00F4630F">
      <w:pPr>
        <w:pStyle w:val="ds-markdown-paragraph"/>
        <w:spacing w:before="0" w:beforeAutospacing="0" w:after="0" w:afterAutospacing="0" w:line="360" w:lineRule="auto"/>
        <w:jc w:val="center"/>
        <w:rPr>
          <w:b/>
        </w:rPr>
      </w:pPr>
      <w:r w:rsidRPr="00F4630F">
        <w:rPr>
          <w:b/>
        </w:rPr>
        <w:t>ABSTRACT</w:t>
      </w:r>
    </w:p>
    <w:p w14:paraId="3E241E0C" w14:textId="77777777" w:rsidR="006F1DF8" w:rsidRDefault="006F1DF8" w:rsidP="00F4630F">
      <w:pPr>
        <w:pStyle w:val="ds-markdown-paragraph"/>
        <w:spacing w:before="0" w:beforeAutospacing="0" w:after="0" w:afterAutospacing="0" w:line="360" w:lineRule="auto"/>
        <w:jc w:val="both"/>
      </w:pPr>
      <w:r>
        <w:t xml:space="preserve">The increasing prevalence of oxidative stress-related diseases has spurred interest in natural antioxidants as safer alternatives to synthetic compounds. </w:t>
      </w:r>
      <w:r>
        <w:rPr>
          <w:rStyle w:val="Emphasis"/>
        </w:rPr>
        <w:t>Prunus avium</w:t>
      </w:r>
      <w:r>
        <w:t xml:space="preserve"> (sweet cherry) seeds, often discarded as agro-waste, are a potential source of bioactive phytochemicals with antioxidant properties. This study aimed to investigate the phytochemical composition and </w:t>
      </w:r>
      <w:r>
        <w:rPr>
          <w:rStyle w:val="Emphasis"/>
        </w:rPr>
        <w:t>in vitro</w:t>
      </w:r>
      <w:r>
        <w:t xml:space="preserve"> antioxidant activity of the methanolic extract of sweet cherry seeds.</w:t>
      </w:r>
    </w:p>
    <w:p w14:paraId="0AA1793F" w14:textId="77777777" w:rsidR="006F1DF8" w:rsidRDefault="006F1DF8" w:rsidP="00F4630F">
      <w:pPr>
        <w:pStyle w:val="ds-markdown-paragraph"/>
        <w:spacing w:before="0" w:beforeAutospacing="0" w:after="0" w:afterAutospacing="0" w:line="360" w:lineRule="auto"/>
        <w:jc w:val="both"/>
      </w:pPr>
      <w:r>
        <w:t>Qualitative phytochemical screening revealed the presence of flavonoids, tannins, saponins, glycosides, and terpenoids, while alkaloids and proteins were absent. The extract exhibited significant antioxidant activity in a dose-dependent manner, as demonstrated by its ability to inhibit protein denaturation and stabilize red blood cell (RBC) membranes. At 500 µg/mL, the extract showed approximately 72% inhibition of protein denaturation and 60–70% RBC membrane stabilization, comparable to the reference drug diclofenac sodium. These effects were attributed to the polyphenolic constituents, particularly flavonoids and tannins, which are known for their radical-scavenging and anti-inflammatory properties.</w:t>
      </w:r>
    </w:p>
    <w:p w14:paraId="6FB512EB" w14:textId="77777777" w:rsidR="006F1DF8" w:rsidRDefault="006F1DF8" w:rsidP="00F4630F">
      <w:pPr>
        <w:pStyle w:val="ds-markdown-paragraph"/>
        <w:spacing w:before="0" w:beforeAutospacing="0" w:after="0" w:afterAutospacing="0" w:line="360" w:lineRule="auto"/>
        <w:jc w:val="both"/>
      </w:pPr>
      <w:r>
        <w:t xml:space="preserve">The findings suggest that </w:t>
      </w:r>
      <w:r>
        <w:rPr>
          <w:rStyle w:val="Emphasis"/>
        </w:rPr>
        <w:t>Prunus avium</w:t>
      </w:r>
      <w:r>
        <w:t xml:space="preserve"> seed extract possesses notable antioxidant potential, supporting its valorization as a natural antioxidant source. Further studies should focus on isolating active compounds, quantifying phytochemicals, and evaluating </w:t>
      </w:r>
      <w:r>
        <w:rPr>
          <w:rStyle w:val="Emphasis"/>
        </w:rPr>
        <w:t>in vivo</w:t>
      </w:r>
      <w:r>
        <w:t xml:space="preserve"> efficacy and safety to explore its therapeutic applications.</w:t>
      </w:r>
    </w:p>
    <w:p w14:paraId="10A3A195" w14:textId="77777777" w:rsidR="006F1DF8" w:rsidRDefault="006F1DF8" w:rsidP="009C2E59">
      <w:pPr>
        <w:spacing w:after="0" w:line="480" w:lineRule="auto"/>
        <w:outlineLvl w:val="2"/>
        <w:rPr>
          <w:rFonts w:ascii="Times New Roman" w:eastAsia="Times New Roman" w:hAnsi="Times New Roman" w:cs="Times New Roman"/>
          <w:b/>
          <w:bCs/>
          <w:sz w:val="24"/>
          <w:szCs w:val="24"/>
        </w:rPr>
      </w:pPr>
    </w:p>
    <w:p w14:paraId="707A8D4B"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288B70FB"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087A14E5"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4E804226"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2976850C"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42DADDA6"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6175FD4C" w14:textId="77777777" w:rsidR="007A316E" w:rsidRDefault="007A316E" w:rsidP="009C2E59">
      <w:pPr>
        <w:spacing w:after="0" w:line="480" w:lineRule="auto"/>
        <w:outlineLvl w:val="2"/>
        <w:rPr>
          <w:rFonts w:ascii="Times New Roman" w:eastAsia="Times New Roman" w:hAnsi="Times New Roman" w:cs="Times New Roman"/>
          <w:b/>
          <w:bCs/>
          <w:sz w:val="24"/>
          <w:szCs w:val="24"/>
        </w:rPr>
        <w:sectPr w:rsidR="007A316E" w:rsidSect="007A316E">
          <w:footerReference w:type="default" r:id="rId7"/>
          <w:pgSz w:w="12240" w:h="15840"/>
          <w:pgMar w:top="1440" w:right="1440" w:bottom="1440" w:left="1440" w:header="720" w:footer="720" w:gutter="0"/>
          <w:pgNumType w:fmt="lowerRoman" w:start="1"/>
          <w:cols w:space="720"/>
          <w:docGrid w:linePitch="360"/>
        </w:sectPr>
      </w:pPr>
    </w:p>
    <w:p w14:paraId="06833E34" w14:textId="77777777" w:rsidR="00F4630F" w:rsidRPr="007701A6" w:rsidRDefault="00F4630F" w:rsidP="009C2E59">
      <w:pPr>
        <w:spacing w:after="0" w:line="480" w:lineRule="auto"/>
        <w:outlineLvl w:val="2"/>
        <w:rPr>
          <w:rFonts w:ascii="Times New Roman" w:eastAsia="Times New Roman" w:hAnsi="Times New Roman" w:cs="Times New Roman"/>
          <w:b/>
          <w:bCs/>
          <w:sz w:val="24"/>
          <w:szCs w:val="24"/>
        </w:rPr>
      </w:pPr>
    </w:p>
    <w:p w14:paraId="73F61273"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ONE</w:t>
      </w:r>
    </w:p>
    <w:p w14:paraId="422EC382"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1.0 INTRODUCTION</w:t>
      </w:r>
    </w:p>
    <w:p w14:paraId="170F2420"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1.1 Background to the Study</w:t>
      </w:r>
    </w:p>
    <w:p w14:paraId="3AE9A78F"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recent decades, significant attention has been directed towards the investigation of antioxidants due to their vital role in mitigating oxidative stress and preserving physiological homeostasis in biological systems. Antioxidants are a diverse group of molecules capable of neutralizing reactive oxygen species (ROS) and reactive nitrogen species (RNS), thereby preventing cellular damage induced by oxidative mechanisms (Pham-Huy et al., 2008). The imbalance between the generation of ROS and the endogenous antioxidant defense system results in oxidative stress, a condition implicated in the pathogenesis of numerous chronic and degenerative diseases including cancer, cardiovascular disorders, neurodegenerative conditions, diabetes mellitus, and aging (Lobo et al., 2010; Valko et al., 2007). The term “antioxidant” encompasses a broad spectrum of natural and synthetic compounds which function by various mechanisms such as free radical scavenging, metal ion chelation, hydrogen donation, and inhibition of lipid peroxidation (Halliwell </w:t>
      </w:r>
      <w:r w:rsidR="00E5704A">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 xml:space="preserve"> Gutteridge, 2015). Endogenous antioxidants such as superoxide dismutase (SOD), catalase, glutathione peroxidase, and glutathione reductase constitute the primary defense line, while exogenous antioxidants, including vitamins (C and E), polyphenols, flavonoids, and other phytochemicals, are obtained through dietary sources and contribute significantly to the body's total </w:t>
      </w:r>
      <w:r w:rsidR="00E92242">
        <w:rPr>
          <w:rFonts w:ascii="Times New Roman" w:eastAsia="Times New Roman" w:hAnsi="Times New Roman" w:cs="Times New Roman"/>
          <w:sz w:val="24"/>
          <w:szCs w:val="24"/>
        </w:rPr>
        <w:t>antioxidant capacity (Pisoschi and</w:t>
      </w:r>
      <w:r w:rsidRPr="007701A6">
        <w:rPr>
          <w:rFonts w:ascii="Times New Roman" w:eastAsia="Times New Roman" w:hAnsi="Times New Roman" w:cs="Times New Roman"/>
          <w:sz w:val="24"/>
          <w:szCs w:val="24"/>
        </w:rPr>
        <w:t xml:space="preserve"> Pop, 2015).</w:t>
      </w:r>
    </w:p>
    <w:p w14:paraId="30CDDAD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Given the increasing prevalence of oxidative stress-associated ailments and the limitations of synthetic antioxidants, including potential toxicity and instability under physiological conditions, there has been an intensified global effort to explore and characterize naturally occurring antioxidant agents from plant, microbial, and marine sources (Sies et al., 2017). Research into natural antioxidants not only provides insights into their structural and mechanistic basis of action but also holds substantial promise for developing functional foods, nutraceuticals, and therapeutic agents with improved safety profiles.</w:t>
      </w:r>
    </w:p>
    <w:p w14:paraId="64502A7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chapter introduces the fundamental concept of antioxidants, outlines their classification, biochemical relevance, and modes of action, and discusses the significance of investigating antioxidant compounds in the context of biomedical and pharmaceutical applications. It also highlights current challenges and knowledge gaps that justify the necessity of further research in the field.</w:t>
      </w:r>
    </w:p>
    <w:p w14:paraId="7278F276" w14:textId="77777777" w:rsidR="007701A6" w:rsidRPr="007701A6" w:rsidRDefault="007701A6" w:rsidP="009C2E59">
      <w:pPr>
        <w:spacing w:after="0" w:line="480" w:lineRule="auto"/>
        <w:ind w:firstLine="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Sweet cherry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L.), a fruit-bearing tree in the Rosaceae family, is well known for its delicious fruits and nutritional value. Sweet cherry fruits are rich in phenolic compounds (such as anthocyanins and flavonoids) which contribute to antioxidant and anti-inflammatory effects. Indeed, consumption of sweet cherries has demonstrated anti-inflammatory effects in humans, notably associated with reductions in biomarkers like C-reactive protein (CRP) and nitric oxide.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 Prunus avium L., commonly referred to as sweet cherry, is a deciduous tree belonging to the Rosaceae family. Its fruit is widely consumed, and recent pharmacological investigations have highlighted the health-promoting potential of its bioactive constituents. While the pulp has been extensively studied, the seed, which is often discarded as agro-waste, contains significant phytochemical compounds including polyphenols, flavonoids, and tannins (Ferretti </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xml:space="preserve"> 2010; Chaovanalikit </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2004). These compounds are known for their antioxidant, antimicrobial, and anti-inflammatory properties, suggesting that cherry seeds may represent a novel source of anti-inflammatory agents.</w:t>
      </w:r>
    </w:p>
    <w:p w14:paraId="24FA88AA"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1.2</w:t>
      </w:r>
      <w:r w:rsidR="00347D68">
        <w:rPr>
          <w:rFonts w:ascii="Times New Roman" w:eastAsia="Times New Roman" w:hAnsi="Times New Roman" w:cs="Times New Roman"/>
          <w:b/>
          <w:bCs/>
          <w:sz w:val="24"/>
          <w:szCs w:val="24"/>
        </w:rPr>
        <w:t xml:space="preserve"> Statement of Problem</w:t>
      </w:r>
    </w:p>
    <w:p w14:paraId="3A599589"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Synthetic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drugs, such as NSAIDs and corticosteroids, have well-documented side effects including gastrointestinal irritation, nephrotoxicity, and cardiovascular complications (Vane </w:t>
      </w:r>
      <w:r w:rsidR="009C2E59">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 xml:space="preserve"> Botting, 1998). These limitations necessitate the exploration of safer, plant-based alternatives. Despite the bioactive richness of Prunus avium seeds, their potential anti-</w:t>
      </w:r>
      <w:r w:rsidR="009C2E59">
        <w:rPr>
          <w:rFonts w:ascii="Times New Roman" w:eastAsia="Times New Roman" w:hAnsi="Times New Roman" w:cs="Times New Roman"/>
          <w:sz w:val="24"/>
          <w:szCs w:val="24"/>
        </w:rPr>
        <w:t xml:space="preserve">oxidant </w:t>
      </w:r>
      <w:r w:rsidRPr="007701A6">
        <w:rPr>
          <w:rFonts w:ascii="Times New Roman" w:eastAsia="Times New Roman" w:hAnsi="Times New Roman" w:cs="Times New Roman"/>
          <w:sz w:val="24"/>
          <w:szCs w:val="24"/>
        </w:rPr>
        <w:t>properties remain largely underexplored.</w:t>
      </w:r>
    </w:p>
    <w:p w14:paraId="19CA6FF4"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1.3 Aim and Objectives of the Study</w:t>
      </w:r>
    </w:p>
    <w:p w14:paraId="0635AC8D"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Aim</w:t>
      </w:r>
    </w:p>
    <w:p w14:paraId="5429469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primary aim of this study is to investigate the phytochemical constituents and evaluate the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potential of the methanolic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seeds, to identify bioactive compounds that may serve as natural alternatives to conventional anti-inflammatory agents.</w:t>
      </w:r>
      <w:r w:rsidRPr="007701A6">
        <w:rPr>
          <w:rFonts w:ascii="Arial" w:eastAsia="Times New Roman" w:hAnsi="Arial" w:cs="Arial"/>
          <w:vanish/>
          <w:sz w:val="24"/>
          <w:szCs w:val="24"/>
        </w:rPr>
        <w:t>Top of FormBottom of Form</w:t>
      </w:r>
    </w:p>
    <w:p w14:paraId="4E85A628" w14:textId="77777777" w:rsidR="007701A6" w:rsidRPr="007701A6" w:rsidRDefault="007701A6" w:rsidP="009C2E59">
      <w:pPr>
        <w:spacing w:after="0" w:line="480" w:lineRule="auto"/>
        <w:jc w:val="both"/>
        <w:outlineLvl w:val="3"/>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Specific Objectives</w:t>
      </w:r>
    </w:p>
    <w:p w14:paraId="7844392D" w14:textId="77777777"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carry out qualitative and quantitative phytochemical analysis of methanolic extracts of Prunus avium seeds.</w:t>
      </w:r>
    </w:p>
    <w:p w14:paraId="6C525BB8" w14:textId="77777777"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To evaluate the in vitro anti-oxidant activity of the extract </w:t>
      </w:r>
    </w:p>
    <w:p w14:paraId="2E95A319" w14:textId="77777777"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correlate the phytochemical constituents with observed anti-oxidant effects.</w:t>
      </w:r>
    </w:p>
    <w:p w14:paraId="3D9EB64C" w14:textId="77777777" w:rsidR="009C2E59" w:rsidRDefault="009C2E59" w:rsidP="009C2E59">
      <w:pPr>
        <w:spacing w:after="0" w:line="480" w:lineRule="auto"/>
        <w:jc w:val="both"/>
        <w:outlineLvl w:val="3"/>
        <w:rPr>
          <w:rFonts w:ascii="Times New Roman" w:eastAsia="Times New Roman" w:hAnsi="Times New Roman" w:cs="Times New Roman"/>
          <w:b/>
          <w:bCs/>
          <w:sz w:val="24"/>
          <w:szCs w:val="24"/>
        </w:rPr>
      </w:pPr>
    </w:p>
    <w:p w14:paraId="0CC44EA4" w14:textId="77777777" w:rsidR="009C2E59" w:rsidRDefault="009C2E59" w:rsidP="009C2E59">
      <w:pPr>
        <w:spacing w:after="0" w:line="480" w:lineRule="auto"/>
        <w:jc w:val="both"/>
        <w:outlineLvl w:val="3"/>
        <w:rPr>
          <w:rFonts w:ascii="Times New Roman" w:eastAsia="Times New Roman" w:hAnsi="Times New Roman" w:cs="Times New Roman"/>
          <w:b/>
          <w:bCs/>
          <w:sz w:val="24"/>
          <w:szCs w:val="24"/>
        </w:rPr>
      </w:pPr>
    </w:p>
    <w:p w14:paraId="62099290"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w:t>
      </w:r>
      <w:r w:rsidR="00347D68">
        <w:rPr>
          <w:rFonts w:ascii="Times New Roman" w:eastAsia="Times New Roman" w:hAnsi="Times New Roman" w:cs="Times New Roman"/>
          <w:b/>
          <w:bCs/>
          <w:sz w:val="24"/>
          <w:szCs w:val="24"/>
        </w:rPr>
        <w:t>4</w:t>
      </w:r>
      <w:r w:rsidRPr="007701A6">
        <w:rPr>
          <w:rFonts w:ascii="Times New Roman" w:eastAsia="Times New Roman" w:hAnsi="Times New Roman" w:cs="Times New Roman"/>
          <w:b/>
          <w:bCs/>
          <w:sz w:val="24"/>
          <w:szCs w:val="24"/>
        </w:rPr>
        <w:t xml:space="preserve"> Significance of the Study</w:t>
      </w:r>
    </w:p>
    <w:p w14:paraId="244885DE"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aims to valorize underutilized cherry seeds by elucidating their phytochemical and pharmacological potential. This research may provide a scientific basis for the development of novel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agents from cherry seeds and contribute to sustainable waste management practices in the agro-industrial sector.</w:t>
      </w:r>
    </w:p>
    <w:p w14:paraId="0D444A2D" w14:textId="77777777" w:rsidR="007701A6" w:rsidRPr="007701A6" w:rsidRDefault="00347D68" w:rsidP="009C2E59">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7701A6" w:rsidRPr="007701A6">
        <w:rPr>
          <w:rFonts w:ascii="Times New Roman" w:eastAsia="Times New Roman" w:hAnsi="Times New Roman" w:cs="Times New Roman"/>
          <w:b/>
          <w:bCs/>
          <w:sz w:val="24"/>
          <w:szCs w:val="24"/>
        </w:rPr>
        <w:t xml:space="preserve"> Scope and Limitations</w:t>
      </w:r>
    </w:p>
    <w:p w14:paraId="0FDE607D"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focuses on in vitro assays using methanolic extracts of Prunus avium seeds. It does not include in vivo evaluations, pharmacokinetic assessments, or toxicological profiling. Future research may address these limitations.</w:t>
      </w:r>
    </w:p>
    <w:p w14:paraId="61286177"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65300C1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7F4BA8FC"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149ED053"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2BAAAE89"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4DF681F4" w14:textId="77777777" w:rsidR="007701A6" w:rsidRDefault="007701A6" w:rsidP="009C2E59">
      <w:pPr>
        <w:spacing w:after="0" w:line="480" w:lineRule="auto"/>
        <w:jc w:val="both"/>
        <w:rPr>
          <w:rFonts w:ascii="Times New Roman" w:eastAsia="Times New Roman" w:hAnsi="Times New Roman" w:cs="Times New Roman"/>
          <w:sz w:val="24"/>
          <w:szCs w:val="24"/>
        </w:rPr>
      </w:pPr>
    </w:p>
    <w:p w14:paraId="04E452B9" w14:textId="77777777" w:rsidR="009C2E59" w:rsidRDefault="009C2E59" w:rsidP="009C2E59">
      <w:pPr>
        <w:spacing w:after="0" w:line="480" w:lineRule="auto"/>
        <w:jc w:val="both"/>
        <w:rPr>
          <w:rFonts w:ascii="Times New Roman" w:eastAsia="Times New Roman" w:hAnsi="Times New Roman" w:cs="Times New Roman"/>
          <w:sz w:val="24"/>
          <w:szCs w:val="24"/>
        </w:rPr>
      </w:pPr>
    </w:p>
    <w:p w14:paraId="464637F5" w14:textId="77777777" w:rsidR="009C2E59" w:rsidRDefault="009C2E59" w:rsidP="009C2E59">
      <w:pPr>
        <w:spacing w:after="0" w:line="480" w:lineRule="auto"/>
        <w:jc w:val="both"/>
        <w:rPr>
          <w:rFonts w:ascii="Times New Roman" w:eastAsia="Times New Roman" w:hAnsi="Times New Roman" w:cs="Times New Roman"/>
          <w:sz w:val="24"/>
          <w:szCs w:val="24"/>
        </w:rPr>
      </w:pPr>
    </w:p>
    <w:p w14:paraId="0EDD870D" w14:textId="77777777" w:rsidR="009C2E59" w:rsidRDefault="009C2E59" w:rsidP="009C2E59">
      <w:pPr>
        <w:spacing w:after="0" w:line="480" w:lineRule="auto"/>
        <w:jc w:val="both"/>
        <w:rPr>
          <w:rFonts w:ascii="Times New Roman" w:eastAsia="Times New Roman" w:hAnsi="Times New Roman" w:cs="Times New Roman"/>
          <w:sz w:val="24"/>
          <w:szCs w:val="24"/>
        </w:rPr>
      </w:pPr>
    </w:p>
    <w:p w14:paraId="6392B76A" w14:textId="77777777" w:rsidR="009C2E59" w:rsidRDefault="009C2E59" w:rsidP="009C2E59">
      <w:pPr>
        <w:spacing w:after="0" w:line="480" w:lineRule="auto"/>
        <w:jc w:val="both"/>
        <w:rPr>
          <w:rFonts w:ascii="Times New Roman" w:eastAsia="Times New Roman" w:hAnsi="Times New Roman" w:cs="Times New Roman"/>
          <w:sz w:val="24"/>
          <w:szCs w:val="24"/>
        </w:rPr>
      </w:pPr>
    </w:p>
    <w:p w14:paraId="0E935878" w14:textId="77777777" w:rsidR="009C2E59" w:rsidRDefault="009C2E59" w:rsidP="009C2E59">
      <w:pPr>
        <w:spacing w:after="0" w:line="480" w:lineRule="auto"/>
        <w:jc w:val="both"/>
        <w:rPr>
          <w:rFonts w:ascii="Times New Roman" w:eastAsia="Times New Roman" w:hAnsi="Times New Roman" w:cs="Times New Roman"/>
          <w:sz w:val="24"/>
          <w:szCs w:val="24"/>
        </w:rPr>
      </w:pPr>
    </w:p>
    <w:p w14:paraId="45B5A9D8" w14:textId="77777777" w:rsidR="009C2E59" w:rsidRDefault="009C2E59" w:rsidP="009C2E59">
      <w:pPr>
        <w:spacing w:after="0" w:line="480" w:lineRule="auto"/>
        <w:jc w:val="both"/>
        <w:rPr>
          <w:rFonts w:ascii="Times New Roman" w:eastAsia="Times New Roman" w:hAnsi="Times New Roman" w:cs="Times New Roman"/>
          <w:sz w:val="24"/>
          <w:szCs w:val="24"/>
        </w:rPr>
      </w:pPr>
    </w:p>
    <w:p w14:paraId="65418A6D" w14:textId="77777777" w:rsidR="009C2E59" w:rsidRPr="007701A6" w:rsidRDefault="009C2E59" w:rsidP="009C2E59">
      <w:pPr>
        <w:spacing w:after="0" w:line="480" w:lineRule="auto"/>
        <w:jc w:val="both"/>
        <w:rPr>
          <w:rFonts w:ascii="Times New Roman" w:eastAsia="Times New Roman" w:hAnsi="Times New Roman" w:cs="Times New Roman"/>
          <w:sz w:val="24"/>
          <w:szCs w:val="24"/>
        </w:rPr>
      </w:pPr>
    </w:p>
    <w:p w14:paraId="1E6851F7"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231D2675"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TWO</w:t>
      </w:r>
    </w:p>
    <w:p w14:paraId="3059130C"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2.0 LITERATURE REVIEW</w:t>
      </w:r>
    </w:p>
    <w:p w14:paraId="643C8435"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2.1 Overview of </w:t>
      </w:r>
      <w:r w:rsidRPr="007701A6">
        <w:rPr>
          <w:rFonts w:ascii="Times New Roman" w:eastAsia="Times New Roman" w:hAnsi="Times New Roman" w:cs="Times New Roman"/>
          <w:b/>
          <w:bCs/>
          <w:i/>
          <w:iCs/>
          <w:sz w:val="24"/>
          <w:szCs w:val="24"/>
        </w:rPr>
        <w:t>Prunus avium</w:t>
      </w:r>
      <w:r w:rsidRPr="007701A6">
        <w:rPr>
          <w:rFonts w:ascii="Times New Roman" w:eastAsia="Times New Roman" w:hAnsi="Times New Roman" w:cs="Times New Roman"/>
          <w:b/>
          <w:bCs/>
          <w:sz w:val="24"/>
          <w:szCs w:val="24"/>
        </w:rPr>
        <w:t xml:space="preserve"> and Its Seeds</w:t>
      </w:r>
    </w:p>
    <w:p w14:paraId="00A8BEB9"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which also includes almonds, peaches, and plums. Sweet cherry trees can reach heights of 10–15 meters and are known for their beautiful spring blossoms and bright red to dark-purple drupes (cherries) that mature in early summer. The fruit of </w:t>
      </w:r>
      <w:r w:rsidRPr="007701A6">
        <w:rPr>
          <w:rFonts w:ascii="Times New Roman" w:eastAsia="Times New Roman" w:hAnsi="Times New Roman" w:cs="Times New Roman"/>
          <w:i/>
          <w:iCs/>
          <w:sz w:val="24"/>
          <w:szCs w:val="24"/>
        </w:rPr>
        <w:t>P. avium</w:t>
      </w:r>
      <w:r w:rsidRPr="007701A6">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14:paraId="64A96E09"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seeds and other parts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contain cyanogenic glycosides (notably </w:t>
      </w:r>
      <w:r w:rsidRPr="00347D68">
        <w:rPr>
          <w:rFonts w:ascii="Times New Roman" w:eastAsia="Times New Roman" w:hAnsi="Times New Roman" w:cs="Times New Roman"/>
          <w:bCs/>
          <w:sz w:val="24"/>
          <w:szCs w:val="24"/>
        </w:rPr>
        <w:t>prunasin</w:t>
      </w:r>
      <w:r w:rsidRPr="00347D68">
        <w:rPr>
          <w:rFonts w:ascii="Times New Roman" w:eastAsia="Times New Roman" w:hAnsi="Times New Roman" w:cs="Times New Roman"/>
          <w:sz w:val="24"/>
          <w:szCs w:val="24"/>
        </w:rPr>
        <w:t xml:space="preserve"> and </w:t>
      </w:r>
      <w:r w:rsidRPr="00347D68">
        <w:rPr>
          <w:rFonts w:ascii="Times New Roman" w:eastAsia="Times New Roman" w:hAnsi="Times New Roman" w:cs="Times New Roman"/>
          <w:bCs/>
          <w:sz w:val="24"/>
          <w:szCs w:val="24"/>
        </w:rPr>
        <w:t>amygdalin</w:t>
      </w:r>
      <w:r w:rsidRPr="007701A6">
        <w:rPr>
          <w:rFonts w:ascii="Times New Roman" w:eastAsia="Times New Roman" w:hAnsi="Times New Roman" w:cs="Times New Roman"/>
          <w:sz w:val="24"/>
          <w:szCs w:val="24"/>
        </w:rPr>
        <w:t xml:space="preserve">) characteristic of many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quantityIn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poisonous. This toxicity has historically limited the direct use of cherry seeds in food or medicine without proper processing.</w:t>
      </w:r>
    </w:p>
    <w:p w14:paraId="52EF3D44" w14:textId="77777777" w:rsidR="007701A6" w:rsidRPr="009C2E59"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However, aside from cyanogenic compounds, cherry seeds are known to contain other phytochemicals. They are a source of </w:t>
      </w:r>
      <w:r w:rsidRPr="009C2E59">
        <w:rPr>
          <w:rFonts w:ascii="Times New Roman" w:eastAsia="Times New Roman" w:hAnsi="Times New Roman" w:cs="Times New Roman"/>
          <w:bCs/>
          <w:sz w:val="24"/>
          <w:szCs w:val="24"/>
        </w:rPr>
        <w:t>phenolic compounds</w:t>
      </w:r>
      <w:r w:rsidRPr="009C2E59">
        <w:rPr>
          <w:rFonts w:ascii="Times New Roman" w:eastAsia="Times New Roman" w:hAnsi="Times New Roman" w:cs="Times New Roman"/>
          <w:sz w:val="24"/>
          <w:szCs w:val="24"/>
        </w:rPr>
        <w:t xml:space="preserve"> (such as phenolic acids and tannins) and possibly </w:t>
      </w:r>
      <w:r w:rsidRPr="009C2E59">
        <w:rPr>
          <w:rFonts w:ascii="Times New Roman" w:eastAsia="Times New Roman" w:hAnsi="Times New Roman" w:cs="Times New Roman"/>
          <w:bCs/>
          <w:sz w:val="24"/>
          <w:szCs w:val="24"/>
        </w:rPr>
        <w:t>flavonoids</w:t>
      </w:r>
      <w:r w:rsidRPr="009C2E59">
        <w:rPr>
          <w:rFonts w:ascii="Times New Roman" w:eastAsia="Times New Roman" w:hAnsi="Times New Roman" w:cs="Times New Roman"/>
          <w:sz w:val="24"/>
          <w:szCs w:val="24"/>
        </w:rPr>
        <w:t>, which have b</w:t>
      </w:r>
      <w:r w:rsidRPr="007701A6">
        <w:rPr>
          <w:rFonts w:ascii="Times New Roman" w:eastAsia="Times New Roman" w:hAnsi="Times New Roman" w:cs="Times New Roman"/>
          <w:sz w:val="24"/>
          <w:szCs w:val="24"/>
        </w:rPr>
        <w:t>een detected in extracts of cherry pits in recent studies. Sweet cherry seeds also contain significant amounts of lipids (including unsaturated fatty acids) and proteins, and the seed oil is rich in linoleic acid and phytosterols, which have their own health benefits (e.g.,anti-inflammatory and skin nutritive properties</w:t>
      </w:r>
      <w:r w:rsidRPr="009C2E59">
        <w:rPr>
          <w:rFonts w:ascii="Times New Roman" w:eastAsia="Times New Roman" w:hAnsi="Times New Roman" w:cs="Times New Roman"/>
          <w:sz w:val="24"/>
          <w:szCs w:val="24"/>
        </w:rPr>
        <w:t>)</w:t>
      </w:r>
      <w:r w:rsidRPr="009C2E59">
        <w:rPr>
          <w:sz w:val="24"/>
          <w:szCs w:val="24"/>
        </w:rPr>
        <w:t xml:space="preserve"> natureinbottle.com</w:t>
      </w:r>
      <w:r w:rsidRPr="009C2E59">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r w:rsidRPr="009C2E59">
        <w:rPr>
          <w:rFonts w:ascii="Times New Roman" w:eastAsia="Times New Roman" w:hAnsi="Times New Roman" w:cs="Times New Roman"/>
          <w:bCs/>
          <w:sz w:val="24"/>
          <w:szCs w:val="24"/>
        </w:rPr>
        <w:t>proanthocyanidins</w:t>
      </w:r>
      <w:r w:rsidRPr="009C2E59">
        <w:rPr>
          <w:rFonts w:ascii="Times New Roman" w:eastAsia="Times New Roman" w:hAnsi="Times New Roman" w:cs="Times New Roman"/>
          <w:sz w:val="24"/>
          <w:szCs w:val="24"/>
        </w:rPr>
        <w:t xml:space="preserve"> (condensed tannins), </w:t>
      </w:r>
      <w:r w:rsidRPr="009C2E59">
        <w:rPr>
          <w:rFonts w:ascii="Times New Roman" w:eastAsia="Times New Roman" w:hAnsi="Times New Roman" w:cs="Times New Roman"/>
          <w:bCs/>
          <w:sz w:val="24"/>
          <w:szCs w:val="24"/>
        </w:rPr>
        <w:t>flavonols</w:t>
      </w:r>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bCs/>
          <w:sz w:val="24"/>
          <w:szCs w:val="24"/>
        </w:rPr>
        <w:t>phenolic acids</w:t>
      </w:r>
      <w:r w:rsidRPr="009C2E59">
        <w:rPr>
          <w:rFonts w:ascii="Times New Roman" w:eastAsia="Times New Roman" w:hAnsi="Times New Roman" w:cs="Times New Roman"/>
          <w:sz w:val="24"/>
          <w:szCs w:val="24"/>
        </w:rPr>
        <w:t>, highlighting the potential of cherry seeds as a source of antioxidant and therapeutic agents.</w:t>
      </w:r>
    </w:p>
    <w:p w14:paraId="3F0E318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terms of composition, a noteworthy phytochemical in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 is </w:t>
      </w:r>
      <w:r w:rsidRPr="009C2E59">
        <w:rPr>
          <w:rFonts w:ascii="Times New Roman" w:eastAsia="Times New Roman" w:hAnsi="Times New Roman" w:cs="Times New Roman"/>
          <w:bCs/>
          <w:sz w:val="24"/>
          <w:szCs w:val="24"/>
        </w:rPr>
        <w:t>amygdalin</w:t>
      </w:r>
      <w:r w:rsidRPr="009C2E59">
        <w:rPr>
          <w:rFonts w:ascii="Times New Roman" w:eastAsia="Times New Roman" w:hAnsi="Times New Roman" w:cs="Times New Roman"/>
          <w:sz w:val="24"/>
          <w:szCs w:val="24"/>
        </w:rPr>
        <w:t>, sometimes</w:t>
      </w:r>
      <w:r w:rsidRPr="007701A6">
        <w:rPr>
          <w:rFonts w:ascii="Times New Roman" w:eastAsia="Times New Roman" w:hAnsi="Times New Roman" w:cs="Times New Roman"/>
          <w:sz w:val="24"/>
          <w:szCs w:val="24"/>
        </w:rPr>
        <w:t xml:space="preserve"> termed “vitamin B17” in alternative medicine. Amygdalin (a diglucoside of mandelonitrile) and its monoglucoside form prunasin are found in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seeds as in other Prunus kernels.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14:paraId="1E8E90A9"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2.2 Traditional and Medicinal Uses of </w:t>
      </w:r>
      <w:r w:rsidRPr="007701A6">
        <w:rPr>
          <w:rFonts w:ascii="Times New Roman" w:eastAsia="Times New Roman" w:hAnsi="Times New Roman" w:cs="Times New Roman"/>
          <w:b/>
          <w:bCs/>
          <w:i/>
          <w:iCs/>
          <w:sz w:val="24"/>
          <w:szCs w:val="24"/>
        </w:rPr>
        <w:t>Prunus avium</w:t>
      </w:r>
    </w:p>
    <w:p w14:paraId="5E5078F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evidence has begun to support these uses: for instance, cherry consumption has been associated with reduced inflammation and oxidative stress in conditions like arthritis and cardiovascular.</w:t>
      </w:r>
    </w:p>
    <w:p w14:paraId="503D5FD7"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Various parts of the cherry tree have featured in traditional medicine:</w:t>
      </w:r>
    </w:p>
    <w:p w14:paraId="5D929937" w14:textId="77777777" w:rsidR="007701A6" w:rsidRPr="009C2E59" w:rsidRDefault="007701A6" w:rsidP="009C2E59">
      <w:pPr>
        <w:pStyle w:val="ListParagraph"/>
        <w:numPr>
          <w:ilvl w:val="0"/>
          <w:numId w:val="14"/>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
          <w:bCs/>
          <w:sz w:val="24"/>
          <w:szCs w:val="24"/>
        </w:rPr>
        <w:t>Cherry Bark:</w:t>
      </w:r>
      <w:r w:rsidRPr="009C2E59">
        <w:rPr>
          <w:rFonts w:ascii="Times New Roman" w:eastAsia="Times New Roman" w:hAnsi="Times New Roman" w:cs="Times New Roman"/>
          <w:sz w:val="24"/>
          <w:szCs w:val="24"/>
        </w:rPr>
        <w:t xml:space="preserve"> The bark of wild cherry (</w:t>
      </w:r>
      <w:r w:rsidRPr="009C2E59">
        <w:rPr>
          <w:rFonts w:ascii="Times New Roman" w:eastAsia="Times New Roman" w:hAnsi="Times New Roman" w:cs="Times New Roman"/>
          <w:i/>
          <w:iCs/>
          <w:sz w:val="24"/>
          <w:szCs w:val="24"/>
        </w:rPr>
        <w:t>Prunus serotina</w:t>
      </w:r>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i/>
          <w:iCs/>
          <w:sz w:val="24"/>
          <w:szCs w:val="24"/>
        </w:rPr>
        <w:t>P. avium</w:t>
      </w:r>
      <w:r w:rsidRPr="009C2E59">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r w:rsidRPr="009C2E59">
        <w:rPr>
          <w:rFonts w:ascii="Times New Roman" w:eastAsia="Times New Roman" w:hAnsi="Times New Roman" w:cs="Times New Roman"/>
          <w:i/>
          <w:iCs/>
          <w:sz w:val="24"/>
          <w:szCs w:val="24"/>
        </w:rPr>
        <w:t>Prunus avium</w:t>
      </w:r>
      <w:r w:rsidRPr="009C2E59">
        <w:rPr>
          <w:rFonts w:ascii="Times New Roman" w:eastAsia="Times New Roman" w:hAnsi="Times New Roman" w:cs="Times New Roman"/>
          <w:sz w:val="24"/>
          <w:szCs w:val="24"/>
        </w:rPr>
        <w:t>, it contains prunasin (a cyanogenic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prunasin’s breakdown product (a minute amount of hydrocyanic acid) has a depressant effect on the respiratory center, thereby quieting coughals-journal.com. Additionally, cherry bark was used for treating pain, colds, flu, and even as a digestive aid in folk medicineals-journal.com.</w:t>
      </w:r>
    </w:p>
    <w:p w14:paraId="5C0CB237"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Stems (Peduncles):</w:t>
      </w:r>
      <w:r w:rsidRPr="007701A6">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tonic.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p>
    <w:p w14:paraId="6E1DBCA6"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Fruit Pulp:</w:t>
      </w:r>
      <w:r w:rsidRPr="007701A6">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r w:rsidRPr="007701A6">
        <w:rPr>
          <w:rFonts w:ascii="Times New Roman" w:eastAsia="Times New Roman" w:hAnsi="Times New Roman" w:cs="Times New Roman"/>
          <w:i/>
          <w:iCs/>
          <w:sz w:val="24"/>
          <w:szCs w:val="24"/>
        </w:rPr>
        <w:t>Prunus cerasus</w:t>
      </w:r>
      <w:r w:rsidRPr="007701A6">
        <w:rPr>
          <w:rFonts w:ascii="Times New Roman" w:eastAsia="Times New Roman" w:hAnsi="Times New Roman" w:cs="Times New Roman"/>
          <w:sz w:val="24"/>
          <w:szCs w:val="24"/>
        </w:rPr>
        <w:t xml:space="preserve">) in particular have a notable history as an anti-gout and anti-arthritis remedy; while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is less acidic, it shares many polyphenolic constituents with tart cherries and thus likely similar benefits. Consuming large quantities of cherries was a home remedy to reduce joint pain and inflammation in gout. Modern health advice often cites cherries as beneficial for reducing muscle soreness and inflammation after exercise (attributed to anthocyanins).</w:t>
      </w:r>
    </w:p>
    <w:p w14:paraId="05DB0FE3"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Leaves and Flowers:</w:t>
      </w:r>
      <w:r w:rsidRPr="007701A6">
        <w:rPr>
          <w:rFonts w:ascii="Times New Roman" w:eastAsia="Times New Roman" w:hAnsi="Times New Roman" w:cs="Times New Roman"/>
          <w:sz w:val="24"/>
          <w:szCs w:val="24"/>
        </w:rPr>
        <w:t xml:space="preserve"> There are fewer records of medicinal use for the leaves, likely because of the cyanogenic risk. However, young leaves (which contain cyanogenic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14:paraId="3FFD3A60"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Seeds:</w:t>
      </w:r>
      <w:r w:rsidRPr="007701A6">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sidRPr="009C2E59">
        <w:rPr>
          <w:rFonts w:ascii="Times New Roman" w:eastAsia="Times New Roman" w:hAnsi="Times New Roman" w:cs="Times New Roman"/>
          <w:bCs/>
          <w:sz w:val="24"/>
          <w:szCs w:val="24"/>
        </w:rPr>
        <w:t>heat therapy</w:t>
      </w:r>
      <w:r w:rsidRPr="007701A6">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14:paraId="70B55694"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summary,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cyanogenic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often neglected part of the plant.</w:t>
      </w:r>
    </w:p>
    <w:p w14:paraId="77C76692"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2.3 Inflammation: Mechanisms and Mediators</w:t>
      </w:r>
    </w:p>
    <w:p w14:paraId="37B6E427"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Inflammation is mediated by a cascade of biochemical events involving the release of pro-inflammatory cytokines (e.g., IL-1, IL-6, TNF-α), eicosanoids (prostaglandins, leukotrienes), and reactive oxygen species (ROS) (Medzhitov, 2008). Chronic inflammation results from dysregulated immune responses and is implicated in non-communicable diseases.</w:t>
      </w:r>
    </w:p>
    <w:p w14:paraId="7E5B8268"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2.4 Phytochemicals as Anti-</w:t>
      </w:r>
      <w:r w:rsidR="009C2E59">
        <w:rPr>
          <w:rFonts w:ascii="Times New Roman" w:eastAsia="Times New Roman" w:hAnsi="Times New Roman" w:cs="Times New Roman"/>
          <w:b/>
          <w:bCs/>
          <w:sz w:val="24"/>
          <w:szCs w:val="24"/>
        </w:rPr>
        <w:t>oxidant</w:t>
      </w:r>
      <w:r w:rsidRPr="007701A6">
        <w:rPr>
          <w:rFonts w:ascii="Times New Roman" w:eastAsia="Times New Roman" w:hAnsi="Times New Roman" w:cs="Times New Roman"/>
          <w:b/>
          <w:bCs/>
          <w:sz w:val="24"/>
          <w:szCs w:val="24"/>
        </w:rPr>
        <w:t xml:space="preserve"> Agents</w:t>
      </w:r>
    </w:p>
    <w:p w14:paraId="17A6D29C"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Phytochemicals such as flavonoids, phenolic acids, saponins, and tannins exert anti-inflammatory effects via multiple pathways: inhibition of cyclooxygenase (COX) and lipoxygenase (LOX) enzymes, suppression of nuclear factor kappa B (NF-κB) signaling, and scavenging of ROS (Pan et al., 2010). Plant-derived compounds offer a safer profile and broader therapeutic window compared to synthetic drugs.</w:t>
      </w:r>
    </w:p>
    <w:p w14:paraId="75EA63B0"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2.5 Ethnopharmacological Profile of Prunus avium</w:t>
      </w:r>
    </w:p>
    <w:p w14:paraId="3BFF5FE8"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Various parts of Prunus avium have been traditionally used for treating cough, bronchitis, and inflammation. Scientific studies have confirmed the antioxidant, antimicrobial, and anticancer properties of the fruit and bark (Ferretti et al., 2010). However, there is scant data on the bioactivity of the seeds, which may contain unique or concentrated phytochemicals.</w:t>
      </w:r>
    </w:p>
    <w:p w14:paraId="4F0F229E"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2.6 Methanol as a Solvent for Phytochemical Extraction</w:t>
      </w:r>
    </w:p>
    <w:p w14:paraId="12AFF15A"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14:paraId="02CAB708"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2.7 In Vitro Anti-Inflammatory Assays</w:t>
      </w:r>
    </w:p>
    <w:p w14:paraId="35DC5D43" w14:textId="77777777"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 Denaturation Assay:</w:t>
      </w:r>
      <w:r w:rsidRPr="007701A6">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14:paraId="61F2A563" w14:textId="77777777"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Membrane Stabilization Assay:</w:t>
      </w:r>
      <w:r w:rsidRPr="007701A6">
        <w:rPr>
          <w:rFonts w:ascii="Times New Roman" w:eastAsia="Times New Roman" w:hAnsi="Times New Roman" w:cs="Times New Roman"/>
          <w:sz w:val="24"/>
          <w:szCs w:val="24"/>
        </w:rPr>
        <w:t xml:space="preserve"> This assay evaluates the ability of compounds to stabilize red blood cell membranes, mimicking lysosomal membrane integrity, a critical factor in inflammation control (Shinde et al., 1999).</w:t>
      </w:r>
    </w:p>
    <w:p w14:paraId="34BFB3D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3962EFA9"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2390F4D9"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0B0DE321"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2ECF289B"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5C557DF3"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56CDC398"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2ED582C6" w14:textId="77777777" w:rsid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5006B6A0" w14:textId="77777777" w:rsidR="009C2E59" w:rsidRPr="007701A6" w:rsidRDefault="009C2E59" w:rsidP="009C2E59">
      <w:pPr>
        <w:spacing w:after="0" w:line="480" w:lineRule="auto"/>
        <w:jc w:val="both"/>
        <w:outlineLvl w:val="2"/>
        <w:rPr>
          <w:rFonts w:ascii="Times New Roman" w:eastAsia="Times New Roman" w:hAnsi="Times New Roman" w:cs="Times New Roman"/>
          <w:b/>
          <w:bCs/>
          <w:sz w:val="24"/>
          <w:szCs w:val="24"/>
        </w:rPr>
      </w:pPr>
    </w:p>
    <w:p w14:paraId="2C990A04"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THREE</w:t>
      </w:r>
    </w:p>
    <w:p w14:paraId="062218E4" w14:textId="77777777" w:rsidR="007701A6" w:rsidRPr="007701A6" w:rsidRDefault="00347D68" w:rsidP="00347D68">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MATERIALS AND METHODS</w:t>
      </w:r>
    </w:p>
    <w:p w14:paraId="6521A9B5"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3.1 Research Design</w:t>
      </w:r>
    </w:p>
    <w:p w14:paraId="57787E83"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This research is an </w:t>
      </w:r>
      <w:r w:rsidRPr="007701A6">
        <w:rPr>
          <w:rFonts w:ascii="Times New Roman" w:eastAsia="Times New Roman" w:hAnsi="Times New Roman" w:cs="Times New Roman"/>
          <w:b/>
          <w:bCs/>
          <w:sz w:val="24"/>
          <w:szCs w:val="24"/>
        </w:rPr>
        <w:t>experimental laboratory study</w:t>
      </w:r>
      <w:r w:rsidRPr="007701A6">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14:paraId="449A47CC"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Sample Collection and Preparation:</w:t>
      </w:r>
      <w:r w:rsidRPr="007701A6">
        <w:rPr>
          <w:rFonts w:ascii="Times New Roman" w:eastAsia="Times New Roman" w:hAnsi="Times New Roman" w:cs="Times New Roman"/>
          <w:sz w:val="24"/>
          <w:szCs w:val="24"/>
        </w:rPr>
        <w:t xml:space="preserve"> Obtain sweet cherry seeds, process them (drying, grinding).</w:t>
      </w:r>
    </w:p>
    <w:p w14:paraId="6DC13FA3"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Perform solvent extraction with methanol to obtain the crude extract.</w:t>
      </w:r>
    </w:p>
    <w:p w14:paraId="29B34AF3"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Screening:</w:t>
      </w:r>
      <w:r w:rsidRPr="007701A6">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14:paraId="5E4F13FB"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Anti-oxidant Assays:</w:t>
      </w:r>
      <w:r w:rsidRPr="007701A6">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(diclofenac).</w:t>
      </w:r>
    </w:p>
    <w:p w14:paraId="1ABE7DDF"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 Analysis:</w:t>
      </w:r>
      <w:r w:rsidRPr="007701A6">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14:paraId="18EF86E4"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Interpretation:</w:t>
      </w:r>
      <w:r w:rsidRPr="007701A6">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14:paraId="3816991E"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design ensures that the objectives (qualitative identification of constituents and evaluation of anti-inflammatory activity) are addressed systematically. It is a </w:t>
      </w:r>
      <w:r w:rsidRPr="007701A6">
        <w:rPr>
          <w:rFonts w:ascii="Times New Roman" w:eastAsia="Times New Roman" w:hAnsi="Times New Roman" w:cs="Times New Roman"/>
          <w:i/>
          <w:iCs/>
          <w:sz w:val="24"/>
          <w:szCs w:val="24"/>
        </w:rPr>
        <w:t>within-samples design</w:t>
      </w:r>
      <w:r w:rsidRPr="007701A6">
        <w:rPr>
          <w:rFonts w:ascii="Times New Roman" w:eastAsia="Times New Roman" w:hAnsi="Times New Roman" w:cs="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14:paraId="55FCE7E4"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3.2 Plant Material Collection and Authentication</w:t>
      </w:r>
    </w:p>
    <w:p w14:paraId="6259076B"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Collection:</w:t>
      </w:r>
      <w:r w:rsidRPr="007701A6">
        <w:rPr>
          <w:rFonts w:ascii="Times New Roman" w:eastAsia="Times New Roman" w:hAnsi="Times New Roman" w:cs="Times New Roman"/>
          <w:sz w:val="24"/>
          <w:szCs w:val="24"/>
        </w:rPr>
        <w:t xml:space="preserve"> Ripe sweet cherry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14:paraId="0C7E7BCD"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of Seeds:</w:t>
      </w:r>
      <w:r w:rsidRPr="007701A6">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14:paraId="6B601879"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Authentication:</w:t>
      </w:r>
      <w:r w:rsidRPr="007701A6">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The plant was identified as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L. (sweet cherry) belonging to family Rosaceae. A voucher specimen was prepared and deposited under voucher number </w:t>
      </w:r>
      <w:r w:rsidRPr="009C2E59">
        <w:rPr>
          <w:rFonts w:ascii="Times New Roman" w:eastAsia="Times New Roman" w:hAnsi="Times New Roman" w:cs="Times New Roman"/>
          <w:bCs/>
          <w:sz w:val="24"/>
          <w:szCs w:val="24"/>
        </w:rPr>
        <w:t>UBH-Cherry-001</w:t>
      </w:r>
      <w:r w:rsidRPr="007701A6">
        <w:rPr>
          <w:rFonts w:ascii="Times New Roman" w:eastAsia="Times New Roman" w:hAnsi="Times New Roman" w:cs="Times New Roman"/>
          <w:sz w:val="24"/>
          <w:szCs w:val="24"/>
        </w:rPr>
        <w:t xml:space="preserve"> for future reference.</w:t>
      </w:r>
    </w:p>
    <w:p w14:paraId="6097D237"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3.3 Preparation of Methanolic Extract</w:t>
      </w:r>
    </w:p>
    <w:p w14:paraId="3B68765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Grinding:</w:t>
      </w:r>
      <w:r w:rsidRPr="007701A6">
        <w:rPr>
          <w:rFonts w:ascii="Times New Roman" w:eastAsia="Times New Roman" w:hAnsi="Times New Roman" w:cs="Times New Roman"/>
          <w:sz w:val="24"/>
          <w:szCs w:val="24"/>
        </w:rPr>
        <w:t xml:space="preserve"> The authenticated cherry seed kernels were ground into a coarse powder using a mechanical grinder. Approximately </w:t>
      </w:r>
      <w:r w:rsidRPr="007701A6">
        <w:rPr>
          <w:rFonts w:ascii="Times New Roman" w:eastAsia="Times New Roman" w:hAnsi="Times New Roman" w:cs="Times New Roman"/>
          <w:b/>
          <w:bCs/>
          <w:sz w:val="24"/>
          <w:szCs w:val="24"/>
        </w:rPr>
        <w:t>200 grams</w:t>
      </w:r>
      <w:r w:rsidRPr="007701A6">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14:paraId="31912387"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 Process:</w:t>
      </w:r>
      <w:r w:rsidRPr="007701A6">
        <w:rPr>
          <w:rFonts w:ascii="Times New Roman" w:eastAsia="Times New Roman" w:hAnsi="Times New Roman" w:cs="Times New Roman"/>
          <w:sz w:val="24"/>
          <w:szCs w:val="24"/>
        </w:rPr>
        <w:t xml:space="preserve"> A Soxhlet extraction setup was used for efficient </w:t>
      </w:r>
      <w:r w:rsidR="009C2E59" w:rsidRPr="007701A6">
        <w:rPr>
          <w:rFonts w:ascii="Times New Roman" w:eastAsia="Times New Roman" w:hAnsi="Times New Roman" w:cs="Times New Roman"/>
          <w:sz w:val="24"/>
          <w:szCs w:val="24"/>
        </w:rPr>
        <w:t xml:space="preserve">extraction. </w:t>
      </w:r>
      <w:r w:rsidRPr="007701A6">
        <w:rPr>
          <w:rFonts w:ascii="Times New Roman" w:eastAsia="Times New Roman" w:hAnsi="Times New Roman" w:cs="Times New Roman"/>
          <w:b/>
          <w:bCs/>
          <w:sz w:val="24"/>
          <w:szCs w:val="24"/>
        </w:rPr>
        <w:t>150 grams</w:t>
      </w:r>
      <w:r w:rsidRPr="007701A6">
        <w:rPr>
          <w:rFonts w:ascii="Times New Roman" w:eastAsia="Times New Roman" w:hAnsi="Times New Roman" w:cs="Times New Roman"/>
          <w:sz w:val="24"/>
          <w:szCs w:val="24"/>
        </w:rPr>
        <w:t xml:space="preserve"> of the cherry seed powder were packed into a Soxhlet thimble (made of filter paper). This was then placed in the Soxhlet extractor. </w:t>
      </w:r>
      <w:r w:rsidRPr="007701A6">
        <w:rPr>
          <w:rFonts w:ascii="Times New Roman" w:eastAsia="Times New Roman" w:hAnsi="Times New Roman" w:cs="Times New Roman"/>
          <w:b/>
          <w:bCs/>
          <w:sz w:val="24"/>
          <w:szCs w:val="24"/>
        </w:rPr>
        <w:t>Methanol (99.9% pure, analytical grade)</w:t>
      </w:r>
      <w:r w:rsidRPr="007701A6">
        <w:rPr>
          <w:rFonts w:ascii="Times New Roman" w:eastAsia="Times New Roman" w:hAnsi="Times New Roman" w:cs="Times New Roman"/>
          <w:sz w:val="24"/>
          <w:szCs w:val="24"/>
        </w:rPr>
        <w:t xml:space="preserve"> was used as the solvent. About </w:t>
      </w:r>
      <w:r w:rsidRPr="007701A6">
        <w:rPr>
          <w:rFonts w:ascii="Times New Roman" w:eastAsia="Times New Roman" w:hAnsi="Times New Roman" w:cs="Times New Roman"/>
          <w:b/>
          <w:bCs/>
          <w:sz w:val="24"/>
          <w:szCs w:val="24"/>
        </w:rPr>
        <w:t>1000 mL</w:t>
      </w:r>
      <w:r w:rsidRPr="007701A6">
        <w:rPr>
          <w:rFonts w:ascii="Times New Roman" w:eastAsia="Times New Roman" w:hAnsi="Times New Roman" w:cs="Times New Roman"/>
          <w:sz w:val="24"/>
          <w:szCs w:val="24"/>
        </w:rPr>
        <w:t xml:space="preserve"> of methanol was added to a round-bottom flask attached to the Soxhlet apparatus.</w:t>
      </w:r>
    </w:p>
    <w:p w14:paraId="280CBACD"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Soxhlet extraction was carried out for about </w:t>
      </w:r>
      <w:r w:rsidRPr="007701A6">
        <w:rPr>
          <w:rFonts w:ascii="Times New Roman" w:eastAsia="Times New Roman" w:hAnsi="Times New Roman" w:cs="Times New Roman"/>
          <w:b/>
          <w:bCs/>
          <w:sz w:val="24"/>
          <w:szCs w:val="24"/>
        </w:rPr>
        <w:t>6 hours</w:t>
      </w:r>
      <w:r w:rsidRPr="007701A6">
        <w:rPr>
          <w:rFonts w:ascii="Times New Roman" w:eastAsia="Times New Roman" w:hAnsi="Times New Roman" w:cs="Times New Roman"/>
          <w:sz w:val="24"/>
          <w:szCs w:val="24"/>
        </w:rPr>
        <w:t>,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indicating extraction of compounds from the seeds. After 6 hours, the solvent in the Soxhlet siphon was nearly the same color as in previous cycle, suggesting that extraction was exhaustive and most extractable material had been removed.</w:t>
      </w:r>
    </w:p>
    <w:p w14:paraId="0B670C43"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Recovery of Extract:</w:t>
      </w:r>
      <w:r w:rsidRPr="007701A6">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evaporation yielded a semi-solid crude extract. To remove the last traces of solvent, the extract was transferred to a shallow glass dish and placed in a fume hood or a drying oven at 40°C until a constant weight was achieved.</w:t>
      </w:r>
    </w:p>
    <w:p w14:paraId="0B4E2C4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Yield:</w:t>
      </w:r>
      <w:r w:rsidRPr="007701A6">
        <w:rPr>
          <w:rFonts w:ascii="Times New Roman" w:eastAsia="Times New Roman" w:hAnsi="Times New Roman" w:cs="Times New Roman"/>
          <w:sz w:val="24"/>
          <w:szCs w:val="24"/>
        </w:rPr>
        <w:t xml:space="preserve"> The dried crude methanolic extract was scraped and weighed. The yield was calculated as </w:t>
      </w:r>
      <w:r w:rsidRPr="007701A6">
        <w:rPr>
          <w:rFonts w:asciiTheme="majorBidi" w:eastAsia="Times New Roman" w:hAnsiTheme="majorBidi" w:cstheme="majorBidi"/>
          <w:sz w:val="24"/>
          <w:szCs w:val="24"/>
        </w:rPr>
        <w:t>(mass of dried extract / mass of initial powder) * 100%</w:t>
      </w:r>
      <w:r w:rsidRPr="007701A6">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sidRPr="007701A6">
        <w:rPr>
          <w:rFonts w:ascii="Times New Roman" w:eastAsia="Times New Roman" w:hAnsi="Times New Roman" w:cs="Times New Roman"/>
          <w:b/>
          <w:bCs/>
          <w:sz w:val="24"/>
          <w:szCs w:val="24"/>
        </w:rPr>
        <w:t>7.5%</w:t>
      </w:r>
      <w:r w:rsidRPr="007701A6">
        <w:rPr>
          <w:rFonts w:ascii="Times New Roman" w:eastAsia="Times New Roman" w:hAnsi="Times New Roman" w:cs="Times New Roman"/>
          <w:sz w:val="24"/>
          <w:szCs w:val="24"/>
        </w:rPr>
        <w:t>. The crude extract was a dark brown, somewhat sticky solid with an almond-like odor (likely due to benzaldehyde released from amygdalin breakdown). It was stored in an airtight container at 4°C until use.</w:t>
      </w:r>
    </w:p>
    <w:p w14:paraId="510458C8"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14:paraId="2ECEE013" w14:textId="77777777"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phytochemical tests, usually a concentration of ~1% (w/v) or so is used.</w:t>
      </w:r>
    </w:p>
    <w:p w14:paraId="51771690" w14:textId="77777777"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anti-inflammatory assays, we prepared dilutions in relevant solvents (water or buffer) as needed, sometimes requiring the aid of a small amount of DMSO or methanol to help dissolve (ensuring final DMSO/methanol in assay is very low and accounted for in controls).</w:t>
      </w:r>
    </w:p>
    <w:p w14:paraId="60A96E19" w14:textId="77777777" w:rsid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14:paraId="5EF1A27A" w14:textId="77777777" w:rsidR="009C2E59" w:rsidRDefault="009C2E59" w:rsidP="009C2E59">
      <w:pPr>
        <w:spacing w:after="0" w:line="480" w:lineRule="auto"/>
        <w:jc w:val="both"/>
        <w:rPr>
          <w:rFonts w:ascii="Times New Roman" w:eastAsia="Times New Roman" w:hAnsi="Times New Roman" w:cs="Times New Roman"/>
          <w:sz w:val="24"/>
          <w:szCs w:val="24"/>
        </w:rPr>
      </w:pPr>
    </w:p>
    <w:p w14:paraId="76F303A6" w14:textId="77777777" w:rsidR="009C2E59" w:rsidRPr="007701A6" w:rsidRDefault="009C2E59" w:rsidP="009C2E59">
      <w:pPr>
        <w:spacing w:after="0" w:line="480" w:lineRule="auto"/>
        <w:jc w:val="both"/>
        <w:rPr>
          <w:rFonts w:ascii="Times New Roman" w:eastAsia="Times New Roman" w:hAnsi="Times New Roman" w:cs="Times New Roman"/>
          <w:sz w:val="24"/>
          <w:szCs w:val="24"/>
        </w:rPr>
      </w:pPr>
    </w:p>
    <w:p w14:paraId="63DFF5A2"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3.4 Qualitative Phytochemical Screening Procedures</w:t>
      </w:r>
    </w:p>
    <w:p w14:paraId="21DF2B22"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crude methanolic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14:paraId="098684AE"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for Tests:</w:t>
      </w:r>
      <w:r w:rsidRPr="007701A6">
        <w:rPr>
          <w:rFonts w:ascii="Times New Roman" w:eastAsia="Times New Roman" w:hAnsi="Times New Roman" w:cs="Times New Roman"/>
          <w:sz w:val="24"/>
          <w:szCs w:val="24"/>
        </w:rPr>
        <w:t xml:space="preserve"> The extract was primarily tested in solution form. We dissolved a portion of the crude extract in methanol or distilled water, depending on test requirement:</w:t>
      </w:r>
    </w:p>
    <w:p w14:paraId="089CCC13" w14:textId="77777777"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14:paraId="024DA59C" w14:textId="77777777"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tests needing acidic or basic conditions, adjustments were made as per protocols (e.g., acidifying for Bornträger’s, etc.)</w:t>
      </w:r>
    </w:p>
    <w:p w14:paraId="77D707B1"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following qualitative tests were carried outorientjchem.orgorientjchem.org:</w:t>
      </w:r>
    </w:p>
    <w:p w14:paraId="0F4F1016"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p>
    <w:p w14:paraId="6728CCEB"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Mayer’s Test:</w:t>
      </w:r>
      <w:r w:rsidRPr="007701A6">
        <w:rPr>
          <w:rFonts w:ascii="Times New Roman" w:eastAsia="Times New Roman" w:hAnsi="Times New Roman" w:cs="Times New Roman"/>
          <w:sz w:val="24"/>
          <w:szCs w:val="24"/>
        </w:rPr>
        <w:t xml:space="preserve"> 2 mL of extract solution was treated with Mayer’s reagent (1% HgCl₂ + 2% KI in water). Formation of a creamy white precipitate indicates alkaloids.</w:t>
      </w:r>
    </w:p>
    <w:p w14:paraId="234A44AA"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Dragendorff’s Test:</w:t>
      </w:r>
      <w:r w:rsidRPr="007701A6">
        <w:rPr>
          <w:rFonts w:ascii="Times New Roman" w:eastAsia="Times New Roman" w:hAnsi="Times New Roman" w:cs="Times New Roman"/>
          <w:sz w:val="24"/>
          <w:szCs w:val="24"/>
        </w:rPr>
        <w:t xml:space="preserve"> 2 mL of extract was treated with Dragendorff’s reagent (solution of bismuth nitrate and potassium iodide). An orange or reddish-brown precipitate confirms alkaloids.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Result Interpretation:</w:t>
      </w:r>
      <w:r w:rsidRPr="007701A6">
        <w:rPr>
          <w:rFonts w:ascii="Times New Roman" w:eastAsia="Times New Roman" w:hAnsi="Times New Roman" w:cs="Times New Roman"/>
          <w:sz w:val="24"/>
          <w:szCs w:val="24"/>
        </w:rPr>
        <w:t xml:space="preserve"> A precipitate with either reagent (especially Dragendorff’s) was observed as light turbidity, suggesting a </w:t>
      </w:r>
      <w:r w:rsidRPr="007701A6">
        <w:rPr>
          <w:rFonts w:ascii="Times New Roman" w:eastAsia="Times New Roman" w:hAnsi="Times New Roman" w:cs="Times New Roman"/>
          <w:b/>
          <w:bCs/>
          <w:sz w:val="24"/>
          <w:szCs w:val="24"/>
        </w:rPr>
        <w:t>weakly positive</w:t>
      </w:r>
      <w:r w:rsidRPr="007701A6">
        <w:rPr>
          <w:rFonts w:ascii="Times New Roman" w:eastAsia="Times New Roman" w:hAnsi="Times New Roman" w:cs="Times New Roman"/>
          <w:sz w:val="24"/>
          <w:szCs w:val="24"/>
        </w:rPr>
        <w:t xml:space="preserve"> result for alkaloids in the extract (see Results chapter for details).</w:t>
      </w:r>
    </w:p>
    <w:p w14:paraId="7338F9CF"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p>
    <w:p w14:paraId="6BD4620C"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Shinoda (Mg/HCl) Test:</w:t>
      </w:r>
      <w:r w:rsidRPr="007701A6">
        <w:rPr>
          <w:rFonts w:ascii="Times New Roman" w:eastAsia="Times New Roman" w:hAnsi="Times New Roman" w:cs="Times New Roman"/>
          <w:sz w:val="24"/>
          <w:szCs w:val="24"/>
        </w:rPr>
        <w:t xml:space="preserve"> About 3 mL of extract solution (in methanol) was mixed with a small strip of magnesium ribbon. Then 0.5 mL of concentrated HCl was added dropwise. The mixture was observed for color change. The development of a </w:t>
      </w:r>
      <w:r w:rsidRPr="007701A6">
        <w:rPr>
          <w:rFonts w:ascii="Times New Roman" w:eastAsia="Times New Roman" w:hAnsi="Times New Roman" w:cs="Times New Roman"/>
          <w:b/>
          <w:bCs/>
          <w:sz w:val="24"/>
          <w:szCs w:val="24"/>
        </w:rPr>
        <w:t>pink or magenta-red color</w:t>
      </w:r>
      <w:r w:rsidRPr="007701A6">
        <w:rPr>
          <w:rFonts w:ascii="Times New Roman" w:eastAsia="Times New Roman" w:hAnsi="Times New Roman" w:cs="Times New Roman"/>
          <w:sz w:val="24"/>
          <w:szCs w:val="24"/>
        </w:rPr>
        <w:t xml:space="preserve"> indicates the presence of flavonoidsorientjchem.org.</w:t>
      </w:r>
    </w:p>
    <w:p w14:paraId="4DC25D1F"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Alkaline Reagent Test:</w:t>
      </w:r>
      <w:r w:rsidRPr="007701A6">
        <w:rPr>
          <w:rFonts w:ascii="Times New Roman" w:eastAsia="Times New Roman" w:hAnsi="Times New Roman" w:cs="Times New Roman"/>
          <w:sz w:val="24"/>
          <w:szCs w:val="24"/>
        </w:rPr>
        <w:t xml:space="preserve"> 2 mL of extract was treated with 2 mL of 10% NaOH. A yellow coloration that turns colorless upon adding a few drops of dilute acid indicates flavonoids.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Procedure Note:</w:t>
      </w:r>
      <w:r w:rsidRPr="007701A6">
        <w:rPr>
          <w:rFonts w:ascii="Times New Roman" w:eastAsia="Times New Roman" w:hAnsi="Times New Roman" w:cs="Times New Roman"/>
          <w:sz w:val="24"/>
          <w:szCs w:val="24"/>
        </w:rPr>
        <w:t xml:space="preserve"> The Shinoda test was carefully done by adding acid slowly and observing against a white background for any pink hue.</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Expected Outcome:</w:t>
      </w:r>
      <w:r w:rsidRPr="007701A6">
        <w:rPr>
          <w:rFonts w:ascii="Times New Roman" w:eastAsia="Times New Roman" w:hAnsi="Times New Roman" w:cs="Times New Roman"/>
          <w:sz w:val="24"/>
          <w:szCs w:val="24"/>
        </w:rPr>
        <w:t xml:space="preserve"> We anticipated a positive test given cherry seeds likely contain flavonols or flavanones. (Indeed, a pink shade did appear, as will be reported.)</w:t>
      </w:r>
    </w:p>
    <w:p w14:paraId="347B445B"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and Phenolics:</w:t>
      </w:r>
    </w:p>
    <w:p w14:paraId="77FA2595"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Ferric Chloride Test:</w:t>
      </w:r>
      <w:r w:rsidRPr="007701A6">
        <w:rPr>
          <w:rFonts w:ascii="Times New Roman" w:eastAsia="Times New Roman" w:hAnsi="Times New Roman" w:cs="Times New Roman"/>
          <w:sz w:val="24"/>
          <w:szCs w:val="24"/>
        </w:rPr>
        <w:t xml:space="preserve"> 1–2 mL of extract (aqueous) was mixed with 1–2 drops of 5% FeCl₃ solution. Formation of a </w:t>
      </w:r>
      <w:r w:rsidRPr="007701A6">
        <w:rPr>
          <w:rFonts w:ascii="Times New Roman" w:eastAsia="Times New Roman" w:hAnsi="Times New Roman" w:cs="Times New Roman"/>
          <w:b/>
          <w:bCs/>
          <w:sz w:val="24"/>
          <w:szCs w:val="24"/>
        </w:rPr>
        <w:t>blue-green or dark green</w:t>
      </w:r>
      <w:r w:rsidRPr="007701A6">
        <w:rPr>
          <w:rFonts w:ascii="Times New Roman" w:eastAsia="Times New Roman" w:hAnsi="Times New Roman" w:cs="Times New Roman"/>
          <w:sz w:val="24"/>
          <w:szCs w:val="24"/>
        </w:rPr>
        <w:t xml:space="preserve"> coloration indicates gallic tannins or polyphenols; a </w:t>
      </w:r>
      <w:r w:rsidRPr="007701A6">
        <w:rPr>
          <w:rFonts w:ascii="Times New Roman" w:eastAsia="Times New Roman" w:hAnsi="Times New Roman" w:cs="Times New Roman"/>
          <w:b/>
          <w:bCs/>
          <w:sz w:val="24"/>
          <w:szCs w:val="24"/>
        </w:rPr>
        <w:t>blackish precipitate</w:t>
      </w:r>
      <w:r w:rsidRPr="007701A6">
        <w:rPr>
          <w:rFonts w:ascii="Times New Roman" w:eastAsia="Times New Roman" w:hAnsi="Times New Roman" w:cs="Times New Roman"/>
          <w:sz w:val="24"/>
          <w:szCs w:val="24"/>
        </w:rPr>
        <w:t xml:space="preserve"> might indicate catechol tannins.</w:t>
      </w:r>
    </w:p>
    <w:p w14:paraId="5280ACC1"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Lead Acetate Test:</w:t>
      </w:r>
      <w:r w:rsidRPr="007701A6">
        <w:rPr>
          <w:rFonts w:ascii="Times New Roman" w:eastAsia="Times New Roman" w:hAnsi="Times New Roman" w:cs="Times New Roman"/>
          <w:sz w:val="24"/>
          <w:szCs w:val="24"/>
        </w:rPr>
        <w:t xml:space="preserve"> 2 mL of extract + 1 mL of 10% lead(II) acetate solution. A yellowish or bulky white precipitate indicates presence of tannins.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These tests</w:t>
      </w:r>
      <w:r w:rsidRPr="007701A6">
        <w:rPr>
          <w:rFonts w:ascii="Times New Roman" w:eastAsia="Times New Roman" w:hAnsi="Times New Roman" w:cs="Times New Roman"/>
          <w:sz w:val="24"/>
          <w:szCs w:val="24"/>
        </w:rPr>
        <w:t xml:space="preserve"> detect general phenolic compounds. For our extract, the FeCl₃ test is primary.</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Safety:</w:t>
      </w:r>
      <w:r w:rsidRPr="007701A6">
        <w:rPr>
          <w:rFonts w:ascii="Times New Roman" w:eastAsia="Times New Roman" w:hAnsi="Times New Roman" w:cs="Times New Roman"/>
          <w:sz w:val="24"/>
          <w:szCs w:val="24"/>
        </w:rPr>
        <w:t xml:space="preserve"> FeCl₃ can be corrosive; handled with care.</w:t>
      </w:r>
    </w:p>
    <w:p w14:paraId="2D704A0C"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p w14:paraId="47D57158"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Foam (Froth) Test:</w:t>
      </w:r>
      <w:r w:rsidRPr="007701A6">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sidRPr="007701A6">
        <w:rPr>
          <w:rFonts w:ascii="Times New Roman" w:eastAsia="Times New Roman" w:hAnsi="Times New Roman" w:cs="Times New Roman"/>
          <w:b/>
          <w:bCs/>
          <w:sz w:val="24"/>
          <w:szCs w:val="24"/>
        </w:rPr>
        <w:t>persistent froth (foam) at least 1 cm thick</w:t>
      </w:r>
      <w:r w:rsidRPr="007701A6">
        <w:rPr>
          <w:rFonts w:ascii="Times New Roman" w:eastAsia="Times New Roman" w:hAnsi="Times New Roman" w:cs="Times New Roman"/>
          <w:sz w:val="24"/>
          <w:szCs w:val="24"/>
        </w:rPr>
        <w:t xml:space="preserve"> indicates saponins. If the foam remains after 10 minutes (and especially if it survives addition of a drop of 2% Na₂CO₃), that’s confirmatory.</w:t>
      </w:r>
    </w:p>
    <w:p w14:paraId="626A25A4"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Emulsification Test (optional):</w:t>
      </w:r>
      <w:r w:rsidRPr="007701A6">
        <w:rPr>
          <w:rFonts w:ascii="Times New Roman" w:eastAsia="Times New Roman" w:hAnsi="Times New Roman" w:cs="Times New Roman"/>
          <w:sz w:val="24"/>
          <w:szCs w:val="24"/>
        </w:rPr>
        <w:t xml:space="preserve"> Few drops of olive oil were added to the extract solution and shaken; the formation of an emulsion can indicate saponins.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We performed the froth test</w:t>
      </w:r>
      <w:r w:rsidRPr="007701A6">
        <w:rPr>
          <w:rFonts w:ascii="Times New Roman" w:eastAsia="Times New Roman" w:hAnsi="Times New Roman" w:cs="Times New Roman"/>
          <w:sz w:val="24"/>
          <w:szCs w:val="24"/>
        </w:rPr>
        <w:t xml:space="preserve"> mainly. Given cherry seed extract might contain saponins, we looked for frothing.</w:t>
      </w:r>
    </w:p>
    <w:p w14:paraId="1D32FB44"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w:t>
      </w:r>
      <w:r w:rsidRPr="007701A6">
        <w:rPr>
          <w:rFonts w:ascii="Times New Roman" w:eastAsia="Times New Roman" w:hAnsi="Times New Roman" w:cs="Times New Roman"/>
          <w:sz w:val="24"/>
          <w:szCs w:val="24"/>
        </w:rPr>
        <w:br/>
        <w:t xml:space="preserve">(a) </w:t>
      </w:r>
      <w:r w:rsidRPr="007701A6">
        <w:rPr>
          <w:rFonts w:ascii="Times New Roman" w:eastAsia="Times New Roman" w:hAnsi="Times New Roman" w:cs="Times New Roman"/>
          <w:i/>
          <w:iCs/>
          <w:sz w:val="24"/>
          <w:szCs w:val="24"/>
        </w:rPr>
        <w:t>Salkowski’s Test for Steroidal Glycosides:</w:t>
      </w:r>
      <w:r w:rsidRPr="007701A6">
        <w:rPr>
          <w:rFonts w:ascii="Times New Roman" w:eastAsia="Times New Roman" w:hAnsi="Times New Roman" w:cs="Times New Roman"/>
          <w:sz w:val="24"/>
          <w:szCs w:val="24"/>
        </w:rPr>
        <w:t xml:space="preserve"> 2 mL of extract was mixed with 2 mL of chloroform. Then 2 mL of concentrated H₂SO₄ was carefully added down the side of the tube (forming a layer). A </w:t>
      </w:r>
      <w:r w:rsidRPr="007701A6">
        <w:rPr>
          <w:rFonts w:ascii="Times New Roman" w:eastAsia="Times New Roman" w:hAnsi="Times New Roman" w:cs="Times New Roman"/>
          <w:b/>
          <w:bCs/>
          <w:sz w:val="24"/>
          <w:szCs w:val="24"/>
        </w:rPr>
        <w:t>reddish-brown color at the interface</w:t>
      </w:r>
      <w:r w:rsidRPr="007701A6">
        <w:rPr>
          <w:rFonts w:ascii="Times New Roman" w:eastAsia="Times New Roman" w:hAnsi="Times New Roman" w:cs="Times New Roman"/>
          <w:sz w:val="24"/>
          <w:szCs w:val="24"/>
        </w:rPr>
        <w:t xml:space="preserve"> indicates a steroidal glycoside (aglycone is steroid), orientjchem.org. Sometimes, a greenish fluorescence may appear in the acid layer if steroids are present.</w:t>
      </w:r>
    </w:p>
    <w:p w14:paraId="47DE2EC1"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(b) </w:t>
      </w:r>
      <w:r w:rsidRPr="007701A6">
        <w:rPr>
          <w:rFonts w:ascii="Times New Roman" w:eastAsia="Times New Roman" w:hAnsi="Times New Roman" w:cs="Times New Roman"/>
          <w:i/>
          <w:iCs/>
          <w:sz w:val="24"/>
          <w:szCs w:val="24"/>
        </w:rPr>
        <w:t>Keller-Kiliani Test for Cardiac Glycosides:</w:t>
      </w:r>
      <w:r w:rsidRPr="007701A6">
        <w:rPr>
          <w:rFonts w:ascii="Times New Roman" w:eastAsia="Times New Roman" w:hAnsi="Times New Roman" w:cs="Times New Roman"/>
          <w:sz w:val="24"/>
          <w:szCs w:val="24"/>
        </w:rPr>
        <w:t xml:space="preserve"> The extract (2 mL) was mixed with 2 mL of glacial acetic acid containing one drop of 2% FeCl₃. This was underlayered with 1 mL of conc. H₂SO₄. A </w:t>
      </w:r>
      <w:r w:rsidRPr="007701A6">
        <w:rPr>
          <w:rFonts w:ascii="Times New Roman" w:eastAsia="Times New Roman" w:hAnsi="Times New Roman" w:cs="Times New Roman"/>
          <w:b/>
          <w:bCs/>
          <w:sz w:val="24"/>
          <w:szCs w:val="24"/>
        </w:rPr>
        <w:t>brown ring</w:t>
      </w:r>
      <w:r w:rsidRPr="007701A6">
        <w:rPr>
          <w:rFonts w:ascii="Times New Roman" w:eastAsia="Times New Roman" w:hAnsi="Times New Roman" w:cs="Times New Roman"/>
          <w:sz w:val="24"/>
          <w:szCs w:val="24"/>
        </w:rPr>
        <w:t xml:space="preserve"> at the interface indicates deoxy-sugar of cardiac glycosides; a violet ring may appear below the brown ring, and the acetic acid layer may turn bluish-greenorientjchem.org.</w:t>
      </w:r>
      <w:r w:rsidRPr="007701A6">
        <w:rPr>
          <w:rFonts w:ascii="Times New Roman" w:eastAsia="Times New Roman" w:hAnsi="Times New Roman" w:cs="Times New Roman"/>
          <w:sz w:val="24"/>
          <w:szCs w:val="24"/>
        </w:rPr>
        <w:br/>
        <w:t xml:space="preserve">(c) </w:t>
      </w:r>
      <w:r w:rsidRPr="007701A6">
        <w:rPr>
          <w:rFonts w:ascii="Times New Roman" w:eastAsia="Times New Roman" w:hAnsi="Times New Roman" w:cs="Times New Roman"/>
          <w:i/>
          <w:iCs/>
          <w:sz w:val="24"/>
          <w:szCs w:val="24"/>
        </w:rPr>
        <w:t>Bornträger’s Test for Anthraquinone Glycosides:</w:t>
      </w:r>
      <w:r w:rsidRPr="007701A6">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ammoniacal (upper) layer indicates free anthraquinones (after hydrolysis).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Interpretation:</w:t>
      </w:r>
      <w:r w:rsidRPr="007701A6">
        <w:rPr>
          <w:rFonts w:ascii="Times New Roman" w:eastAsia="Times New Roman" w:hAnsi="Times New Roman" w:cs="Times New Roman"/>
          <w:sz w:val="24"/>
          <w:szCs w:val="24"/>
        </w:rPr>
        <w:t xml:space="preserve"> For cherry seeds, Salkowski’s test might be positive due to phytosterols (which produce a similar reaction). Bornträger’s was expected to be negative (no anthraquinones in cherries).</w:t>
      </w:r>
    </w:p>
    <w:p w14:paraId="31B46DCB"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 (special test):</w:t>
      </w:r>
      <w:r w:rsidRPr="007701A6">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cyanogenic glycoside). (This was observed faintly overnight, supporting presence of amygdalin/prunasin, but since it’s a qualitative observation, we mention it narratively rather than as a main result.)</w:t>
      </w:r>
    </w:p>
    <w:p w14:paraId="71E4C9C1"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 and Steroids:</w:t>
      </w:r>
    </w:p>
    <w:p w14:paraId="711CD61D"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Liebermann-Burchard Test:</w:t>
      </w:r>
      <w:r w:rsidRPr="007701A6">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sidRPr="007701A6">
        <w:rPr>
          <w:rFonts w:ascii="Times New Roman" w:eastAsia="Times New Roman" w:hAnsi="Times New Roman" w:cs="Times New Roman"/>
          <w:b/>
          <w:bCs/>
          <w:sz w:val="24"/>
          <w:szCs w:val="24"/>
        </w:rPr>
        <w:t>first red, then blue, then green</w:t>
      </w:r>
      <w:r w:rsidRPr="007701A6">
        <w:rPr>
          <w:rFonts w:ascii="Times New Roman" w:eastAsia="Times New Roman" w:hAnsi="Times New Roman" w:cs="Times New Roman"/>
          <w:sz w:val="24"/>
          <w:szCs w:val="24"/>
        </w:rPr>
        <w:t xml:space="preserve"> indicates steroids (green is especially for cholesterol), while a deep red might indicate triterpenes.</w:t>
      </w:r>
    </w:p>
    <w:p w14:paraId="7A4F110A"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(We already have Salkowski above, which is a similar test. Salkowski yields red for terpenoids).</w:t>
      </w:r>
      <w:r w:rsidRPr="007701A6">
        <w:rPr>
          <w:rFonts w:ascii="Times New Roman" w:eastAsia="Times New Roman" w:hAnsi="Times New Roman" w:cs="Times New Roman"/>
          <w:b/>
          <w:bCs/>
          <w:sz w:val="24"/>
          <w:szCs w:val="24"/>
        </w:rPr>
        <w:t>We did L-B test,</w:t>
      </w:r>
      <w:r w:rsidRPr="007701A6">
        <w:rPr>
          <w:rFonts w:ascii="Times New Roman" w:eastAsia="Times New Roman" w:hAnsi="Times New Roman" w:cs="Times New Roman"/>
          <w:sz w:val="24"/>
          <w:szCs w:val="24"/>
        </w:rPr>
        <w:t xml:space="preserve"> particularly to confirm any sterol presence from seed oil. Safety: H₂SO₄ handled carefully under fume hood.</w:t>
      </w:r>
    </w:p>
    <w:p w14:paraId="464DAC3C"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 (Fehling’s Test):</w:t>
      </w:r>
      <w:r w:rsidRPr="007701A6">
        <w:rPr>
          <w:rFonts w:ascii="Times New Roman" w:eastAsia="Times New Roman" w:hAnsi="Times New Roman" w:cs="Times New Roman"/>
          <w:sz w:val="24"/>
          <w:szCs w:val="24"/>
        </w:rPr>
        <w:t xml:space="preserve"> Though not a focus, we used Fehling’s A and B. Equal volumes of Fehling A (CuSO₄ solution) and Fehling B (alkaline tartrate) were mixed and 2 mL of this mix added to 2 mL of extract solution. The mixture was heated in a boiling water bath for 5 minutes. A </w:t>
      </w:r>
      <w:r w:rsidRPr="007701A6">
        <w:rPr>
          <w:rFonts w:ascii="Times New Roman" w:eastAsia="Times New Roman" w:hAnsi="Times New Roman" w:cs="Times New Roman"/>
          <w:b/>
          <w:bCs/>
          <w:sz w:val="24"/>
          <w:szCs w:val="24"/>
        </w:rPr>
        <w:t>brick-red precipitate</w:t>
      </w:r>
      <w:r w:rsidRPr="007701A6">
        <w:rPr>
          <w:rFonts w:ascii="Times New Roman" w:eastAsia="Times New Roman" w:hAnsi="Times New Roman" w:cs="Times New Roman"/>
          <w:sz w:val="24"/>
          <w:szCs w:val="24"/>
        </w:rPr>
        <w:t xml:space="preserve"> of copper(I) oxide indicates reducing sugarsorientjchem.org. Given the extract might contain some glucose or fructose from residual fruit flesh or breakdown of compounds, this could be positive.</w:t>
      </w:r>
    </w:p>
    <w:p w14:paraId="2CD56086"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 (Biuret Test):</w:t>
      </w:r>
      <w:r w:rsidRPr="007701A6">
        <w:rPr>
          <w:rFonts w:ascii="Times New Roman" w:eastAsia="Times New Roman" w:hAnsi="Times New Roman" w:cs="Times New Roman"/>
          <w:sz w:val="24"/>
          <w:szCs w:val="24"/>
        </w:rPr>
        <w:t xml:space="preserve"> 2 mL of extract solution (or better, if we had an aqueous extract for this) was treated with 1 mL 10% NaOH and then a few drops of 1% CuSO₄. A violet or pink color indicates protein/peptide presence. We expected a negative or very weak result because proteins are unlikely to be in the methanolic extract (they would mostly remain in the plant residue if not extracted by polar solvent, or denatured/insoluble).</w:t>
      </w:r>
    </w:p>
    <w:p w14:paraId="10E4CFA5"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Amino Acids (Ninhydrin Test):</w:t>
      </w:r>
      <w:r w:rsidRPr="007701A6">
        <w:rPr>
          <w:rFonts w:ascii="Times New Roman" w:eastAsia="Times New Roman" w:hAnsi="Times New Roman" w:cs="Times New Roman"/>
          <w:sz w:val="24"/>
          <w:szCs w:val="24"/>
        </w:rPr>
        <w:t xml:space="preserve"> A little extract was heated with 0.5 mL of 0.2% ninhydrin solution. A purple color would indicate free amino acids. (Likely negative for us, as above reasoning.)</w:t>
      </w:r>
    </w:p>
    <w:p w14:paraId="34FEB40D"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reagents used were of analytical grade. Distilled water was used for all aqueous preparations. Test tubes were cleaned thoroughly to avoid contamination that could give false positives (especially for tests like FeCl₃ which can react with any phenolic – even from dirty glass). We included known positive samples for reference: for example, quinine solution for alkaloid tests (to see the precipitate), green tea extract for flavonoid (to see Shinoda positive color), etc. The results of these tests were recorded immediately upon development of color/precipitate since some reactions’ colors can fade over time (e.g., the pink in Shinoda might fade as the mixture stands).</w:t>
      </w:r>
    </w:p>
    <w:p w14:paraId="2A4E18A9"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14:paraId="1114DF3E"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3.5 In Vitro Anti-Oxidant Assay Methods</w:t>
      </w:r>
    </w:p>
    <w:p w14:paraId="68C50AD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14:paraId="6A3CBDB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 Inhibition of Protein Denaturation Assay</w:t>
      </w:r>
    </w:p>
    <w:p w14:paraId="3747858D"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Materials:</w:t>
      </w:r>
      <w:r w:rsidRPr="007701A6">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(slightly acidic pH is often used in this assay because albumin denatures around pH 5–7 upon heating; we specifically used PBS adjusted to pH 6.4). Test tubes or 96-well microplates for performing the reaction. Spectrophotometer (or microplate reader) set to 660 nm for turbidity measurement. Standard drug: </w:t>
      </w:r>
      <w:r w:rsidRPr="007701A6">
        <w:rPr>
          <w:rFonts w:ascii="Times New Roman" w:eastAsia="Times New Roman" w:hAnsi="Times New Roman" w:cs="Times New Roman"/>
          <w:b/>
          <w:bCs/>
          <w:sz w:val="24"/>
          <w:szCs w:val="24"/>
        </w:rPr>
        <w:t>Diclofenac sodium</w:t>
      </w:r>
      <w:r w:rsidRPr="007701A6">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14:paraId="4DDB4B29" w14:textId="77777777" w:rsid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Procedure:</w:t>
      </w:r>
      <w:r w:rsidRPr="007701A6">
        <w:rPr>
          <w:rFonts w:ascii="Times New Roman" w:eastAsia="Times New Roman" w:hAnsi="Times New Roman" w:cs="Times New Roman"/>
          <w:sz w:val="24"/>
          <w:szCs w:val="24"/>
        </w:rPr>
        <w:t xml:space="preserve"> We followed the protocol akin to that used by Banerjee et al. (2014) with slight modifications. For each sample or control:</w:t>
      </w:r>
    </w:p>
    <w:p w14:paraId="70DF5509" w14:textId="77777777" w:rsidR="007701A6" w:rsidRP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14:paraId="42CE1EC0"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control, 0.45 mL BSA + 0.05 mL PBS (or PBS with 2% DMSO if that was used).</w:t>
      </w:r>
    </w:p>
    <w:p w14:paraId="787E758D"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standard drug, 0.45 mL BSA + 0.05 mL diclofenac solution (prepared in PBS).</w:t>
      </w:r>
    </w:p>
    <w:p w14:paraId="26709F34"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mixtures were adjusted to have the same volume (0.5 mL) and same BSA content.</w:t>
      </w:r>
    </w:p>
    <w:p w14:paraId="499866D5"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Incubate the tubes at </w:t>
      </w:r>
      <w:r w:rsidRPr="007701A6">
        <w:rPr>
          <w:rFonts w:ascii="Times New Roman" w:eastAsia="Times New Roman" w:hAnsi="Times New Roman" w:cs="Times New Roman"/>
          <w:b/>
          <w:bCs/>
          <w:sz w:val="24"/>
          <w:szCs w:val="24"/>
        </w:rPr>
        <w:t>37°C for 20 minutes</w:t>
      </w:r>
      <w:r w:rsidRPr="007701A6">
        <w:rPr>
          <w:rFonts w:ascii="Times New Roman" w:eastAsia="Times New Roman" w:hAnsi="Times New Roman" w:cs="Times New Roman"/>
          <w:sz w:val="24"/>
          <w:szCs w:val="24"/>
        </w:rPr>
        <w:t xml:space="preserve"> (to allow the extract-protein interaction, simulating physiological temperature).</w:t>
      </w:r>
    </w:p>
    <w:p w14:paraId="76ADC428"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Then heat the tubes in a water bath at </w:t>
      </w:r>
      <w:r w:rsidRPr="007701A6">
        <w:rPr>
          <w:rFonts w:ascii="Times New Roman" w:eastAsia="Times New Roman" w:hAnsi="Times New Roman" w:cs="Times New Roman"/>
          <w:b/>
          <w:bCs/>
          <w:sz w:val="24"/>
          <w:szCs w:val="24"/>
        </w:rPr>
        <w:t>70°C for 5 minutes</w:t>
      </w:r>
      <w:r w:rsidRPr="007701A6">
        <w:rPr>
          <w:rFonts w:ascii="Times New Roman" w:eastAsia="Times New Roman" w:hAnsi="Times New Roman" w:cs="Times New Roman"/>
          <w:sz w:val="24"/>
          <w:szCs w:val="24"/>
        </w:rPr>
        <w:t>. This high temperature will cause the albumin to denature and aggregate (except in those where protective agents exist).</w:t>
      </w:r>
    </w:p>
    <w:p w14:paraId="034B1704"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Cool the tubes back to room temperature slowly (we left them at 25°C for 10 minutes).</w:t>
      </w:r>
    </w:p>
    <w:p w14:paraId="72BE97E4"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14:paraId="14D602D0"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Blanks:</w:t>
      </w:r>
      <w:r w:rsidRPr="007701A6">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14:paraId="7136AF11"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w:t>
      </w:r>
      <w:r w:rsidRPr="007701A6">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14:paraId="59E70048"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%Inhibition=100×ODcontrol−ODsampleODcontrol\% \text{Inhibition} = 100 \times \frac{\text{OD}_{\text{control}} - \text{OD}_{\text{sample}}}{\text{OD}_{\text{control}}}%Inhibition=100×ODcontrol​ODcontrol​−ODsample​​ </w:t>
      </w:r>
    </w:p>
    <w:p w14:paraId="0E02B395"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where OD_control is the absorbance of heated BSA without any drug or extract (just solvent).</w:t>
      </w:r>
    </w:p>
    <w:p w14:paraId="18B02469"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Concentration series:</w:t>
      </w:r>
      <w:r w:rsidRPr="007701A6">
        <w:rPr>
          <w:rFonts w:ascii="Times New Roman" w:eastAsia="Times New Roman" w:hAnsi="Times New Roman" w:cs="Times New Roman"/>
          <w:sz w:val="24"/>
          <w:szCs w:val="24"/>
        </w:rPr>
        <w:t xml:space="preserve"> We tested extract at 5 different concentrations: </w:t>
      </w:r>
      <w:r w:rsidRPr="009C2E59">
        <w:rPr>
          <w:rFonts w:ascii="Times New Roman" w:eastAsia="Times New Roman" w:hAnsi="Times New Roman" w:cs="Times New Roman"/>
          <w:bCs/>
          <w:sz w:val="24"/>
          <w:szCs w:val="24"/>
        </w:rPr>
        <w:t>50, 100, 200, 500, and 1000 µg/mL</w:t>
      </w:r>
      <w:r w:rsidRPr="007701A6">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14:paraId="38719C59"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Diclofenac</w:t>
      </w:r>
      <w:r w:rsidRPr="007701A6">
        <w:rPr>
          <w:rFonts w:ascii="Times New Roman" w:eastAsia="Times New Roman" w:hAnsi="Times New Roman" w:cs="Times New Roman"/>
          <w:sz w:val="24"/>
          <w:szCs w:val="24"/>
        </w:rPr>
        <w:t xml:space="preserve"> was tested at </w:t>
      </w:r>
      <w:r w:rsidRPr="009C2E59">
        <w:rPr>
          <w:rFonts w:ascii="Times New Roman" w:eastAsia="Times New Roman" w:hAnsi="Times New Roman" w:cs="Times New Roman"/>
          <w:bCs/>
          <w:sz w:val="24"/>
          <w:szCs w:val="24"/>
        </w:rPr>
        <w:t>50, 100, 200 µg/mL</w:t>
      </w:r>
      <w:r w:rsidRPr="007701A6">
        <w:rPr>
          <w:rFonts w:ascii="Times New Roman" w:eastAsia="Times New Roman" w:hAnsi="Times New Roman" w:cs="Times New Roman"/>
          <w:sz w:val="24"/>
          <w:szCs w:val="24"/>
        </w:rPr>
        <w:t xml:space="preserve"> as well (we expected high % inhibition around 200 µg/mL based on literature).</w:t>
      </w:r>
    </w:p>
    <w:p w14:paraId="7987D1C1"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Analysis:</w:t>
      </w:r>
      <w:r w:rsidRPr="007701A6">
        <w:rPr>
          <w:rFonts w:ascii="Times New Roman" w:eastAsia="Times New Roman" w:hAnsi="Times New Roman" w:cs="Times New Roman"/>
          <w:sz w:val="24"/>
          <w:szCs w:val="24"/>
        </w:rPr>
        <w:t xml:space="preserve"> We plotted concentration vs. % inhibition for extract and diclofenac. An IC₅₀ (concentration for 50% inhibition) was estimated for both (if within test range). The results were statistically analyzed using ANOVA to see if the effect of the extract was significant compared to the control (p&lt;0.05 considered significant).</w:t>
      </w:r>
    </w:p>
    <w:p w14:paraId="6A86C7A1"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 precipitate (which could alter absorbance).</w:t>
      </w:r>
    </w:p>
    <w:p w14:paraId="4FA568B1"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17AE3C26"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p>
    <w:p w14:paraId="12463C39" w14:textId="77777777"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14:paraId="2B8115F3"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FOUR</w:t>
      </w:r>
    </w:p>
    <w:p w14:paraId="1233CA72"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RESULTS AND DISCUSSION</w:t>
      </w:r>
    </w:p>
    <w:p w14:paraId="67EA2F9C"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4.1 Phytochemical Screening Results</w:t>
      </w:r>
    </w:p>
    <w:p w14:paraId="1E31565B"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Qualitative phytochemical analysis of the methanolic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14:paraId="65CA9D0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 xml:space="preserve">Table 1: Phytochemical Screening of </w:t>
      </w:r>
      <w:r w:rsidRPr="007701A6">
        <w:rPr>
          <w:rFonts w:ascii="Times New Roman" w:eastAsia="Times New Roman" w:hAnsi="Times New Roman" w:cs="Times New Roman"/>
          <w:b/>
          <w:bCs/>
          <w:i/>
          <w:iCs/>
          <w:sz w:val="24"/>
          <w:szCs w:val="24"/>
        </w:rPr>
        <w:t>P. avium</w:t>
      </w:r>
      <w:r w:rsidRPr="007701A6">
        <w:rPr>
          <w:rFonts w:ascii="Times New Roman" w:eastAsia="Times New Roman" w:hAnsi="Times New Roman" w:cs="Times New Roman"/>
          <w:b/>
          <w:bCs/>
          <w:sz w:val="24"/>
          <w:szCs w:val="24"/>
        </w:rPr>
        <w:t xml:space="preserve"> Seed Methanolic Extract</w:t>
      </w:r>
    </w:p>
    <w:tbl>
      <w:tblPr>
        <w:tblStyle w:val="TableGrid"/>
        <w:tblW w:w="0" w:type="auto"/>
        <w:tblLook w:val="04A0" w:firstRow="1" w:lastRow="0" w:firstColumn="1" w:lastColumn="0" w:noHBand="0" w:noVBand="1"/>
      </w:tblPr>
      <w:tblGrid>
        <w:gridCol w:w="2000"/>
        <w:gridCol w:w="1939"/>
        <w:gridCol w:w="3491"/>
        <w:gridCol w:w="1920"/>
      </w:tblGrid>
      <w:tr w:rsidR="007701A6" w:rsidRPr="007701A6" w14:paraId="12407C23" w14:textId="77777777" w:rsidTr="005D00E8">
        <w:tc>
          <w:tcPr>
            <w:tcW w:w="0" w:type="auto"/>
            <w:hideMark/>
          </w:tcPr>
          <w:p w14:paraId="28F5EED4"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Phytochemical Constituents</w:t>
            </w:r>
          </w:p>
        </w:tc>
        <w:tc>
          <w:tcPr>
            <w:tcW w:w="0" w:type="auto"/>
            <w:hideMark/>
          </w:tcPr>
          <w:p w14:paraId="7DD80F15"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Test Performed (Reagent)</w:t>
            </w:r>
          </w:p>
        </w:tc>
        <w:tc>
          <w:tcPr>
            <w:tcW w:w="0" w:type="auto"/>
            <w:hideMark/>
          </w:tcPr>
          <w:p w14:paraId="64C79130"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Observation (Color/Precipitate)</w:t>
            </w:r>
          </w:p>
        </w:tc>
        <w:tc>
          <w:tcPr>
            <w:tcW w:w="0" w:type="auto"/>
            <w:hideMark/>
          </w:tcPr>
          <w:p w14:paraId="5719C251"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Inference (</w:t>
            </w:r>
            <w:r w:rsidRPr="007701A6">
              <w:rPr>
                <w:rFonts w:ascii="Times New Roman" w:eastAsia="Times New Roman" w:hAnsi="Times New Roman" w:cs="Times New Roman"/>
                <w:b/>
                <w:bCs/>
                <w:i/>
                <w:iCs/>
                <w:sz w:val="24"/>
                <w:szCs w:val="24"/>
              </w:rPr>
              <w:t>Present</w:t>
            </w:r>
            <w:r w:rsidRPr="007701A6">
              <w:rPr>
                <w:rFonts w:ascii="Times New Roman" w:eastAsia="Times New Roman" w:hAnsi="Times New Roman" w:cs="Times New Roman"/>
                <w:b/>
                <w:bCs/>
                <w:sz w:val="24"/>
                <w:szCs w:val="24"/>
              </w:rPr>
              <w:t xml:space="preserve"> / Absent)</w:t>
            </w:r>
          </w:p>
        </w:tc>
      </w:tr>
      <w:tr w:rsidR="007701A6" w:rsidRPr="007701A6" w14:paraId="50CF4BE0" w14:textId="77777777" w:rsidTr="005D00E8">
        <w:tc>
          <w:tcPr>
            <w:tcW w:w="0" w:type="auto"/>
            <w:hideMark/>
          </w:tcPr>
          <w:p w14:paraId="4EE714F8"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p>
        </w:tc>
        <w:tc>
          <w:tcPr>
            <w:tcW w:w="0" w:type="auto"/>
            <w:hideMark/>
          </w:tcPr>
          <w:p w14:paraId="121C4829" w14:textId="77777777" w:rsidR="007701A6" w:rsidRPr="009C2E59" w:rsidRDefault="007701A6" w:rsidP="009C2E59">
            <w:pPr>
              <w:spacing w:line="480" w:lineRule="auto"/>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Mayer’s and Dragendorff’s reagents</w:t>
            </w:r>
          </w:p>
        </w:tc>
        <w:tc>
          <w:tcPr>
            <w:tcW w:w="0" w:type="auto"/>
            <w:hideMark/>
          </w:tcPr>
          <w:p w14:paraId="62090D1B"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Slight turbidity with Dragendorff’s; very faint precipitate with Mayer’s</w:t>
            </w:r>
          </w:p>
        </w:tc>
        <w:tc>
          <w:tcPr>
            <w:tcW w:w="0" w:type="auto"/>
            <w:hideMark/>
          </w:tcPr>
          <w:p w14:paraId="1048B834"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(trace presence)</w:t>
            </w:r>
          </w:p>
        </w:tc>
      </w:tr>
      <w:tr w:rsidR="007701A6" w:rsidRPr="007701A6" w14:paraId="6AB35B20" w14:textId="77777777" w:rsidTr="005D00E8">
        <w:tc>
          <w:tcPr>
            <w:tcW w:w="0" w:type="auto"/>
            <w:hideMark/>
          </w:tcPr>
          <w:p w14:paraId="3B9EB7ED"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p>
        </w:tc>
        <w:tc>
          <w:tcPr>
            <w:tcW w:w="0" w:type="auto"/>
            <w:hideMark/>
          </w:tcPr>
          <w:p w14:paraId="5302D9FC"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Shinoda test (Mg/HCl)</w:t>
            </w:r>
          </w:p>
        </w:tc>
        <w:tc>
          <w:tcPr>
            <w:tcW w:w="0" w:type="auto"/>
            <w:hideMark/>
          </w:tcPr>
          <w:p w14:paraId="2F717F0D"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turned </w:t>
            </w:r>
            <w:r w:rsidRPr="009C2E59">
              <w:rPr>
                <w:rFonts w:ascii="Times New Roman" w:eastAsia="Times New Roman" w:hAnsi="Times New Roman" w:cs="Times New Roman"/>
                <w:bCs/>
                <w:sz w:val="24"/>
                <w:szCs w:val="24"/>
              </w:rPr>
              <w:t>pinkish-red</w:t>
            </w:r>
            <w:r w:rsidRPr="009C2E59">
              <w:rPr>
                <w:rFonts w:ascii="Times New Roman" w:eastAsia="Times New Roman" w:hAnsi="Times New Roman" w:cs="Times New Roman"/>
                <w:sz w:val="24"/>
                <w:szCs w:val="24"/>
              </w:rPr>
              <w:t xml:space="preserve"> after adding Mg and HClorientjchem.org</w:t>
            </w:r>
          </w:p>
        </w:tc>
        <w:tc>
          <w:tcPr>
            <w:tcW w:w="0" w:type="auto"/>
            <w:hideMark/>
          </w:tcPr>
          <w:p w14:paraId="3023DBC8"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5A644488" w14:textId="77777777" w:rsidTr="005D00E8">
        <w:tc>
          <w:tcPr>
            <w:tcW w:w="0" w:type="auto"/>
            <w:hideMark/>
          </w:tcPr>
          <w:p w14:paraId="7DBBC1CC"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 Polyphenols</w:t>
            </w:r>
          </w:p>
        </w:tc>
        <w:tc>
          <w:tcPr>
            <w:tcW w:w="0" w:type="auto"/>
            <w:hideMark/>
          </w:tcPr>
          <w:p w14:paraId="2706B3E2"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Ferric chloride test</w:t>
            </w:r>
          </w:p>
        </w:tc>
        <w:tc>
          <w:tcPr>
            <w:tcW w:w="0" w:type="auto"/>
            <w:hideMark/>
          </w:tcPr>
          <w:p w14:paraId="472FB9D8"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Color changed to </w:t>
            </w:r>
            <w:r w:rsidRPr="009C2E59">
              <w:rPr>
                <w:rFonts w:ascii="Times New Roman" w:eastAsia="Times New Roman" w:hAnsi="Times New Roman" w:cs="Times New Roman"/>
                <w:bCs/>
                <w:sz w:val="24"/>
                <w:szCs w:val="24"/>
              </w:rPr>
              <w:t>dark green</w:t>
            </w:r>
            <w:r w:rsidRPr="009C2E59">
              <w:rPr>
                <w:rFonts w:ascii="Times New Roman" w:eastAsia="Times New Roman" w:hAnsi="Times New Roman" w:cs="Times New Roman"/>
                <w:sz w:val="24"/>
                <w:szCs w:val="24"/>
              </w:rPr>
              <w:t>; a greenish-black precipitate formedorientjchem.org</w:t>
            </w:r>
          </w:p>
        </w:tc>
        <w:tc>
          <w:tcPr>
            <w:tcW w:w="0" w:type="auto"/>
            <w:hideMark/>
          </w:tcPr>
          <w:p w14:paraId="0CF97E05"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0E1D4768" w14:textId="77777777" w:rsidTr="005D00E8">
        <w:tc>
          <w:tcPr>
            <w:tcW w:w="0" w:type="auto"/>
            <w:hideMark/>
          </w:tcPr>
          <w:p w14:paraId="53A5F085"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tc>
        <w:tc>
          <w:tcPr>
            <w:tcW w:w="0" w:type="auto"/>
            <w:hideMark/>
          </w:tcPr>
          <w:p w14:paraId="2008F35D"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Froth (foam) test</w:t>
            </w:r>
          </w:p>
        </w:tc>
        <w:tc>
          <w:tcPr>
            <w:tcW w:w="0" w:type="auto"/>
            <w:hideMark/>
          </w:tcPr>
          <w:p w14:paraId="126CF07C"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Persistent froth</w:t>
            </w:r>
            <w:r w:rsidRPr="009C2E59">
              <w:rPr>
                <w:rFonts w:ascii="Times New Roman" w:eastAsia="Times New Roman" w:hAnsi="Times New Roman" w:cs="Times New Roman"/>
                <w:sz w:val="24"/>
                <w:szCs w:val="24"/>
              </w:rPr>
              <w:t xml:space="preserve"> ~1 cm high remained for &gt;10 min after shaking</w:t>
            </w:r>
          </w:p>
        </w:tc>
        <w:tc>
          <w:tcPr>
            <w:tcW w:w="0" w:type="auto"/>
            <w:hideMark/>
          </w:tcPr>
          <w:p w14:paraId="78527346"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2BBF2285" w14:textId="77777777" w:rsidTr="005D00E8">
        <w:tc>
          <w:tcPr>
            <w:tcW w:w="0" w:type="auto"/>
            <w:hideMark/>
          </w:tcPr>
          <w:p w14:paraId="144927BE"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 (general)</w:t>
            </w:r>
          </w:p>
        </w:tc>
        <w:tc>
          <w:tcPr>
            <w:tcW w:w="0" w:type="auto"/>
            <w:hideMark/>
          </w:tcPr>
          <w:p w14:paraId="55865806"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Salkowski’s (H₂SO₄) test</w:t>
            </w:r>
          </w:p>
        </w:tc>
        <w:tc>
          <w:tcPr>
            <w:tcW w:w="0" w:type="auto"/>
            <w:hideMark/>
          </w:tcPr>
          <w:p w14:paraId="1DEBBA45"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Reddish-brown</w:t>
            </w:r>
            <w:r w:rsidRPr="009C2E59">
              <w:rPr>
                <w:rFonts w:ascii="Times New Roman" w:eastAsia="Times New Roman" w:hAnsi="Times New Roman" w:cs="Times New Roman"/>
                <w:sz w:val="24"/>
                <w:szCs w:val="24"/>
              </w:rPr>
              <w:t xml:space="preserve"> interface in chloroform layer observedorientjchem.org</w:t>
            </w:r>
          </w:p>
        </w:tc>
        <w:tc>
          <w:tcPr>
            <w:tcW w:w="0" w:type="auto"/>
            <w:hideMark/>
          </w:tcPr>
          <w:p w14:paraId="7755A59B"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2E06EBE1" w14:textId="77777777" w:rsidTr="005D00E8">
        <w:tc>
          <w:tcPr>
            <w:tcW w:w="0" w:type="auto"/>
            <w:hideMark/>
          </w:tcPr>
          <w:p w14:paraId="5E9C21DB"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Cardiac glycosides</w:t>
            </w:r>
          </w:p>
        </w:tc>
        <w:tc>
          <w:tcPr>
            <w:tcW w:w="0" w:type="auto"/>
            <w:hideMark/>
          </w:tcPr>
          <w:p w14:paraId="26CBAAB9"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Keller-Kiliani test</w:t>
            </w:r>
          </w:p>
        </w:tc>
        <w:tc>
          <w:tcPr>
            <w:tcW w:w="0" w:type="auto"/>
            <w:hideMark/>
          </w:tcPr>
          <w:p w14:paraId="6E613EB7"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A </w:t>
            </w:r>
            <w:r w:rsidRPr="009C2E59">
              <w:rPr>
                <w:rFonts w:ascii="Times New Roman" w:eastAsia="Times New Roman" w:hAnsi="Times New Roman" w:cs="Times New Roman"/>
                <w:bCs/>
                <w:sz w:val="24"/>
                <w:szCs w:val="24"/>
              </w:rPr>
              <w:t>faint brown ring</w:t>
            </w:r>
            <w:r w:rsidRPr="009C2E59">
              <w:rPr>
                <w:rFonts w:ascii="Times New Roman" w:eastAsia="Times New Roman" w:hAnsi="Times New Roman" w:cs="Times New Roman"/>
                <w:sz w:val="24"/>
                <w:szCs w:val="24"/>
              </w:rPr>
              <w:t xml:space="preserve"> at interface; no blue/green in acetic layer</w:t>
            </w:r>
          </w:p>
        </w:tc>
        <w:tc>
          <w:tcPr>
            <w:tcW w:w="0" w:type="auto"/>
            <w:hideMark/>
          </w:tcPr>
          <w:p w14:paraId="23AFE593"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(very slight)</w:t>
            </w:r>
          </w:p>
        </w:tc>
      </w:tr>
      <w:tr w:rsidR="007701A6" w:rsidRPr="007701A6" w14:paraId="02EB904F" w14:textId="77777777" w:rsidTr="005D00E8">
        <w:tc>
          <w:tcPr>
            <w:tcW w:w="0" w:type="auto"/>
            <w:hideMark/>
          </w:tcPr>
          <w:p w14:paraId="5A93E869"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Anthraquinone glycosides</w:t>
            </w:r>
          </w:p>
        </w:tc>
        <w:tc>
          <w:tcPr>
            <w:tcW w:w="0" w:type="auto"/>
            <w:hideMark/>
          </w:tcPr>
          <w:p w14:paraId="7747DD88"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Bornträger’s test</w:t>
            </w:r>
          </w:p>
        </w:tc>
        <w:tc>
          <w:tcPr>
            <w:tcW w:w="0" w:type="auto"/>
            <w:hideMark/>
          </w:tcPr>
          <w:p w14:paraId="1B0A9EFF"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pink/red color in ammoniacal layer</w:t>
            </w:r>
          </w:p>
        </w:tc>
        <w:tc>
          <w:tcPr>
            <w:tcW w:w="0" w:type="auto"/>
            <w:hideMark/>
          </w:tcPr>
          <w:p w14:paraId="01826865"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14:paraId="2FCB27D3" w14:textId="77777777" w:rsidTr="005D00E8">
        <w:tc>
          <w:tcPr>
            <w:tcW w:w="0" w:type="auto"/>
            <w:hideMark/>
          </w:tcPr>
          <w:p w14:paraId="220BE139"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w:t>
            </w:r>
            <w:r w:rsidRPr="007701A6">
              <w:rPr>
                <w:rFonts w:ascii="Times New Roman" w:eastAsia="Times New Roman" w:hAnsi="Times New Roman" w:cs="Times New Roman"/>
                <w:sz w:val="24"/>
                <w:szCs w:val="24"/>
              </w:rPr>
              <w:t xml:space="preserve"> / </w:t>
            </w:r>
            <w:r w:rsidRPr="007701A6">
              <w:rPr>
                <w:rFonts w:ascii="Times New Roman" w:eastAsia="Times New Roman" w:hAnsi="Times New Roman" w:cs="Times New Roman"/>
                <w:b/>
                <w:bCs/>
                <w:sz w:val="24"/>
                <w:szCs w:val="24"/>
              </w:rPr>
              <w:t>Steroids</w:t>
            </w:r>
          </w:p>
        </w:tc>
        <w:tc>
          <w:tcPr>
            <w:tcW w:w="0" w:type="auto"/>
            <w:hideMark/>
          </w:tcPr>
          <w:p w14:paraId="3CCC015D"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Liebermann-Burchard test</w:t>
            </w:r>
          </w:p>
        </w:tc>
        <w:tc>
          <w:tcPr>
            <w:tcW w:w="0" w:type="auto"/>
            <w:hideMark/>
          </w:tcPr>
          <w:p w14:paraId="795D1A12"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developed a </w:t>
            </w:r>
            <w:r w:rsidRPr="009C2E59">
              <w:rPr>
                <w:rFonts w:ascii="Times New Roman" w:eastAsia="Times New Roman" w:hAnsi="Times New Roman" w:cs="Times New Roman"/>
                <w:bCs/>
                <w:sz w:val="24"/>
                <w:szCs w:val="24"/>
              </w:rPr>
              <w:t>dark red to brown</w:t>
            </w:r>
            <w:r w:rsidRPr="009C2E59">
              <w:rPr>
                <w:rFonts w:ascii="Times New Roman" w:eastAsia="Times New Roman" w:hAnsi="Times New Roman" w:cs="Times New Roman"/>
                <w:sz w:val="24"/>
                <w:szCs w:val="24"/>
              </w:rPr>
              <w:t xml:space="preserve"> coloration (no green)</w:t>
            </w:r>
          </w:p>
        </w:tc>
        <w:tc>
          <w:tcPr>
            <w:tcW w:w="0" w:type="auto"/>
            <w:hideMark/>
          </w:tcPr>
          <w:p w14:paraId="03BE1F80"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(triterpenoids present; no free sterols)</w:t>
            </w:r>
          </w:p>
        </w:tc>
      </w:tr>
      <w:tr w:rsidR="007701A6" w:rsidRPr="007701A6" w14:paraId="26AEB6E6" w14:textId="77777777" w:rsidTr="005D00E8">
        <w:tc>
          <w:tcPr>
            <w:tcW w:w="0" w:type="auto"/>
            <w:hideMark/>
          </w:tcPr>
          <w:p w14:paraId="1FC39794"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p>
        </w:tc>
        <w:tc>
          <w:tcPr>
            <w:tcW w:w="0" w:type="auto"/>
            <w:hideMark/>
          </w:tcPr>
          <w:p w14:paraId="2D9ADF02"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Fehling’s A &amp; B (Benedict’s similar)</w:t>
            </w:r>
          </w:p>
        </w:tc>
        <w:tc>
          <w:tcPr>
            <w:tcW w:w="0" w:type="auto"/>
            <w:hideMark/>
          </w:tcPr>
          <w:p w14:paraId="296A2C31"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Brick-red precipitate</w:t>
            </w:r>
            <w:r w:rsidRPr="009C2E59">
              <w:rPr>
                <w:rFonts w:ascii="Times New Roman" w:eastAsia="Times New Roman" w:hAnsi="Times New Roman" w:cs="Times New Roman"/>
                <w:sz w:val="24"/>
                <w:szCs w:val="24"/>
              </w:rPr>
              <w:t xml:space="preserve"> formed upon heating</w:t>
            </w:r>
          </w:p>
        </w:tc>
        <w:tc>
          <w:tcPr>
            <w:tcW w:w="0" w:type="auto"/>
            <w:hideMark/>
          </w:tcPr>
          <w:p w14:paraId="692E0CD2"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471DF99C" w14:textId="77777777" w:rsidTr="005D00E8">
        <w:tc>
          <w:tcPr>
            <w:tcW w:w="0" w:type="auto"/>
            <w:hideMark/>
          </w:tcPr>
          <w:p w14:paraId="17AB4A88"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w:t>
            </w:r>
          </w:p>
        </w:tc>
        <w:tc>
          <w:tcPr>
            <w:tcW w:w="0" w:type="auto"/>
            <w:hideMark/>
          </w:tcPr>
          <w:p w14:paraId="215706FE"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Biuret test</w:t>
            </w:r>
          </w:p>
        </w:tc>
        <w:tc>
          <w:tcPr>
            <w:tcW w:w="0" w:type="auto"/>
            <w:hideMark/>
          </w:tcPr>
          <w:p w14:paraId="22B411F8"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significant color change (remained blue)</w:t>
            </w:r>
          </w:p>
        </w:tc>
        <w:tc>
          <w:tcPr>
            <w:tcW w:w="0" w:type="auto"/>
            <w:hideMark/>
          </w:tcPr>
          <w:p w14:paraId="71222CCF"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14:paraId="75428E75" w14:textId="77777777" w:rsidTr="005D00E8">
        <w:tc>
          <w:tcPr>
            <w:tcW w:w="0" w:type="auto"/>
            <w:hideMark/>
          </w:tcPr>
          <w:p w14:paraId="63FDAB9D"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Amino acids</w:t>
            </w:r>
          </w:p>
        </w:tc>
        <w:tc>
          <w:tcPr>
            <w:tcW w:w="0" w:type="auto"/>
            <w:hideMark/>
          </w:tcPr>
          <w:p w14:paraId="15AD8CFD"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Ninhydrin test</w:t>
            </w:r>
          </w:p>
        </w:tc>
        <w:tc>
          <w:tcPr>
            <w:tcW w:w="0" w:type="auto"/>
            <w:hideMark/>
          </w:tcPr>
          <w:p w14:paraId="3E068F6A"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 purple/violet color developed</w:t>
            </w:r>
          </w:p>
        </w:tc>
        <w:tc>
          <w:tcPr>
            <w:tcW w:w="0" w:type="auto"/>
            <w:hideMark/>
          </w:tcPr>
          <w:p w14:paraId="1CB8B69E"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bl>
    <w:p w14:paraId="15600E2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t>
      </w:r>
      <w:r w:rsidRPr="007701A6">
        <w:rPr>
          <w:rFonts w:ascii="Times New Roman" w:eastAsia="Times New Roman" w:hAnsi="Times New Roman" w:cs="Times New Roman"/>
          <w:i/>
          <w:iCs/>
          <w:sz w:val="24"/>
          <w:szCs w:val="24"/>
        </w:rPr>
        <w:t>Note: ‘+’ indicates detected; ‘–’ indicates not detected; ‘±’ indicates a very weak reaction.)</w:t>
      </w:r>
    </w:p>
    <w:p w14:paraId="210B9402"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14:paraId="5439E026"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r w:rsidRPr="007701A6">
        <w:rPr>
          <w:rFonts w:ascii="Times New Roman" w:eastAsia="Times New Roman" w:hAnsi="Times New Roman" w:cs="Times New Roman"/>
          <w:sz w:val="24"/>
          <w:szCs w:val="24"/>
        </w:rPr>
        <w:t xml:space="preserve"> Confirmed by a positive Shinoda reaction (pink/red color) orientjchem.org. This indicates that compounds such as flavonols or flavones (e.g., quercetin glycosides or anthocyanidin derivatives) are present in the seed extract. This is not surprising given that sweet cherry fruits are rich in flavonoids, and some of these may be present or carried into the seed or seed coat. Flavonoids are known for their anti-oxidative and anti-inflammatory roles, which align with our interest.</w:t>
      </w:r>
    </w:p>
    <w:p w14:paraId="4B590053"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Tannins/Polyphenols:</w:t>
      </w:r>
      <w:r w:rsidRPr="007701A6">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(proanthocyanidins), which would give a greenish-black precipitate with FeCl₃ (as observed). The presence of tannins corroborates literature that sweet cherry by-products (including seeds) are rich in phenolics. Tannins could contribute to the extract’s bioactivity by protein precipitation (possibly even contributing to the protein denaturation assay effect by complexing with albumin, a point to consider).</w:t>
      </w:r>
    </w:p>
    <w:p w14:paraId="306E46EC"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similarities with other kernel-bearing fruits that often have some saponin content. Saponins could come from the seed coat or residual fruit tissue attached to the seed. Saponins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14:paraId="11A38C40"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w:t>
      </w:r>
      <w:r w:rsidRPr="007701A6">
        <w:rPr>
          <w:rFonts w:ascii="Times New Roman" w:eastAsia="Times New Roman" w:hAnsi="Times New Roman" w:cs="Times New Roman"/>
          <w:sz w:val="24"/>
          <w:szCs w:val="24"/>
        </w:rPr>
        <w:t xml:space="preserve"> A broad positive result in Salkowski’s test (reddish-brown ring) indicates steroidal or triterpenoid glycosides. Liebermann-Burchard gave a red color (but no green), suggesting triterpenes or sterols with unsaturation (likely triterpenoids) are present. Together, these point to the presence of </w:t>
      </w:r>
      <w:r w:rsidRPr="007701A6">
        <w:rPr>
          <w:rFonts w:ascii="Times New Roman" w:eastAsia="Times New Roman" w:hAnsi="Times New Roman" w:cs="Times New Roman"/>
          <w:i/>
          <w:iCs/>
          <w:sz w:val="24"/>
          <w:szCs w:val="24"/>
        </w:rPr>
        <w:t>triterpenoid saponins or other glycosides</w:t>
      </w:r>
      <w:r w:rsidRPr="007701A6">
        <w:rPr>
          <w:rFonts w:ascii="Times New Roman" w:eastAsia="Times New Roman" w:hAnsi="Times New Roman" w:cs="Times New Roman"/>
          <w:sz w:val="24"/>
          <w:szCs w:val="24"/>
        </w:rPr>
        <w:t>. Considering cherry seeds contain phytosterols (like β-sitosterol) in the oil, the red color (rather than clear green of cholesterol) might mean unsaponified triterpenes. Additionally, the cherry seed extract, if containing amygdalin (which is a glycoside), could partially register in these tests. While Keller-Kiliani (specific for cardiac glycosides) was only faintly positive, that likely means deoxysugars (as in digitalis glycosides) are minimal – expected, since cherries don’t have cardiac glycosides. The faint brown ring might be a false positive due to strong color of extract or trace amounts of some glycosidic component.</w:t>
      </w:r>
    </w:p>
    <w:p w14:paraId="4A4835C9"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w:t>
      </w:r>
      <w:r w:rsidRPr="007701A6">
        <w:rPr>
          <w:rFonts w:ascii="Times New Roman" w:eastAsia="Times New Roman" w:hAnsi="Times New Roman" w:cs="Times New Roman"/>
          <w:sz w:val="24"/>
          <w:szCs w:val="24"/>
        </w:rPr>
        <w:t xml:space="preserve"> (not directly shown in table): We did note the almond-like smell when acid was added to the extract, indicating release of benzaldehyde (a breakdown product of amygdalin). The picrate test overnight showed a light red tint, qualitatively confirming the presence of cyanogenic glycoside (prunasin/amygdalin) in the seeds. This aligns with known chemistry of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seedsals-journal.com.</w:t>
      </w:r>
    </w:p>
    <w:p w14:paraId="4F44453F"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r w:rsidRPr="007701A6">
        <w:rPr>
          <w:rFonts w:ascii="Times New Roman" w:eastAsia="Times New Roman" w:hAnsi="Times New Roman" w:cs="Times New Roman"/>
          <w:sz w:val="24"/>
          <w:szCs w:val="24"/>
        </w:rPr>
        <w:t xml:space="preserve"> The tests for alkaloids were not strongly positive; Dragendorff’s reagent caused a slight turbidity, implying only a trace of alkaloidal substances. It is possible that any alkaloids in cherry seed extract are minimal or in base-bound forms. The near absence of alkaloids is not unexpected since Rosaceae (except a few like Peganum harmala seeds in Nitrariaceae) are not known for alkaloid content. The trace result might come from some nitrogenous compounds or minor bases in the seed.</w:t>
      </w:r>
    </w:p>
    <w:p w14:paraId="09216AF1"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r w:rsidRPr="007701A6">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14:paraId="621045FD"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Proteins/Amino acids:</w:t>
      </w:r>
      <w:r w:rsidRPr="007701A6">
        <w:rPr>
          <w:rFonts w:ascii="Times New Roman" w:eastAsia="Times New Roman" w:hAnsi="Times New Roman" w:cs="Times New Roman"/>
          <w:sz w:val="24"/>
          <w:szCs w:val="24"/>
        </w:rPr>
        <w:t xml:space="preserve"> As expected, the methanolic extract did not show presence of proteins (Biuret negative) or free amino acids (Ninhydrin negative). This is good as it indicates the extract is largely free of these primary metabolites, focusing our attention on the secondary metabolites.</w:t>
      </w:r>
    </w:p>
    <w:p w14:paraId="2559DBB8"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These phytochemical findings align well with reported profiles of sweet cherry and its by-products. For example, Nunes et al. (2021) noted numerous phenolic compounds in sweet cherry stems and seed kernels, which is consistent with our strong phenolics test. Also, the detection of saponins, flavonoids, and tannins in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extracts has been documented in other parts like leaves and bark, lending credibility to our results that the seeds contain these too.</w:t>
      </w:r>
    </w:p>
    <w:p w14:paraId="034EEF6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Implications of Phytochemicals Present:</w:t>
      </w:r>
      <w:r w:rsidRPr="007701A6">
        <w:rPr>
          <w:rFonts w:ascii="Times New Roman" w:eastAsia="Times New Roman" w:hAnsi="Times New Roman" w:cs="Times New Roman"/>
          <w:sz w:val="24"/>
          <w:szCs w:val="24"/>
        </w:rPr>
        <w:t xml:space="preserve"> </w:t>
      </w:r>
    </w:p>
    <w:p w14:paraId="0642CF7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presence of these compounds in the extract provides clues to the potential mechanisms of any bioactivity:</w:t>
      </w:r>
    </w:p>
    <w:p w14:paraId="4C1D8636"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 and tannins</w:t>
      </w:r>
      <w:r w:rsidRPr="007701A6">
        <w:rPr>
          <w:rFonts w:ascii="Times New Roman" w:eastAsia="Times New Roman" w:hAnsi="Times New Roman" w:cs="Times New Roman"/>
          <w:sz w:val="24"/>
          <w:szCs w:val="24"/>
        </w:rPr>
        <w:t xml:space="preserve"> are well-known to possess anti-inflammatory and antioxidant activitiesals-journal.comjkimsu.com. Flavonoids like quercetin can inhibit the production of inflammatory mediators and stabilize radicals. Tannins can precipitate proteins and may form a protective layer on tissues, as well as chelate metals to prevent radical generation.</w:t>
      </w:r>
    </w:p>
    <w:p w14:paraId="23B293C4"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 results.</w:t>
      </w:r>
    </w:p>
    <w:p w14:paraId="14DB8359"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Steroidal/triterpenoid glycosides (if any)</w:t>
      </w:r>
      <w:r w:rsidRPr="007701A6">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14:paraId="444AA933"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w:t>
      </w:r>
      <w:r w:rsidRPr="007701A6">
        <w:rPr>
          <w:rFonts w:ascii="Times New Roman" w:eastAsia="Times New Roman" w:hAnsi="Times New Roman" w:cs="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considered in terms of toxicity rather than therapeutic action in inflammation.</w:t>
      </w:r>
    </w:p>
    <w:p w14:paraId="7F49E862"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14:paraId="5164F628" w14:textId="77777777"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 Anti-Oxidant Activity Results</w:t>
      </w:r>
    </w:p>
    <w:p w14:paraId="29442E6E"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anti-oxidant potential of the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seed extract was assessed through two models: inhibition of heat-induced albumin denaturation and prevention of hypotonicity-induced RBC hemolysis. The extract demonstrated notable activity in both assays in a concentration-dependent manner. Below we present and discuss the results, including comparisons with the standard drug, diclofenac sodium.</w:t>
      </w:r>
    </w:p>
    <w:p w14:paraId="37B5F9E5" w14:textId="77777777" w:rsidR="007701A6" w:rsidRPr="007701A6" w:rsidRDefault="007701A6" w:rsidP="009C2E59">
      <w:pPr>
        <w:spacing w:after="0" w:line="480" w:lineRule="auto"/>
        <w:ind w:firstLine="36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4.2.1 Inhibition of Protein Denaturation Assay</w:t>
      </w:r>
    </w:p>
    <w:p w14:paraId="5B40880D"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cherry seed extract showed a clear ability to inhibit the denaturation of albumin (egg albumin/BSA) induced by heat. </w:t>
      </w:r>
      <w:r w:rsidRPr="007701A6">
        <w:rPr>
          <w:rFonts w:ascii="Times New Roman" w:eastAsia="Times New Roman" w:hAnsi="Times New Roman" w:cs="Times New Roman"/>
          <w:noProof/>
          <w:sz w:val="24"/>
          <w:szCs w:val="24"/>
        </w:rPr>
        <mc:AlternateContent>
          <mc:Choice Requires="wps">
            <w:drawing>
              <wp:inline distT="0" distB="0" distL="0" distR="0" wp14:anchorId="3AEB75CF" wp14:editId="761352A0">
                <wp:extent cx="304800" cy="304800"/>
                <wp:effectExtent l="0" t="0" r="0" b="0"/>
                <wp:docPr id="7" name="Rectangle 7" descr="blob:https://chatgpt.com/6329d7f5-145f-4e29-9d2e-1e6449ebb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098E3" id="Rectangle 7" o:spid="_x0000_s1026" alt="blob:https://chatgpt.com/6329d7f5-145f-4e29-9d2e-1e6449ebb2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2tne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14:paraId="55B04DF6"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Observations:</w:t>
      </w:r>
      <w:r w:rsidRPr="007701A6">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14:paraId="67ABBE24"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14:paraId="42AA5ADF"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100 µg/mL, a modest inhibition (~20%) was observed.</w:t>
      </w:r>
    </w:p>
    <w:p w14:paraId="1C6CF727"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Mid-range concentrations</w:t>
      </w:r>
      <w:r w:rsidRPr="007701A6">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14:paraId="1B525A5A"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sidRPr="007701A6">
        <w:rPr>
          <w:rFonts w:ascii="Times New Roman" w:eastAsia="Times New Roman" w:hAnsi="Times New Roman" w:cs="Times New Roman"/>
          <w:b/>
          <w:bCs/>
          <w:sz w:val="24"/>
          <w:szCs w:val="24"/>
        </w:rPr>
        <w:t>72% inhibition</w:t>
      </w:r>
      <w:r w:rsidRPr="007701A6">
        <w:rPr>
          <w:rFonts w:ascii="Times New Roman" w:eastAsia="Times New Roman" w:hAnsi="Times New Roman" w:cs="Times New Roman"/>
          <w:sz w:val="24"/>
          <w:szCs w:val="24"/>
        </w:rPr>
        <w:t xml:space="preserve"> (±3% SD). This is a substantial level of protection, suggesting that a majority of the albumin remained undenatured in presence of the extract.</w:t>
      </w:r>
    </w:p>
    <w:p w14:paraId="4160F79A"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Diclofenac sodium, used as a standard, showed a very strong inhibition of denaturation even at 100 µg/mL (~50% inhibition) and near-complete protection (~94% inhibition) at 300 µg/mL, consistent with it being a potent anti-inflammatory agent (and known to stabilize proteins at low concentrations)</w:t>
      </w:r>
      <w:r>
        <w:rPr>
          <w:sz w:val="24"/>
          <w:szCs w:val="24"/>
        </w:rPr>
        <w:t>.</w:t>
      </w:r>
    </w:p>
    <w:p w14:paraId="40079EAB"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7F5EEA26"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7749A073"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5E9D4427"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524C670E"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581A6A96"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0877E8EB"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7B2F2C7A"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5BCA2B7F"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75F3859E"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1A5A007A"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09D10863" w14:textId="77777777" w:rsidR="007701A6" w:rsidRPr="007701A6" w:rsidRDefault="007701A6" w:rsidP="009C2E59">
      <w:pPr>
        <w:spacing w:after="0" w:line="480" w:lineRule="auto"/>
        <w:jc w:val="center"/>
        <w:outlineLvl w:val="1"/>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FIVE</w:t>
      </w:r>
    </w:p>
    <w:p w14:paraId="333B7D0E" w14:textId="77777777" w:rsidR="007701A6" w:rsidRPr="007701A6" w:rsidRDefault="00347D68" w:rsidP="00347D68">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7701A6" w:rsidRPr="007701A6">
        <w:rPr>
          <w:rFonts w:ascii="Times New Roman" w:eastAsia="Times New Roman" w:hAnsi="Times New Roman" w:cs="Times New Roman"/>
          <w:b/>
          <w:bCs/>
          <w:sz w:val="24"/>
          <w:szCs w:val="24"/>
        </w:rPr>
        <w:t>SUMMARY, CONCLUSION, AND RECOMMENDATIONS</w:t>
      </w:r>
    </w:p>
    <w:p w14:paraId="0C3959AE" w14:textId="77777777"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5.1 Summary of Findings</w:t>
      </w:r>
    </w:p>
    <w:p w14:paraId="0F3228A7"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project set out to investigate the phytochemical profile and anti-inflammatory properties of the methanolic extract of sweet cherry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seeds. Through a structured series of experiments, we achieved the following:</w:t>
      </w:r>
    </w:p>
    <w:p w14:paraId="124E4A3D" w14:textId="77777777"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Dried sweet cherry seed kernels were successfully extracted with methanol (yield ~7-8%). The use of Soxhlet extraction provided an ample amount of crude extract for analysis, which appeared rich in polar phytochemicals as indicated by its dark brown color and solubility in water/methanol.</w:t>
      </w:r>
    </w:p>
    <w:p w14:paraId="6082C925" w14:textId="77777777"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Analysis:</w:t>
      </w:r>
      <w:r w:rsidRPr="007701A6">
        <w:rPr>
          <w:rFonts w:ascii="Times New Roman" w:eastAsia="Times New Roman" w:hAnsi="Times New Roman" w:cs="Times New Roman"/>
          <w:sz w:val="24"/>
          <w:szCs w:val="24"/>
        </w:rPr>
        <w:t xml:space="preserve"> Qualitative screening revealed that the cherry seed extract contains several key classes of bioactive compounds. </w:t>
      </w:r>
      <w:r w:rsidRPr="00BC03D9">
        <w:rPr>
          <w:rFonts w:ascii="Times New Roman" w:eastAsia="Times New Roman" w:hAnsi="Times New Roman" w:cs="Times New Roman"/>
          <w:bCs/>
          <w:sz w:val="24"/>
          <w:szCs w:val="24"/>
        </w:rPr>
        <w:t>Flavonoids</w:t>
      </w:r>
      <w:r w:rsidRPr="00BC03D9">
        <w:rPr>
          <w:rFonts w:ascii="Times New Roman" w:eastAsia="Times New Roman" w:hAnsi="Times New Roman" w:cs="Times New Roman"/>
          <w:sz w:val="24"/>
          <w:szCs w:val="24"/>
        </w:rPr>
        <w:t xml:space="preserve"> (detected by the Shinoda test) and </w:t>
      </w:r>
      <w:r w:rsidRPr="00BC03D9">
        <w:rPr>
          <w:rFonts w:ascii="Times New Roman" w:eastAsia="Times New Roman" w:hAnsi="Times New Roman" w:cs="Times New Roman"/>
          <w:bCs/>
          <w:sz w:val="24"/>
          <w:szCs w:val="24"/>
        </w:rPr>
        <w:t>tannins/phenolics</w:t>
      </w:r>
      <w:r w:rsidRPr="00BC03D9">
        <w:rPr>
          <w:rFonts w:ascii="Times New Roman" w:eastAsia="Times New Roman" w:hAnsi="Times New Roman" w:cs="Times New Roman"/>
          <w:sz w:val="24"/>
          <w:szCs w:val="24"/>
        </w:rPr>
        <w:t xml:space="preserve"> (detected by FeCl₃ test) were prominently present, indicating a high polyphenolic content. </w:t>
      </w:r>
      <w:r w:rsidRPr="00BC03D9">
        <w:rPr>
          <w:rFonts w:ascii="Times New Roman" w:eastAsia="Times New Roman" w:hAnsi="Times New Roman" w:cs="Times New Roman"/>
          <w:bCs/>
          <w:sz w:val="24"/>
          <w:szCs w:val="24"/>
        </w:rPr>
        <w:t>Saponins</w:t>
      </w:r>
      <w:r w:rsidRPr="00BC03D9">
        <w:rPr>
          <w:rFonts w:ascii="Times New Roman" w:eastAsia="Times New Roman" w:hAnsi="Times New Roman" w:cs="Times New Roman"/>
          <w:sz w:val="24"/>
          <w:szCs w:val="24"/>
        </w:rPr>
        <w:t xml:space="preserve"> were also present, evidenced by persistent foaming. The extract tested positive for </w:t>
      </w:r>
      <w:r w:rsidRPr="00BC03D9">
        <w:rPr>
          <w:rFonts w:ascii="Times New Roman" w:eastAsia="Times New Roman" w:hAnsi="Times New Roman" w:cs="Times New Roman"/>
          <w:bCs/>
          <w:sz w:val="24"/>
          <w:szCs w:val="24"/>
        </w:rPr>
        <w:t>glycosides</w:t>
      </w:r>
      <w:r w:rsidRPr="00BC03D9">
        <w:rPr>
          <w:rFonts w:ascii="Times New Roman" w:eastAsia="Times New Roman" w:hAnsi="Times New Roman" w:cs="Times New Roman"/>
          <w:sz w:val="24"/>
          <w:szCs w:val="24"/>
        </w:rPr>
        <w:t xml:space="preserve">, including indications of steroidal/triterpenoid glycosides (Salkowski’s test) and weakly for cardiac glycosides (Keller-Kiliani). </w:t>
      </w:r>
      <w:r w:rsidRPr="00BC03D9">
        <w:rPr>
          <w:rFonts w:ascii="Times New Roman" w:eastAsia="Times New Roman" w:hAnsi="Times New Roman" w:cs="Times New Roman"/>
          <w:bCs/>
          <w:sz w:val="24"/>
          <w:szCs w:val="24"/>
        </w:rPr>
        <w:t>Cyanogenic glycosides</w:t>
      </w:r>
      <w:r w:rsidRPr="00BC03D9">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sidRPr="00BC03D9">
        <w:rPr>
          <w:rFonts w:ascii="Times New Roman" w:eastAsia="Times New Roman" w:hAnsi="Times New Roman" w:cs="Times New Roman"/>
          <w:bCs/>
          <w:sz w:val="24"/>
          <w:szCs w:val="24"/>
        </w:rPr>
        <w:t>Alkaloids</w:t>
      </w:r>
      <w:r w:rsidRPr="00BC03D9">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These results confirmed the presence of major </w:t>
      </w:r>
      <w:r w:rsidRPr="00BC03D9">
        <w:rPr>
          <w:rFonts w:ascii="Times New Roman" w:eastAsia="Times New Roman" w:hAnsi="Times New Roman" w:cs="Times New Roman"/>
          <w:bCs/>
          <w:sz w:val="24"/>
          <w:szCs w:val="24"/>
        </w:rPr>
        <w:t>bioactive constituents</w:t>
      </w:r>
      <w:r w:rsidRPr="007701A6">
        <w:rPr>
          <w:rFonts w:ascii="Times New Roman" w:eastAsia="Times New Roman" w:hAnsi="Times New Roman" w:cs="Times New Roman"/>
          <w:sz w:val="24"/>
          <w:szCs w:val="24"/>
        </w:rPr>
        <w:t xml:space="preserve"> – notably phenolic compounds – which often underpin anti-inflammatory effects in plants.</w:t>
      </w:r>
    </w:p>
    <w:p w14:paraId="146B791F" w14:textId="77777777"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Anti-Inflammatory Assays:</w:t>
      </w:r>
      <w:r w:rsidRPr="007701A6">
        <w:rPr>
          <w:rFonts w:ascii="Times New Roman" w:eastAsia="Times New Roman" w:hAnsi="Times New Roman" w:cs="Times New Roman"/>
          <w:sz w:val="24"/>
          <w:szCs w:val="24"/>
        </w:rPr>
        <w:t xml:space="preserve"> The extract demonstrated significant </w:t>
      </w:r>
      <w:r w:rsidRPr="00BC03D9">
        <w:rPr>
          <w:rFonts w:ascii="Times New Roman" w:eastAsia="Times New Roman" w:hAnsi="Times New Roman" w:cs="Times New Roman"/>
          <w:bCs/>
          <w:sz w:val="24"/>
          <w:szCs w:val="24"/>
        </w:rPr>
        <w:t>in vitro anti-inflammatory activity</w:t>
      </w:r>
      <w:r w:rsidRPr="00BC03D9">
        <w:rPr>
          <w:rFonts w:ascii="Times New Roman" w:eastAsia="Times New Roman" w:hAnsi="Times New Roman" w:cs="Times New Roman"/>
          <w:sz w:val="24"/>
          <w:szCs w:val="24"/>
        </w:rPr>
        <w:t>. In the protein denaturation assay, it inhibited heat-induced</w:t>
      </w:r>
      <w:r w:rsidRPr="007701A6">
        <w:rPr>
          <w:rFonts w:ascii="Times New Roman" w:eastAsia="Times New Roman" w:hAnsi="Times New Roman" w:cs="Times New Roman"/>
          <w:sz w:val="24"/>
          <w:szCs w:val="24"/>
        </w:rPr>
        <w:t xml:space="preserve">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stabilization, highlighting its potential to 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14:paraId="7A124438"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5.2 Conclusion</w:t>
      </w:r>
    </w:p>
    <w:p w14:paraId="29D00DC2"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study concludes that the methanol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14:paraId="2DAC973B" w14:textId="77777777"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Sweet cherry seeds, often discarded as waste, are a </w:t>
      </w:r>
      <w:r w:rsidRPr="007701A6">
        <w:rPr>
          <w:rFonts w:ascii="Times New Roman" w:eastAsia="Times New Roman" w:hAnsi="Times New Roman" w:cs="Times New Roman"/>
          <w:b/>
          <w:bCs/>
          <w:sz w:val="24"/>
          <w:szCs w:val="24"/>
        </w:rPr>
        <w:t>rich source of bioactive phytochemicals</w:t>
      </w:r>
      <w:r w:rsidRPr="007701A6">
        <w:rPr>
          <w:rFonts w:ascii="Times New Roman" w:eastAsia="Times New Roman" w:hAnsi="Times New Roman" w:cs="Times New Roman"/>
          <w:sz w:val="24"/>
          <w:szCs w:val="24"/>
        </w:rPr>
        <w:t>, including polyphenolic compounds (flavonoids, tannins) and saponins. Notably, these seeds share the antioxidant and anti-inflammatory constituent profile commonly associated with cherry fruits and other medicinal plants.</w:t>
      </w:r>
    </w:p>
    <w:p w14:paraId="51327E69" w14:textId="77777777"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nutraceuticals.</w:t>
      </w:r>
    </w:p>
    <w:p w14:paraId="19286308"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conclusion, </w:t>
      </w:r>
      <w:r w:rsidRPr="007701A6">
        <w:rPr>
          <w:rFonts w:ascii="Times New Roman" w:eastAsia="Times New Roman" w:hAnsi="Times New Roman" w:cs="Times New Roman"/>
          <w:b/>
          <w:bCs/>
          <w:sz w:val="24"/>
          <w:szCs w:val="24"/>
        </w:rPr>
        <w:t>the methanolic extract of sweet cherry seeds shows promise as a natural anti-inflammatory agent</w:t>
      </w:r>
      <w:r w:rsidRPr="007701A6">
        <w:rPr>
          <w:rFonts w:ascii="Times New Roman" w:eastAsia="Times New Roman" w:hAnsi="Times New Roman" w:cs="Times New Roman"/>
          <w:sz w:val="24"/>
          <w:szCs w:val="24"/>
        </w:rPr>
        <w:t>,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cherry pit, often simply cast aside, thus emerges as a repository of bioactive substances that could benefit human health.</w:t>
      </w:r>
    </w:p>
    <w:p w14:paraId="3D6BD810"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 5.3 Recommendations </w:t>
      </w:r>
    </w:p>
    <w:p w14:paraId="6D4CB374"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Building on the findings of this study, we propose several recommendations for future research and potential practical applications:</w:t>
      </w:r>
    </w:p>
    <w:p w14:paraId="328D5A9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1. Bioactive Compound Isolation and Characterization:</w:t>
      </w:r>
      <w:r w:rsidRPr="007701A6">
        <w:rPr>
          <w:rFonts w:ascii="Times New Roman" w:eastAsia="Times New Roman" w:hAnsi="Times New Roman" w:cs="Times New Roman"/>
          <w:sz w:val="24"/>
          <w:szCs w:val="24"/>
        </w:rPr>
        <w:t xml:space="preserve"> </w:t>
      </w:r>
    </w:p>
    <w:p w14:paraId="73D8E01D"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It is recommended to perform bioassay-guided fractionation of the cherry seed extract. By separating the extract into fractions (e.g., via solvent partitioning into hexane, ethyl acetate, butanol,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catechin/epicatechin (flavan-3-ols), prunasin/amygdalin (cyanogenic glycosides), or perhaps unique minor constituents. Identifying the active molecules would allow for a deeper understanding of the mechanism and for assessing their therapeutic potential individually.</w:t>
      </w:r>
    </w:p>
    <w:p w14:paraId="621ABE81" w14:textId="77777777" w:rsidR="00E611FE" w:rsidRDefault="00E611FE" w:rsidP="009C2E59">
      <w:pPr>
        <w:spacing w:after="0" w:line="480" w:lineRule="auto"/>
        <w:jc w:val="both"/>
        <w:rPr>
          <w:rFonts w:ascii="Times New Roman" w:eastAsia="Times New Roman" w:hAnsi="Times New Roman" w:cs="Times New Roman"/>
          <w:sz w:val="24"/>
          <w:szCs w:val="24"/>
        </w:rPr>
      </w:pPr>
    </w:p>
    <w:p w14:paraId="370B526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2. </w:t>
      </w:r>
      <w:r w:rsidRPr="007701A6">
        <w:rPr>
          <w:rFonts w:ascii="Times New Roman" w:eastAsia="Times New Roman" w:hAnsi="Times New Roman" w:cs="Times New Roman"/>
          <w:b/>
          <w:bCs/>
          <w:sz w:val="24"/>
          <w:szCs w:val="24"/>
        </w:rPr>
        <w:t>Quantitative Phytochemical Analysis:</w:t>
      </w:r>
    </w:p>
    <w:p w14:paraId="4863FBD9"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Quantify the major groups/compounds in the extract. For instance, perform a total phenolic content assay (Folin-Ciocalteu method) and total flavonoid content assay to gauge how much of these are present (expressed in gallic acid equivalents, quercetin equivalents, etc.). Also, a TLC or HPLC fingerprint of the extract can be developed to identify key peaks corresponding to known compounds (e.g., chlorogenic acid, rutin, etc., if present). Such quantification will be useful if one considers standardizing the extract for consistency in activity.</w:t>
      </w:r>
    </w:p>
    <w:p w14:paraId="3EC19EE8"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Concluding Remark:</w:t>
      </w:r>
    </w:p>
    <w:p w14:paraId="24F9F36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14:paraId="23FBE7C6" w14:textId="77777777" w:rsidR="007701A6" w:rsidRPr="007701A6" w:rsidRDefault="007701A6" w:rsidP="009C2E59">
      <w:pPr>
        <w:pBdr>
          <w:top w:val="single" w:sz="6" w:space="1" w:color="auto"/>
        </w:pBdr>
        <w:spacing w:after="0" w:line="480" w:lineRule="auto"/>
        <w:jc w:val="both"/>
        <w:rPr>
          <w:rFonts w:ascii="Arial" w:eastAsia="Times New Roman" w:hAnsi="Arial" w:cs="Arial"/>
          <w:vanish/>
          <w:sz w:val="24"/>
          <w:szCs w:val="24"/>
        </w:rPr>
      </w:pPr>
      <w:r w:rsidRPr="007701A6">
        <w:rPr>
          <w:rFonts w:ascii="Arial" w:eastAsia="Times New Roman" w:hAnsi="Arial" w:cs="Arial"/>
          <w:vanish/>
          <w:sz w:val="24"/>
          <w:szCs w:val="24"/>
        </w:rPr>
        <w:t>Bottom of Form</w:t>
      </w:r>
    </w:p>
    <w:p w14:paraId="11F76E99" w14:textId="77777777"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14:paraId="5C5AAAFD" w14:textId="77777777" w:rsid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14:paraId="1D5E89B9"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4ED64191"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0C9E3CD5"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2D907319"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199C5702"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1DC2A1CC"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4EC5E02E" w14:textId="77777777" w:rsidR="00E611FE" w:rsidRPr="007701A6"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18363315" w14:textId="77777777"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14:paraId="72527575" w14:textId="77777777"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REFERENCES</w:t>
      </w:r>
    </w:p>
    <w:p w14:paraId="6070F89F"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Chaovanalikit, A., Wrolstad, R. E., &amp; Thompson, M. M. (2004). Characterization and antioxidant activity of seed extracts from various cultivars of sweet cherry (Prunus avium L.). Journal of Agricultural and Food Chemistry, 52(4), 803-809.</w:t>
      </w:r>
    </w:p>
    <w:p w14:paraId="68FED3FC"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Ferretti, G., Bacchetti, T., Belleggia, A., &amp; Neri, D. (2010). Cherry antioxidants: From farm to table. Molecules, 15(10), 6993-7005.</w:t>
      </w:r>
    </w:p>
    <w:p w14:paraId="13175DCA"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Grant, N. H., Alburn, H. E., &amp; Kryzanauskas, C. (1970). Stabilization of serum albumin by anti-inflammatory drugs. Biochemical Pharmacology, 19(3), 715-722.</w:t>
      </w:r>
    </w:p>
    <w:p w14:paraId="0275CFCD"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Harborne, J. B. (1998). Phytochemical Methods: A Guide to Modern Techniques of Plant Analysis (3rd ed.). Springer.</w:t>
      </w:r>
    </w:p>
    <w:p w14:paraId="7CB18E89"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Medzhitov, R. (2008). Origin and physiological roles of inflammation. Nature, 454(7203), 428–435.</w:t>
      </w:r>
    </w:p>
    <w:p w14:paraId="42B61E46"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Nathan, C., &amp; Ding, A. (2010). Nonresolving inflammation. Cell, 140(6), 871–882.</w:t>
      </w:r>
    </w:p>
    <w:p w14:paraId="5FB4419D"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Pan, M. H., Lai, C. S., &amp; Ho, C. T. (2010). Anti-inflammatory activity of natural dietary flavonoids. Food &amp; Function, 1(1), 15-31.</w:t>
      </w:r>
    </w:p>
    <w:p w14:paraId="21460A3D"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Shinde, U. A., Phadke, A. S., Nair, A. M., Mungantiwar, A. A., Dikshit, V. J., &amp; Saraf, M. N. (1999). Membrane stabilizing activity—a possible mechanism of action for the anti-inflammatory activity of Cedrus deodara wood oil. Fitoterapia, 70(3), 251–257.</w:t>
      </w:r>
    </w:p>
    <w:p w14:paraId="170396B6"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Trease, G. E., &amp; Evans, W. C. (2002). Pharmacognosy (15th ed.). Saunders.</w:t>
      </w:r>
    </w:p>
    <w:p w14:paraId="7FB981B4"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Vane, J. R., &amp; Botting, R. M. (1998). Mechanism of action of anti-inflammatory drugs. International Journal of Tissue Reactions, 20(1), 3–15.</w:t>
      </w:r>
    </w:p>
    <w:p w14:paraId="0AB1E26F"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Nunes, M. A., Batista, Â. G., Cazarin, C. B. B., &amp; Maróstica, M. R. (2021). Bioactive compounds and biological activities of Prunus spp. by-products: A systematic review. Antioxidants, 10(9), 1363.</w:t>
      </w:r>
    </w:p>
    <w:p w14:paraId="65488288"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Pereira, J. A., Oliveira, I., Sousa, A., Ferreira, I. C. F. R., Bento, A., &amp; Estevinho, L. (2007). Bioactive properties and chemical composition of six walnut (Juglans regia L.) cultivars. Food and Chemical Toxicology, 46(7), 2103–2111.</w:t>
      </w:r>
    </w:p>
    <w:p w14:paraId="29C47CD1"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Wang, H., Nair, M. G., Strasburg, G. M., Chang, Y. C., Booren, A. M., Gray, J. I., &amp; DeWitt, D. L. (1999). Antioxidant and anti-inflammatory activities of anthocyanins and their aglycon, cyanidin, from tart cherries. Journal of Natural Products, 62(2), 294–296.</w:t>
      </w:r>
    </w:p>
    <w:p w14:paraId="71F5167E"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Khan, M. T. H., &amp; Ahmad, V. U. (2005). Chemistry of natural products. Springer Netherlands.</w:t>
      </w:r>
    </w:p>
    <w:p w14:paraId="626CE54B"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Rice-Evans, C. A., Miller, N. J., &amp; Paganga, G. (1997). Antioxidant properties of phenolic compounds. Trends in Plant Science, 2(4), 152–159.</w:t>
      </w:r>
    </w:p>
    <w:p w14:paraId="06A56250"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Middleton, E., Kandaswami, C., &amp; Theoharides, T. C. (2000). The effects of plant flavonoids on mammalian cells: Implications for inflammation, heart disease, and cancer. Pharmacological Reviews, 52(4), 673–751.</w:t>
      </w:r>
    </w:p>
    <w:p w14:paraId="11B95867" w14:textId="77777777" w:rsidR="007701A6" w:rsidRPr="007701A6" w:rsidRDefault="007701A6" w:rsidP="009C2E59">
      <w:pPr>
        <w:spacing w:after="0" w:line="480" w:lineRule="auto"/>
        <w:ind w:left="720" w:hanging="720"/>
        <w:jc w:val="both"/>
        <w:rPr>
          <w:b/>
          <w:bCs/>
          <w:sz w:val="24"/>
          <w:szCs w:val="24"/>
        </w:rPr>
      </w:pPr>
    </w:p>
    <w:p w14:paraId="0E8129E2" w14:textId="77777777" w:rsidR="007701A6" w:rsidRPr="007701A6" w:rsidRDefault="007701A6" w:rsidP="009C2E59">
      <w:pPr>
        <w:spacing w:after="0" w:line="480" w:lineRule="auto"/>
        <w:rPr>
          <w:sz w:val="24"/>
          <w:szCs w:val="24"/>
        </w:rPr>
      </w:pPr>
    </w:p>
    <w:p w14:paraId="0C307B00" w14:textId="77777777" w:rsidR="00570F34" w:rsidRPr="007701A6" w:rsidRDefault="00570F34" w:rsidP="009C2E59">
      <w:pPr>
        <w:spacing w:after="0" w:line="480" w:lineRule="auto"/>
        <w:rPr>
          <w:sz w:val="24"/>
          <w:szCs w:val="24"/>
        </w:rPr>
      </w:pPr>
    </w:p>
    <w:sectPr w:rsidR="00570F34" w:rsidRPr="007701A6" w:rsidSect="007A316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A693" w14:textId="77777777" w:rsidR="000D12A7" w:rsidRDefault="000D12A7" w:rsidP="00E611FE">
      <w:pPr>
        <w:spacing w:after="0" w:line="240" w:lineRule="auto"/>
      </w:pPr>
      <w:r>
        <w:separator/>
      </w:r>
    </w:p>
  </w:endnote>
  <w:endnote w:type="continuationSeparator" w:id="0">
    <w:p w14:paraId="5AE35E0D" w14:textId="77777777" w:rsidR="000D12A7" w:rsidRDefault="000D12A7" w:rsidP="00E6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020949"/>
      <w:docPartObj>
        <w:docPartGallery w:val="Page Numbers (Bottom of Page)"/>
        <w:docPartUnique/>
      </w:docPartObj>
    </w:sdtPr>
    <w:sdtEndPr>
      <w:rPr>
        <w:noProof/>
      </w:rPr>
    </w:sdtEndPr>
    <w:sdtContent>
      <w:p w14:paraId="0A27B683" w14:textId="77777777" w:rsidR="00E611FE" w:rsidRDefault="00E611FE">
        <w:pPr>
          <w:pStyle w:val="Footer"/>
          <w:jc w:val="center"/>
        </w:pPr>
        <w:r>
          <w:fldChar w:fldCharType="begin"/>
        </w:r>
        <w:r>
          <w:instrText xml:space="preserve"> PAGE   \* MERGEFORMAT </w:instrText>
        </w:r>
        <w:r>
          <w:fldChar w:fldCharType="separate"/>
        </w:r>
        <w:r w:rsidR="00F93789">
          <w:rPr>
            <w:noProof/>
          </w:rPr>
          <w:t>13</w:t>
        </w:r>
        <w:r>
          <w:rPr>
            <w:noProof/>
          </w:rPr>
          <w:fldChar w:fldCharType="end"/>
        </w:r>
      </w:p>
    </w:sdtContent>
  </w:sdt>
  <w:p w14:paraId="30916D5F" w14:textId="77777777" w:rsidR="00E611FE" w:rsidRDefault="00E61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764C" w14:textId="77777777" w:rsidR="000D12A7" w:rsidRDefault="000D12A7" w:rsidP="00E611FE">
      <w:pPr>
        <w:spacing w:after="0" w:line="240" w:lineRule="auto"/>
      </w:pPr>
      <w:r>
        <w:separator/>
      </w:r>
    </w:p>
  </w:footnote>
  <w:footnote w:type="continuationSeparator" w:id="0">
    <w:p w14:paraId="4672D63E" w14:textId="77777777" w:rsidR="000D12A7" w:rsidRDefault="000D12A7" w:rsidP="00E6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2F5"/>
    <w:multiLevelType w:val="multilevel"/>
    <w:tmpl w:val="EFE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10DAF"/>
    <w:multiLevelType w:val="multilevel"/>
    <w:tmpl w:val="668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A1E3B"/>
    <w:multiLevelType w:val="multilevel"/>
    <w:tmpl w:val="C9C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B0785"/>
    <w:multiLevelType w:val="multilevel"/>
    <w:tmpl w:val="4FBC4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B2296"/>
    <w:multiLevelType w:val="multilevel"/>
    <w:tmpl w:val="50CAD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D15A2"/>
    <w:multiLevelType w:val="multilevel"/>
    <w:tmpl w:val="1DA6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211B3"/>
    <w:multiLevelType w:val="multilevel"/>
    <w:tmpl w:val="50E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05861"/>
    <w:multiLevelType w:val="multilevel"/>
    <w:tmpl w:val="A80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903D6"/>
    <w:multiLevelType w:val="multilevel"/>
    <w:tmpl w:val="8A4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835B4"/>
    <w:multiLevelType w:val="multilevel"/>
    <w:tmpl w:val="E69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75E13"/>
    <w:multiLevelType w:val="hybridMultilevel"/>
    <w:tmpl w:val="9EBE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71A69"/>
    <w:multiLevelType w:val="multilevel"/>
    <w:tmpl w:val="A778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1C1754"/>
    <w:multiLevelType w:val="multilevel"/>
    <w:tmpl w:val="3B8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F363A"/>
    <w:multiLevelType w:val="multilevel"/>
    <w:tmpl w:val="2A96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421684">
    <w:abstractNumId w:val="12"/>
  </w:num>
  <w:num w:numId="2" w16cid:durableId="907686048">
    <w:abstractNumId w:val="1"/>
  </w:num>
  <w:num w:numId="3" w16cid:durableId="824590576">
    <w:abstractNumId w:val="5"/>
  </w:num>
  <w:num w:numId="4" w16cid:durableId="368070440">
    <w:abstractNumId w:val="11"/>
  </w:num>
  <w:num w:numId="5" w16cid:durableId="1049453370">
    <w:abstractNumId w:val="7"/>
  </w:num>
  <w:num w:numId="6" w16cid:durableId="1831629560">
    <w:abstractNumId w:val="4"/>
  </w:num>
  <w:num w:numId="7" w16cid:durableId="1566987109">
    <w:abstractNumId w:val="3"/>
  </w:num>
  <w:num w:numId="8" w16cid:durableId="755514665">
    <w:abstractNumId w:val="13"/>
  </w:num>
  <w:num w:numId="9" w16cid:durableId="707418500">
    <w:abstractNumId w:val="6"/>
  </w:num>
  <w:num w:numId="10" w16cid:durableId="531459610">
    <w:abstractNumId w:val="8"/>
  </w:num>
  <w:num w:numId="11" w16cid:durableId="1173180368">
    <w:abstractNumId w:val="9"/>
  </w:num>
  <w:num w:numId="12" w16cid:durableId="109976259">
    <w:abstractNumId w:val="0"/>
  </w:num>
  <w:num w:numId="13" w16cid:durableId="1252817367">
    <w:abstractNumId w:val="2"/>
  </w:num>
  <w:num w:numId="14" w16cid:durableId="1744328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A6"/>
    <w:rsid w:val="00025516"/>
    <w:rsid w:val="000D12A7"/>
    <w:rsid w:val="00347D68"/>
    <w:rsid w:val="00570F34"/>
    <w:rsid w:val="005F2BAD"/>
    <w:rsid w:val="005F4C12"/>
    <w:rsid w:val="006F1DF8"/>
    <w:rsid w:val="007701A6"/>
    <w:rsid w:val="007A316E"/>
    <w:rsid w:val="0090758B"/>
    <w:rsid w:val="009629E5"/>
    <w:rsid w:val="009C2E59"/>
    <w:rsid w:val="009F272E"/>
    <w:rsid w:val="00B206CB"/>
    <w:rsid w:val="00BC03D9"/>
    <w:rsid w:val="00E5704A"/>
    <w:rsid w:val="00E611FE"/>
    <w:rsid w:val="00E92242"/>
    <w:rsid w:val="00F209C4"/>
    <w:rsid w:val="00F4630F"/>
    <w:rsid w:val="00F9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F2688"/>
  <w15:chartTrackingRefBased/>
  <w15:docId w15:val="{8E8025B9-41E0-480F-899A-F7A0543E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1A6"/>
    <w:pPr>
      <w:ind w:left="720"/>
      <w:contextualSpacing/>
    </w:pPr>
  </w:style>
  <w:style w:type="paragraph" w:customStyle="1" w:styleId="ds-markdown-paragraph">
    <w:name w:val="ds-markdown-paragraph"/>
    <w:basedOn w:val="Normal"/>
    <w:rsid w:val="006F1D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1DF8"/>
    <w:rPr>
      <w:i/>
      <w:iCs/>
    </w:rPr>
  </w:style>
  <w:style w:type="paragraph" w:styleId="Header">
    <w:name w:val="header"/>
    <w:basedOn w:val="Normal"/>
    <w:link w:val="HeaderChar"/>
    <w:uiPriority w:val="99"/>
    <w:unhideWhenUsed/>
    <w:rsid w:val="00E6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1FE"/>
  </w:style>
  <w:style w:type="paragraph" w:styleId="Footer">
    <w:name w:val="footer"/>
    <w:basedOn w:val="Normal"/>
    <w:link w:val="FooterChar"/>
    <w:uiPriority w:val="99"/>
    <w:unhideWhenUsed/>
    <w:rsid w:val="00E6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9144</Words>
  <Characters>52121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Oluwadamilare Olatunbosun</cp:lastModifiedBy>
  <cp:revision>2</cp:revision>
  <dcterms:created xsi:type="dcterms:W3CDTF">2025-07-19T11:28:00Z</dcterms:created>
  <dcterms:modified xsi:type="dcterms:W3CDTF">2025-07-19T11:28:00Z</dcterms:modified>
</cp:coreProperties>
</file>