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6A21FC" w:rsidRPr="006A21FC" w:rsidRDefault="006A21FC" w:rsidP="008B7C5E">
      <w:pPr>
        <w:spacing w:line="240" w:lineRule="auto"/>
        <w:rPr>
          <w:rFonts w:ascii="Arial Black" w:hAnsi="Arial Black" w:cs="Times New Roman"/>
          <w:sz w:val="28"/>
          <w:szCs w:val="28"/>
        </w:rPr>
      </w:pPr>
    </w:p>
    <w:p w:rsidR="00B1069B" w:rsidRPr="00B1069B" w:rsidRDefault="00B1069B" w:rsidP="00B1069B">
      <w:pPr>
        <w:jc w:val="center"/>
        <w:rPr>
          <w:rFonts w:ascii="Arial Black" w:hAnsi="Arial Black" w:cs="Times New Roman"/>
          <w:sz w:val="28"/>
          <w:szCs w:val="28"/>
        </w:rPr>
      </w:pPr>
      <w:r w:rsidRPr="00B1069B">
        <w:rPr>
          <w:rFonts w:ascii="Arial Black" w:hAnsi="Arial Black" w:cs="Times New Roman"/>
          <w:sz w:val="28"/>
          <w:szCs w:val="28"/>
        </w:rPr>
        <w:t>DADA DORCAS AYOMIDE</w:t>
      </w:r>
    </w:p>
    <w:p w:rsidR="00B1069B" w:rsidRPr="00B1069B" w:rsidRDefault="00B1069B" w:rsidP="00EB6B9D">
      <w:pPr>
        <w:tabs>
          <w:tab w:val="center" w:pos="4680"/>
          <w:tab w:val="left" w:pos="7667"/>
        </w:tabs>
        <w:jc w:val="center"/>
        <w:rPr>
          <w:rFonts w:ascii="Arial Black" w:hAnsi="Arial Black" w:cs="Times New Roman"/>
          <w:sz w:val="28"/>
          <w:szCs w:val="28"/>
        </w:rPr>
      </w:pPr>
      <w:bookmarkStart w:id="0" w:name="_GoBack"/>
      <w:bookmarkEnd w:id="0"/>
      <w:r w:rsidRPr="00B1069B">
        <w:rPr>
          <w:rFonts w:ascii="Arial Black" w:hAnsi="Arial Black" w:cs="Times New Roman"/>
          <w:sz w:val="28"/>
          <w:szCs w:val="28"/>
        </w:rPr>
        <w:t>HND/23/SLT/FT/0557</w:t>
      </w:r>
    </w:p>
    <w:p w:rsidR="008B7C5E" w:rsidRDefault="008B7C5E" w:rsidP="008B7C5E">
      <w:pPr>
        <w:spacing w:line="240" w:lineRule="auto"/>
        <w:jc w:val="center"/>
        <w:rPr>
          <w:rFonts w:ascii="Arial Black" w:hAnsi="Arial Black" w:cs="Times New Roman"/>
          <w:sz w:val="28"/>
          <w:szCs w:val="28"/>
        </w:rPr>
      </w:pP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8B7C5E" w:rsidRDefault="008B7C5E" w:rsidP="009629DD">
      <w:pPr>
        <w:spacing w:after="0" w:line="240" w:lineRule="auto"/>
        <w:jc w:val="center"/>
        <w:rPr>
          <w:rFonts w:ascii="Times New Roman" w:hAnsi="Times New Roman" w:cs="Times New Roman"/>
          <w:noProof/>
          <w:sz w:val="28"/>
          <w:szCs w:val="28"/>
        </w:rPr>
      </w:pPr>
    </w:p>
    <w:p w:rsidR="005006A6" w:rsidRDefault="005006A6">
      <w:pPr>
        <w:rPr>
          <w:rFonts w:ascii="Times New Roman" w:hAnsi="Times New Roman" w:cs="Times New Roman"/>
          <w:noProof/>
          <w:sz w:val="28"/>
          <w:szCs w:val="28"/>
        </w:rPr>
      </w:pPr>
      <w:r>
        <w:rPr>
          <w:rFonts w:ascii="Times New Roman" w:hAnsi="Times New Roman" w:cs="Times New Roman"/>
          <w:noProof/>
          <w:sz w:val="28"/>
          <w:szCs w:val="28"/>
        </w:rPr>
        <w:br w:type="page"/>
      </w:r>
    </w:p>
    <w:p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rsidR="009629DD" w:rsidRDefault="009629DD" w:rsidP="009629DD">
      <w:pPr>
        <w:spacing w:after="0" w:line="240" w:lineRule="auto"/>
        <w:jc w:val="center"/>
        <w:rPr>
          <w:rFonts w:ascii="Times New Roman" w:hAnsi="Times New Roman" w:cs="Times New Roman"/>
          <w:sz w:val="28"/>
          <w:szCs w:val="28"/>
        </w:rPr>
      </w:pPr>
    </w:p>
    <w:p w:rsidR="008B7C5E" w:rsidRDefault="008B7C5E" w:rsidP="008B7C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B1069B">
        <w:rPr>
          <w:rFonts w:ascii="Times New Roman" w:hAnsi="Times New Roman" w:cs="Times New Roman"/>
          <w:sz w:val="28"/>
          <w:szCs w:val="28"/>
        </w:rPr>
        <w:t>DADA</w:t>
      </w:r>
      <w:r>
        <w:rPr>
          <w:rFonts w:ascii="Times New Roman" w:hAnsi="Times New Roman" w:cs="Times New Roman"/>
          <w:sz w:val="28"/>
          <w:szCs w:val="28"/>
        </w:rPr>
        <w:t xml:space="preserve"> </w:t>
      </w:r>
      <w:r w:rsidR="00B1069B" w:rsidRPr="00B1069B">
        <w:rPr>
          <w:rFonts w:ascii="Times New Roman" w:hAnsi="Times New Roman" w:cs="Times New Roman"/>
          <w:sz w:val="28"/>
          <w:szCs w:val="28"/>
        </w:rPr>
        <w:t>DORCAS AYOMIDE</w:t>
      </w:r>
      <w:r>
        <w:rPr>
          <w:rFonts w:ascii="Times New Roman" w:hAnsi="Times New Roman" w:cs="Times New Roman"/>
          <w:sz w:val="28"/>
          <w:szCs w:val="28"/>
        </w:rPr>
        <w:t xml:space="preserve"> with matric number </w:t>
      </w:r>
      <w:r w:rsidR="00B1069B">
        <w:rPr>
          <w:rFonts w:ascii="Times New Roman" w:hAnsi="Times New Roman" w:cs="Times New Roman"/>
          <w:sz w:val="28"/>
          <w:szCs w:val="28"/>
        </w:rPr>
        <w:t>HND/23/SLT/FT/0557</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sidR="00762C77">
        <w:rPr>
          <w:rFonts w:ascii="Times New Roman" w:hAnsi="Times New Roman" w:cs="Times New Roman"/>
          <w:sz w:val="28"/>
          <w:szCs w:val="28"/>
        </w:rPr>
        <w:tab/>
      </w:r>
      <w:r>
        <w:rPr>
          <w:rFonts w:ascii="Times New Roman" w:hAnsi="Times New Roman" w:cs="Times New Roman"/>
          <w:sz w:val="28"/>
          <w:szCs w:val="28"/>
        </w:rPr>
        <w:t>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9629DD" w:rsidRDefault="009629DD" w:rsidP="009629DD">
      <w:pPr>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w:t>
      </w:r>
      <w:r w:rsidR="00762C77">
        <w:rPr>
          <w:rFonts w:ascii="Times New Roman" w:hAnsi="Times New Roman" w:cs="Times New Roman"/>
          <w:sz w:val="28"/>
          <w:szCs w:val="28"/>
        </w:rPr>
        <w:tab/>
      </w:r>
      <w:r w:rsidR="00762C77">
        <w:rPr>
          <w:rFonts w:ascii="Times New Roman" w:hAnsi="Times New Roman" w:cs="Times New Roman"/>
          <w:sz w:val="28"/>
          <w:szCs w:val="28"/>
        </w:rPr>
        <w:tab/>
      </w:r>
      <w:r>
        <w:rPr>
          <w:rFonts w:ascii="Times New Roman" w:hAnsi="Times New Roman" w:cs="Times New Roman"/>
          <w:sz w:val="28"/>
          <w:szCs w:val="28"/>
        </w:rPr>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006A6">
        <w:rPr>
          <w:rFonts w:ascii="Times New Roman" w:hAnsi="Times New Roman" w:cs="Times New Roman"/>
          <w:sz w:val="28"/>
          <w:szCs w:val="28"/>
        </w:rPr>
        <w:tab/>
      </w:r>
      <w:r>
        <w:rPr>
          <w:rFonts w:ascii="Times New Roman" w:hAnsi="Times New Roman" w:cs="Times New Roman"/>
          <w:sz w:val="28"/>
          <w:szCs w:val="28"/>
        </w:rPr>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9629DD" w:rsidRDefault="009629DD" w:rsidP="009629DD">
      <w:pPr>
        <w:spacing w:after="0"/>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_________________________          </w:t>
      </w:r>
      <w:r w:rsidR="00762C77">
        <w:rPr>
          <w:rFonts w:ascii="Times New Roman" w:hAnsi="Times New Roman" w:cs="Times New Roman"/>
          <w:sz w:val="28"/>
          <w:szCs w:val="28"/>
        </w:rPr>
        <w:tab/>
      </w:r>
      <w:r w:rsidR="00762C77">
        <w:rPr>
          <w:rFonts w:ascii="Times New Roman" w:hAnsi="Times New Roman" w:cs="Times New Roman"/>
          <w:sz w:val="28"/>
          <w:szCs w:val="28"/>
        </w:rPr>
        <w:tab/>
      </w:r>
      <w:r>
        <w:rPr>
          <w:rFonts w:ascii="Times New Roman" w:hAnsi="Times New Roman" w:cs="Times New Roman"/>
          <w:sz w:val="28"/>
          <w:szCs w:val="28"/>
        </w:rPr>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w:t>
      </w:r>
      <w:r w:rsidR="00762C77">
        <w:rPr>
          <w:rFonts w:ascii="Times New Roman" w:hAnsi="Times New Roman" w:cs="Times New Roman"/>
          <w:sz w:val="28"/>
          <w:szCs w:val="28"/>
        </w:rPr>
        <w:tab/>
      </w:r>
      <w:r w:rsidR="005006A6">
        <w:rPr>
          <w:rFonts w:ascii="Times New Roman" w:hAnsi="Times New Roman" w:cs="Times New Roman"/>
          <w:sz w:val="28"/>
          <w:szCs w:val="28"/>
        </w:rPr>
        <w:tab/>
      </w:r>
      <w:r>
        <w:rPr>
          <w:rFonts w:ascii="Times New Roman" w:hAnsi="Times New Roman" w:cs="Times New Roman"/>
          <w:sz w:val="28"/>
          <w:szCs w:val="28"/>
        </w:rPr>
        <w:t xml:space="preserve">Date                                                                                          </w:t>
      </w:r>
    </w:p>
    <w:p w:rsidR="009629DD" w:rsidRDefault="009629DD" w:rsidP="009629DD">
      <w:pPr>
        <w:jc w:val="both"/>
        <w:rPr>
          <w:rFonts w:ascii="Times New Roman" w:hAnsi="Times New Roman" w:cs="Times New Roman"/>
          <w:sz w:val="28"/>
          <w:szCs w:val="28"/>
        </w:rPr>
      </w:pPr>
    </w:p>
    <w:p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sidR="00762C77">
        <w:rPr>
          <w:rFonts w:ascii="Times New Roman" w:hAnsi="Times New Roman" w:cs="Times New Roman"/>
          <w:sz w:val="28"/>
          <w:szCs w:val="28"/>
        </w:rPr>
        <w:tab/>
      </w:r>
      <w:r>
        <w:rPr>
          <w:rFonts w:ascii="Times New Roman" w:hAnsi="Times New Roman" w:cs="Times New Roman"/>
          <w:sz w:val="28"/>
          <w:szCs w:val="28"/>
        </w:rPr>
        <w:t>_________________________</w:t>
      </w:r>
    </w:p>
    <w:p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006A6">
        <w:rPr>
          <w:rFonts w:ascii="Times New Roman" w:hAnsi="Times New Roman" w:cs="Times New Roman"/>
          <w:sz w:val="28"/>
          <w:szCs w:val="28"/>
        </w:rPr>
        <w:tab/>
      </w:r>
      <w:r>
        <w:rPr>
          <w:rFonts w:ascii="Times New Roman" w:hAnsi="Times New Roman" w:cs="Times New Roman"/>
          <w:sz w:val="28"/>
          <w:szCs w:val="28"/>
        </w:rPr>
        <w:t>Date</w:t>
      </w:r>
    </w:p>
    <w:p w:rsidR="009629DD" w:rsidRDefault="009629DD" w:rsidP="009629DD">
      <w:pPr>
        <w:ind w:left="2160" w:firstLine="720"/>
        <w:jc w:val="both"/>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B1069B" w:rsidRPr="00B1069B" w:rsidRDefault="00B1069B" w:rsidP="00B1069B">
      <w:pPr>
        <w:spacing w:line="480" w:lineRule="auto"/>
        <w:jc w:val="both"/>
        <w:rPr>
          <w:rFonts w:ascii="Times New Roman" w:hAnsi="Times New Roman" w:cs="Times New Roman"/>
          <w:sz w:val="28"/>
          <w:szCs w:val="28"/>
        </w:rPr>
      </w:pPr>
      <w:r w:rsidRPr="00B1069B">
        <w:rPr>
          <w:rFonts w:ascii="Times New Roman" w:hAnsi="Times New Roman" w:cs="Times New Roman"/>
          <w:sz w:val="28"/>
          <w:szCs w:val="28"/>
        </w:rPr>
        <w:t>I dedicate this project to My Mum</w:t>
      </w:r>
      <w:r>
        <w:rPr>
          <w:rFonts w:ascii="Times New Roman" w:hAnsi="Times New Roman" w:cs="Times New Roman"/>
          <w:sz w:val="28"/>
          <w:szCs w:val="28"/>
        </w:rPr>
        <w:t xml:space="preserve"> </w:t>
      </w:r>
      <w:r w:rsidRPr="00B1069B">
        <w:rPr>
          <w:rFonts w:ascii="Times New Roman" w:hAnsi="Times New Roman" w:cs="Times New Roman"/>
          <w:sz w:val="28"/>
          <w:szCs w:val="28"/>
        </w:rPr>
        <w:t>(MRS GRACE OMOLARA), My fiancé, My Siblings and my supervisor, whose constant support, love, and encouragement have been my greatest strength throughout this journey. Their belief in me has motivated me to give my best and never give up.</w:t>
      </w: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AC4A5F" w:rsidRDefault="00AC4A5F" w:rsidP="00B1069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B1069B" w:rsidRDefault="00B1069B" w:rsidP="00B1069B">
      <w:pPr>
        <w:spacing w:line="480" w:lineRule="auto"/>
        <w:jc w:val="both"/>
        <w:rPr>
          <w:rFonts w:ascii="Times New Roman" w:hAnsi="Times New Roman" w:cs="Times New Roman"/>
        </w:rPr>
      </w:pPr>
      <w:r w:rsidRPr="00B1069B">
        <w:rPr>
          <w:rFonts w:ascii="Times New Roman" w:hAnsi="Times New Roman" w:cs="Times New Roman"/>
          <w:sz w:val="28"/>
          <w:szCs w:val="28"/>
        </w:rPr>
        <w:t xml:space="preserve">I would like to express my heartfelt gratitude to all those who helped me complete this project successfully. First and foremost, I would like to thank the king of </w:t>
      </w:r>
      <w:proofErr w:type="gramStart"/>
      <w:r w:rsidRPr="00B1069B">
        <w:rPr>
          <w:rFonts w:ascii="Times New Roman" w:hAnsi="Times New Roman" w:cs="Times New Roman"/>
          <w:sz w:val="28"/>
          <w:szCs w:val="28"/>
        </w:rPr>
        <w:t>kings ,</w:t>
      </w:r>
      <w:proofErr w:type="gramEnd"/>
      <w:r w:rsidRPr="00B1069B">
        <w:rPr>
          <w:rFonts w:ascii="Times New Roman" w:hAnsi="Times New Roman" w:cs="Times New Roman"/>
          <w:sz w:val="28"/>
          <w:szCs w:val="28"/>
        </w:rPr>
        <w:t xml:space="preserve"> The Almighty God for His abundant blessings, guidance, and strength throughout the completion of this project. Without His grace, this achievement would not have been possible. I extend my sincere thanks to my Supervisor, [MR OLARONGBE G </w:t>
      </w:r>
      <w:proofErr w:type="gramStart"/>
      <w:r w:rsidRPr="00B1069B">
        <w:rPr>
          <w:rFonts w:ascii="Times New Roman" w:hAnsi="Times New Roman" w:cs="Times New Roman"/>
          <w:sz w:val="28"/>
          <w:szCs w:val="28"/>
        </w:rPr>
        <w:t>O]for</w:t>
      </w:r>
      <w:proofErr w:type="gramEnd"/>
      <w:r w:rsidRPr="00B1069B">
        <w:rPr>
          <w:rFonts w:ascii="Times New Roman" w:hAnsi="Times New Roman" w:cs="Times New Roman"/>
          <w:sz w:val="28"/>
          <w:szCs w:val="28"/>
        </w:rPr>
        <w:t xml:space="preserve"> his valuable guidance, support, and encouragement throughout the project. Their insights and feedback played a crucial role in shaping this work. I am also grateful to my family and friends for their constant support, motivation, and understanding during this time. Their patience and understanding gave me the strength to keep going. Finally, I would like to thank everyone who contributed in any way to the successful completion of this project</w:t>
      </w:r>
      <w:r>
        <w:rPr>
          <w:rFonts w:ascii="Times New Roman" w:hAnsi="Times New Roman" w:cs="Times New Roman"/>
        </w:rPr>
        <w:t>.</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423150" w:rsidRDefault="00423150"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006A6">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t>i</w:t>
      </w:r>
      <w:r>
        <w:rPr>
          <w:rFonts w:ascii="Times New Roman" w:hAnsi="Times New Roman" w:cs="Times New Roman"/>
          <w:sz w:val="28"/>
          <w:szCs w:val="28"/>
        </w:rPr>
        <w:t>v</w:t>
      </w:r>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rsidR="00AC4A5F" w:rsidRDefault="00AC4A5F" w:rsidP="005006A6">
      <w:pPr>
        <w:rPr>
          <w:rFonts w:ascii="Times New Roman" w:hAnsi="Times New Roman" w:cs="Times New Roman"/>
          <w:b/>
          <w:bCs/>
          <w:sz w:val="28"/>
          <w:szCs w:val="28"/>
        </w:rPr>
      </w:pPr>
      <w:r>
        <w:rPr>
          <w:rFonts w:ascii="Times New Roman" w:hAnsi="Times New Roman" w:cs="Times New Roman"/>
          <w:b/>
          <w:bCs/>
          <w:sz w:val="28"/>
          <w:szCs w:val="28"/>
        </w:rPr>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w:t>
      </w:r>
      <w:r w:rsidR="007361AB">
        <w:rPr>
          <w:rFonts w:ascii="Times New Roman" w:hAnsi="Times New Roman" w:cs="Times New Roman"/>
          <w:sz w:val="28"/>
          <w:szCs w:val="28"/>
        </w:rPr>
        <w:t>culturing</w:t>
      </w:r>
      <w:proofErr w:type="spellEnd"/>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w:t>
      </w:r>
      <w:r w:rsidR="005B305C">
        <w:rPr>
          <w:rFonts w:ascii="Times New Roman" w:hAnsi="Times New Roman" w:cs="Times New Roman"/>
          <w:sz w:val="28"/>
          <w:szCs w:val="28"/>
        </w:rPr>
        <w:t>uping of Experimental Animals</w:t>
      </w:r>
      <w:r w:rsidR="005B305C">
        <w:rPr>
          <w:rFonts w:ascii="Times New Roman" w:hAnsi="Times New Roman" w:cs="Times New Roman"/>
          <w:sz w:val="28"/>
          <w:szCs w:val="28"/>
        </w:rPr>
        <w:tab/>
      </w:r>
      <w:r w:rsidR="005B305C">
        <w:rPr>
          <w:rFonts w:ascii="Times New Roman" w:hAnsi="Times New Roman" w:cs="Times New Roman"/>
          <w:sz w:val="28"/>
          <w:szCs w:val="28"/>
        </w:rPr>
        <w:tab/>
      </w:r>
      <w:r w:rsidR="000608D4">
        <w:rPr>
          <w:rFonts w:ascii="Times New Roman" w:hAnsi="Times New Roman" w:cs="Times New Roman"/>
          <w:sz w:val="28"/>
          <w:szCs w:val="28"/>
        </w:rPr>
        <w:t>30</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32</w:t>
      </w:r>
    </w:p>
    <w:p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32</w:t>
      </w:r>
      <w:r w:rsidR="00AC4A5F">
        <w:rPr>
          <w:rFonts w:ascii="Times New Roman" w:hAnsi="Times New Roman" w:cs="Times New Roman"/>
          <w:sz w:val="28"/>
          <w:szCs w:val="28"/>
        </w:rPr>
        <w:t xml:space="preserve">                     </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sidR="005B305C">
        <w:rPr>
          <w:rFonts w:ascii="Times New Roman" w:hAnsi="Times New Roman" w:cs="Times New Roman"/>
          <w:sz w:val="28"/>
          <w:szCs w:val="28"/>
        </w:rPr>
        <w:t xml:space="preserve"> with Toxin Concentration</w:t>
      </w:r>
      <w:r w:rsidR="005B305C">
        <w:rPr>
          <w:rFonts w:ascii="Times New Roman" w:hAnsi="Times New Roman" w:cs="Times New Roman"/>
          <w:sz w:val="28"/>
          <w:szCs w:val="28"/>
        </w:rPr>
        <w:tab/>
      </w:r>
      <w:r>
        <w:rPr>
          <w:rFonts w:ascii="Times New Roman" w:hAnsi="Times New Roman" w:cs="Times New Roman"/>
          <w:sz w:val="28"/>
          <w:szCs w:val="28"/>
        </w:rPr>
        <w:t>32</w:t>
      </w:r>
    </w:p>
    <w:p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sidR="005B305C">
        <w:rPr>
          <w:rFonts w:ascii="Times New Roman" w:hAnsi="Times New Roman" w:cs="Times New Roman"/>
          <w:sz w:val="28"/>
          <w:szCs w:val="28"/>
        </w:rPr>
        <w:tab/>
      </w:r>
      <w:r>
        <w:rPr>
          <w:rFonts w:ascii="Times New Roman" w:hAnsi="Times New Roman" w:cs="Times New Roman"/>
          <w:sz w:val="28"/>
          <w:szCs w:val="28"/>
        </w:rPr>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w:t>
      </w:r>
      <w:r w:rsidR="005B305C">
        <w:rPr>
          <w:rFonts w:ascii="Times New Roman" w:hAnsi="Times New Roman" w:cs="Times New Roman"/>
          <w:iCs/>
          <w:sz w:val="28"/>
          <w:szCs w:val="28"/>
        </w:rPr>
        <w:t>. Toxin Administration in Rats</w:t>
      </w:r>
      <w:r w:rsidR="005B305C">
        <w:rPr>
          <w:rFonts w:ascii="Times New Roman" w:hAnsi="Times New Roman" w:cs="Times New Roman"/>
          <w:iCs/>
          <w:sz w:val="28"/>
          <w:szCs w:val="28"/>
        </w:rPr>
        <w:tab/>
      </w:r>
      <w:r>
        <w:rPr>
          <w:rFonts w:ascii="Times New Roman" w:hAnsi="Times New Roman" w:cs="Times New Roman"/>
          <w:iCs/>
          <w:sz w:val="28"/>
          <w:szCs w:val="28"/>
        </w:rPr>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w:t>
      </w:r>
      <w:r w:rsidR="005B305C">
        <w:rPr>
          <w:rFonts w:ascii="Times New Roman" w:hAnsi="Times New Roman" w:cs="Times New Roman"/>
          <w:iCs/>
          <w:sz w:val="28"/>
          <w:szCs w:val="28"/>
        </w:rPr>
        <w:t>. Toxin Administration in Rats</w:t>
      </w:r>
      <w:r w:rsidR="005B305C">
        <w:rPr>
          <w:rFonts w:ascii="Times New Roman" w:hAnsi="Times New Roman" w:cs="Times New Roman"/>
          <w:iCs/>
          <w:sz w:val="28"/>
          <w:szCs w:val="28"/>
        </w:rPr>
        <w:tab/>
      </w:r>
      <w:r>
        <w:rPr>
          <w:rFonts w:ascii="Times New Roman" w:hAnsi="Times New Roman" w:cs="Times New Roman"/>
          <w:iCs/>
          <w:sz w:val="28"/>
          <w:szCs w:val="28"/>
        </w:rPr>
        <w:t>33</w:t>
      </w:r>
    </w:p>
    <w:p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w:t>
      </w:r>
      <w:r w:rsidR="005B305C">
        <w:rPr>
          <w:rFonts w:ascii="Times New Roman" w:hAnsi="Times New Roman" w:cs="Times New Roman"/>
          <w:iCs/>
          <w:sz w:val="28"/>
          <w:szCs w:val="28"/>
        </w:rPr>
        <w:t>c. Toxin Administration in Rats</w:t>
      </w:r>
      <w:r>
        <w:rPr>
          <w:rFonts w:ascii="Times New Roman" w:hAnsi="Times New Roman" w:cs="Times New Roman"/>
          <w:iCs/>
          <w:sz w:val="28"/>
          <w:szCs w:val="28"/>
        </w:rPr>
        <w:tab/>
        <w:t>34</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4.1 </w:t>
      </w:r>
      <w:r>
        <w:rPr>
          <w:rFonts w:ascii="Times New Roman" w:hAnsi="Times New Roman" w:cs="Times New Roman"/>
          <w:sz w:val="28"/>
          <w:szCs w:val="28"/>
        </w:rPr>
        <w:tab/>
        <w:t>Discussion</w:t>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rsidR="005B305C" w:rsidRDefault="005B305C">
      <w:pPr>
        <w:rPr>
          <w:rFonts w:ascii="Times New Roman" w:hAnsi="Times New Roman" w:cs="Times New Roman"/>
          <w:b/>
          <w:bCs/>
          <w:sz w:val="28"/>
          <w:szCs w:val="28"/>
        </w:rPr>
      </w:pPr>
      <w:r>
        <w:rPr>
          <w:rFonts w:ascii="Times New Roman" w:hAnsi="Times New Roman" w:cs="Times New Roman"/>
          <w:b/>
          <w:bCs/>
          <w:sz w:val="28"/>
          <w:szCs w:val="28"/>
        </w:rPr>
        <w:br w:type="page"/>
      </w: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 xml:space="preserve">32                     </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w:t>
      </w:r>
      <w:r w:rsidR="005B305C">
        <w:rPr>
          <w:rFonts w:ascii="Times New Roman" w:hAnsi="Times New Roman" w:cs="Times New Roman"/>
          <w:sz w:val="28"/>
          <w:szCs w:val="28"/>
        </w:rPr>
        <w:t xml:space="preserve">cation with Toxin Concentration     </w:t>
      </w:r>
      <w:r>
        <w:rPr>
          <w:rFonts w:ascii="Times New Roman" w:hAnsi="Times New Roman" w:cs="Times New Roman"/>
          <w:sz w:val="28"/>
          <w:szCs w:val="28"/>
        </w:rPr>
        <w:t>32</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sidR="005B305C">
        <w:rPr>
          <w:rFonts w:ascii="Times New Roman" w:hAnsi="Times New Roman" w:cs="Times New Roman"/>
          <w:sz w:val="28"/>
          <w:szCs w:val="28"/>
        </w:rPr>
        <w:t xml:space="preserve">    </w:t>
      </w:r>
      <w:r>
        <w:rPr>
          <w:rFonts w:ascii="Times New Roman" w:hAnsi="Times New Roman" w:cs="Times New Roman"/>
          <w:sz w:val="28"/>
          <w:szCs w:val="28"/>
        </w:rPr>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w:t>
      </w:r>
      <w:r w:rsidR="005B305C">
        <w:rPr>
          <w:rFonts w:ascii="Times New Roman" w:hAnsi="Times New Roman" w:cs="Times New Roman"/>
          <w:iCs/>
          <w:sz w:val="28"/>
          <w:szCs w:val="28"/>
        </w:rPr>
        <w:t xml:space="preserve">c. Toxin Administration in Rats     </w:t>
      </w:r>
      <w:r>
        <w:rPr>
          <w:rFonts w:ascii="Times New Roman" w:hAnsi="Times New Roman" w:cs="Times New Roman"/>
          <w:iCs/>
          <w:sz w:val="28"/>
          <w:szCs w:val="28"/>
        </w:rPr>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w:t>
      </w:r>
      <w:r w:rsidR="005B305C">
        <w:rPr>
          <w:rFonts w:ascii="Times New Roman" w:hAnsi="Times New Roman" w:cs="Times New Roman"/>
          <w:iCs/>
          <w:sz w:val="28"/>
          <w:szCs w:val="28"/>
        </w:rPr>
        <w:t xml:space="preserve">nc. Toxin Administration in Ra        </w:t>
      </w:r>
      <w:r>
        <w:rPr>
          <w:rFonts w:ascii="Times New Roman" w:hAnsi="Times New Roman" w:cs="Times New Roman"/>
          <w:iCs/>
          <w:sz w:val="28"/>
          <w:szCs w:val="28"/>
        </w:rPr>
        <w:t>33</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w:t>
      </w:r>
      <w:r w:rsidR="005B305C">
        <w:rPr>
          <w:rFonts w:ascii="Times New Roman" w:hAnsi="Times New Roman" w:cs="Times New Roman"/>
          <w:iCs/>
          <w:sz w:val="28"/>
          <w:szCs w:val="28"/>
        </w:rPr>
        <w:t xml:space="preserve">c. Toxin Administration in Rats     </w:t>
      </w:r>
      <w:r>
        <w:rPr>
          <w:rFonts w:ascii="Times New Roman" w:hAnsi="Times New Roman" w:cs="Times New Roman"/>
          <w:iCs/>
          <w:sz w:val="28"/>
          <w:szCs w:val="28"/>
        </w:rPr>
        <w:t>34</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B305C">
        <w:rPr>
          <w:rFonts w:ascii="Times New Roman" w:hAnsi="Times New Roman" w:cs="Times New Roman"/>
          <w:sz w:val="28"/>
          <w:szCs w:val="28"/>
        </w:rPr>
        <w:t xml:space="preserve">      </w:t>
      </w:r>
      <w:r>
        <w:rPr>
          <w:rFonts w:ascii="Times New Roman" w:hAnsi="Times New Roman" w:cs="Times New Roman"/>
          <w:sz w:val="28"/>
          <w:szCs w:val="28"/>
        </w:rPr>
        <w:t xml:space="preserve">36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903995" w:rsidRDefault="00903995" w:rsidP="00045508">
      <w:pPr>
        <w:spacing w:line="480" w:lineRule="auto"/>
        <w:rPr>
          <w:rFonts w:ascii="Times New Roman" w:hAnsi="Times New Roman" w:cs="Times New Roman"/>
          <w:sz w:val="28"/>
          <w:szCs w:val="28"/>
        </w:rPr>
      </w:pPr>
    </w:p>
    <w:p w:rsidR="00DD378D" w:rsidRDefault="00DD378D" w:rsidP="00045508">
      <w:pPr>
        <w:spacing w:line="480" w:lineRule="auto"/>
        <w:rPr>
          <w:rFonts w:ascii="Times New Roman" w:hAnsi="Times New Roman" w:cs="Times New Roman"/>
          <w:b/>
          <w:bCs/>
          <w:sz w:val="28"/>
          <w:szCs w:val="28"/>
        </w:rPr>
      </w:pPr>
    </w:p>
    <w:p w:rsidR="00AC4A5F" w:rsidRPr="00762C77" w:rsidRDefault="00AC4A5F" w:rsidP="00762C77">
      <w:pPr>
        <w:spacing w:line="240" w:lineRule="auto"/>
        <w:jc w:val="center"/>
        <w:rPr>
          <w:rFonts w:ascii="Times New Roman" w:hAnsi="Times New Roman" w:cs="Times New Roman"/>
          <w:b/>
          <w:bCs/>
          <w:i/>
          <w:sz w:val="28"/>
          <w:szCs w:val="28"/>
        </w:rPr>
      </w:pPr>
      <w:r w:rsidRPr="00762C77">
        <w:rPr>
          <w:rFonts w:ascii="Times New Roman" w:hAnsi="Times New Roman" w:cs="Times New Roman"/>
          <w:b/>
          <w:bCs/>
          <w:i/>
          <w:sz w:val="28"/>
          <w:szCs w:val="28"/>
        </w:rPr>
        <w:lastRenderedPageBreak/>
        <w:t>ABSTRACT</w:t>
      </w:r>
    </w:p>
    <w:p w:rsidR="00DD378D" w:rsidRPr="00762C77" w:rsidRDefault="00DD378D" w:rsidP="00762C77">
      <w:pPr>
        <w:spacing w:line="240" w:lineRule="auto"/>
        <w:jc w:val="both"/>
        <w:rPr>
          <w:rFonts w:ascii="Times New Roman" w:hAnsi="Times New Roman" w:cs="Times New Roman"/>
          <w:i/>
          <w:sz w:val="28"/>
          <w:szCs w:val="28"/>
        </w:rPr>
      </w:pPr>
      <w:r w:rsidRPr="00762C77">
        <w:rPr>
          <w:rFonts w:ascii="Times New Roman" w:hAnsi="Times New Roman" w:cs="Times New Roman"/>
          <w:i/>
          <w:sz w:val="28"/>
          <w:szCs w:val="28"/>
        </w:rPr>
        <w:t xml:space="preserve">Bacillus cereus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B. cereus strains remains underexplored, particularly concerning the potency of their toxins at varying concentrations. The primary aim of this study is to assess the potency of Bacillus cereus toxin derived from soil samples at varying degrees of concentration. The specific objectives include: isolating and identifying B. cereus from agricultural soil; confirming the presence of </w:t>
      </w:r>
      <w:proofErr w:type="spellStart"/>
      <w:r w:rsidRPr="00762C77">
        <w:rPr>
          <w:rFonts w:ascii="Times New Roman" w:hAnsi="Times New Roman" w:cs="Times New Roman"/>
          <w:i/>
          <w:sz w:val="28"/>
          <w:szCs w:val="28"/>
        </w:rPr>
        <w:t>enterotoxigenic</w:t>
      </w:r>
      <w:proofErr w:type="spellEnd"/>
      <w:r w:rsidRPr="00762C77">
        <w:rPr>
          <w:rFonts w:ascii="Times New Roman" w:hAnsi="Times New Roman" w:cs="Times New Roman"/>
          <w:i/>
          <w:sz w:val="28"/>
          <w:szCs w:val="28"/>
        </w:rPr>
        <w:t xml:space="preserve"> genes; subjecting isolates to toxin production analysis; and evaluating the toxicological effects of the extracted toxins using rat models. Soil samples were collected from agricultural fields and cultured on selective media for the isolation of B. cereus. Identified strains were confirmed using morphological, and biochemical. Toxin production was analyzed using a broth incubation method. Crude toxin extracts at varying concentrations were administered orally to </w:t>
      </w:r>
      <w:proofErr w:type="spellStart"/>
      <w:r w:rsidRPr="00762C77">
        <w:rPr>
          <w:rFonts w:ascii="Times New Roman" w:hAnsi="Times New Roman" w:cs="Times New Roman"/>
          <w:i/>
          <w:sz w:val="28"/>
          <w:szCs w:val="28"/>
        </w:rPr>
        <w:t>Wistar</w:t>
      </w:r>
      <w:proofErr w:type="spellEnd"/>
      <w:r w:rsidRPr="00762C77">
        <w:rPr>
          <w:rFonts w:ascii="Times New Roman" w:hAnsi="Times New Roman" w:cs="Times New Roman"/>
          <w:i/>
          <w:sz w:val="28"/>
          <w:szCs w:val="28"/>
        </w:rPr>
        <w:t xml:space="preserve"> rats, and clinical signs, body weight changes, and histopathological analyses were used to assess toxicity. The results showed that several isolates harbored key enterotoxin genes such as </w:t>
      </w:r>
      <w:proofErr w:type="spellStart"/>
      <w:r w:rsidRPr="00762C77">
        <w:rPr>
          <w:rFonts w:ascii="Times New Roman" w:hAnsi="Times New Roman" w:cs="Times New Roman"/>
          <w:i/>
          <w:sz w:val="28"/>
          <w:szCs w:val="28"/>
        </w:rPr>
        <w:t>nhe</w:t>
      </w:r>
      <w:proofErr w:type="spellEnd"/>
      <w:r w:rsidRPr="00762C77">
        <w:rPr>
          <w:rFonts w:ascii="Times New Roman" w:hAnsi="Times New Roman" w:cs="Times New Roman"/>
          <w:i/>
          <w:sz w:val="28"/>
          <w:szCs w:val="28"/>
        </w:rPr>
        <w:t xml:space="preserve">, </w:t>
      </w:r>
      <w:proofErr w:type="spellStart"/>
      <w:r w:rsidRPr="00762C77">
        <w:rPr>
          <w:rFonts w:ascii="Times New Roman" w:hAnsi="Times New Roman" w:cs="Times New Roman"/>
          <w:i/>
          <w:sz w:val="28"/>
          <w:szCs w:val="28"/>
        </w:rPr>
        <w:t>hbl</w:t>
      </w:r>
      <w:proofErr w:type="spellEnd"/>
      <w:r w:rsidRPr="00762C77">
        <w:rPr>
          <w:rFonts w:ascii="Times New Roman" w:hAnsi="Times New Roman" w:cs="Times New Roman"/>
          <w:i/>
          <w:sz w:val="28"/>
          <w:szCs w:val="28"/>
        </w:rPr>
        <w:t xml:space="preserve">, and </w:t>
      </w:r>
      <w:proofErr w:type="spellStart"/>
      <w:r w:rsidRPr="00762C77">
        <w:rPr>
          <w:rFonts w:ascii="Times New Roman" w:hAnsi="Times New Roman" w:cs="Times New Roman"/>
          <w:i/>
          <w:sz w:val="28"/>
          <w:szCs w:val="28"/>
        </w:rPr>
        <w:t>cytK</w:t>
      </w:r>
      <w:proofErr w:type="spellEnd"/>
      <w:r w:rsidRPr="00762C77">
        <w:rPr>
          <w:rFonts w:ascii="Times New Roman" w:hAnsi="Times New Roman" w:cs="Times New Roman"/>
          <w:i/>
          <w:sz w:val="28"/>
          <w:szCs w:val="28"/>
        </w:rPr>
        <w:t>, with varying levels of toxin expression. Rats exposed to higher toxin concentrations exhibited weight loss, reduced locomotion, and marked histological damage in the liver, kidneys, and intestines. Lower concentrations caused mild to moderate tissue alterations.</w:t>
      </w:r>
    </w:p>
    <w:p w:rsidR="00B00E9B" w:rsidRPr="00762C77" w:rsidRDefault="00B00E9B" w:rsidP="00762C77">
      <w:pPr>
        <w:spacing w:line="240" w:lineRule="auto"/>
        <w:jc w:val="both"/>
        <w:rPr>
          <w:rFonts w:ascii="Times New Roman" w:hAnsi="Times New Roman" w:cs="Times New Roman"/>
          <w:i/>
          <w:sz w:val="28"/>
          <w:szCs w:val="28"/>
        </w:rPr>
      </w:pPr>
      <w:r w:rsidRPr="00762C77">
        <w:rPr>
          <w:rFonts w:ascii="Times New Roman" w:hAnsi="Times New Roman" w:cs="Times New Roman"/>
          <w:i/>
          <w:sz w:val="28"/>
          <w:szCs w:val="28"/>
        </w:rPr>
        <w:t>Keywords:</w:t>
      </w:r>
    </w:p>
    <w:p w:rsidR="00FE1D63" w:rsidRDefault="00DD378D" w:rsidP="00762C77">
      <w:pPr>
        <w:spacing w:line="240" w:lineRule="auto"/>
        <w:jc w:val="both"/>
        <w:rPr>
          <w:rFonts w:ascii="Times New Roman" w:hAnsi="Times New Roman" w:cs="Times New Roman"/>
          <w:sz w:val="28"/>
          <w:szCs w:val="28"/>
        </w:rPr>
        <w:sectPr w:rsidR="00FE1D63" w:rsidSect="005006A6">
          <w:footerReference w:type="default" r:id="rId7"/>
          <w:pgSz w:w="11520" w:h="14400"/>
          <w:pgMar w:top="1440" w:right="1440" w:bottom="1440" w:left="1440" w:header="720" w:footer="720" w:gutter="0"/>
          <w:pgNumType w:fmt="lowerRoman" w:start="1"/>
          <w:cols w:space="720"/>
          <w:titlePg/>
          <w:docGrid w:linePitch="360"/>
        </w:sectPr>
      </w:pPr>
      <w:r w:rsidRPr="00762C77">
        <w:rPr>
          <w:rFonts w:ascii="Times New Roman" w:hAnsi="Times New Roman" w:cs="Times New Roman"/>
          <w:i/>
          <w:sz w:val="28"/>
          <w:szCs w:val="28"/>
        </w:rPr>
        <w:t>Bacillus cereus, enterotoxin, toxin potency, soil isolate</w:t>
      </w:r>
      <w:r w:rsidR="00B00E9B" w:rsidRPr="00762C77">
        <w:rPr>
          <w:rFonts w:ascii="Times New Roman" w:hAnsi="Times New Roman" w:cs="Times New Roman"/>
          <w:i/>
          <w:sz w:val="28"/>
          <w:szCs w:val="28"/>
        </w:rPr>
        <w:t>, Rats</w:t>
      </w:r>
    </w:p>
    <w:p w:rsidR="00FE1D63" w:rsidRPr="005006A6" w:rsidRDefault="00FE1D63" w:rsidP="00FE1D63">
      <w:pPr>
        <w:spacing w:line="480" w:lineRule="auto"/>
        <w:jc w:val="center"/>
        <w:rPr>
          <w:rFonts w:ascii="Times New Roman" w:hAnsi="Times New Roman" w:cs="Times New Roman"/>
          <w:b/>
          <w:sz w:val="28"/>
          <w:szCs w:val="28"/>
        </w:rPr>
      </w:pPr>
      <w:r w:rsidRPr="005006A6">
        <w:rPr>
          <w:rFonts w:ascii="Times New Roman" w:hAnsi="Times New Roman" w:cs="Times New Roman"/>
          <w:b/>
          <w:sz w:val="28"/>
          <w:szCs w:val="28"/>
        </w:rPr>
        <w:lastRenderedPageBreak/>
        <w:t>CHAPTER ONE</w:t>
      </w:r>
    </w:p>
    <w:p w:rsidR="00FE1D63" w:rsidRPr="005006A6" w:rsidRDefault="00FE1D63" w:rsidP="00FE1D63">
      <w:pPr>
        <w:spacing w:line="480" w:lineRule="auto"/>
        <w:jc w:val="both"/>
        <w:rPr>
          <w:rFonts w:ascii="Times New Roman" w:hAnsi="Times New Roman" w:cs="Times New Roman"/>
          <w:b/>
          <w:sz w:val="28"/>
          <w:szCs w:val="28"/>
        </w:rPr>
      </w:pPr>
      <w:r w:rsidRPr="005006A6">
        <w:rPr>
          <w:rFonts w:ascii="Times New Roman" w:hAnsi="Times New Roman" w:cs="Times New Roman"/>
          <w:b/>
          <w:sz w:val="28"/>
          <w:szCs w:val="28"/>
        </w:rPr>
        <w:t xml:space="preserve">1.0 INTRODUCTION </w:t>
      </w:r>
    </w:p>
    <w:p w:rsidR="00FE1D63" w:rsidRPr="00370CC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2019). Its resilience is enhanced by its ability to form spores and secrete bioactive compounds, making it a focus of public health and microbiological </w:t>
      </w:r>
      <w:r>
        <w:rPr>
          <w:rFonts w:ascii="Times New Roman" w:hAnsi="Times New Roman" w:cs="Times New Roman"/>
          <w:sz w:val="28"/>
          <w:szCs w:val="28"/>
        </w:rPr>
        <w:lastRenderedPageBreak/>
        <w:t xml:space="preserve">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rsidR="00FE1D63" w:rsidRPr="00AB3921" w:rsidRDefault="00FE1D63" w:rsidP="00FE1D63">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w:t>
      </w:r>
      <w:proofErr w:type="spellStart"/>
      <w:r w:rsidRPr="00AB3921">
        <w:rPr>
          <w:rFonts w:ascii="Times New Roman" w:hAnsi="Times New Roman" w:cs="Times New Roman"/>
          <w:sz w:val="28"/>
          <w:szCs w:val="28"/>
        </w:rPr>
        <w:t>Gdoura</w:t>
      </w:r>
      <w:proofErr w:type="spellEnd"/>
      <w:r w:rsidRPr="00AB3921">
        <w:rPr>
          <w:rFonts w:ascii="Times New Roman" w:hAnsi="Times New Roman" w:cs="Times New Roman"/>
          <w:sz w:val="28"/>
          <w:szCs w:val="28"/>
        </w:rPr>
        <w:t xml:space="preserve">-Ben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 xml:space="preserve">Bacillus </w:t>
      </w:r>
      <w:proofErr w:type="spellStart"/>
      <w:r w:rsidRPr="00B02EBB">
        <w:rPr>
          <w:rFonts w:ascii="Times New Roman" w:hAnsi="Times New Roman" w:cs="Times New Roman"/>
          <w:i/>
          <w:iCs/>
          <w:sz w:val="28"/>
          <w:szCs w:val="28"/>
        </w:rPr>
        <w:t>anthracis</w:t>
      </w:r>
      <w:proofErr w:type="spellEnd"/>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 xml:space="preserve">Bacillus </w:t>
      </w:r>
      <w:proofErr w:type="spellStart"/>
      <w:r w:rsidRPr="00B02EBB">
        <w:rPr>
          <w:rFonts w:ascii="Times New Roman" w:hAnsi="Times New Roman" w:cs="Times New Roman"/>
          <w:i/>
          <w:iCs/>
          <w:sz w:val="28"/>
          <w:szCs w:val="28"/>
        </w:rPr>
        <w:t>thuringiensis</w:t>
      </w:r>
      <w:proofErr w:type="spellEnd"/>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a heat-stable, ring-structured </w:t>
      </w:r>
      <w:proofErr w:type="spellStart"/>
      <w:r w:rsidRPr="00AB3921">
        <w:rPr>
          <w:rFonts w:ascii="Times New Roman" w:hAnsi="Times New Roman" w:cs="Times New Roman"/>
          <w:sz w:val="28"/>
          <w:szCs w:val="28"/>
        </w:rPr>
        <w:t>depsipeptide</w:t>
      </w:r>
      <w:proofErr w:type="spellEnd"/>
      <w:r w:rsidRPr="00AB3921">
        <w:rPr>
          <w:rFonts w:ascii="Times New Roman" w:hAnsi="Times New Roman" w:cs="Times New Roman"/>
          <w:sz w:val="28"/>
          <w:szCs w:val="28"/>
        </w:rPr>
        <w:t xml:space="preserve"> that resists proteolytic degradation and gastric acid. The diarrheal syndrome results from enterotoxins such as </w:t>
      </w:r>
      <w:proofErr w:type="spellStart"/>
      <w:r w:rsidRPr="00AB3921">
        <w:rPr>
          <w:rFonts w:ascii="Times New Roman" w:hAnsi="Times New Roman" w:cs="Times New Roman"/>
          <w:sz w:val="28"/>
          <w:szCs w:val="28"/>
        </w:rPr>
        <w:t>hemolysin</w:t>
      </w:r>
      <w:proofErr w:type="spellEnd"/>
      <w:r w:rsidRPr="00AB3921">
        <w:rPr>
          <w:rFonts w:ascii="Times New Roman" w:hAnsi="Times New Roman" w:cs="Times New Roman"/>
          <w:sz w:val="28"/>
          <w:szCs w:val="28"/>
        </w:rPr>
        <w:t xml:space="preserve"> BL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non-hemolytic enterotoxin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cytotoxin</w:t>
      </w:r>
      <w:proofErr w:type="spellEnd"/>
      <w:r w:rsidRPr="00AB3921">
        <w:rPr>
          <w:rFonts w:ascii="Times New Roman" w:hAnsi="Times New Roman" w:cs="Times New Roman"/>
          <w:sz w:val="28"/>
          <w:szCs w:val="28"/>
        </w:rPr>
        <w:t xml:space="preserve"> K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all of which disrupt cellular integrity and stimulate inflammatory responses in the intestinal epithelium (</w:t>
      </w:r>
      <w:proofErr w:type="spellStart"/>
      <w:r w:rsidRPr="00AB3921">
        <w:rPr>
          <w:rFonts w:ascii="Times New Roman" w:hAnsi="Times New Roman" w:cs="Times New Roman"/>
          <w:sz w:val="28"/>
          <w:szCs w:val="28"/>
        </w:rPr>
        <w:t>Buehner</w:t>
      </w:r>
      <w:proofErr w:type="spellEnd"/>
      <w:r w:rsidRPr="00AB3921">
        <w:rPr>
          <w:rFonts w:ascii="Times New Roman" w:hAnsi="Times New Roman" w:cs="Times New Roman"/>
          <w:sz w:val="28"/>
          <w:szCs w:val="28"/>
        </w:rPr>
        <w:t xml:space="preserve"> et al., 2020). While traditionally classified as a </w:t>
      </w:r>
      <w:r w:rsidRPr="00AB3921">
        <w:rPr>
          <w:rFonts w:ascii="Times New Roman" w:hAnsi="Times New Roman" w:cs="Times New Roman"/>
          <w:sz w:val="28"/>
          <w:szCs w:val="28"/>
        </w:rPr>
        <w:lastRenderedPageBreak/>
        <w:t xml:space="preserve">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w:t>
      </w:r>
      <w:proofErr w:type="spellStart"/>
      <w:r w:rsidRPr="00AB3921">
        <w:rPr>
          <w:rFonts w:ascii="Times New Roman" w:hAnsi="Times New Roman" w:cs="Times New Roman"/>
          <w:sz w:val="28"/>
          <w:szCs w:val="28"/>
        </w:rPr>
        <w:t>endophthalmitis</w:t>
      </w:r>
      <w:proofErr w:type="spellEnd"/>
      <w:r w:rsidRPr="00AB3921">
        <w:rPr>
          <w:rFonts w:ascii="Times New Roman" w:hAnsi="Times New Roman" w:cs="Times New Roman"/>
          <w:sz w:val="28"/>
          <w:szCs w:val="28"/>
        </w:rPr>
        <w:t xml:space="preserve">, bacteremia, pneumonia, and meningitis (Li et al., 2020). 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molecular tools. </w:t>
      </w:r>
      <w:proofErr w:type="spellStart"/>
      <w:r w:rsidRPr="00AB3921">
        <w:rPr>
          <w:rFonts w:ascii="Times New Roman" w:hAnsi="Times New Roman" w:cs="Times New Roman"/>
          <w:sz w:val="28"/>
          <w:szCs w:val="28"/>
        </w:rPr>
        <w:t>Phylogenomic</w:t>
      </w:r>
      <w:proofErr w:type="spellEnd"/>
      <w:r w:rsidRPr="00AB3921">
        <w:rPr>
          <w:rFonts w:ascii="Times New Roman" w:hAnsi="Times New Roman" w:cs="Times New Roman"/>
          <w:sz w:val="28"/>
          <w:szCs w:val="28"/>
        </w:rPr>
        <w:t xml:space="preserve"> analyses based on conserved housekeeping genes and whole-genome sequencing have elucidated the close evolutionary relationship among </w:t>
      </w:r>
      <w:r w:rsidRPr="00902AFB">
        <w:rPr>
          <w:rFonts w:ascii="Times New Roman" w:hAnsi="Times New Roman" w:cs="Times New Roman"/>
          <w:i/>
          <w:iCs/>
          <w:sz w:val="28"/>
          <w:szCs w:val="28"/>
        </w:rPr>
        <w:t xml:space="preserve">B. cereus, B. </w:t>
      </w:r>
      <w:proofErr w:type="spellStart"/>
      <w:r w:rsidRPr="00902AFB">
        <w:rPr>
          <w:rFonts w:ascii="Times New Roman" w:hAnsi="Times New Roman" w:cs="Times New Roman"/>
          <w:i/>
          <w:iCs/>
          <w:sz w:val="28"/>
          <w:szCs w:val="28"/>
        </w:rPr>
        <w:t>anthracis</w:t>
      </w:r>
      <w:proofErr w:type="spellEnd"/>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 xml:space="preserve">B. </w:t>
      </w:r>
      <w:proofErr w:type="spellStart"/>
      <w:r w:rsidRPr="00902AFB">
        <w:rPr>
          <w:rFonts w:ascii="Times New Roman" w:hAnsi="Times New Roman" w:cs="Times New Roman"/>
          <w:i/>
          <w:iCs/>
          <w:sz w:val="28"/>
          <w:szCs w:val="28"/>
        </w:rPr>
        <w:t>thuringiensi</w:t>
      </w:r>
      <w:r w:rsidRPr="00AB3921">
        <w:rPr>
          <w:rFonts w:ascii="Times New Roman" w:hAnsi="Times New Roman" w:cs="Times New Roman"/>
          <w:sz w:val="28"/>
          <w:szCs w:val="28"/>
        </w:rPr>
        <w:t>s</w:t>
      </w:r>
      <w:proofErr w:type="spellEnd"/>
      <w:r w:rsidRPr="00AB3921">
        <w:rPr>
          <w:rFonts w:ascii="Times New Roman" w:hAnsi="Times New Roman" w:cs="Times New Roman"/>
          <w:sz w:val="28"/>
          <w:szCs w:val="28"/>
        </w:rPr>
        <w:t xml:space="preserve">,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 xml:space="preserve">-Schulz et al., 2019). The enterotoxins are </w:t>
      </w:r>
      <w:r w:rsidRPr="00AB3921">
        <w:rPr>
          <w:rFonts w:ascii="Times New Roman" w:hAnsi="Times New Roman" w:cs="Times New Roman"/>
          <w:sz w:val="28"/>
          <w:szCs w:val="28"/>
        </w:rPr>
        <w:lastRenderedPageBreak/>
        <w:t xml:space="preserve">secreted proteins that act through pore formation, enzymatic degradation, and immune modulation, leading to cytotoxicity and inflammation.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on the other hand, is synthesized non-</w:t>
      </w:r>
      <w:proofErr w:type="spellStart"/>
      <w:r w:rsidRPr="00AB3921">
        <w:rPr>
          <w:rFonts w:ascii="Times New Roman" w:hAnsi="Times New Roman" w:cs="Times New Roman"/>
          <w:sz w:val="28"/>
          <w:szCs w:val="28"/>
        </w:rPr>
        <w:t>ribosomally</w:t>
      </w:r>
      <w:proofErr w:type="spellEnd"/>
      <w:r w:rsidRPr="00AB3921">
        <w:rPr>
          <w:rFonts w:ascii="Times New Roman" w:hAnsi="Times New Roman" w:cs="Times New Roman"/>
          <w:sz w:val="28"/>
          <w:szCs w:val="28"/>
        </w:rPr>
        <w:t xml:space="preserve"> by a modular peptide </w:t>
      </w:r>
      <w:proofErr w:type="spellStart"/>
      <w:r w:rsidRPr="00AB3921">
        <w:rPr>
          <w:rFonts w:ascii="Times New Roman" w:hAnsi="Times New Roman" w:cs="Times New Roman"/>
          <w:sz w:val="28"/>
          <w:szCs w:val="28"/>
        </w:rPr>
        <w:t>synthetase</w:t>
      </w:r>
      <w:proofErr w:type="spellEnd"/>
      <w:r w:rsidRPr="00AB3921">
        <w:rPr>
          <w:rFonts w:ascii="Times New Roman" w:hAnsi="Times New Roman" w:cs="Times New Roman"/>
          <w:sz w:val="28"/>
          <w:szCs w:val="28"/>
        </w:rPr>
        <w:t xml:space="preserve"> and acts as a potassium </w:t>
      </w:r>
      <w:proofErr w:type="spellStart"/>
      <w:r w:rsidRPr="00AB3921">
        <w:rPr>
          <w:rFonts w:ascii="Times New Roman" w:hAnsi="Times New Roman" w:cs="Times New Roman"/>
          <w:sz w:val="28"/>
          <w:szCs w:val="28"/>
        </w:rPr>
        <w:t>ionophore</w:t>
      </w:r>
      <w:proofErr w:type="spellEnd"/>
      <w:r w:rsidRPr="00AB3921">
        <w:rPr>
          <w:rFonts w:ascii="Times New Roman" w:hAnsi="Times New Roman" w:cs="Times New Roman"/>
          <w:sz w:val="28"/>
          <w:szCs w:val="28"/>
        </w:rPr>
        <w:t xml:space="preserve"> that disrupts mitochondrial membrane potential, leading to hepatotoxicity and mitochondrial dysfunction (</w:t>
      </w:r>
      <w:proofErr w:type="spellStart"/>
      <w:r w:rsidRPr="00AB3921">
        <w:rPr>
          <w:rFonts w:ascii="Times New Roman" w:hAnsi="Times New Roman" w:cs="Times New Roman"/>
          <w:sz w:val="28"/>
          <w:szCs w:val="28"/>
        </w:rPr>
        <w:t>Ducrest</w:t>
      </w:r>
      <w:proofErr w:type="spellEnd"/>
      <w:r w:rsidRPr="00AB3921">
        <w:rPr>
          <w:rFonts w:ascii="Times New Roman" w:hAnsi="Times New Roman" w:cs="Times New Roman"/>
          <w:sz w:val="28"/>
          <w:szCs w:val="28"/>
        </w:rPr>
        <w:t xml:space="preserve"> et al., 2019). 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w:t>
      </w:r>
      <w:proofErr w:type="spellStart"/>
      <w:r w:rsidRPr="00AB3921">
        <w:rPr>
          <w:rFonts w:ascii="Times New Roman" w:hAnsi="Times New Roman" w:cs="Times New Roman"/>
          <w:sz w:val="28"/>
          <w:szCs w:val="28"/>
        </w:rPr>
        <w:t>Carvalho</w:t>
      </w:r>
      <w:proofErr w:type="spellEnd"/>
      <w:r w:rsidRPr="00AB3921">
        <w:rPr>
          <w:rFonts w:ascii="Times New Roman" w:hAnsi="Times New Roman" w:cs="Times New Roman"/>
          <w:sz w:val="28"/>
          <w:szCs w:val="28"/>
        </w:rPr>
        <w:t xml:space="preserve">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especially those with high carbohydrate content that supports rapid bacterial growth and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production (</w:t>
      </w:r>
      <w:proofErr w:type="spellStart"/>
      <w:r w:rsidRPr="00AB3921">
        <w:rPr>
          <w:rFonts w:ascii="Times New Roman" w:hAnsi="Times New Roman" w:cs="Times New Roman"/>
          <w:sz w:val="28"/>
          <w:szCs w:val="28"/>
        </w:rPr>
        <w:t>Bartoszewicz</w:t>
      </w:r>
      <w:proofErr w:type="spellEnd"/>
      <w:r w:rsidRPr="00AB3921">
        <w:rPr>
          <w:rFonts w:ascii="Times New Roman" w:hAnsi="Times New Roman" w:cs="Times New Roman"/>
          <w:sz w:val="28"/>
          <w:szCs w:val="28"/>
        </w:rPr>
        <w:t xml:space="preserve"> et al., 2019). Despite its notoriety in food </w:t>
      </w:r>
      <w:r w:rsidRPr="00AB3921">
        <w:rPr>
          <w:rFonts w:ascii="Times New Roman" w:hAnsi="Times New Roman" w:cs="Times New Roman"/>
          <w:sz w:val="28"/>
          <w:szCs w:val="28"/>
        </w:rPr>
        <w:lastRenderedPageBreak/>
        <w:t xml:space="preserve">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w:t>
      </w:r>
      <w:proofErr w:type="spellStart"/>
      <w:r w:rsidRPr="00AB3921">
        <w:rPr>
          <w:rFonts w:ascii="Times New Roman" w:hAnsi="Times New Roman" w:cs="Times New Roman"/>
          <w:sz w:val="28"/>
          <w:szCs w:val="28"/>
        </w:rPr>
        <w:t>Kovac</w:t>
      </w:r>
      <w:proofErr w:type="spellEnd"/>
      <w:r w:rsidRPr="00AB3921">
        <w:rPr>
          <w:rFonts w:ascii="Times New Roman" w:hAnsi="Times New Roman" w:cs="Times New Roman"/>
          <w:sz w:val="28"/>
          <w:szCs w:val="28"/>
        </w:rPr>
        <w:t xml:space="preserve"> et al., 2020). Thus, the use of animal models, particularly rats, has become indispensable for elucidating the systemic effects of these toxins. Rats are commonly used in toxicological research due to 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w:t>
      </w:r>
      <w:r w:rsidRPr="00AB3921">
        <w:rPr>
          <w:rFonts w:ascii="Times New Roman" w:hAnsi="Times New Roman" w:cs="Times New Roman"/>
          <w:sz w:val="28"/>
          <w:szCs w:val="28"/>
        </w:rPr>
        <w:lastRenderedPageBreak/>
        <w:t>providing a more comprehensive understanding of toxin-mediated damage (Zhang et al., 2021).</w:t>
      </w:r>
      <w:r>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rsidR="00FE1D63" w:rsidRPr="00AB3921" w:rsidRDefault="00FE1D63" w:rsidP="00FE1D63">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w:t>
      </w:r>
      <w:proofErr w:type="spellStart"/>
      <w:r w:rsidRPr="00AB3921">
        <w:rPr>
          <w:rFonts w:ascii="Times New Roman" w:hAnsi="Times New Roman" w:cs="Times New Roman"/>
          <w:sz w:val="28"/>
          <w:szCs w:val="28"/>
        </w:rPr>
        <w:t>Osimani</w:t>
      </w:r>
      <w:proofErr w:type="spellEnd"/>
      <w:r w:rsidRPr="00AB3921">
        <w:rPr>
          <w:rFonts w:ascii="Times New Roman" w:hAnsi="Times New Roman" w:cs="Times New Roman"/>
          <w:sz w:val="28"/>
          <w:szCs w:val="28"/>
        </w:rPr>
        <w:t xml:space="preserve"> et al., 2018). Its presence in processed foods, dairy products, and cooked meals underscores the need for rigorous hygiene and monitoring protocols. The emetic toxin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 particular, poses a major public health concern because of its </w:t>
      </w:r>
      <w:proofErr w:type="spellStart"/>
      <w:r w:rsidRPr="00AB3921">
        <w:rPr>
          <w:rFonts w:ascii="Times New Roman" w:hAnsi="Times New Roman" w:cs="Times New Roman"/>
          <w:sz w:val="28"/>
          <w:szCs w:val="28"/>
        </w:rPr>
        <w:t>thermostability</w:t>
      </w:r>
      <w:proofErr w:type="spellEnd"/>
      <w:r w:rsidRPr="00AB3921">
        <w:rPr>
          <w:rFonts w:ascii="Times New Roman" w:hAnsi="Times New Roman" w:cs="Times New Roman"/>
          <w:sz w:val="28"/>
          <w:szCs w:val="28"/>
        </w:rPr>
        <w:t xml:space="preserve"> and resistance to enzymatic digestion, allowing it to remain active even after conventional cooking. This trait distinguishes </w:t>
      </w:r>
      <w:proofErr w:type="spellStart"/>
      <w:r w:rsidRPr="00AB3921">
        <w:rPr>
          <w:rFonts w:ascii="Times New Roman" w:hAnsi="Times New Roman" w:cs="Times New Roman"/>
          <w:sz w:val="28"/>
          <w:szCs w:val="28"/>
        </w:rPr>
        <w:lastRenderedPageBreak/>
        <w:t>cereulide</w:t>
      </w:r>
      <w:proofErr w:type="spellEnd"/>
      <w:r w:rsidRPr="00AB3921">
        <w:rPr>
          <w:rFonts w:ascii="Times New Roman" w:hAnsi="Times New Roman" w:cs="Times New Roman"/>
          <w:sz w:val="28"/>
          <w:szCs w:val="28"/>
        </w:rPr>
        <w:t xml:space="preserve"> from the enterotoxins and has been associated with severe poisoning cases involving liver failure, mitochondrial toxicity, and encephalopathy (</w:t>
      </w:r>
      <w:proofErr w:type="spellStart"/>
      <w:r w:rsidRPr="00AB3921">
        <w:rPr>
          <w:rFonts w:ascii="Times New Roman" w:hAnsi="Times New Roman" w:cs="Times New Roman"/>
          <w:sz w:val="28"/>
          <w:szCs w:val="28"/>
        </w:rPr>
        <w:t>Messelhäußer</w:t>
      </w:r>
      <w:proofErr w:type="spellEnd"/>
      <w:r w:rsidRPr="00AB3921">
        <w:rPr>
          <w:rFonts w:ascii="Times New Roman" w:hAnsi="Times New Roman" w:cs="Times New Roman"/>
          <w:sz w:val="28"/>
          <w:szCs w:val="28"/>
        </w:rPr>
        <w:t xml:space="preserve"> &amp;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-Schulz, 2018).</w:t>
      </w:r>
      <w:r>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xml:space="preserve">, are often found on chromosomal loci, and their expression is regulated by complex transcriptional regulators including </w:t>
      </w:r>
      <w:proofErr w:type="spellStart"/>
      <w:r w:rsidRPr="00AB3921">
        <w:rPr>
          <w:rFonts w:ascii="Times New Roman" w:hAnsi="Times New Roman" w:cs="Times New Roman"/>
          <w:sz w:val="28"/>
          <w:szCs w:val="28"/>
        </w:rPr>
        <w:t>PlcR</w:t>
      </w:r>
      <w:proofErr w:type="spellEnd"/>
      <w:r w:rsidRPr="00AB3921">
        <w:rPr>
          <w:rFonts w:ascii="Times New Roman" w:hAnsi="Times New Roman" w:cs="Times New Roman"/>
          <w:sz w:val="28"/>
          <w:szCs w:val="28"/>
        </w:rPr>
        <w:t>, a pleiotropic regulator that coordinates the expression of virulence-associated genes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 Meanwhile,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 cluster, responsible for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biosynthesis, is located on plasmids 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a minority of strains carry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genes, yet their public health relevance is disproportionately high due to the severity of emetic outbreaks (</w:t>
      </w:r>
      <w:proofErr w:type="spellStart"/>
      <w:r w:rsidRPr="00AB3921">
        <w:rPr>
          <w:rFonts w:ascii="Times New Roman" w:hAnsi="Times New Roman" w:cs="Times New Roman"/>
          <w:sz w:val="28"/>
          <w:szCs w:val="28"/>
        </w:rPr>
        <w:t>Rouzeau-Szynalski</w:t>
      </w:r>
      <w:proofErr w:type="spellEnd"/>
      <w:r w:rsidRPr="00AB3921">
        <w:rPr>
          <w:rFonts w:ascii="Times New Roman" w:hAnsi="Times New Roman" w:cs="Times New Roman"/>
          <w:sz w:val="28"/>
          <w:szCs w:val="28"/>
        </w:rPr>
        <w:t xml:space="preserve"> et al., 2020). 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Mannitol Egg Yolk </w:t>
      </w:r>
      <w:proofErr w:type="spellStart"/>
      <w:r w:rsidRPr="00AB3921">
        <w:rPr>
          <w:rFonts w:ascii="Times New Roman" w:hAnsi="Times New Roman" w:cs="Times New Roman"/>
          <w:sz w:val="28"/>
          <w:szCs w:val="28"/>
        </w:rPr>
        <w:t>Polymyxin</w:t>
      </w:r>
      <w:proofErr w:type="spellEnd"/>
      <w:r w:rsidRPr="00AB3921">
        <w:rPr>
          <w:rFonts w:ascii="Times New Roman" w:hAnsi="Times New Roman" w:cs="Times New Roman"/>
          <w:sz w:val="28"/>
          <w:szCs w:val="28"/>
        </w:rPr>
        <w:t xml:space="preserve"> (MYP) agar, where its characteristic </w:t>
      </w:r>
      <w:proofErr w:type="spellStart"/>
      <w:r w:rsidRPr="00AB3921">
        <w:rPr>
          <w:rFonts w:ascii="Times New Roman" w:hAnsi="Times New Roman" w:cs="Times New Roman"/>
          <w:sz w:val="28"/>
          <w:szCs w:val="28"/>
        </w:rPr>
        <w:t>lecithinase</w:t>
      </w:r>
      <w:proofErr w:type="spellEnd"/>
      <w:r w:rsidRPr="00AB3921">
        <w:rPr>
          <w:rFonts w:ascii="Times New Roman" w:hAnsi="Times New Roman" w:cs="Times New Roman"/>
          <w:sz w:val="28"/>
          <w:szCs w:val="28"/>
        </w:rPr>
        <w:t xml:space="preserve">-positive, mannitol-negative colonies can be distinguished. </w:t>
      </w:r>
      <w:r w:rsidRPr="00AB3921">
        <w:rPr>
          <w:rFonts w:ascii="Times New Roman" w:hAnsi="Times New Roman" w:cs="Times New Roman"/>
          <w:sz w:val="28"/>
          <w:szCs w:val="28"/>
        </w:rPr>
        <w:lastRenderedPageBreak/>
        <w:t xml:space="preserve">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(qPCR), and sequencing of 16S </w:t>
      </w:r>
      <w:proofErr w:type="spellStart"/>
      <w:r w:rsidRPr="00AB3921">
        <w:rPr>
          <w:rFonts w:ascii="Times New Roman" w:hAnsi="Times New Roman" w:cs="Times New Roman"/>
          <w:sz w:val="28"/>
          <w:szCs w:val="28"/>
        </w:rPr>
        <w:t>rRNA</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gyrB</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panC</w:t>
      </w:r>
      <w:proofErr w:type="spellEnd"/>
      <w:r w:rsidRPr="00AB3921">
        <w:rPr>
          <w:rFonts w:ascii="Times New Roman" w:hAnsi="Times New Roman" w:cs="Times New Roman"/>
          <w:sz w:val="28"/>
          <w:szCs w:val="28"/>
        </w:rPr>
        <w:t xml:space="preserve"> genes are commonly employed to ensure accurate identification and strain typing (</w:t>
      </w:r>
      <w:proofErr w:type="spellStart"/>
      <w:r w:rsidRPr="00AB3921">
        <w:rPr>
          <w:rFonts w:ascii="Times New Roman" w:hAnsi="Times New Roman" w:cs="Times New Roman"/>
          <w:sz w:val="28"/>
          <w:szCs w:val="28"/>
        </w:rPr>
        <w:t>Hoton</w:t>
      </w:r>
      <w:proofErr w:type="spellEnd"/>
      <w:r w:rsidRPr="00AB3921">
        <w:rPr>
          <w:rFonts w:ascii="Times New Roman" w:hAnsi="Times New Roman" w:cs="Times New Roman"/>
          <w:sz w:val="28"/>
          <w:szCs w:val="28"/>
        </w:rPr>
        <w:t xml:space="preserve">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 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w:t>
      </w:r>
      <w:r w:rsidRPr="00AB3921">
        <w:rPr>
          <w:rFonts w:ascii="Times New Roman" w:hAnsi="Times New Roman" w:cs="Times New Roman"/>
          <w:sz w:val="28"/>
          <w:szCs w:val="28"/>
        </w:rPr>
        <w:lastRenderedPageBreak/>
        <w:t>need for experimental models to investigate its activity under conditions that simulate the host environment.</w:t>
      </w:r>
    </w:p>
    <w:p w:rsidR="00FE1D63" w:rsidRPr="00AB3921" w:rsidRDefault="00FE1D63" w:rsidP="00FE1D63">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for understanding toxin pathogenicity. Previous studies using rat models have demonstrated that exposure to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leads to mitochondrial swelling, hepatic necrosis, and inflammatory infiltration in various tissues, mimicking severe outcomes observed in human cases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Furthermore, enterotoxin exposure in rats has been associated with disruption of intestinal barrier function, leukocyte infiltration, and altered cytokine expression, providing evidence for their </w:t>
      </w:r>
      <w:proofErr w:type="spellStart"/>
      <w:r w:rsidRPr="00AB3921">
        <w:rPr>
          <w:rFonts w:ascii="Times New Roman" w:hAnsi="Times New Roman" w:cs="Times New Roman"/>
          <w:sz w:val="28"/>
          <w:szCs w:val="28"/>
        </w:rPr>
        <w:t>proinflammatory</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cytolytic</w:t>
      </w:r>
      <w:proofErr w:type="spellEnd"/>
      <w:r w:rsidRPr="00AB3921">
        <w:rPr>
          <w:rFonts w:ascii="Times New Roman" w:hAnsi="Times New Roman" w:cs="Times New Roman"/>
          <w:sz w:val="28"/>
          <w:szCs w:val="28"/>
        </w:rPr>
        <w:t xml:space="preserve"> roles. These insights are instrumental in validating the health risks posed by toxin-producing strains, especially in scenarios where vulnerable populations may be at heightened risk. 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w:t>
      </w:r>
      <w:proofErr w:type="spellStart"/>
      <w:r w:rsidRPr="00AB3921">
        <w:rPr>
          <w:rFonts w:ascii="Times New Roman" w:hAnsi="Times New Roman" w:cs="Times New Roman"/>
          <w:sz w:val="28"/>
          <w:szCs w:val="28"/>
        </w:rPr>
        <w:t>cereulide’s</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lastRenderedPageBreak/>
        <w:t>ionophoric</w:t>
      </w:r>
      <w:proofErr w:type="spellEnd"/>
      <w:r w:rsidRPr="00AB3921">
        <w:rPr>
          <w:rFonts w:ascii="Times New Roman" w:hAnsi="Times New Roman" w:cs="Times New Roman"/>
          <w:sz w:val="28"/>
          <w:szCs w:val="28"/>
        </w:rPr>
        <w:t xml:space="preserve"> action has been studied in the context of mitochondrial research and its structural analogues have been considered as biochemical probes (</w:t>
      </w:r>
      <w:proofErr w:type="spellStart"/>
      <w:r w:rsidRPr="00AB3921">
        <w:rPr>
          <w:rFonts w:ascii="Times New Roman" w:hAnsi="Times New Roman" w:cs="Times New Roman"/>
          <w:sz w:val="28"/>
          <w:szCs w:val="28"/>
        </w:rPr>
        <w:t>Marxen</w:t>
      </w:r>
      <w:proofErr w:type="spellEnd"/>
      <w:r w:rsidRPr="00AB3921">
        <w:rPr>
          <w:rFonts w:ascii="Times New Roman" w:hAnsi="Times New Roman" w:cs="Times New Roman"/>
          <w:sz w:val="28"/>
          <w:szCs w:val="28"/>
        </w:rPr>
        <w:t xml:space="preserve">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Pr>
          <w:rFonts w:ascii="Times New Roman" w:hAnsi="Times New Roman" w:cs="Times New Roman"/>
          <w:sz w:val="28"/>
          <w:szCs w:val="28"/>
        </w:rPr>
        <w:t>The European Food Safety Authority (EFSA) recommends that Bacillus cereus levels in ready-to-eat foods should be below 10³ CFU/g, as levels above this may pose a health risk (EFSA BIOHAZ Panel, 2020).</w:t>
      </w:r>
      <w:r w:rsidRPr="00AB3921">
        <w:rPr>
          <w:rFonts w:ascii="Times New Roman" w:hAnsi="Times New Roman" w:cs="Times New Roman"/>
          <w:sz w:val="28"/>
          <w:szCs w:val="28"/>
        </w:rPr>
        <w:t xml:space="preserve"> Still, outbreaks continue to occur, often due to lapses in storage, improper heating, and insufficient detection protocols. 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w:t>
      </w:r>
      <w:r w:rsidRPr="00AB3921">
        <w:rPr>
          <w:rFonts w:ascii="Times New Roman" w:hAnsi="Times New Roman" w:cs="Times New Roman"/>
          <w:sz w:val="28"/>
          <w:szCs w:val="28"/>
        </w:rPr>
        <w:lastRenderedPageBreak/>
        <w:t>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w:t>
      </w:r>
      <w:proofErr w:type="spellStart"/>
      <w:r w:rsidRPr="00AB3921">
        <w:rPr>
          <w:rFonts w:ascii="Times New Roman" w:hAnsi="Times New Roman" w:cs="Times New Roman"/>
          <w:sz w:val="28"/>
          <w:szCs w:val="28"/>
        </w:rPr>
        <w:t>López</w:t>
      </w:r>
      <w:proofErr w:type="spellEnd"/>
      <w:r w:rsidRPr="00AB3921">
        <w:rPr>
          <w:rFonts w:ascii="Times New Roman" w:hAnsi="Times New Roman" w:cs="Times New Roman"/>
          <w:sz w:val="28"/>
          <w:szCs w:val="28"/>
        </w:rPr>
        <w:t xml:space="preserve">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rsidR="00FE1D63" w:rsidRPr="00AB3921" w:rsidRDefault="00FE1D63" w:rsidP="00FE1D63">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dose-dependent effects and pathological consequences. Investigations have shown that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the emetic toxin, causes mitochondrial dysfunction by forming cation-selective pores in membranes, disrupting ATP synthesis, and initiating apoptosis in hepatocytes and other vital cells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When administered to </w:t>
      </w:r>
      <w:r w:rsidRPr="00AB3921">
        <w:rPr>
          <w:rFonts w:ascii="Times New Roman" w:hAnsi="Times New Roman" w:cs="Times New Roman"/>
          <w:sz w:val="28"/>
          <w:szCs w:val="28"/>
        </w:rPr>
        <w:lastRenderedPageBreak/>
        <w:t xml:space="preserve">rats,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induces liver damage, brain edema, and gastrointestinal inflammation mirroring severe clinical symptoms in humans. Similarly, enterotoxins such as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have been implicated in epithelial disruption and immune responses in rodent models, revealing their cytotoxic and </w:t>
      </w:r>
      <w:proofErr w:type="spellStart"/>
      <w:r w:rsidRPr="00AB3921">
        <w:rPr>
          <w:rFonts w:ascii="Times New Roman" w:hAnsi="Times New Roman" w:cs="Times New Roman"/>
          <w:sz w:val="28"/>
          <w:szCs w:val="28"/>
        </w:rPr>
        <w:t>enteropathogenic</w:t>
      </w:r>
      <w:proofErr w:type="spellEnd"/>
      <w:r w:rsidRPr="00AB3921">
        <w:rPr>
          <w:rFonts w:ascii="Times New Roman" w:hAnsi="Times New Roman" w:cs="Times New Roman"/>
          <w:sz w:val="28"/>
          <w:szCs w:val="28"/>
        </w:rPr>
        <w:t xml:space="preserve"> potential (</w:t>
      </w:r>
      <w:proofErr w:type="spellStart"/>
      <w:r w:rsidRPr="00AB3921">
        <w:rPr>
          <w:rFonts w:ascii="Times New Roman" w:hAnsi="Times New Roman" w:cs="Times New Roman"/>
          <w:sz w:val="28"/>
          <w:szCs w:val="28"/>
        </w:rPr>
        <w:t>Ceuppens</w:t>
      </w:r>
      <w:proofErr w:type="spellEnd"/>
      <w:r w:rsidRPr="00AB3921">
        <w:rPr>
          <w:rFonts w:ascii="Times New Roman" w:hAnsi="Times New Roman" w:cs="Times New Roman"/>
          <w:sz w:val="28"/>
          <w:szCs w:val="28"/>
        </w:rPr>
        <w:t xml:space="preserve">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w:t>
      </w:r>
      <w:proofErr w:type="spellStart"/>
      <w:r w:rsidRPr="00AB3921">
        <w:rPr>
          <w:rFonts w:ascii="Times New Roman" w:hAnsi="Times New Roman" w:cs="Times New Roman"/>
          <w:sz w:val="28"/>
          <w:szCs w:val="28"/>
        </w:rPr>
        <w:t>López</w:t>
      </w:r>
      <w:proofErr w:type="spellEnd"/>
      <w:r w:rsidRPr="00AB3921">
        <w:rPr>
          <w:rFonts w:ascii="Times New Roman" w:hAnsi="Times New Roman" w:cs="Times New Roman"/>
          <w:sz w:val="28"/>
          <w:szCs w:val="28"/>
        </w:rPr>
        <w:t xml:space="preserve"> et al., 2022). </w:t>
      </w:r>
    </w:p>
    <w:p w:rsidR="00FE1D63" w:rsidRDefault="00FE1D63" w:rsidP="00FE1D63">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withstand environmental stressors such as heat, desiccation, and </w:t>
      </w:r>
      <w:r w:rsidRPr="00AB3921">
        <w:rPr>
          <w:rFonts w:ascii="Times New Roman" w:hAnsi="Times New Roman" w:cs="Times New Roman"/>
          <w:sz w:val="28"/>
          <w:szCs w:val="28"/>
        </w:rPr>
        <w:lastRenderedPageBreak/>
        <w:t>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w:t>
      </w:r>
      <w:proofErr w:type="spellStart"/>
      <w:r w:rsidRPr="00AB3921">
        <w:rPr>
          <w:rFonts w:ascii="Times New Roman" w:hAnsi="Times New Roman" w:cs="Times New Roman"/>
          <w:sz w:val="28"/>
          <w:szCs w:val="28"/>
        </w:rPr>
        <w:t>Tallent</w:t>
      </w:r>
      <w:proofErr w:type="spellEnd"/>
      <w:r w:rsidRPr="00AB3921">
        <w:rPr>
          <w:rFonts w:ascii="Times New Roman" w:hAnsi="Times New Roman" w:cs="Times New Roman"/>
          <w:sz w:val="28"/>
          <w:szCs w:val="28"/>
        </w:rPr>
        <w:t xml:space="preserve">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immunocompromised patients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 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w:t>
      </w:r>
      <w:r w:rsidRPr="00AB3921">
        <w:rPr>
          <w:rFonts w:ascii="Times New Roman" w:hAnsi="Times New Roman" w:cs="Times New Roman"/>
          <w:sz w:val="28"/>
          <w:szCs w:val="28"/>
        </w:rPr>
        <w:lastRenderedPageBreak/>
        <w:t>Panel, 2020). In this 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et al., 2020). PCR allows for rapid screening of genes encoding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synthetase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offering precise genetic identification. ELISA assays complement this by detecting the actual toxin proteins, while LC-MS provides quantitative and structural data, especially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w:t>
      </w:r>
      <w:r>
        <w:rPr>
          <w:rFonts w:ascii="Times New Roman" w:hAnsi="Times New Roman" w:cs="Times New Roman"/>
          <w:sz w:val="28"/>
          <w:szCs w:val="28"/>
        </w:rPr>
        <w:lastRenderedPageBreak/>
        <w:t>crucial prior to assessing their biological effects in vivo. 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to genetic diversity, horizontal gene transfer, or selective pressures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2017). This has reinforced the call for localized studies that not only identify toxigenic strains but also assess their actual pathogenic potential under real-life exposure scenarios. 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rsidR="005B305C" w:rsidRDefault="005B305C">
      <w:pPr>
        <w:rPr>
          <w:rFonts w:ascii="Times New Roman" w:hAnsi="Times New Roman" w:cs="Times New Roman"/>
          <w:b/>
          <w:sz w:val="28"/>
          <w:szCs w:val="28"/>
        </w:rPr>
      </w:pPr>
      <w:r>
        <w:rPr>
          <w:rFonts w:ascii="Times New Roman" w:hAnsi="Times New Roman" w:cs="Times New Roman"/>
          <w:b/>
          <w:sz w:val="28"/>
          <w:szCs w:val="28"/>
        </w:rPr>
        <w:br w:type="page"/>
      </w:r>
    </w:p>
    <w:p w:rsidR="00FE1D63" w:rsidRPr="005006A6" w:rsidRDefault="00FE1D63" w:rsidP="00FE1D63">
      <w:pPr>
        <w:spacing w:line="480" w:lineRule="auto"/>
        <w:jc w:val="both"/>
        <w:rPr>
          <w:rFonts w:ascii="Times New Roman" w:hAnsi="Times New Roman" w:cs="Times New Roman"/>
          <w:b/>
          <w:sz w:val="28"/>
          <w:szCs w:val="28"/>
        </w:rPr>
      </w:pPr>
      <w:r w:rsidRPr="005006A6">
        <w:rPr>
          <w:rFonts w:ascii="Times New Roman" w:hAnsi="Times New Roman" w:cs="Times New Roman"/>
          <w:b/>
          <w:sz w:val="28"/>
          <w:szCs w:val="28"/>
        </w:rPr>
        <w:lastRenderedPageBreak/>
        <w:t xml:space="preserve">1.1 LITERATURE REVIEW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particularly strains isolated from soil environments, possess potent toxigenic potential. Research has consistently shown that these environmental strains are capable of producing a wide array of toxins, including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which contribute significantly to their pathogenicity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In one foundational experiment, Chen et al. (2024)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(2019)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genes among the isolates. Furthermore, when the strains were grown in brain heart infusion broth and tested for cytotoxicity using Vero cell lines, several isolates demonstrated significant cytopathic effects, with cell rounding </w:t>
      </w:r>
      <w:r>
        <w:rPr>
          <w:rFonts w:ascii="Times New Roman" w:hAnsi="Times New Roman" w:cs="Times New Roman"/>
          <w:sz w:val="28"/>
          <w:szCs w:val="28"/>
        </w:rPr>
        <w:lastRenderedPageBreak/>
        <w:t xml:space="preserve">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(2023)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w:t>
      </w:r>
      <w:proofErr w:type="spellStart"/>
      <w:r>
        <w:rPr>
          <w:rFonts w:ascii="Times New Roman" w:hAnsi="Times New Roman" w:cs="Times New Roman"/>
          <w:sz w:val="28"/>
          <w:szCs w:val="28"/>
        </w:rPr>
        <w:t>nheA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hblD</w:t>
      </w:r>
      <w:proofErr w:type="spellEnd"/>
      <w:r>
        <w:rPr>
          <w:rFonts w:ascii="Times New Roman" w:hAnsi="Times New Roman" w:cs="Times New Roman"/>
          <w:sz w:val="28"/>
          <w:szCs w:val="28"/>
        </w:rPr>
        <w:t xml:space="preserve"> genes, indicating a strong potential for toxin production even outside food matrices.</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(2023) conducted an in vivo study using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w:t>
      </w:r>
      <w:r>
        <w:rPr>
          <w:rFonts w:ascii="Times New Roman" w:hAnsi="Times New Roman" w:cs="Times New Roman"/>
          <w:sz w:val="28"/>
          <w:szCs w:val="28"/>
        </w:rPr>
        <w:lastRenderedPageBreak/>
        <w:t xml:space="preserve">induced by toxin exposure. Similar findings were reported by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w:t>
      </w:r>
      <w:r>
        <w:rPr>
          <w:rFonts w:ascii="Times New Roman" w:hAnsi="Times New Roman" w:cs="Times New Roman"/>
          <w:sz w:val="28"/>
          <w:szCs w:val="28"/>
        </w:rPr>
        <w:lastRenderedPageBreak/>
        <w:t xml:space="preserve">such as Galleria </w:t>
      </w:r>
      <w:proofErr w:type="spellStart"/>
      <w:r>
        <w:rPr>
          <w:rFonts w:ascii="Times New Roman" w:hAnsi="Times New Roman" w:cs="Times New Roman"/>
          <w:sz w:val="28"/>
          <w:szCs w:val="28"/>
        </w:rPr>
        <w:t>mellonella</w:t>
      </w:r>
      <w:proofErr w:type="spellEnd"/>
      <w:r>
        <w:rPr>
          <w:rFonts w:ascii="Times New Roman" w:hAnsi="Times New Roman" w:cs="Times New Roman"/>
          <w:sz w:val="28"/>
          <w:szCs w:val="28"/>
        </w:rPr>
        <w:t xml:space="preserve"> and mosquito larvae has also been utilized. Although the focus of this research project is on rat models, these insect assays provide additional confirmation of toxin potency. In a study by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Abolghait</w:t>
      </w:r>
      <w:proofErr w:type="spellEnd"/>
      <w:r>
        <w:rPr>
          <w:rFonts w:ascii="Times New Roman" w:hAnsi="Times New Roman" w:cs="Times New Roman"/>
          <w:sz w:val="28"/>
          <w:szCs w:val="28"/>
        </w:rPr>
        <w:t xml:space="preserve"> &amp; El-</w:t>
      </w:r>
      <w:proofErr w:type="spellStart"/>
      <w:r>
        <w:rPr>
          <w:rFonts w:ascii="Times New Roman" w:hAnsi="Times New Roman" w:cs="Times New Roman"/>
          <w:sz w:val="28"/>
          <w:szCs w:val="28"/>
        </w:rPr>
        <w:t>Gazzar</w:t>
      </w:r>
      <w:proofErr w:type="spellEnd"/>
      <w:r>
        <w:rPr>
          <w:rFonts w:ascii="Times New Roman" w:hAnsi="Times New Roman" w:cs="Times New Roman"/>
          <w:sz w:val="28"/>
          <w:szCs w:val="28"/>
        </w:rPr>
        <w:t xml:space="preserve"> (2023)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w:t>
      </w: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xml:space="preserve">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w:t>
      </w:r>
      <w:r>
        <w:rPr>
          <w:rFonts w:ascii="Times New Roman" w:hAnsi="Times New Roman" w:cs="Times New Roman"/>
          <w:sz w:val="28"/>
          <w:szCs w:val="28"/>
        </w:rPr>
        <w:lastRenderedPageBreak/>
        <w:t xml:space="preserve">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w:t>
      </w:r>
      <w:r>
        <w:rPr>
          <w:rFonts w:ascii="Times New Roman" w:hAnsi="Times New Roman" w:cs="Times New Roman"/>
          <w:sz w:val="28"/>
          <w:szCs w:val="28"/>
        </w:rPr>
        <w:lastRenderedPageBreak/>
        <w:t>data often lack mechanistic interpretation that links molecular signaling to tissue pathology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proofErr w:type="spellStart"/>
      <w:r>
        <w:rPr>
          <w:rFonts w:ascii="Times New Roman" w:hAnsi="Times New Roman" w:cs="Times New Roman"/>
          <w:sz w:val="28"/>
          <w:szCs w:val="28"/>
        </w:rPr>
        <w:t>Abolghait</w:t>
      </w:r>
      <w:proofErr w:type="spellEnd"/>
      <w:r>
        <w:rPr>
          <w:rFonts w:ascii="Times New Roman" w:hAnsi="Times New Roman" w:cs="Times New Roman"/>
          <w:sz w:val="28"/>
          <w:szCs w:val="28"/>
        </w:rPr>
        <w:t xml:space="preserve"> &amp; El-</w:t>
      </w:r>
      <w:proofErr w:type="spellStart"/>
      <w:r>
        <w:rPr>
          <w:rFonts w:ascii="Times New Roman" w:hAnsi="Times New Roman" w:cs="Times New Roman"/>
          <w:sz w:val="28"/>
          <w:szCs w:val="28"/>
        </w:rPr>
        <w:t>Gazzar</w:t>
      </w:r>
      <w:proofErr w:type="spellEnd"/>
      <w:r>
        <w:rPr>
          <w:rFonts w:ascii="Times New Roman" w:hAnsi="Times New Roman" w:cs="Times New Roman"/>
          <w:sz w:val="28"/>
          <w:szCs w:val="28"/>
        </w:rPr>
        <w:t xml:space="preserve"> (2023),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w:t>
      </w:r>
      <w:r>
        <w:rPr>
          <w:rFonts w:ascii="Times New Roman" w:hAnsi="Times New Roman" w:cs="Times New Roman"/>
          <w:sz w:val="28"/>
          <w:szCs w:val="28"/>
        </w:rPr>
        <w:lastRenderedPageBreak/>
        <w:t xml:space="preserve">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w:t>
      </w:r>
      <w:proofErr w:type="spellStart"/>
      <w:r>
        <w:rPr>
          <w:rFonts w:ascii="Times New Roman" w:hAnsi="Times New Roman" w:cs="Times New Roman"/>
          <w:sz w:val="28"/>
          <w:szCs w:val="28"/>
        </w:rPr>
        <w:t>transcriptomics</w:t>
      </w:r>
      <w:proofErr w:type="spellEnd"/>
      <w:r>
        <w:rPr>
          <w:rFonts w:ascii="Times New Roman" w:hAnsi="Times New Roman" w:cs="Times New Roman"/>
          <w:sz w:val="28"/>
          <w:szCs w:val="28"/>
        </w:rPr>
        <w:t xml:space="preserve"> could offer critical insights into these interactions, especially in live animal models (Liu et al., 2021).</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 xml:space="preserve">B. </w:t>
      </w:r>
      <w:proofErr w:type="spellStart"/>
      <w:r>
        <w:rPr>
          <w:rFonts w:ascii="Times New Roman" w:hAnsi="Times New Roman" w:cs="Times New Roman"/>
          <w:i/>
          <w:iCs/>
          <w:sz w:val="28"/>
          <w:szCs w:val="28"/>
        </w:rPr>
        <w:t>thuringiensis</w:t>
      </w:r>
      <w:proofErr w:type="spellEnd"/>
      <w:r>
        <w:rPr>
          <w:rFonts w:ascii="Times New Roman" w:hAnsi="Times New Roman" w:cs="Times New Roman"/>
          <w:sz w:val="28"/>
          <w:szCs w:val="28"/>
        </w:rPr>
        <w:t xml:space="preserve">, a widely used </w:t>
      </w:r>
      <w:proofErr w:type="spellStart"/>
      <w:r>
        <w:rPr>
          <w:rFonts w:ascii="Times New Roman" w:hAnsi="Times New Roman" w:cs="Times New Roman"/>
          <w:sz w:val="28"/>
          <w:szCs w:val="28"/>
        </w:rPr>
        <w:t>biopesticide</w:t>
      </w:r>
      <w:proofErr w:type="spellEnd"/>
      <w:r>
        <w:rPr>
          <w:rFonts w:ascii="Times New Roman" w:hAnsi="Times New Roman" w:cs="Times New Roman"/>
          <w:sz w:val="28"/>
          <w:szCs w:val="28"/>
        </w:rPr>
        <w:t xml:space="preserve"> known for its crystal protein toxicity against insects. Some scholars, like </w:t>
      </w:r>
      <w:proofErr w:type="spellStart"/>
      <w:r>
        <w:rPr>
          <w:rFonts w:ascii="Times New Roman" w:hAnsi="Times New Roman" w:cs="Times New Roman"/>
          <w:sz w:val="28"/>
          <w:szCs w:val="28"/>
        </w:rPr>
        <w:lastRenderedPageBreak/>
        <w:t>Lindbäck</w:t>
      </w:r>
      <w:proofErr w:type="spellEnd"/>
      <w:r>
        <w:rPr>
          <w:rFonts w:ascii="Times New Roman" w:hAnsi="Times New Roman" w:cs="Times New Roman"/>
          <w:sz w:val="28"/>
          <w:szCs w:val="28"/>
        </w:rPr>
        <w:t xml:space="preserve"> et al. (2024),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(non-hemolytic enterotoxin),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w:t>
      </w:r>
      <w:r>
        <w:rPr>
          <w:rFonts w:ascii="Times New Roman" w:hAnsi="Times New Roman" w:cs="Times New Roman"/>
          <w:sz w:val="28"/>
          <w:szCs w:val="28"/>
        </w:rPr>
        <w:lastRenderedPageBreak/>
        <w:t xml:space="preserve">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2020).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rsidR="005B305C" w:rsidRDefault="005B305C">
      <w:pPr>
        <w:rPr>
          <w:rFonts w:ascii="Times New Roman" w:hAnsi="Times New Roman" w:cs="Times New Roman"/>
          <w:b/>
          <w:sz w:val="28"/>
          <w:szCs w:val="28"/>
        </w:rPr>
      </w:pPr>
      <w:r>
        <w:rPr>
          <w:rFonts w:ascii="Times New Roman" w:hAnsi="Times New Roman" w:cs="Times New Roman"/>
          <w:b/>
          <w:sz w:val="28"/>
          <w:szCs w:val="28"/>
        </w:rPr>
        <w:br w:type="page"/>
      </w:r>
    </w:p>
    <w:p w:rsidR="00FE1D63" w:rsidRPr="005006A6" w:rsidRDefault="00FE1D63" w:rsidP="00FE1D63">
      <w:pPr>
        <w:spacing w:line="480" w:lineRule="auto"/>
        <w:jc w:val="both"/>
        <w:rPr>
          <w:rFonts w:ascii="Times New Roman" w:hAnsi="Times New Roman" w:cs="Times New Roman"/>
          <w:b/>
          <w:sz w:val="28"/>
          <w:szCs w:val="28"/>
        </w:rPr>
      </w:pPr>
      <w:r w:rsidRPr="005006A6">
        <w:rPr>
          <w:rFonts w:ascii="Times New Roman" w:hAnsi="Times New Roman" w:cs="Times New Roman"/>
          <w:b/>
          <w:sz w:val="28"/>
          <w:szCs w:val="28"/>
        </w:rPr>
        <w:lastRenderedPageBreak/>
        <w:t>1.2 PROBLEM STATEMENT</w:t>
      </w:r>
    </w:p>
    <w:p w:rsidR="00FE1D63" w:rsidRPr="006A4CD1" w:rsidRDefault="00FE1D63" w:rsidP="00FE1D63">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rsidR="00FE1D63" w:rsidRPr="006A4CD1" w:rsidRDefault="00FE1D63" w:rsidP="00FE1D63">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rsidR="00FE1D63" w:rsidRPr="006A4CD1" w:rsidRDefault="00FE1D63" w:rsidP="00FE1D63">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rsidR="00FE1D63" w:rsidRPr="006A4CD1" w:rsidRDefault="00FE1D63" w:rsidP="00FE1D63">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rsidR="005006A6" w:rsidRPr="005B305C" w:rsidRDefault="00FE1D63" w:rsidP="005B305C">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risk</w:t>
      </w:r>
      <w:r w:rsidR="005006A6" w:rsidRPr="005B305C">
        <w:rPr>
          <w:rFonts w:ascii="Times New Roman" w:hAnsi="Times New Roman" w:cs="Times New Roman"/>
          <w:b/>
          <w:sz w:val="28"/>
          <w:szCs w:val="28"/>
        </w:rPr>
        <w:br w:type="page"/>
      </w:r>
    </w:p>
    <w:p w:rsidR="00FE1D63" w:rsidRPr="005006A6" w:rsidRDefault="00FE1D63" w:rsidP="00FE1D63">
      <w:pPr>
        <w:spacing w:line="480" w:lineRule="auto"/>
        <w:jc w:val="both"/>
        <w:rPr>
          <w:rFonts w:ascii="Times New Roman" w:hAnsi="Times New Roman" w:cs="Times New Roman"/>
          <w:b/>
          <w:sz w:val="28"/>
          <w:szCs w:val="28"/>
        </w:rPr>
      </w:pPr>
      <w:r w:rsidRPr="005006A6">
        <w:rPr>
          <w:rFonts w:ascii="Times New Roman" w:hAnsi="Times New Roman" w:cs="Times New Roman"/>
          <w:b/>
          <w:sz w:val="28"/>
          <w:szCs w:val="28"/>
        </w:rPr>
        <w:lastRenderedPageBreak/>
        <w:t>1.3 JUSTIFICATION OF THE STUDY</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1.4 AIM AND OBJECTIVES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 are:</w:t>
      </w:r>
    </w:p>
    <w:p w:rsidR="00FE1D63" w:rsidRPr="00CE69D0" w:rsidRDefault="00FE1D63" w:rsidP="00FE1D63">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rsidR="00FE1D63" w:rsidRPr="00CE69D0" w:rsidRDefault="00FE1D63" w:rsidP="00FE1D63">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lastRenderedPageBreak/>
        <w:t>To determine if the isolated strains produce enterotoxins through qualitative and quantitative analysis.</w:t>
      </w:r>
    </w:p>
    <w:p w:rsidR="00FE1D63" w:rsidRPr="00CE69D0" w:rsidRDefault="00FE1D63" w:rsidP="00FE1D63">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5B305C" w:rsidRDefault="005B305C">
      <w:pPr>
        <w:rPr>
          <w:rFonts w:ascii="Times New Roman" w:hAnsi="Times New Roman" w:cs="Times New Roman"/>
          <w:sz w:val="28"/>
          <w:szCs w:val="28"/>
        </w:rPr>
      </w:pPr>
      <w:r>
        <w:rPr>
          <w:rFonts w:ascii="Times New Roman" w:hAnsi="Times New Roman" w:cs="Times New Roman"/>
          <w:sz w:val="28"/>
          <w:szCs w:val="28"/>
        </w:rPr>
        <w:br w:type="page"/>
      </w:r>
    </w:p>
    <w:p w:rsidR="00FE1D63" w:rsidRPr="005B305C" w:rsidRDefault="00FE1D63" w:rsidP="00FE1D63">
      <w:pPr>
        <w:spacing w:line="480" w:lineRule="auto"/>
        <w:jc w:val="center"/>
        <w:rPr>
          <w:rFonts w:ascii="Times New Roman" w:hAnsi="Times New Roman" w:cs="Times New Roman"/>
          <w:b/>
          <w:sz w:val="28"/>
          <w:szCs w:val="28"/>
        </w:rPr>
      </w:pPr>
      <w:r w:rsidRPr="005B305C">
        <w:rPr>
          <w:rFonts w:ascii="Times New Roman" w:hAnsi="Times New Roman" w:cs="Times New Roman"/>
          <w:b/>
          <w:sz w:val="28"/>
          <w:szCs w:val="28"/>
        </w:rPr>
        <w:lastRenderedPageBreak/>
        <w:t>CHAPTER TWO</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2.0 Material and Methods </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2.1 Sample Collection and Location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Soil samples were collected from three (3) different agricultural field within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bag with label of each location then transported into the laboratory under control condition so as to avoid contamination. The location where the soil samples were collected are: A vegetable field at </w:t>
      </w:r>
      <w:proofErr w:type="spellStart"/>
      <w:r>
        <w:rPr>
          <w:rFonts w:ascii="Times New Roman" w:hAnsi="Times New Roman" w:cs="Times New Roman"/>
          <w:sz w:val="28"/>
          <w:szCs w:val="28"/>
        </w:rPr>
        <w:t>àgbède</w:t>
      </w:r>
      <w:proofErr w:type="spellEnd"/>
      <w:r>
        <w:rPr>
          <w:rFonts w:ascii="Times New Roman" w:hAnsi="Times New Roman" w:cs="Times New Roman"/>
          <w:sz w:val="28"/>
          <w:szCs w:val="28"/>
        </w:rPr>
        <w:t xml:space="preserve"> area, cereal field around </w:t>
      </w:r>
      <w:proofErr w:type="spellStart"/>
      <w:r>
        <w:rPr>
          <w:rFonts w:ascii="Times New Roman" w:hAnsi="Times New Roman" w:cs="Times New Roman"/>
          <w:sz w:val="28"/>
          <w:szCs w:val="28"/>
        </w:rPr>
        <w:t>kwarapoly</w:t>
      </w:r>
      <w:proofErr w:type="spellEnd"/>
      <w:r>
        <w:rPr>
          <w:rFonts w:ascii="Times New Roman" w:hAnsi="Times New Roman" w:cs="Times New Roman"/>
          <w:sz w:val="28"/>
          <w:szCs w:val="28"/>
        </w:rPr>
        <w:t xml:space="preserve"> secondary school, and the Agric. Tech agricultural field/ farm. The samples were labelled as vegetable field, cereal field 1 and cereal field 2</w:t>
      </w:r>
    </w:p>
    <w:p w:rsidR="000B0C5F" w:rsidRDefault="000B0C5F">
      <w:pPr>
        <w:rPr>
          <w:rFonts w:ascii="Times New Roman" w:hAnsi="Times New Roman" w:cs="Times New Roman"/>
          <w:b/>
          <w:sz w:val="28"/>
          <w:szCs w:val="28"/>
        </w:rPr>
      </w:pPr>
      <w:r>
        <w:rPr>
          <w:rFonts w:ascii="Times New Roman" w:hAnsi="Times New Roman" w:cs="Times New Roman"/>
          <w:b/>
          <w:sz w:val="28"/>
          <w:szCs w:val="28"/>
        </w:rPr>
        <w:br w:type="page"/>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lastRenderedPageBreak/>
        <w:t xml:space="preserve">2.2 Sterilization of Equipment and Environment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2.3 Media Preparation</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(NA) and Nutrient Broth (NB) were prepared according to the manufacturer instructions and sterilized by autoclaving at 121°C for fifteen minutes (Madigan et al., 2021). Upon cooling, 1 mL of streptomycin was aseptically added to prevent bacterial contamination, and approximately 250 mL of the medium was poured into petri dishes and left to solidify (Rao et al., 2020).</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2.4 Serial Dilution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Test tubes used for serial dilution were sterilized </w:t>
      </w:r>
      <w:proofErr w:type="spellStart"/>
      <w:r>
        <w:rPr>
          <w:rFonts w:ascii="Times New Roman" w:hAnsi="Times New Roman" w:cs="Times New Roman"/>
          <w:sz w:val="28"/>
          <w:szCs w:val="28"/>
        </w:rPr>
        <w:t>along side</w:t>
      </w:r>
      <w:proofErr w:type="spellEnd"/>
      <w:r>
        <w:rPr>
          <w:rFonts w:ascii="Times New Roman" w:hAnsi="Times New Roman" w:cs="Times New Roman"/>
          <w:sz w:val="28"/>
          <w:szCs w:val="28"/>
        </w:rPr>
        <w:t xml:space="preserve"> the media prepared. For serial dilution, 1g of each soil sample was weigh and dispense in separate conical flask that contain 10ml of distilled water each, this was </w:t>
      </w:r>
      <w:r>
        <w:rPr>
          <w:rFonts w:ascii="Times New Roman" w:hAnsi="Times New Roman" w:cs="Times New Roman"/>
          <w:sz w:val="28"/>
          <w:szCs w:val="28"/>
        </w:rPr>
        <w:lastRenderedPageBreak/>
        <w:t>done to get the INITIAL SUSPENSION of the soil sample (Willey et al., 2022). Then three (3) test tube racks was place on the working bench, and each rack was labelled with the names of the soil sample collected. Six (6) sterile test tubes were inserts into each rack and labelled 10-¹ to 10-⁶ (the opening of the stock solution was covered with foil paper).</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9ml of distilled water was measured into each of the test tube on each test tube rack, using separate syringe (1 syringe for 1 soil sample). After that has been carried out carefully, 1ml of the initial suspense of each soil sample was measured and transferred into the same labelled serial dilution 10-¹ to 10-⁶. By measuring 1ml of suspense soil sample A, into the same serial dilution 10-¹ and from 10-¹, 1ml to 10-² from 10-², 1m to 10-³ from 10-³, 1ml to 10-4 from 10-⁴, 1ml to 10-⁵ from 10-⁵, 1ml to 10-⁶ same goes with other soil sample respectfully. After that each syringe was places besides each test tube rack to avoid contamination (Ghosh et al., 2020).</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2.5 Inoculation of the sample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After the media has solidified, two plate each was labelled with the names of the corresponding soil sample collected and indicate with serial dilution (10-</w:t>
      </w:r>
      <w:r>
        <w:rPr>
          <w:rFonts w:ascii="Times New Roman" w:hAnsi="Times New Roman" w:cs="Times New Roman"/>
          <w:sz w:val="28"/>
          <w:szCs w:val="28"/>
        </w:rPr>
        <w:lastRenderedPageBreak/>
        <w:t xml:space="preserve">⁵), one plate for the original and the second one for duplicate.  0.1 ml were taken from each serial dilution (10-⁵) and inoculated on corresponding labelled agar plates. The plates </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then placed </w:t>
      </w:r>
      <w:proofErr w:type="spellStart"/>
      <w:r>
        <w:rPr>
          <w:rFonts w:ascii="Times New Roman" w:hAnsi="Times New Roman" w:cs="Times New Roman"/>
          <w:sz w:val="28"/>
          <w:szCs w:val="28"/>
        </w:rPr>
        <w:t>invertedly</w:t>
      </w:r>
      <w:proofErr w:type="spellEnd"/>
      <w:r>
        <w:rPr>
          <w:rFonts w:ascii="Times New Roman" w:hAnsi="Times New Roman" w:cs="Times New Roman"/>
          <w:sz w:val="28"/>
          <w:szCs w:val="28"/>
        </w:rPr>
        <w:t xml:space="preserve"> and wrapped with foil paper and incubated at 30⁰c for 24-48 hours (Logan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2021).</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2.6 Characterization and identification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24 hours the plates was brought out for examination and it is only the plate tagged cereal field 1 that shows growth with just one colony, it was leave for another 24hors. After 48hours of incubation multiple colony were observed. Afterward microscopic examination and biochemical test was carried out to identify the isolate </w:t>
      </w:r>
    </w:p>
    <w:p w:rsidR="00FE1D63" w:rsidRDefault="00FE1D63" w:rsidP="00FE1D63">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t>Gram stainin</w:t>
      </w:r>
      <w:r>
        <w:rPr>
          <w:rFonts w:ascii="Times New Roman" w:hAnsi="Times New Roman" w:cs="Times New Roman"/>
          <w:sz w:val="28"/>
          <w:szCs w:val="28"/>
        </w:rPr>
        <w:t>g</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FE1D63" w:rsidRPr="0039041D"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w:t>
      </w:r>
      <w:proofErr w:type="gramStart"/>
      <w:r>
        <w:rPr>
          <w:rFonts w:ascii="Times New Roman" w:hAnsi="Times New Roman" w:cs="Times New Roman"/>
          <w:sz w:val="28"/>
          <w:szCs w:val="28"/>
        </w:rPr>
        <w:t>allow</w:t>
      </w:r>
      <w:proofErr w:type="gramEnd"/>
      <w:r>
        <w:rPr>
          <w:rFonts w:ascii="Times New Roman" w:hAnsi="Times New Roman" w:cs="Times New Roman"/>
          <w:sz w:val="28"/>
          <w:szCs w:val="28"/>
        </w:rPr>
        <w:t xml:space="preserve"> to air-dry completely, after it has </w:t>
      </w:r>
      <w:r>
        <w:rPr>
          <w:rFonts w:ascii="Times New Roman" w:hAnsi="Times New Roman" w:cs="Times New Roman"/>
          <w:sz w:val="28"/>
          <w:szCs w:val="28"/>
        </w:rPr>
        <w:lastRenderedPageBreak/>
        <w:t>air-dry th</w:t>
      </w:r>
      <w:r w:rsidRPr="002C09C3">
        <w:rPr>
          <w:rFonts w:ascii="Times New Roman" w:hAnsi="Times New Roman" w:cs="Times New Roman"/>
          <w:sz w:val="28"/>
          <w:szCs w:val="28"/>
        </w:rPr>
        <w:t>e slide</w:t>
      </w:r>
      <w:r>
        <w:rPr>
          <w:rFonts w:ascii="Times New Roman" w:hAnsi="Times New Roman" w:cs="Times New Roman"/>
          <w:sz w:val="28"/>
          <w:szCs w:val="28"/>
        </w:rPr>
        <w:t xml:space="preserve"> was then pass </w:t>
      </w:r>
      <w:r w:rsidRPr="002C09C3">
        <w:rPr>
          <w:rFonts w:ascii="Times New Roman" w:hAnsi="Times New Roman" w:cs="Times New Roman"/>
          <w:sz w:val="28"/>
          <w:szCs w:val="28"/>
        </w:rPr>
        <w:t>quickly through a flame 3–4 times to heat-fix the smear (smear side up).</w:t>
      </w:r>
      <w:r>
        <w:rPr>
          <w:rFonts w:ascii="Times New Roman" w:hAnsi="Times New Roman" w:cs="Times New Roman"/>
          <w:sz w:val="28"/>
          <w:szCs w:val="28"/>
        </w:rPr>
        <w:t xml:space="preserve"> After heat-fixing, the smear was flood with crystal violet and allowed to sit for 1minute then gently rinse with distilled water. The slide was flood again with mordant (iodine solution) and allowed to sit for 1minute then rinse gently with distilled water. For </w:t>
      </w:r>
      <w:proofErr w:type="spellStart"/>
      <w:r>
        <w:rPr>
          <w:rFonts w:ascii="Times New Roman" w:hAnsi="Times New Roman" w:cs="Times New Roman"/>
          <w:sz w:val="28"/>
          <w:szCs w:val="28"/>
        </w:rPr>
        <w:t>decolorization</w:t>
      </w:r>
      <w:proofErr w:type="spellEnd"/>
      <w:r>
        <w:rPr>
          <w:rFonts w:ascii="Times New Roman" w:hAnsi="Times New Roman" w:cs="Times New Roman"/>
          <w:sz w:val="28"/>
          <w:szCs w:val="28"/>
        </w:rPr>
        <w:t xml:space="preserve"> 95% ethanol was gently apply to the slide for 10seconds until runoff is cleared and rinse immediately with distilled water. Then safranin was applied to counterstain for 30seconds and rinse with distilled water. The slide was then blot dry and observed under X100 objective lens oil immersion microscope (Willey et al., 2022)</w:t>
      </w:r>
    </w:p>
    <w:p w:rsidR="00FE1D63" w:rsidRDefault="00FE1D63" w:rsidP="00FE1D6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FE1D63" w:rsidRPr="009730BA"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A clean glass slide was placed on the working surface and a sterile inoculating loop was used to pick and transferred small amount of bacteria colony onto the slide, then a drop of 3% hydrogen peroxide was added directly onto the smear and observe immediate for bubbling (Singh et al., 2021).</w:t>
      </w:r>
    </w:p>
    <w:p w:rsidR="00FE1D63" w:rsidRPr="009B633B" w:rsidRDefault="00FE1D63" w:rsidP="00FE1D6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Procedure:</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w:t>
      </w:r>
      <w:proofErr w:type="gramStart"/>
      <w:r>
        <w:rPr>
          <w:rFonts w:ascii="Times New Roman" w:hAnsi="Times New Roman" w:cs="Times New Roman"/>
          <w:sz w:val="28"/>
          <w:szCs w:val="28"/>
        </w:rPr>
        <w:t>allow</w:t>
      </w:r>
      <w:proofErr w:type="gramEnd"/>
      <w:r>
        <w:rPr>
          <w:rFonts w:ascii="Times New Roman" w:hAnsi="Times New Roman" w:cs="Times New Roman"/>
          <w:sz w:val="28"/>
          <w:szCs w:val="28"/>
        </w:rPr>
        <w:t xml:space="preserve"> to air-dry completely, once it dry, the slide was then pass quickly through a flame (3–4 times) with the smear side up (this heat-fixation step kills the bacteria and helps them adhere to the slide). After heat-fixing, the smear was covered with a paper towel with malachite green stain and the slide was heat g</w:t>
      </w:r>
      <w:r w:rsidRPr="008224F8">
        <w:rPr>
          <w:rFonts w:ascii="Times New Roman" w:hAnsi="Times New Roman" w:cs="Times New Roman"/>
          <w:sz w:val="28"/>
          <w:szCs w:val="28"/>
        </w:rPr>
        <w:t xml:space="preserve">ently </w:t>
      </w:r>
      <w:r>
        <w:rPr>
          <w:rFonts w:ascii="Times New Roman" w:hAnsi="Times New Roman" w:cs="Times New Roman"/>
          <w:sz w:val="28"/>
          <w:szCs w:val="28"/>
        </w:rPr>
        <w:t>by</w:t>
      </w:r>
      <w:r w:rsidRPr="008224F8">
        <w:rPr>
          <w:rFonts w:ascii="Times New Roman" w:hAnsi="Times New Roman" w:cs="Times New Roman"/>
          <w:sz w:val="28"/>
          <w:szCs w:val="28"/>
        </w:rPr>
        <w:t xml:space="preserve"> placing it over steaming water</w:t>
      </w:r>
      <w:r>
        <w:rPr>
          <w:rFonts w:ascii="Times New Roman" w:hAnsi="Times New Roman" w:cs="Times New Roman"/>
          <w:sz w:val="28"/>
          <w:szCs w:val="28"/>
        </w:rPr>
        <w:t xml:space="preserve"> for 3-5 minutes to keep</w:t>
      </w:r>
      <w:r w:rsidRPr="008224F8">
        <w:rPr>
          <w:rFonts w:ascii="Times New Roman" w:hAnsi="Times New Roman" w:cs="Times New Roman"/>
          <w:sz w:val="28"/>
          <w:szCs w:val="28"/>
        </w:rPr>
        <w:t xml:space="preserve"> it moist</w:t>
      </w:r>
      <w:r>
        <w:rPr>
          <w:rFonts w:ascii="Times New Roman" w:hAnsi="Times New Roman" w:cs="Times New Roman"/>
          <w:sz w:val="28"/>
          <w:szCs w:val="28"/>
        </w:rPr>
        <w:t xml:space="preserve">. </w:t>
      </w:r>
      <w:r w:rsidRPr="001169F3">
        <w:rPr>
          <w:rFonts w:ascii="Times New Roman" w:hAnsi="Times New Roman" w:cs="Times New Roman"/>
          <w:sz w:val="28"/>
          <w:szCs w:val="28"/>
        </w:rPr>
        <w:t xml:space="preserve">After heating, </w:t>
      </w:r>
      <w:r>
        <w:rPr>
          <w:rFonts w:ascii="Times New Roman" w:hAnsi="Times New Roman" w:cs="Times New Roman"/>
          <w:sz w:val="28"/>
          <w:szCs w:val="28"/>
        </w:rPr>
        <w:t xml:space="preserve">the slide was allowed </w:t>
      </w:r>
      <w:r w:rsidRPr="001169F3">
        <w:rPr>
          <w:rFonts w:ascii="Times New Roman" w:hAnsi="Times New Roman" w:cs="Times New Roman"/>
          <w:sz w:val="28"/>
          <w:szCs w:val="28"/>
        </w:rPr>
        <w:t>to cool for 1–2 minutes</w:t>
      </w:r>
      <w:r>
        <w:rPr>
          <w:rFonts w:ascii="Times New Roman" w:hAnsi="Times New Roman" w:cs="Times New Roman"/>
          <w:sz w:val="28"/>
          <w:szCs w:val="28"/>
        </w:rPr>
        <w:t xml:space="preserve"> and r</w:t>
      </w:r>
      <w:r w:rsidRPr="007340C9">
        <w:rPr>
          <w:rFonts w:ascii="Times New Roman" w:hAnsi="Times New Roman" w:cs="Times New Roman"/>
          <w:sz w:val="28"/>
          <w:szCs w:val="28"/>
        </w:rPr>
        <w:t>inse gently with distilled water to remove excess stain.</w:t>
      </w:r>
      <w:r>
        <w:rPr>
          <w:rFonts w:ascii="Times New Roman" w:hAnsi="Times New Roman" w:cs="Times New Roman"/>
          <w:sz w:val="28"/>
          <w:szCs w:val="28"/>
        </w:rPr>
        <w:t xml:space="preserve"> Then the slide was c</w:t>
      </w:r>
      <w:r w:rsidRPr="001C76DF">
        <w:rPr>
          <w:rFonts w:ascii="Times New Roman" w:hAnsi="Times New Roman" w:cs="Times New Roman"/>
          <w:sz w:val="28"/>
          <w:szCs w:val="28"/>
        </w:rPr>
        <w:t>ounterstain with safranin for 30 seconds</w:t>
      </w:r>
      <w:r>
        <w:rPr>
          <w:rFonts w:ascii="Times New Roman" w:hAnsi="Times New Roman" w:cs="Times New Roman"/>
          <w:sz w:val="28"/>
          <w:szCs w:val="28"/>
        </w:rPr>
        <w:t>, and rinse</w:t>
      </w:r>
      <w:r w:rsidRPr="001038AA">
        <w:rPr>
          <w:rFonts w:ascii="Times New Roman" w:hAnsi="Times New Roman" w:cs="Times New Roman"/>
          <w:sz w:val="28"/>
          <w:szCs w:val="28"/>
        </w:rPr>
        <w:t xml:space="preserve"> again with water</w:t>
      </w:r>
      <w:r>
        <w:rPr>
          <w:rFonts w:ascii="Times New Roman" w:hAnsi="Times New Roman" w:cs="Times New Roman"/>
          <w:sz w:val="28"/>
          <w:szCs w:val="28"/>
        </w:rPr>
        <w:t xml:space="preserve">, the slide was then </w:t>
      </w:r>
      <w:proofErr w:type="gramStart"/>
      <w:r>
        <w:rPr>
          <w:rFonts w:ascii="Times New Roman" w:hAnsi="Times New Roman" w:cs="Times New Roman"/>
          <w:sz w:val="28"/>
          <w:szCs w:val="28"/>
        </w:rPr>
        <w:t>allow</w:t>
      </w:r>
      <w:proofErr w:type="gramEnd"/>
      <w:r>
        <w:rPr>
          <w:rFonts w:ascii="Times New Roman" w:hAnsi="Times New Roman" w:cs="Times New Roman"/>
          <w:sz w:val="28"/>
          <w:szCs w:val="28"/>
        </w:rPr>
        <w:t xml:space="preserve"> to </w:t>
      </w:r>
      <w:r w:rsidRPr="001038AA">
        <w:rPr>
          <w:rFonts w:ascii="Times New Roman" w:hAnsi="Times New Roman" w:cs="Times New Roman"/>
          <w:sz w:val="28"/>
          <w:szCs w:val="28"/>
        </w:rPr>
        <w:t xml:space="preserve">air dry </w:t>
      </w:r>
      <w:r>
        <w:rPr>
          <w:rFonts w:ascii="Times New Roman" w:hAnsi="Times New Roman" w:cs="Times New Roman"/>
          <w:sz w:val="28"/>
          <w:szCs w:val="28"/>
        </w:rPr>
        <w:t xml:space="preserve">before examining under oil immersion </w:t>
      </w:r>
      <w:proofErr w:type="spellStart"/>
      <w:r>
        <w:rPr>
          <w:rFonts w:ascii="Times New Roman" w:hAnsi="Times New Roman" w:cs="Times New Roman"/>
          <w:sz w:val="28"/>
          <w:szCs w:val="28"/>
        </w:rPr>
        <w:t>lense</w:t>
      </w:r>
      <w:proofErr w:type="spellEnd"/>
      <w:r>
        <w:rPr>
          <w:rFonts w:ascii="Times New Roman" w:hAnsi="Times New Roman" w:cs="Times New Roman"/>
          <w:sz w:val="28"/>
          <w:szCs w:val="28"/>
        </w:rPr>
        <w:t xml:space="preserve"> microscope (Willey et al., 2022)</w:t>
      </w:r>
    </w:p>
    <w:p w:rsidR="000B0C5F" w:rsidRDefault="000B0C5F">
      <w:pPr>
        <w:rPr>
          <w:rFonts w:ascii="Times New Roman" w:hAnsi="Times New Roman" w:cs="Times New Roman"/>
          <w:b/>
          <w:sz w:val="28"/>
          <w:szCs w:val="28"/>
        </w:rPr>
      </w:pPr>
      <w:r>
        <w:rPr>
          <w:rFonts w:ascii="Times New Roman" w:hAnsi="Times New Roman" w:cs="Times New Roman"/>
          <w:b/>
          <w:sz w:val="28"/>
          <w:szCs w:val="28"/>
        </w:rPr>
        <w:br w:type="page"/>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lastRenderedPageBreak/>
        <w:t xml:space="preserve">2.7 </w:t>
      </w:r>
      <w:proofErr w:type="spellStart"/>
      <w:r w:rsidRPr="005B305C">
        <w:rPr>
          <w:rFonts w:ascii="Times New Roman" w:hAnsi="Times New Roman" w:cs="Times New Roman"/>
          <w:b/>
          <w:sz w:val="28"/>
          <w:szCs w:val="28"/>
        </w:rPr>
        <w:t>Subculturing</w:t>
      </w:r>
      <w:proofErr w:type="spellEnd"/>
      <w:r w:rsidRPr="005B305C">
        <w:rPr>
          <w:rFonts w:ascii="Times New Roman" w:hAnsi="Times New Roman" w:cs="Times New Roman"/>
          <w:b/>
          <w:sz w:val="28"/>
          <w:szCs w:val="28"/>
        </w:rPr>
        <w:t xml:space="preserve">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bacteria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NA plates to obtain pure isolates. These were incubated under the same conditions for 4days (Madigan et al., 2021; Willey et al., 2022).</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2.8 Toxin Extraction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bacteria isolates grown on Nutrient agar (NA) were transferred into NB in sterile flasks, placed on a rotary shaker for 3 days to stimulate mycelial growth and secondary metabolite production, 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(Chakraborty et al., 2023).</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2.9 Separation of Biomass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culture was gently swirled and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(bacteria biomass) was discarded.</w:t>
      </w:r>
    </w:p>
    <w:p w:rsidR="000B0C5F" w:rsidRDefault="000B0C5F">
      <w:pPr>
        <w:rPr>
          <w:rFonts w:ascii="Times New Roman" w:hAnsi="Times New Roman" w:cs="Times New Roman"/>
          <w:b/>
          <w:sz w:val="28"/>
          <w:szCs w:val="28"/>
        </w:rPr>
      </w:pPr>
      <w:r>
        <w:rPr>
          <w:rFonts w:ascii="Times New Roman" w:hAnsi="Times New Roman" w:cs="Times New Roman"/>
          <w:b/>
          <w:sz w:val="28"/>
          <w:szCs w:val="28"/>
        </w:rPr>
        <w:br w:type="page"/>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lastRenderedPageBreak/>
        <w:t xml:space="preserve">2.10 Preparation of Bacillus cereus toxin concentration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Pr="001A7E09">
        <w:rPr>
          <w:rFonts w:ascii="Times New Roman" w:hAnsi="Times New Roman" w:cs="Times New Roman"/>
          <w:i/>
          <w:iCs/>
          <w:sz w:val="28"/>
          <w:szCs w:val="28"/>
        </w:rPr>
        <w:t>B. Cereus</w:t>
      </w:r>
      <w:r>
        <w:rPr>
          <w:rFonts w:ascii="Times New Roman" w:hAnsi="Times New Roman" w:cs="Times New Roman"/>
          <w:sz w:val="28"/>
          <w:szCs w:val="28"/>
        </w:rPr>
        <w:t xml:space="preserve"> toxin. Each prepared concentration was measured into a sterile test tube as follows:</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filtrate mixed with 1 mL of sterile distilled water.</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Each mixture </w:t>
      </w:r>
      <w:proofErr w:type="gramStart"/>
      <w:r>
        <w:rPr>
          <w:rFonts w:ascii="Times New Roman" w:hAnsi="Times New Roman" w:cs="Times New Roman"/>
          <w:sz w:val="28"/>
          <w:szCs w:val="28"/>
        </w:rPr>
        <w:t>were</w:t>
      </w:r>
      <w:proofErr w:type="gramEnd"/>
      <w:r>
        <w:rPr>
          <w:rFonts w:ascii="Times New Roman" w:hAnsi="Times New Roman" w:cs="Times New Roman"/>
          <w:sz w:val="28"/>
          <w:szCs w:val="28"/>
        </w:rPr>
        <w:t xml:space="preserve"> thoroughly homogenized and stored in labeled test tubes for subsequent experimental use.</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2.11 Identification and Grouping of Experimental Rats</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uniform age but varying weights were selected and housed under hygienic conditions for a 3-day acclimatization period. They </w:t>
      </w:r>
      <w:r>
        <w:rPr>
          <w:rFonts w:ascii="Times New Roman" w:hAnsi="Times New Roman" w:cs="Times New Roman"/>
          <w:sz w:val="28"/>
          <w:szCs w:val="28"/>
        </w:rPr>
        <w:lastRenderedPageBreak/>
        <w:t xml:space="preserve">were provided with feed and water ad libitum, following animal care guidelines (National Research Council [NRC], 2018). To ensure proper identification and monitoring, each rat was marked with a distinct, non-toxic color corresponding to its treatment group. The rats were grouped based on the concentration of </w:t>
      </w:r>
      <w:r>
        <w:rPr>
          <w:rFonts w:ascii="Times New Roman" w:hAnsi="Times New Roman" w:cs="Times New Roman"/>
          <w:i/>
          <w:iCs/>
          <w:sz w:val="28"/>
          <w:szCs w:val="28"/>
        </w:rPr>
        <w:t>Bacill</w:t>
      </w:r>
      <w:r>
        <w:rPr>
          <w:rFonts w:ascii="Times New Roman" w:hAnsi="Times New Roman" w:cs="Times New Roman"/>
          <w:sz w:val="28"/>
          <w:szCs w:val="28"/>
        </w:rPr>
        <w:t>us cereus toxin they received as follows:</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Black – 80% concentration</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 The color marking was maintained throughout the experiment for accurate tracking and observation</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 2.12 Toxin Administration</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Each rat was orally administered 0.5 mL of its designated toxin concentration daily for 3 days using a sterile syringe without a needle. Observations for signs of toxicity (weight loss, physical changes, feeding behavior, etc.) were recorded over 6 </w:t>
      </w:r>
      <w:proofErr w:type="gramStart"/>
      <w:r>
        <w:rPr>
          <w:rFonts w:ascii="Times New Roman" w:hAnsi="Times New Roman" w:cs="Times New Roman"/>
          <w:sz w:val="28"/>
          <w:szCs w:val="28"/>
        </w:rPr>
        <w:t>days</w:t>
      </w:r>
      <w:proofErr w:type="gramEnd"/>
      <w:r>
        <w:rPr>
          <w:rFonts w:ascii="Times New Roman" w:hAnsi="Times New Roman" w:cs="Times New Roman"/>
          <w:sz w:val="28"/>
          <w:szCs w:val="28"/>
        </w:rPr>
        <w:t xml:space="preserve"> post-administration in a structured logbook, as per toxicological assessment standards (OECD, 2017).</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lastRenderedPageBreak/>
        <w:t xml:space="preserve"> 2.13 Dissection and Post-Mortem Examination</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5B305C" w:rsidRDefault="005B305C">
      <w:pPr>
        <w:rPr>
          <w:rFonts w:ascii="Times New Roman" w:hAnsi="Times New Roman" w:cs="Times New Roman"/>
          <w:b/>
          <w:sz w:val="28"/>
          <w:szCs w:val="28"/>
        </w:rPr>
      </w:pPr>
      <w:r>
        <w:rPr>
          <w:rFonts w:ascii="Times New Roman" w:hAnsi="Times New Roman" w:cs="Times New Roman"/>
          <w:b/>
          <w:sz w:val="28"/>
          <w:szCs w:val="28"/>
        </w:rPr>
        <w:br w:type="page"/>
      </w:r>
    </w:p>
    <w:p w:rsidR="00FE1D63" w:rsidRPr="000515D3" w:rsidRDefault="00FE1D63" w:rsidP="00FE1D63">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lastRenderedPageBreak/>
        <w:t>CHAPTER THREE</w:t>
      </w:r>
    </w:p>
    <w:p w:rsidR="00FE1D63" w:rsidRPr="000515D3" w:rsidRDefault="00FE1D63" w:rsidP="00FE1D63">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rsidR="00FE1D63" w:rsidRPr="005B305C" w:rsidRDefault="00FE1D63" w:rsidP="00FE1D63">
      <w:pPr>
        <w:pStyle w:val="ListParagraph"/>
        <w:numPr>
          <w:ilvl w:val="1"/>
          <w:numId w:val="1"/>
        </w:numPr>
        <w:spacing w:line="24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 Growth observation </w:t>
      </w:r>
    </w:p>
    <w:tbl>
      <w:tblPr>
        <w:tblW w:w="10539" w:type="dxa"/>
        <w:tblInd w:w="-578" w:type="dxa"/>
        <w:tblBorders>
          <w:top w:val="single" w:sz="4" w:space="0" w:color="auto"/>
          <w:bottom w:val="single" w:sz="4" w:space="0" w:color="auto"/>
        </w:tblBorders>
        <w:tblLook w:val="04A0" w:firstRow="1" w:lastRow="0" w:firstColumn="1" w:lastColumn="0" w:noHBand="0" w:noVBand="1"/>
      </w:tblPr>
      <w:tblGrid>
        <w:gridCol w:w="3011"/>
        <w:gridCol w:w="4705"/>
        <w:gridCol w:w="2823"/>
      </w:tblGrid>
      <w:tr w:rsidR="00FE1D63" w:rsidTr="005006A6">
        <w:trPr>
          <w:trHeight w:val="620"/>
        </w:trPr>
        <w:tc>
          <w:tcPr>
            <w:tcW w:w="3011" w:type="dxa"/>
            <w:tcBorders>
              <w:bottom w:val="single" w:sz="4" w:space="0" w:color="auto"/>
            </w:tcBorders>
          </w:tcPr>
          <w:p w:rsidR="00FE1D63" w:rsidRDefault="00FE1D63" w:rsidP="005006A6">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FE1D63" w:rsidTr="005006A6">
        <w:trPr>
          <w:trHeight w:val="458"/>
        </w:trPr>
        <w:tc>
          <w:tcPr>
            <w:tcW w:w="3011" w:type="dxa"/>
            <w:tcBorders>
              <w:top w:val="single" w:sz="4" w:space="0" w:color="auto"/>
            </w:tcBorders>
          </w:tcPr>
          <w:p w:rsidR="00FE1D63" w:rsidRDefault="00FE1D63" w:rsidP="005006A6">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rsidR="00FE1D63" w:rsidRDefault="00FE1D63" w:rsidP="005006A6">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rsidR="00FE1D63" w:rsidRDefault="00FE1D63" w:rsidP="005006A6">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FE1D63" w:rsidTr="005006A6">
        <w:trPr>
          <w:trHeight w:val="458"/>
        </w:trPr>
        <w:tc>
          <w:tcPr>
            <w:tcW w:w="3011" w:type="dxa"/>
          </w:tcPr>
          <w:p w:rsidR="00FE1D63" w:rsidRDefault="00FE1D63" w:rsidP="005006A6">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rsidR="00FE1D63" w:rsidRDefault="00FE1D63" w:rsidP="005006A6">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rsidR="00FE1D63" w:rsidRDefault="00FE1D63" w:rsidP="005006A6">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FE1D63" w:rsidTr="005006A6">
        <w:trPr>
          <w:trHeight w:val="458"/>
        </w:trPr>
        <w:tc>
          <w:tcPr>
            <w:tcW w:w="3011" w:type="dxa"/>
          </w:tcPr>
          <w:p w:rsidR="00FE1D63" w:rsidRDefault="00FE1D63" w:rsidP="005006A6">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rsidR="00FE1D63" w:rsidRDefault="00FE1D63" w:rsidP="005006A6">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rsidR="00FE1D63" w:rsidRDefault="00FE1D63" w:rsidP="005006A6">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rsidR="00FE1D63" w:rsidRDefault="00FE1D63" w:rsidP="00FE1D63">
      <w:pPr>
        <w:spacing w:line="480" w:lineRule="auto"/>
        <w:jc w:val="both"/>
        <w:rPr>
          <w:rFonts w:ascii="Times New Roman" w:hAnsi="Times New Roman" w:cs="Times New Roman"/>
          <w:sz w:val="28"/>
          <w:szCs w:val="28"/>
        </w:rPr>
      </w:pPr>
    </w:p>
    <w:p w:rsidR="00FE1D63" w:rsidRPr="005B305C" w:rsidRDefault="00FE1D63" w:rsidP="00FE1D63">
      <w:pPr>
        <w:pStyle w:val="ListParagraph"/>
        <w:numPr>
          <w:ilvl w:val="1"/>
          <w:numId w:val="1"/>
        </w:numPr>
        <w:spacing w:line="24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Morphological and Biochemical identification of </w:t>
      </w:r>
      <w:r w:rsidRPr="005B305C">
        <w:rPr>
          <w:rFonts w:ascii="Times New Roman" w:hAnsi="Times New Roman" w:cs="Times New Roman"/>
          <w:b/>
          <w:i/>
          <w:iCs/>
          <w:sz w:val="28"/>
          <w:szCs w:val="28"/>
        </w:rPr>
        <w:t>Bacillus</w:t>
      </w:r>
      <w:r w:rsidRPr="005B305C">
        <w:rPr>
          <w:rFonts w:ascii="Times New Roman" w:hAnsi="Times New Roman" w:cs="Times New Roman"/>
          <w:b/>
          <w:sz w:val="28"/>
          <w:szCs w:val="28"/>
        </w:rPr>
        <w:t xml:space="preserve"> </w:t>
      </w:r>
      <w:r w:rsidRPr="005B305C">
        <w:rPr>
          <w:rFonts w:ascii="Times New Roman" w:hAnsi="Times New Roman" w:cs="Times New Roman"/>
          <w:b/>
          <w:i/>
          <w:iCs/>
          <w:sz w:val="28"/>
          <w:szCs w:val="28"/>
        </w:rPr>
        <w:t>cereus</w:t>
      </w:r>
      <w:r w:rsidRPr="005B305C">
        <w:rPr>
          <w:rFonts w:ascii="Times New Roman" w:hAnsi="Times New Roman" w:cs="Times New Roman"/>
          <w:b/>
          <w:sz w:val="28"/>
          <w:szCs w:val="28"/>
        </w:rPr>
        <w:t xml:space="preserve"> </w:t>
      </w:r>
    </w:p>
    <w:tbl>
      <w:tblPr>
        <w:tblW w:w="11354" w:type="dxa"/>
        <w:tblInd w:w="-705" w:type="dxa"/>
        <w:tblBorders>
          <w:top w:val="single" w:sz="18" w:space="0" w:color="auto"/>
          <w:bottom w:val="single" w:sz="18" w:space="0" w:color="auto"/>
        </w:tblBorders>
        <w:tblLook w:val="04A0" w:firstRow="1" w:lastRow="0" w:firstColumn="1" w:lastColumn="0" w:noHBand="0" w:noVBand="1"/>
      </w:tblPr>
      <w:tblGrid>
        <w:gridCol w:w="2502"/>
        <w:gridCol w:w="3777"/>
        <w:gridCol w:w="5075"/>
      </w:tblGrid>
      <w:tr w:rsidR="00FE1D63" w:rsidTr="005006A6">
        <w:trPr>
          <w:trHeight w:val="533"/>
        </w:trPr>
        <w:tc>
          <w:tcPr>
            <w:tcW w:w="2502" w:type="dxa"/>
            <w:tcBorders>
              <w:top w:val="single" w:sz="4" w:space="0" w:color="auto"/>
              <w:bottom w:val="single" w:sz="8" w:space="0" w:color="auto"/>
            </w:tcBorders>
          </w:tcPr>
          <w:p w:rsidR="00FE1D63" w:rsidRDefault="00FE1D63" w:rsidP="005006A6">
            <w:pPr>
              <w:rPr>
                <w:rFonts w:ascii="Times New Roman" w:hAnsi="Times New Roman" w:cs="Times New Roman"/>
                <w:sz w:val="28"/>
                <w:szCs w:val="28"/>
              </w:rPr>
            </w:pPr>
            <w:r>
              <w:rPr>
                <w:rFonts w:ascii="Times New Roman" w:hAnsi="Times New Roman" w:cs="Times New Roman"/>
                <w:sz w:val="28"/>
                <w:szCs w:val="28"/>
              </w:rPr>
              <w:t xml:space="preserve">Test/characteristics </w:t>
            </w:r>
          </w:p>
        </w:tc>
        <w:tc>
          <w:tcPr>
            <w:tcW w:w="3777" w:type="dxa"/>
            <w:tcBorders>
              <w:top w:val="single" w:sz="4" w:space="0" w:color="auto"/>
              <w:bottom w:val="single" w:sz="8" w:space="0" w:color="auto"/>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Interpretation</w:t>
            </w:r>
          </w:p>
        </w:tc>
      </w:tr>
      <w:tr w:rsidR="00FE1D63" w:rsidTr="005006A6">
        <w:trPr>
          <w:trHeight w:val="267"/>
        </w:trPr>
        <w:tc>
          <w:tcPr>
            <w:tcW w:w="2502" w:type="dxa"/>
            <w:tcBorders>
              <w:top w:val="single" w:sz="8" w:space="0" w:color="auto"/>
              <w:bottom w:val="nil"/>
            </w:tcBorders>
          </w:tcPr>
          <w:p w:rsidR="00FE1D63" w:rsidRDefault="00FE1D63" w:rsidP="005006A6">
            <w:pPr>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Large, rough, dry and irregular</w:t>
            </w:r>
          </w:p>
        </w:tc>
        <w:tc>
          <w:tcPr>
            <w:tcW w:w="5075" w:type="dxa"/>
            <w:tcBorders>
              <w:top w:val="single" w:sz="8" w:space="0" w:color="auto"/>
              <w:bottom w:val="nil"/>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Pr>
                <w:rFonts w:ascii="Times New Roman" w:hAnsi="Times New Roman" w:cs="Times New Roman"/>
                <w:i/>
                <w:iCs/>
                <w:sz w:val="28"/>
                <w:szCs w:val="28"/>
              </w:rPr>
              <w:t>.</w:t>
            </w:r>
          </w:p>
        </w:tc>
      </w:tr>
      <w:tr w:rsidR="00FE1D63" w:rsidTr="005006A6">
        <w:trPr>
          <w:trHeight w:val="59"/>
        </w:trPr>
        <w:tc>
          <w:tcPr>
            <w:tcW w:w="2502" w:type="dxa"/>
            <w:tcBorders>
              <w:top w:val="nil"/>
            </w:tcBorders>
          </w:tcPr>
          <w:p w:rsidR="00FE1D63" w:rsidRDefault="00FE1D63" w:rsidP="005006A6">
            <w:pPr>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rsidR="00FE1D63" w:rsidRPr="00992658" w:rsidRDefault="00FE1D63" w:rsidP="005006A6">
            <w:pPr>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FE1D63" w:rsidTr="005006A6">
        <w:trPr>
          <w:trHeight w:val="59"/>
        </w:trPr>
        <w:tc>
          <w:tcPr>
            <w:tcW w:w="2502" w:type="dxa"/>
          </w:tcPr>
          <w:p w:rsidR="00FE1D63" w:rsidRDefault="00FE1D63" w:rsidP="005006A6">
            <w:pPr>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rsidR="00FE1D63" w:rsidRPr="009F670B" w:rsidRDefault="00FE1D63" w:rsidP="005006A6">
            <w:pPr>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FE1D63" w:rsidTr="005006A6">
        <w:trPr>
          <w:trHeight w:val="59"/>
        </w:trPr>
        <w:tc>
          <w:tcPr>
            <w:tcW w:w="2502" w:type="dxa"/>
          </w:tcPr>
          <w:p w:rsidR="00FE1D63" w:rsidRDefault="00FE1D63" w:rsidP="005006A6">
            <w:pPr>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rsidR="00FE1D63" w:rsidRPr="009F670B" w:rsidRDefault="00FE1D63" w:rsidP="005006A6">
            <w:pPr>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 xml:space="preserve">B. cereus </w:t>
            </w:r>
            <w:r>
              <w:rPr>
                <w:rFonts w:ascii="Times New Roman" w:hAnsi="Times New Roman" w:cs="Times New Roman"/>
                <w:sz w:val="28"/>
                <w:szCs w:val="28"/>
              </w:rPr>
              <w:t>colonies</w:t>
            </w:r>
          </w:p>
        </w:tc>
      </w:tr>
      <w:tr w:rsidR="00FE1D63" w:rsidTr="005006A6">
        <w:trPr>
          <w:trHeight w:val="59"/>
        </w:trPr>
        <w:tc>
          <w:tcPr>
            <w:tcW w:w="2502" w:type="dxa"/>
          </w:tcPr>
          <w:p w:rsidR="00FE1D63" w:rsidRDefault="00FE1D63" w:rsidP="005006A6">
            <w:pPr>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Purple rod shaped cells</w:t>
            </w:r>
          </w:p>
        </w:tc>
        <w:tc>
          <w:tcPr>
            <w:tcW w:w="5075" w:type="dxa"/>
          </w:tcPr>
          <w:p w:rsidR="00FE1D63" w:rsidRPr="0094218F" w:rsidRDefault="00FE1D63" w:rsidP="005006A6">
            <w:pPr>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Pr>
                <w:rFonts w:ascii="Times New Roman" w:hAnsi="Times New Roman" w:cs="Times New Roman"/>
                <w:i/>
                <w:iCs/>
                <w:sz w:val="28"/>
                <w:szCs w:val="28"/>
              </w:rPr>
              <w:t xml:space="preserve">Bacillus </w:t>
            </w:r>
            <w:r w:rsidRPr="00F23D75">
              <w:rPr>
                <w:rFonts w:ascii="Times New Roman" w:hAnsi="Times New Roman" w:cs="Times New Roman"/>
                <w:i/>
                <w:iCs/>
                <w:sz w:val="28"/>
                <w:szCs w:val="28"/>
              </w:rPr>
              <w:t>cereus</w:t>
            </w:r>
          </w:p>
        </w:tc>
      </w:tr>
      <w:tr w:rsidR="00FE1D63" w:rsidTr="005006A6">
        <w:trPr>
          <w:trHeight w:val="59"/>
        </w:trPr>
        <w:tc>
          <w:tcPr>
            <w:tcW w:w="2502" w:type="dxa"/>
          </w:tcPr>
          <w:p w:rsidR="00FE1D63" w:rsidRDefault="00FE1D63" w:rsidP="005006A6">
            <w:pPr>
              <w:jc w:val="both"/>
              <w:rPr>
                <w:rFonts w:ascii="Times New Roman" w:hAnsi="Times New Roman" w:cs="Times New Roman"/>
                <w:sz w:val="28"/>
                <w:szCs w:val="28"/>
              </w:rPr>
            </w:pPr>
            <w:r>
              <w:rPr>
                <w:rFonts w:ascii="Times New Roman" w:hAnsi="Times New Roman" w:cs="Times New Roman"/>
                <w:sz w:val="28"/>
                <w:szCs w:val="28"/>
              </w:rPr>
              <w:t>Catalase test</w:t>
            </w:r>
          </w:p>
        </w:tc>
        <w:tc>
          <w:tcPr>
            <w:tcW w:w="3777" w:type="dxa"/>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FE1D63" w:rsidTr="005006A6">
        <w:trPr>
          <w:trHeight w:val="59"/>
        </w:trPr>
        <w:tc>
          <w:tcPr>
            <w:tcW w:w="2502" w:type="dxa"/>
            <w:tcBorders>
              <w:bottom w:val="single" w:sz="4" w:space="0" w:color="auto"/>
            </w:tcBorders>
          </w:tcPr>
          <w:p w:rsidR="00FE1D63" w:rsidRDefault="00FE1D63" w:rsidP="005006A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Spore staining </w:t>
            </w:r>
          </w:p>
        </w:tc>
        <w:tc>
          <w:tcPr>
            <w:tcW w:w="3777" w:type="dxa"/>
            <w:tcBorders>
              <w:bottom w:val="single" w:sz="4" w:space="0" w:color="auto"/>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Green endospores, vegetable pink cells</w:t>
            </w:r>
          </w:p>
        </w:tc>
        <w:tc>
          <w:tcPr>
            <w:tcW w:w="5075" w:type="dxa"/>
            <w:tcBorders>
              <w:bottom w:val="single" w:sz="4" w:space="0" w:color="auto"/>
            </w:tcBorders>
          </w:tcPr>
          <w:p w:rsidR="00FE1D63" w:rsidRPr="00F23D75" w:rsidRDefault="00FE1D63" w:rsidP="005006A6">
            <w:pPr>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Pr="002B6CF9" w:rsidRDefault="00FE1D63" w:rsidP="00FE1D63">
      <w:pPr>
        <w:spacing w:line="480" w:lineRule="auto"/>
        <w:jc w:val="both"/>
        <w:rPr>
          <w:rFonts w:ascii="Times New Roman" w:hAnsi="Times New Roman" w:cs="Times New Roman"/>
          <w:sz w:val="28"/>
          <w:szCs w:val="28"/>
        </w:rPr>
      </w:pPr>
    </w:p>
    <w:p w:rsidR="00FE1D63" w:rsidRPr="005B305C" w:rsidRDefault="00FE1D63" w:rsidP="00FE1D63">
      <w:pPr>
        <w:pStyle w:val="ListParagraph"/>
        <w:numPr>
          <w:ilvl w:val="1"/>
          <w:numId w:val="1"/>
        </w:numPr>
        <w:spacing w:line="24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Animal Grouping and Identification with Toxin Concentration </w:t>
      </w:r>
    </w:p>
    <w:tbl>
      <w:tblPr>
        <w:tblW w:w="10616" w:type="dxa"/>
        <w:tblInd w:w="-615" w:type="dxa"/>
        <w:tblBorders>
          <w:top w:val="single" w:sz="18" w:space="0" w:color="auto"/>
          <w:bottom w:val="single" w:sz="18" w:space="0" w:color="auto"/>
        </w:tblBorders>
        <w:tblLook w:val="04A0" w:firstRow="1" w:lastRow="0" w:firstColumn="1" w:lastColumn="0" w:noHBand="0" w:noVBand="1"/>
      </w:tblPr>
      <w:tblGrid>
        <w:gridCol w:w="3084"/>
        <w:gridCol w:w="2690"/>
        <w:gridCol w:w="4842"/>
      </w:tblGrid>
      <w:tr w:rsidR="00FE1D63" w:rsidTr="005006A6">
        <w:trPr>
          <w:trHeight w:val="558"/>
        </w:trPr>
        <w:tc>
          <w:tcPr>
            <w:tcW w:w="3084" w:type="dxa"/>
            <w:tcBorders>
              <w:top w:val="single" w:sz="4" w:space="0" w:color="auto"/>
              <w:bottom w:val="single" w:sz="8" w:space="0" w:color="auto"/>
            </w:tcBorders>
          </w:tcPr>
          <w:p w:rsidR="00FE1D63" w:rsidRDefault="00FE1D63" w:rsidP="005006A6">
            <w:pPr>
              <w:rPr>
                <w:rFonts w:ascii="Times New Roman" w:hAnsi="Times New Roman" w:cs="Times New Roman"/>
                <w:sz w:val="28"/>
                <w:szCs w:val="28"/>
              </w:rPr>
            </w:pPr>
            <w:r>
              <w:rPr>
                <w:rFonts w:ascii="Times New Roman" w:hAnsi="Times New Roman" w:cs="Times New Roman"/>
                <w:sz w:val="28"/>
                <w:szCs w:val="28"/>
              </w:rPr>
              <w:t xml:space="preserve">Rat Number </w:t>
            </w:r>
          </w:p>
        </w:tc>
        <w:tc>
          <w:tcPr>
            <w:tcW w:w="2690" w:type="dxa"/>
            <w:tcBorders>
              <w:top w:val="single" w:sz="4" w:space="0" w:color="auto"/>
              <w:bottom w:val="single" w:sz="8" w:space="0" w:color="auto"/>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Administered Toxin Concentration (%)</w:t>
            </w:r>
          </w:p>
        </w:tc>
      </w:tr>
      <w:tr w:rsidR="00FE1D63" w:rsidTr="005006A6">
        <w:trPr>
          <w:trHeight w:val="366"/>
        </w:trPr>
        <w:tc>
          <w:tcPr>
            <w:tcW w:w="3084" w:type="dxa"/>
            <w:tcBorders>
              <w:top w:val="single" w:sz="8" w:space="0" w:color="auto"/>
              <w:bottom w:val="nil"/>
            </w:tcBorders>
          </w:tcPr>
          <w:p w:rsidR="00FE1D63" w:rsidRDefault="00FE1D63" w:rsidP="005006A6">
            <w:pPr>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100%</w:t>
            </w:r>
          </w:p>
        </w:tc>
      </w:tr>
      <w:tr w:rsidR="00FE1D63" w:rsidTr="005006A6">
        <w:trPr>
          <w:trHeight w:val="355"/>
        </w:trPr>
        <w:tc>
          <w:tcPr>
            <w:tcW w:w="3084" w:type="dxa"/>
            <w:tcBorders>
              <w:top w:val="nil"/>
            </w:tcBorders>
          </w:tcPr>
          <w:p w:rsidR="00FE1D63" w:rsidRDefault="00FE1D63" w:rsidP="005006A6">
            <w:pPr>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80%</w:t>
            </w:r>
          </w:p>
        </w:tc>
      </w:tr>
      <w:tr w:rsidR="00FE1D63" w:rsidTr="005006A6">
        <w:trPr>
          <w:trHeight w:val="366"/>
        </w:trPr>
        <w:tc>
          <w:tcPr>
            <w:tcW w:w="3084" w:type="dxa"/>
          </w:tcPr>
          <w:p w:rsidR="00FE1D63" w:rsidRDefault="00FE1D63" w:rsidP="005006A6">
            <w:pPr>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60%</w:t>
            </w:r>
          </w:p>
        </w:tc>
      </w:tr>
      <w:tr w:rsidR="00FE1D63" w:rsidTr="005006A6">
        <w:trPr>
          <w:trHeight w:val="366"/>
        </w:trPr>
        <w:tc>
          <w:tcPr>
            <w:tcW w:w="3084" w:type="dxa"/>
            <w:tcBorders>
              <w:bottom w:val="single" w:sz="4" w:space="0" w:color="auto"/>
            </w:tcBorders>
          </w:tcPr>
          <w:p w:rsidR="00FE1D63" w:rsidRDefault="00FE1D63" w:rsidP="005006A6">
            <w:pPr>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50%</w:t>
            </w:r>
          </w:p>
        </w:tc>
      </w:tr>
    </w:tbl>
    <w:p w:rsidR="00FE1D63" w:rsidRPr="00620A70" w:rsidRDefault="00FE1D63" w:rsidP="00FE1D63">
      <w:pPr>
        <w:spacing w:line="480" w:lineRule="auto"/>
        <w:jc w:val="both"/>
        <w:rPr>
          <w:rFonts w:ascii="Times New Roman" w:hAnsi="Times New Roman" w:cs="Times New Roman"/>
          <w:sz w:val="28"/>
          <w:szCs w:val="28"/>
        </w:rPr>
      </w:pPr>
    </w:p>
    <w:p w:rsidR="00FE1D63" w:rsidRPr="005B305C" w:rsidRDefault="00FE1D63" w:rsidP="00FE1D63">
      <w:pPr>
        <w:spacing w:line="240" w:lineRule="auto"/>
        <w:jc w:val="both"/>
        <w:rPr>
          <w:rFonts w:ascii="Times New Roman" w:hAnsi="Times New Roman" w:cs="Times New Roman"/>
          <w:b/>
          <w:sz w:val="28"/>
          <w:szCs w:val="28"/>
        </w:rPr>
      </w:pPr>
      <w:r w:rsidRPr="005B305C">
        <w:rPr>
          <w:rFonts w:ascii="Times New Roman" w:hAnsi="Times New Roman" w:cs="Times New Roman"/>
          <w:b/>
          <w:iCs/>
          <w:sz w:val="28"/>
          <w:szCs w:val="28"/>
        </w:rPr>
        <w:t>3.4 Daily Observation for100% conc. Toxin Administration in Rats</w:t>
      </w:r>
      <w:r w:rsidRPr="005B305C">
        <w:rPr>
          <w:rFonts w:ascii="Times New Roman" w:hAnsi="Times New Roman" w:cs="Times New Roman"/>
          <w:b/>
          <w:sz w:val="28"/>
          <w:szCs w:val="28"/>
        </w:rPr>
        <w:t xml:space="preserve"> </w:t>
      </w:r>
    </w:p>
    <w:tbl>
      <w:tblPr>
        <w:tblW w:w="6406" w:type="pct"/>
        <w:tblInd w:w="-1343" w:type="dxa"/>
        <w:tblBorders>
          <w:top w:val="single" w:sz="18" w:space="0" w:color="auto"/>
          <w:bottom w:val="single" w:sz="18" w:space="0" w:color="auto"/>
        </w:tblBorders>
        <w:tblLook w:val="04A0" w:firstRow="1" w:lastRow="0" w:firstColumn="1" w:lastColumn="0" w:noHBand="0" w:noVBand="1"/>
      </w:tblPr>
      <w:tblGrid>
        <w:gridCol w:w="557"/>
        <w:gridCol w:w="865"/>
        <w:gridCol w:w="1465"/>
        <w:gridCol w:w="1208"/>
        <w:gridCol w:w="1328"/>
        <w:gridCol w:w="1153"/>
        <w:gridCol w:w="1353"/>
        <w:gridCol w:w="894"/>
        <w:gridCol w:w="1142"/>
        <w:gridCol w:w="1105"/>
      </w:tblGrid>
      <w:tr w:rsidR="00FE1D63" w:rsidTr="005006A6">
        <w:trPr>
          <w:trHeight w:val="754"/>
        </w:trPr>
        <w:tc>
          <w:tcPr>
            <w:tcW w:w="214" w:type="pct"/>
            <w:tcBorders>
              <w:top w:val="single" w:sz="4" w:space="0" w:color="auto"/>
              <w:left w:val="nil"/>
              <w:bottom w:val="single" w:sz="8" w:space="0" w:color="auto"/>
              <w:right w:val="nil"/>
            </w:tcBorders>
            <w:hideMark/>
          </w:tcPr>
          <w:p w:rsidR="00FE1D63" w:rsidRDefault="00FE1D63" w:rsidP="005006A6">
            <w:r>
              <w:t>Day</w:t>
            </w:r>
          </w:p>
        </w:tc>
        <w:tc>
          <w:tcPr>
            <w:tcW w:w="395" w:type="pct"/>
            <w:tcBorders>
              <w:top w:val="single" w:sz="4" w:space="0" w:color="auto"/>
              <w:left w:val="nil"/>
              <w:bottom w:val="single" w:sz="8" w:space="0" w:color="auto"/>
              <w:right w:val="nil"/>
            </w:tcBorders>
            <w:hideMark/>
          </w:tcPr>
          <w:p w:rsidR="00FE1D63" w:rsidRDefault="00FE1D63" w:rsidP="005006A6">
            <w:pPr>
              <w:jc w:val="center"/>
            </w:pPr>
            <w:r>
              <w:t>Weight</w:t>
            </w:r>
          </w:p>
        </w:tc>
        <w:tc>
          <w:tcPr>
            <w:tcW w:w="666" w:type="pct"/>
            <w:tcBorders>
              <w:top w:val="single" w:sz="4" w:space="0" w:color="auto"/>
              <w:left w:val="nil"/>
              <w:bottom w:val="single" w:sz="8" w:space="0" w:color="auto"/>
              <w:right w:val="nil"/>
            </w:tcBorders>
            <w:hideMark/>
          </w:tcPr>
          <w:p w:rsidR="00FE1D63" w:rsidRDefault="00FE1D63" w:rsidP="005006A6">
            <w:pPr>
              <w:jc w:val="center"/>
            </w:pPr>
            <w:r>
              <w:t>Physical appearances</w:t>
            </w:r>
          </w:p>
        </w:tc>
        <w:tc>
          <w:tcPr>
            <w:tcW w:w="550" w:type="pct"/>
            <w:tcBorders>
              <w:top w:val="single" w:sz="4" w:space="0" w:color="auto"/>
              <w:left w:val="nil"/>
              <w:bottom w:val="single" w:sz="8" w:space="0" w:color="auto"/>
              <w:right w:val="nil"/>
            </w:tcBorders>
            <w:hideMark/>
          </w:tcPr>
          <w:p w:rsidR="00FE1D63" w:rsidRDefault="00FE1D63" w:rsidP="005006A6">
            <w:pPr>
              <w:jc w:val="center"/>
            </w:pPr>
            <w:r>
              <w:t>Behavior</w:t>
            </w:r>
          </w:p>
        </w:tc>
        <w:tc>
          <w:tcPr>
            <w:tcW w:w="604" w:type="pct"/>
            <w:tcBorders>
              <w:top w:val="single" w:sz="4" w:space="0" w:color="auto"/>
              <w:left w:val="nil"/>
              <w:bottom w:val="single" w:sz="8" w:space="0" w:color="auto"/>
              <w:right w:val="nil"/>
            </w:tcBorders>
          </w:tcPr>
          <w:p w:rsidR="00FE1D63" w:rsidRDefault="00FE1D63" w:rsidP="005006A6">
            <w:pPr>
              <w:jc w:val="center"/>
            </w:pPr>
            <w:r>
              <w:t>Locomotion</w:t>
            </w:r>
          </w:p>
        </w:tc>
        <w:tc>
          <w:tcPr>
            <w:tcW w:w="525" w:type="pct"/>
            <w:tcBorders>
              <w:top w:val="single" w:sz="4" w:space="0" w:color="auto"/>
              <w:left w:val="nil"/>
              <w:bottom w:val="single" w:sz="8" w:space="0" w:color="auto"/>
              <w:right w:val="nil"/>
            </w:tcBorders>
            <w:hideMark/>
          </w:tcPr>
          <w:p w:rsidR="00FE1D63" w:rsidRDefault="00FE1D63" w:rsidP="005006A6">
            <w:pPr>
              <w:jc w:val="center"/>
            </w:pPr>
            <w:r>
              <w:t>Feeding and drinking</w:t>
            </w:r>
          </w:p>
        </w:tc>
        <w:tc>
          <w:tcPr>
            <w:tcW w:w="615" w:type="pct"/>
            <w:tcBorders>
              <w:top w:val="single" w:sz="4" w:space="0" w:color="auto"/>
              <w:left w:val="nil"/>
              <w:bottom w:val="single" w:sz="8" w:space="0" w:color="auto"/>
              <w:right w:val="nil"/>
            </w:tcBorders>
          </w:tcPr>
          <w:p w:rsidR="00FE1D63" w:rsidRDefault="00FE1D63" w:rsidP="005006A6">
            <w:pPr>
              <w:jc w:val="center"/>
            </w:pPr>
            <w:r>
              <w:t>Respiratory</w:t>
            </w:r>
          </w:p>
        </w:tc>
        <w:tc>
          <w:tcPr>
            <w:tcW w:w="408" w:type="pct"/>
            <w:tcBorders>
              <w:top w:val="single" w:sz="4" w:space="0" w:color="auto"/>
              <w:left w:val="nil"/>
              <w:bottom w:val="single" w:sz="8" w:space="0" w:color="auto"/>
              <w:right w:val="nil"/>
            </w:tcBorders>
            <w:hideMark/>
          </w:tcPr>
          <w:p w:rsidR="00FE1D63" w:rsidRDefault="00FE1D63" w:rsidP="005006A6">
            <w:pPr>
              <w:jc w:val="center"/>
            </w:pPr>
            <w:r>
              <w:t>Eye &amp; Nose</w:t>
            </w:r>
          </w:p>
        </w:tc>
        <w:tc>
          <w:tcPr>
            <w:tcW w:w="520" w:type="pct"/>
            <w:tcBorders>
              <w:top w:val="single" w:sz="4" w:space="0" w:color="auto"/>
              <w:left w:val="nil"/>
              <w:bottom w:val="single" w:sz="8" w:space="0" w:color="auto"/>
              <w:right w:val="nil"/>
            </w:tcBorders>
            <w:hideMark/>
          </w:tcPr>
          <w:p w:rsidR="00FE1D63" w:rsidRDefault="00FE1D63" w:rsidP="005006A6">
            <w:pPr>
              <w:jc w:val="center"/>
            </w:pPr>
            <w:r>
              <w:t>Skin</w:t>
            </w:r>
          </w:p>
        </w:tc>
        <w:tc>
          <w:tcPr>
            <w:tcW w:w="503" w:type="pct"/>
            <w:tcBorders>
              <w:top w:val="single" w:sz="4" w:space="0" w:color="auto"/>
              <w:left w:val="nil"/>
              <w:bottom w:val="single" w:sz="8" w:space="0" w:color="auto"/>
              <w:right w:val="nil"/>
            </w:tcBorders>
          </w:tcPr>
          <w:p w:rsidR="00FE1D63" w:rsidRDefault="00FE1D63" w:rsidP="005006A6">
            <w:pPr>
              <w:jc w:val="both"/>
            </w:pPr>
            <w:r>
              <w:t>Excretion</w:t>
            </w:r>
          </w:p>
        </w:tc>
      </w:tr>
      <w:tr w:rsidR="00FE1D63" w:rsidTr="005006A6">
        <w:trPr>
          <w:trHeight w:val="311"/>
        </w:trPr>
        <w:tc>
          <w:tcPr>
            <w:tcW w:w="214" w:type="pct"/>
            <w:tcBorders>
              <w:top w:val="single" w:sz="8" w:space="0" w:color="auto"/>
              <w:left w:val="nil"/>
              <w:bottom w:val="nil"/>
              <w:right w:val="nil"/>
            </w:tcBorders>
            <w:hideMark/>
          </w:tcPr>
          <w:p w:rsidR="00FE1D63" w:rsidRDefault="00FE1D63" w:rsidP="005006A6">
            <w:pPr>
              <w:spacing w:line="360" w:lineRule="auto"/>
            </w:pPr>
            <w:r>
              <w:t>1</w:t>
            </w:r>
          </w:p>
        </w:tc>
        <w:tc>
          <w:tcPr>
            <w:tcW w:w="395" w:type="pct"/>
            <w:tcBorders>
              <w:top w:val="single" w:sz="8" w:space="0" w:color="auto"/>
              <w:left w:val="nil"/>
              <w:bottom w:val="nil"/>
              <w:right w:val="nil"/>
            </w:tcBorders>
            <w:hideMark/>
          </w:tcPr>
          <w:p w:rsidR="00FE1D63" w:rsidRDefault="00FE1D63" w:rsidP="005006A6">
            <w:pPr>
              <w:spacing w:line="360" w:lineRule="auto"/>
              <w:jc w:val="center"/>
            </w:pPr>
            <w:r>
              <w:t>120kg</w:t>
            </w:r>
          </w:p>
        </w:tc>
        <w:tc>
          <w:tcPr>
            <w:tcW w:w="666"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550" w:type="pct"/>
            <w:tcBorders>
              <w:top w:val="single" w:sz="8" w:space="0" w:color="auto"/>
              <w:left w:val="nil"/>
              <w:bottom w:val="nil"/>
              <w:right w:val="nil"/>
            </w:tcBorders>
            <w:hideMark/>
          </w:tcPr>
          <w:p w:rsidR="00FE1D63" w:rsidRDefault="00FE1D63" w:rsidP="005006A6">
            <w:pPr>
              <w:spacing w:line="360" w:lineRule="auto"/>
              <w:jc w:val="center"/>
            </w:pPr>
            <w:r>
              <w:t>Active</w:t>
            </w:r>
          </w:p>
        </w:tc>
        <w:tc>
          <w:tcPr>
            <w:tcW w:w="604" w:type="pct"/>
            <w:tcBorders>
              <w:top w:val="single" w:sz="8" w:space="0" w:color="auto"/>
              <w:left w:val="nil"/>
              <w:bottom w:val="nil"/>
              <w:right w:val="nil"/>
            </w:tcBorders>
          </w:tcPr>
          <w:p w:rsidR="00FE1D63" w:rsidRDefault="00FE1D63" w:rsidP="005006A6">
            <w:pPr>
              <w:spacing w:line="360" w:lineRule="auto"/>
              <w:jc w:val="center"/>
            </w:pPr>
            <w:r>
              <w:t>Active</w:t>
            </w:r>
          </w:p>
        </w:tc>
        <w:tc>
          <w:tcPr>
            <w:tcW w:w="525"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615" w:type="pct"/>
            <w:tcBorders>
              <w:top w:val="single" w:sz="8" w:space="0" w:color="auto"/>
              <w:left w:val="nil"/>
              <w:bottom w:val="nil"/>
              <w:right w:val="nil"/>
            </w:tcBorders>
          </w:tcPr>
          <w:p w:rsidR="00FE1D63" w:rsidRDefault="00FE1D63" w:rsidP="005006A6">
            <w:pPr>
              <w:spacing w:line="360" w:lineRule="auto"/>
              <w:jc w:val="center"/>
            </w:pPr>
            <w:r>
              <w:t>Nil</w:t>
            </w:r>
          </w:p>
        </w:tc>
        <w:tc>
          <w:tcPr>
            <w:tcW w:w="408" w:type="pct"/>
            <w:tcBorders>
              <w:top w:val="single" w:sz="8" w:space="0" w:color="auto"/>
              <w:left w:val="nil"/>
              <w:bottom w:val="nil"/>
              <w:right w:val="nil"/>
            </w:tcBorders>
            <w:hideMark/>
          </w:tcPr>
          <w:p w:rsidR="00FE1D63" w:rsidRDefault="00FE1D63" w:rsidP="005006A6">
            <w:pPr>
              <w:spacing w:line="360" w:lineRule="auto"/>
              <w:jc w:val="center"/>
            </w:pPr>
            <w:r>
              <w:t>Nil</w:t>
            </w:r>
          </w:p>
        </w:tc>
        <w:tc>
          <w:tcPr>
            <w:tcW w:w="520"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503" w:type="pct"/>
            <w:tcBorders>
              <w:top w:val="single" w:sz="8" w:space="0" w:color="auto"/>
              <w:left w:val="nil"/>
              <w:bottom w:val="nil"/>
              <w:right w:val="nil"/>
            </w:tcBorders>
          </w:tcPr>
          <w:p w:rsidR="00FE1D63" w:rsidRDefault="00FE1D63" w:rsidP="005006A6">
            <w:pPr>
              <w:spacing w:line="360" w:lineRule="auto"/>
              <w:jc w:val="both"/>
            </w:pPr>
            <w:r>
              <w:t>Normal</w:t>
            </w:r>
          </w:p>
        </w:tc>
      </w:tr>
      <w:tr w:rsidR="00FE1D63" w:rsidTr="005006A6">
        <w:trPr>
          <w:trHeight w:val="311"/>
        </w:trPr>
        <w:tc>
          <w:tcPr>
            <w:tcW w:w="214" w:type="pct"/>
            <w:tcBorders>
              <w:top w:val="nil"/>
              <w:left w:val="nil"/>
              <w:bottom w:val="nil"/>
              <w:right w:val="nil"/>
            </w:tcBorders>
            <w:hideMark/>
          </w:tcPr>
          <w:p w:rsidR="00FE1D63" w:rsidRDefault="00FE1D63" w:rsidP="005006A6">
            <w:pPr>
              <w:spacing w:line="360" w:lineRule="auto"/>
            </w:pPr>
            <w:r>
              <w:t>2</w:t>
            </w:r>
          </w:p>
        </w:tc>
        <w:tc>
          <w:tcPr>
            <w:tcW w:w="395" w:type="pct"/>
            <w:tcBorders>
              <w:top w:val="nil"/>
              <w:left w:val="nil"/>
              <w:bottom w:val="nil"/>
              <w:right w:val="nil"/>
            </w:tcBorders>
            <w:hideMark/>
          </w:tcPr>
          <w:p w:rsidR="00FE1D63" w:rsidRDefault="00FE1D63" w:rsidP="005006A6">
            <w:pPr>
              <w:spacing w:line="360" w:lineRule="auto"/>
              <w:jc w:val="center"/>
            </w:pPr>
            <w:r>
              <w:t>115kg</w:t>
            </w:r>
          </w:p>
        </w:tc>
        <w:tc>
          <w:tcPr>
            <w:tcW w:w="666" w:type="pct"/>
            <w:tcBorders>
              <w:top w:val="nil"/>
              <w:left w:val="nil"/>
              <w:bottom w:val="nil"/>
              <w:right w:val="nil"/>
            </w:tcBorders>
            <w:hideMark/>
          </w:tcPr>
          <w:p w:rsidR="00FE1D63" w:rsidRDefault="00FE1D63" w:rsidP="005006A6">
            <w:pPr>
              <w:spacing w:line="360" w:lineRule="auto"/>
              <w:jc w:val="center"/>
            </w:pPr>
            <w:r>
              <w:t>Normal</w:t>
            </w:r>
          </w:p>
        </w:tc>
        <w:tc>
          <w:tcPr>
            <w:tcW w:w="550" w:type="pct"/>
            <w:tcBorders>
              <w:top w:val="nil"/>
              <w:left w:val="nil"/>
              <w:bottom w:val="nil"/>
              <w:right w:val="nil"/>
            </w:tcBorders>
            <w:hideMark/>
          </w:tcPr>
          <w:p w:rsidR="00FE1D63" w:rsidRDefault="00FE1D63" w:rsidP="005006A6">
            <w:pPr>
              <w:spacing w:line="360" w:lineRule="auto"/>
              <w:jc w:val="center"/>
            </w:pPr>
            <w:r>
              <w:t>itchy</w:t>
            </w:r>
          </w:p>
        </w:tc>
        <w:tc>
          <w:tcPr>
            <w:tcW w:w="604" w:type="pct"/>
            <w:tcBorders>
              <w:top w:val="nil"/>
              <w:left w:val="nil"/>
              <w:bottom w:val="nil"/>
              <w:right w:val="nil"/>
            </w:tcBorders>
          </w:tcPr>
          <w:p w:rsidR="00FE1D63" w:rsidRDefault="00FE1D63" w:rsidP="005006A6">
            <w:pPr>
              <w:spacing w:line="360" w:lineRule="auto"/>
              <w:jc w:val="center"/>
            </w:pPr>
            <w:r>
              <w:t>Active</w:t>
            </w:r>
          </w:p>
        </w:tc>
        <w:tc>
          <w:tcPr>
            <w:tcW w:w="525" w:type="pct"/>
            <w:tcBorders>
              <w:top w:val="nil"/>
              <w:left w:val="nil"/>
              <w:bottom w:val="nil"/>
              <w:right w:val="nil"/>
            </w:tcBorders>
            <w:hideMark/>
          </w:tcPr>
          <w:p w:rsidR="00FE1D63" w:rsidRDefault="00FE1D63" w:rsidP="005006A6">
            <w:pPr>
              <w:spacing w:line="360" w:lineRule="auto"/>
              <w:jc w:val="center"/>
            </w:pPr>
            <w:r>
              <w:t>Increased</w:t>
            </w:r>
          </w:p>
        </w:tc>
        <w:tc>
          <w:tcPr>
            <w:tcW w:w="615" w:type="pct"/>
            <w:tcBorders>
              <w:top w:val="nil"/>
              <w:left w:val="nil"/>
              <w:bottom w:val="nil"/>
              <w:right w:val="nil"/>
            </w:tcBorders>
          </w:tcPr>
          <w:p w:rsidR="00FE1D63" w:rsidRDefault="00FE1D63" w:rsidP="005006A6">
            <w:pPr>
              <w:spacing w:line="360" w:lineRule="auto"/>
              <w:jc w:val="center"/>
            </w:pPr>
            <w:r>
              <w:t>Nil</w:t>
            </w:r>
          </w:p>
        </w:tc>
        <w:tc>
          <w:tcPr>
            <w:tcW w:w="408" w:type="pct"/>
            <w:tcBorders>
              <w:top w:val="nil"/>
              <w:left w:val="nil"/>
              <w:bottom w:val="nil"/>
              <w:right w:val="nil"/>
            </w:tcBorders>
            <w:hideMark/>
          </w:tcPr>
          <w:p w:rsidR="00FE1D63" w:rsidRDefault="00FE1D63" w:rsidP="005006A6">
            <w:pPr>
              <w:spacing w:line="360" w:lineRule="auto"/>
              <w:jc w:val="center"/>
            </w:pPr>
            <w:r>
              <w:t>Nil</w:t>
            </w:r>
          </w:p>
        </w:tc>
        <w:tc>
          <w:tcPr>
            <w:tcW w:w="520" w:type="pct"/>
            <w:tcBorders>
              <w:top w:val="nil"/>
              <w:left w:val="nil"/>
              <w:bottom w:val="nil"/>
              <w:right w:val="nil"/>
            </w:tcBorders>
            <w:hideMark/>
          </w:tcPr>
          <w:p w:rsidR="00FE1D63" w:rsidRDefault="00FE1D63" w:rsidP="005006A6">
            <w:pPr>
              <w:spacing w:line="360" w:lineRule="auto"/>
              <w:jc w:val="center"/>
            </w:pPr>
            <w:r>
              <w:t xml:space="preserve"> </w:t>
            </w:r>
            <w:r w:rsidR="005B305C">
              <w:t>R</w:t>
            </w:r>
            <w:r>
              <w:t>ough</w:t>
            </w:r>
          </w:p>
        </w:tc>
        <w:tc>
          <w:tcPr>
            <w:tcW w:w="503" w:type="pct"/>
            <w:tcBorders>
              <w:top w:val="nil"/>
              <w:left w:val="nil"/>
              <w:bottom w:val="nil"/>
              <w:right w:val="nil"/>
            </w:tcBorders>
          </w:tcPr>
          <w:p w:rsidR="00FE1D63" w:rsidRDefault="00FE1D63" w:rsidP="005006A6">
            <w:pPr>
              <w:spacing w:line="360" w:lineRule="auto"/>
              <w:jc w:val="both"/>
            </w:pPr>
            <w:r>
              <w:t xml:space="preserve">Normal </w:t>
            </w:r>
          </w:p>
        </w:tc>
      </w:tr>
      <w:tr w:rsidR="00FE1D63" w:rsidTr="005006A6">
        <w:trPr>
          <w:trHeight w:val="311"/>
        </w:trPr>
        <w:tc>
          <w:tcPr>
            <w:tcW w:w="214" w:type="pct"/>
            <w:tcBorders>
              <w:top w:val="nil"/>
              <w:left w:val="nil"/>
              <w:bottom w:val="nil"/>
              <w:right w:val="nil"/>
            </w:tcBorders>
            <w:hideMark/>
          </w:tcPr>
          <w:p w:rsidR="00FE1D63" w:rsidRDefault="00FE1D63" w:rsidP="005006A6">
            <w:pPr>
              <w:spacing w:line="360" w:lineRule="auto"/>
            </w:pPr>
            <w:r>
              <w:t>3</w:t>
            </w:r>
          </w:p>
        </w:tc>
        <w:tc>
          <w:tcPr>
            <w:tcW w:w="395" w:type="pct"/>
            <w:tcBorders>
              <w:top w:val="nil"/>
              <w:left w:val="nil"/>
              <w:bottom w:val="nil"/>
              <w:right w:val="nil"/>
            </w:tcBorders>
            <w:hideMark/>
          </w:tcPr>
          <w:p w:rsidR="00FE1D63" w:rsidRDefault="00FE1D63" w:rsidP="005006A6">
            <w:pPr>
              <w:spacing w:line="360" w:lineRule="auto"/>
              <w:jc w:val="center"/>
            </w:pPr>
            <w:r>
              <w:t>110kg</w:t>
            </w:r>
          </w:p>
        </w:tc>
        <w:tc>
          <w:tcPr>
            <w:tcW w:w="666" w:type="pct"/>
            <w:tcBorders>
              <w:top w:val="nil"/>
              <w:left w:val="nil"/>
              <w:bottom w:val="nil"/>
              <w:right w:val="nil"/>
            </w:tcBorders>
            <w:hideMark/>
          </w:tcPr>
          <w:p w:rsidR="00FE1D63" w:rsidRDefault="00FE1D63" w:rsidP="005006A6">
            <w:pPr>
              <w:spacing w:line="360" w:lineRule="auto"/>
              <w:jc w:val="center"/>
            </w:pPr>
            <w:r>
              <w:t>Barbering</w:t>
            </w:r>
          </w:p>
        </w:tc>
        <w:tc>
          <w:tcPr>
            <w:tcW w:w="550" w:type="pct"/>
            <w:tcBorders>
              <w:top w:val="nil"/>
              <w:left w:val="nil"/>
              <w:bottom w:val="nil"/>
              <w:right w:val="nil"/>
            </w:tcBorders>
            <w:hideMark/>
          </w:tcPr>
          <w:p w:rsidR="00FE1D63" w:rsidRDefault="00FE1D63" w:rsidP="005006A6">
            <w:pPr>
              <w:spacing w:line="360" w:lineRule="auto"/>
              <w:jc w:val="center"/>
            </w:pPr>
            <w:proofErr w:type="spellStart"/>
            <w:r>
              <w:t>Lessactive</w:t>
            </w:r>
            <w:proofErr w:type="spellEnd"/>
          </w:p>
        </w:tc>
        <w:tc>
          <w:tcPr>
            <w:tcW w:w="604" w:type="pct"/>
            <w:tcBorders>
              <w:top w:val="nil"/>
              <w:left w:val="nil"/>
              <w:bottom w:val="nil"/>
              <w:right w:val="nil"/>
            </w:tcBorders>
          </w:tcPr>
          <w:p w:rsidR="00FE1D63" w:rsidRDefault="00FE1D63" w:rsidP="005006A6">
            <w:pPr>
              <w:spacing w:line="360" w:lineRule="auto"/>
              <w:jc w:val="center"/>
            </w:pPr>
            <w:r>
              <w:t>Sedentary</w:t>
            </w:r>
          </w:p>
        </w:tc>
        <w:tc>
          <w:tcPr>
            <w:tcW w:w="525" w:type="pct"/>
            <w:tcBorders>
              <w:top w:val="nil"/>
              <w:left w:val="nil"/>
              <w:bottom w:val="nil"/>
              <w:right w:val="nil"/>
            </w:tcBorders>
            <w:hideMark/>
          </w:tcPr>
          <w:p w:rsidR="00FE1D63" w:rsidRDefault="00FE1D63" w:rsidP="005006A6">
            <w:pPr>
              <w:spacing w:line="360" w:lineRule="auto"/>
              <w:jc w:val="center"/>
            </w:pPr>
            <w:r>
              <w:t>Reduced</w:t>
            </w:r>
          </w:p>
        </w:tc>
        <w:tc>
          <w:tcPr>
            <w:tcW w:w="615" w:type="pct"/>
            <w:tcBorders>
              <w:top w:val="nil"/>
              <w:left w:val="nil"/>
              <w:bottom w:val="nil"/>
              <w:right w:val="nil"/>
            </w:tcBorders>
          </w:tcPr>
          <w:p w:rsidR="00FE1D63" w:rsidRDefault="00FE1D63" w:rsidP="005006A6">
            <w:pPr>
              <w:spacing w:line="360" w:lineRule="auto"/>
              <w:jc w:val="center"/>
            </w:pPr>
            <w:r>
              <w:t>Tachypnea</w:t>
            </w:r>
          </w:p>
        </w:tc>
        <w:tc>
          <w:tcPr>
            <w:tcW w:w="408" w:type="pct"/>
            <w:tcBorders>
              <w:top w:val="nil"/>
              <w:left w:val="nil"/>
              <w:bottom w:val="nil"/>
              <w:right w:val="nil"/>
            </w:tcBorders>
            <w:hideMark/>
          </w:tcPr>
          <w:p w:rsidR="00FE1D63" w:rsidRDefault="00FE1D63" w:rsidP="005006A6">
            <w:pPr>
              <w:spacing w:line="360" w:lineRule="auto"/>
              <w:jc w:val="center"/>
            </w:pPr>
            <w:r>
              <w:t>Normal</w:t>
            </w:r>
          </w:p>
        </w:tc>
        <w:tc>
          <w:tcPr>
            <w:tcW w:w="520" w:type="pct"/>
            <w:tcBorders>
              <w:top w:val="nil"/>
              <w:left w:val="nil"/>
              <w:bottom w:val="nil"/>
              <w:right w:val="nil"/>
            </w:tcBorders>
            <w:hideMark/>
          </w:tcPr>
          <w:p w:rsidR="00FE1D63" w:rsidRDefault="00FE1D63" w:rsidP="005006A6">
            <w:pPr>
              <w:spacing w:line="360" w:lineRule="auto"/>
              <w:jc w:val="center"/>
            </w:pPr>
            <w:r>
              <w:t>Barbering</w:t>
            </w:r>
          </w:p>
        </w:tc>
        <w:tc>
          <w:tcPr>
            <w:tcW w:w="503" w:type="pct"/>
            <w:tcBorders>
              <w:top w:val="nil"/>
              <w:left w:val="nil"/>
              <w:bottom w:val="nil"/>
              <w:right w:val="nil"/>
            </w:tcBorders>
          </w:tcPr>
          <w:p w:rsidR="00FE1D63" w:rsidRDefault="00FE1D63" w:rsidP="005006A6">
            <w:pPr>
              <w:spacing w:line="360" w:lineRule="auto"/>
              <w:jc w:val="both"/>
            </w:pPr>
            <w:r>
              <w:t>Normal</w:t>
            </w:r>
          </w:p>
        </w:tc>
      </w:tr>
      <w:tr w:rsidR="00FE1D63" w:rsidTr="005006A6">
        <w:trPr>
          <w:trHeight w:val="311"/>
        </w:trPr>
        <w:tc>
          <w:tcPr>
            <w:tcW w:w="214" w:type="pct"/>
            <w:tcBorders>
              <w:top w:val="nil"/>
              <w:left w:val="nil"/>
              <w:bottom w:val="nil"/>
              <w:right w:val="nil"/>
            </w:tcBorders>
            <w:hideMark/>
          </w:tcPr>
          <w:p w:rsidR="00FE1D63" w:rsidRDefault="00FE1D63" w:rsidP="005006A6">
            <w:pPr>
              <w:spacing w:line="360" w:lineRule="auto"/>
            </w:pPr>
            <w:r>
              <w:lastRenderedPageBreak/>
              <w:t>4</w:t>
            </w:r>
          </w:p>
        </w:tc>
        <w:tc>
          <w:tcPr>
            <w:tcW w:w="395" w:type="pct"/>
            <w:tcBorders>
              <w:top w:val="nil"/>
              <w:left w:val="nil"/>
              <w:bottom w:val="nil"/>
              <w:right w:val="nil"/>
            </w:tcBorders>
            <w:hideMark/>
          </w:tcPr>
          <w:p w:rsidR="00FE1D63" w:rsidRDefault="00FE1D63" w:rsidP="005006A6">
            <w:pPr>
              <w:spacing w:line="360" w:lineRule="auto"/>
              <w:jc w:val="center"/>
            </w:pPr>
            <w:r>
              <w:t>115kg</w:t>
            </w:r>
          </w:p>
        </w:tc>
        <w:tc>
          <w:tcPr>
            <w:tcW w:w="666" w:type="pct"/>
            <w:tcBorders>
              <w:top w:val="nil"/>
              <w:left w:val="nil"/>
              <w:bottom w:val="nil"/>
              <w:right w:val="nil"/>
            </w:tcBorders>
            <w:hideMark/>
          </w:tcPr>
          <w:p w:rsidR="00FE1D63" w:rsidRDefault="00FE1D63" w:rsidP="005006A6">
            <w:pPr>
              <w:spacing w:line="360" w:lineRule="auto"/>
              <w:jc w:val="center"/>
            </w:pPr>
            <w:r>
              <w:t>Less active</w:t>
            </w:r>
          </w:p>
        </w:tc>
        <w:tc>
          <w:tcPr>
            <w:tcW w:w="550" w:type="pct"/>
            <w:tcBorders>
              <w:top w:val="nil"/>
              <w:left w:val="nil"/>
              <w:bottom w:val="nil"/>
              <w:right w:val="nil"/>
            </w:tcBorders>
            <w:hideMark/>
          </w:tcPr>
          <w:p w:rsidR="00FE1D63" w:rsidRDefault="00FE1D63" w:rsidP="005006A6">
            <w:pPr>
              <w:spacing w:line="360" w:lineRule="auto"/>
              <w:jc w:val="center"/>
            </w:pPr>
            <w:r>
              <w:t>Weak</w:t>
            </w:r>
          </w:p>
        </w:tc>
        <w:tc>
          <w:tcPr>
            <w:tcW w:w="604" w:type="pct"/>
            <w:tcBorders>
              <w:top w:val="nil"/>
              <w:left w:val="nil"/>
              <w:bottom w:val="nil"/>
              <w:right w:val="nil"/>
            </w:tcBorders>
          </w:tcPr>
          <w:p w:rsidR="00FE1D63" w:rsidRDefault="00FE1D63" w:rsidP="005006A6">
            <w:pPr>
              <w:spacing w:line="360" w:lineRule="auto"/>
              <w:jc w:val="center"/>
            </w:pPr>
            <w:r>
              <w:t>Slow</w:t>
            </w:r>
          </w:p>
        </w:tc>
        <w:tc>
          <w:tcPr>
            <w:tcW w:w="525" w:type="pct"/>
            <w:tcBorders>
              <w:top w:val="nil"/>
              <w:left w:val="nil"/>
              <w:bottom w:val="nil"/>
              <w:right w:val="nil"/>
            </w:tcBorders>
            <w:hideMark/>
          </w:tcPr>
          <w:p w:rsidR="00FE1D63" w:rsidRDefault="00FE1D63" w:rsidP="005006A6">
            <w:pPr>
              <w:spacing w:line="360" w:lineRule="auto"/>
              <w:jc w:val="center"/>
            </w:pPr>
            <w:r>
              <w:t>Reduced</w:t>
            </w:r>
          </w:p>
        </w:tc>
        <w:tc>
          <w:tcPr>
            <w:tcW w:w="615" w:type="pct"/>
            <w:tcBorders>
              <w:top w:val="nil"/>
              <w:left w:val="nil"/>
              <w:bottom w:val="nil"/>
              <w:right w:val="nil"/>
            </w:tcBorders>
          </w:tcPr>
          <w:p w:rsidR="00FE1D63" w:rsidRDefault="00FE1D63" w:rsidP="005006A6">
            <w:pPr>
              <w:spacing w:line="360" w:lineRule="auto"/>
              <w:jc w:val="center"/>
            </w:pPr>
            <w:r>
              <w:t>Tachypnea</w:t>
            </w:r>
          </w:p>
        </w:tc>
        <w:tc>
          <w:tcPr>
            <w:tcW w:w="408" w:type="pct"/>
            <w:tcBorders>
              <w:top w:val="nil"/>
              <w:left w:val="nil"/>
              <w:bottom w:val="nil"/>
              <w:right w:val="nil"/>
            </w:tcBorders>
            <w:hideMark/>
          </w:tcPr>
          <w:p w:rsidR="00FE1D63" w:rsidRDefault="00FE1D63" w:rsidP="005006A6">
            <w:pPr>
              <w:spacing w:line="360" w:lineRule="auto"/>
              <w:jc w:val="center"/>
            </w:pPr>
            <w:r>
              <w:t>Red</w:t>
            </w:r>
          </w:p>
        </w:tc>
        <w:tc>
          <w:tcPr>
            <w:tcW w:w="520" w:type="pct"/>
            <w:tcBorders>
              <w:top w:val="nil"/>
              <w:left w:val="nil"/>
              <w:bottom w:val="nil"/>
              <w:right w:val="nil"/>
            </w:tcBorders>
            <w:hideMark/>
          </w:tcPr>
          <w:p w:rsidR="00FE1D63" w:rsidRDefault="00FE1D63" w:rsidP="005006A6">
            <w:pPr>
              <w:spacing w:line="360" w:lineRule="auto"/>
              <w:jc w:val="center"/>
            </w:pPr>
            <w:r>
              <w:t>Itchy</w:t>
            </w:r>
          </w:p>
        </w:tc>
        <w:tc>
          <w:tcPr>
            <w:tcW w:w="503" w:type="pct"/>
            <w:tcBorders>
              <w:top w:val="nil"/>
              <w:left w:val="nil"/>
              <w:bottom w:val="nil"/>
              <w:right w:val="nil"/>
            </w:tcBorders>
          </w:tcPr>
          <w:p w:rsidR="00FE1D63" w:rsidRDefault="00FE1D63" w:rsidP="005006A6">
            <w:pPr>
              <w:spacing w:line="360" w:lineRule="auto"/>
              <w:jc w:val="both"/>
            </w:pPr>
            <w:r>
              <w:t xml:space="preserve">Watery </w:t>
            </w:r>
          </w:p>
        </w:tc>
      </w:tr>
      <w:tr w:rsidR="00FE1D63" w:rsidTr="005006A6">
        <w:trPr>
          <w:trHeight w:val="311"/>
        </w:trPr>
        <w:tc>
          <w:tcPr>
            <w:tcW w:w="214" w:type="pct"/>
            <w:tcBorders>
              <w:top w:val="nil"/>
              <w:left w:val="nil"/>
              <w:bottom w:val="single" w:sz="4" w:space="0" w:color="auto"/>
              <w:right w:val="nil"/>
            </w:tcBorders>
            <w:hideMark/>
          </w:tcPr>
          <w:p w:rsidR="00FE1D63" w:rsidRDefault="00FE1D63" w:rsidP="005006A6">
            <w:pPr>
              <w:spacing w:line="360" w:lineRule="auto"/>
            </w:pPr>
            <w:r>
              <w:t>5</w:t>
            </w:r>
          </w:p>
        </w:tc>
        <w:tc>
          <w:tcPr>
            <w:tcW w:w="395" w:type="pct"/>
            <w:tcBorders>
              <w:top w:val="nil"/>
              <w:left w:val="nil"/>
              <w:bottom w:val="single" w:sz="4" w:space="0" w:color="auto"/>
              <w:right w:val="nil"/>
            </w:tcBorders>
            <w:hideMark/>
          </w:tcPr>
          <w:p w:rsidR="00FE1D63" w:rsidRDefault="00FE1D63" w:rsidP="005006A6">
            <w:pPr>
              <w:spacing w:line="360" w:lineRule="auto"/>
              <w:jc w:val="center"/>
            </w:pPr>
            <w:r>
              <w:t>105kg</w:t>
            </w:r>
          </w:p>
        </w:tc>
        <w:tc>
          <w:tcPr>
            <w:tcW w:w="666" w:type="pct"/>
            <w:tcBorders>
              <w:top w:val="nil"/>
              <w:left w:val="nil"/>
              <w:bottom w:val="single" w:sz="4" w:space="0" w:color="auto"/>
              <w:right w:val="nil"/>
            </w:tcBorders>
            <w:hideMark/>
          </w:tcPr>
          <w:p w:rsidR="00FE1D63" w:rsidRDefault="00FE1D63" w:rsidP="005006A6">
            <w:pPr>
              <w:spacing w:line="360" w:lineRule="auto"/>
              <w:jc w:val="center"/>
            </w:pPr>
            <w:r>
              <w:t>Barbering</w:t>
            </w:r>
          </w:p>
        </w:tc>
        <w:tc>
          <w:tcPr>
            <w:tcW w:w="550" w:type="pct"/>
            <w:tcBorders>
              <w:top w:val="nil"/>
              <w:left w:val="nil"/>
              <w:bottom w:val="single" w:sz="4" w:space="0" w:color="auto"/>
              <w:right w:val="nil"/>
            </w:tcBorders>
            <w:hideMark/>
          </w:tcPr>
          <w:p w:rsidR="00FE1D63" w:rsidRDefault="00FE1D63" w:rsidP="005006A6">
            <w:pPr>
              <w:spacing w:line="360" w:lineRule="auto"/>
              <w:jc w:val="center"/>
            </w:pPr>
            <w:r>
              <w:t>Weak</w:t>
            </w:r>
          </w:p>
        </w:tc>
        <w:tc>
          <w:tcPr>
            <w:tcW w:w="604" w:type="pct"/>
            <w:tcBorders>
              <w:top w:val="nil"/>
              <w:left w:val="nil"/>
              <w:bottom w:val="single" w:sz="4" w:space="0" w:color="auto"/>
              <w:right w:val="nil"/>
            </w:tcBorders>
          </w:tcPr>
          <w:p w:rsidR="00FE1D63" w:rsidRDefault="00FE1D63" w:rsidP="005006A6">
            <w:pPr>
              <w:spacing w:line="360" w:lineRule="auto"/>
              <w:jc w:val="center"/>
            </w:pPr>
            <w:r>
              <w:t>Slow</w:t>
            </w:r>
          </w:p>
        </w:tc>
        <w:tc>
          <w:tcPr>
            <w:tcW w:w="525" w:type="pct"/>
            <w:tcBorders>
              <w:top w:val="nil"/>
              <w:left w:val="nil"/>
              <w:bottom w:val="single" w:sz="4" w:space="0" w:color="auto"/>
              <w:right w:val="nil"/>
            </w:tcBorders>
            <w:hideMark/>
          </w:tcPr>
          <w:p w:rsidR="00FE1D63" w:rsidRDefault="00FE1D63" w:rsidP="005006A6">
            <w:pPr>
              <w:spacing w:line="360" w:lineRule="auto"/>
              <w:jc w:val="center"/>
            </w:pPr>
            <w:r>
              <w:t>Low</w:t>
            </w:r>
          </w:p>
        </w:tc>
        <w:tc>
          <w:tcPr>
            <w:tcW w:w="615" w:type="pct"/>
            <w:tcBorders>
              <w:top w:val="nil"/>
              <w:left w:val="nil"/>
              <w:bottom w:val="single" w:sz="4" w:space="0" w:color="auto"/>
              <w:right w:val="nil"/>
            </w:tcBorders>
          </w:tcPr>
          <w:p w:rsidR="00FE1D63" w:rsidRDefault="00FE1D63" w:rsidP="005006A6">
            <w:pPr>
              <w:spacing w:line="360" w:lineRule="auto"/>
              <w:jc w:val="center"/>
            </w:pPr>
            <w:r>
              <w:t>Palpitation</w:t>
            </w:r>
          </w:p>
        </w:tc>
        <w:tc>
          <w:tcPr>
            <w:tcW w:w="408" w:type="pct"/>
            <w:tcBorders>
              <w:top w:val="nil"/>
              <w:left w:val="nil"/>
              <w:bottom w:val="single" w:sz="4" w:space="0" w:color="auto"/>
              <w:right w:val="nil"/>
            </w:tcBorders>
            <w:hideMark/>
          </w:tcPr>
          <w:p w:rsidR="00FE1D63" w:rsidRDefault="00FE1D63" w:rsidP="005006A6">
            <w:pPr>
              <w:spacing w:line="360" w:lineRule="auto"/>
              <w:jc w:val="center"/>
            </w:pPr>
            <w:r>
              <w:t xml:space="preserve">Red </w:t>
            </w:r>
          </w:p>
        </w:tc>
        <w:tc>
          <w:tcPr>
            <w:tcW w:w="520" w:type="pct"/>
            <w:tcBorders>
              <w:top w:val="nil"/>
              <w:left w:val="nil"/>
              <w:bottom w:val="single" w:sz="4" w:space="0" w:color="auto"/>
              <w:right w:val="nil"/>
            </w:tcBorders>
            <w:hideMark/>
          </w:tcPr>
          <w:p w:rsidR="00FE1D63" w:rsidRDefault="005B305C" w:rsidP="005006A6">
            <w:pPr>
              <w:spacing w:line="360" w:lineRule="auto"/>
              <w:jc w:val="center"/>
            </w:pPr>
            <w:r>
              <w:t>I</w:t>
            </w:r>
            <w:r w:rsidR="00FE1D63">
              <w:t>tchy</w:t>
            </w:r>
          </w:p>
        </w:tc>
        <w:tc>
          <w:tcPr>
            <w:tcW w:w="503" w:type="pct"/>
            <w:tcBorders>
              <w:top w:val="nil"/>
              <w:left w:val="nil"/>
              <w:bottom w:val="single" w:sz="4" w:space="0" w:color="auto"/>
              <w:right w:val="nil"/>
            </w:tcBorders>
          </w:tcPr>
          <w:p w:rsidR="00FE1D63" w:rsidRDefault="00FE1D63" w:rsidP="005006A6">
            <w:pPr>
              <w:spacing w:line="360" w:lineRule="auto"/>
              <w:jc w:val="both"/>
            </w:pPr>
            <w:r>
              <w:t xml:space="preserve">Watery </w:t>
            </w:r>
          </w:p>
        </w:tc>
      </w:tr>
    </w:tbl>
    <w:p w:rsidR="00FE1D63" w:rsidRDefault="00FE1D63" w:rsidP="00FE1D63">
      <w:pPr>
        <w:spacing w:line="480" w:lineRule="auto"/>
        <w:jc w:val="both"/>
        <w:rPr>
          <w:rFonts w:ascii="Times New Roman" w:hAnsi="Times New Roman" w:cs="Times New Roman"/>
          <w:sz w:val="28"/>
          <w:szCs w:val="28"/>
        </w:rPr>
      </w:pPr>
    </w:p>
    <w:p w:rsidR="00FE1D63" w:rsidRPr="005B305C" w:rsidRDefault="00FE1D63" w:rsidP="00FE1D63">
      <w:pPr>
        <w:spacing w:line="240" w:lineRule="auto"/>
        <w:jc w:val="both"/>
        <w:rPr>
          <w:rFonts w:ascii="Times New Roman" w:hAnsi="Times New Roman" w:cs="Times New Roman"/>
          <w:b/>
          <w:sz w:val="28"/>
          <w:szCs w:val="28"/>
        </w:rPr>
      </w:pPr>
      <w:r w:rsidRPr="005B305C">
        <w:rPr>
          <w:rFonts w:ascii="Times New Roman" w:hAnsi="Times New Roman" w:cs="Times New Roman"/>
          <w:b/>
          <w:iCs/>
          <w:sz w:val="28"/>
          <w:szCs w:val="28"/>
        </w:rPr>
        <w:t>3.5 Daily Observation for80% conc. Toxin Administration in Rats</w:t>
      </w:r>
      <w:r w:rsidRPr="005B305C">
        <w:rPr>
          <w:rFonts w:ascii="Times New Roman" w:hAnsi="Times New Roman" w:cs="Times New Roman"/>
          <w:b/>
          <w:sz w:val="28"/>
          <w:szCs w:val="28"/>
        </w:rPr>
        <w:t xml:space="preserve"> </w:t>
      </w:r>
    </w:p>
    <w:tbl>
      <w:tblPr>
        <w:tblW w:w="6059" w:type="pct"/>
        <w:tblInd w:w="-1156" w:type="dxa"/>
        <w:tblBorders>
          <w:top w:val="single" w:sz="18" w:space="0" w:color="auto"/>
          <w:bottom w:val="single" w:sz="18" w:space="0" w:color="auto"/>
        </w:tblBorders>
        <w:tblLook w:val="04A0" w:firstRow="1" w:lastRow="0" w:firstColumn="1" w:lastColumn="0" w:noHBand="0" w:noVBand="1"/>
      </w:tblPr>
      <w:tblGrid>
        <w:gridCol w:w="564"/>
        <w:gridCol w:w="865"/>
        <w:gridCol w:w="1374"/>
        <w:gridCol w:w="1009"/>
        <w:gridCol w:w="1282"/>
        <w:gridCol w:w="1088"/>
        <w:gridCol w:w="1246"/>
        <w:gridCol w:w="898"/>
        <w:gridCol w:w="1090"/>
        <w:gridCol w:w="1054"/>
      </w:tblGrid>
      <w:tr w:rsidR="00FE1D63" w:rsidTr="005006A6">
        <w:trPr>
          <w:trHeight w:val="769"/>
        </w:trPr>
        <w:tc>
          <w:tcPr>
            <w:tcW w:w="273" w:type="pct"/>
            <w:tcBorders>
              <w:top w:val="single" w:sz="4" w:space="0" w:color="auto"/>
              <w:left w:val="nil"/>
              <w:bottom w:val="single" w:sz="8" w:space="0" w:color="auto"/>
              <w:right w:val="nil"/>
            </w:tcBorders>
            <w:hideMark/>
          </w:tcPr>
          <w:p w:rsidR="00FE1D63" w:rsidRDefault="00FE1D63" w:rsidP="005006A6">
            <w:r>
              <w:t>Day</w:t>
            </w:r>
          </w:p>
        </w:tc>
        <w:tc>
          <w:tcPr>
            <w:tcW w:w="400" w:type="pct"/>
            <w:tcBorders>
              <w:top w:val="single" w:sz="4" w:space="0" w:color="auto"/>
              <w:left w:val="nil"/>
              <w:bottom w:val="single" w:sz="8" w:space="0" w:color="auto"/>
              <w:right w:val="nil"/>
            </w:tcBorders>
            <w:hideMark/>
          </w:tcPr>
          <w:p w:rsidR="00FE1D63" w:rsidRDefault="00FE1D63" w:rsidP="005006A6">
            <w:pPr>
              <w:jc w:val="center"/>
            </w:pPr>
            <w:r>
              <w:t>Weight</w:t>
            </w:r>
          </w:p>
        </w:tc>
        <w:tc>
          <w:tcPr>
            <w:tcW w:w="660" w:type="pct"/>
            <w:tcBorders>
              <w:top w:val="single" w:sz="4" w:space="0" w:color="auto"/>
              <w:left w:val="nil"/>
              <w:bottom w:val="single" w:sz="8" w:space="0" w:color="auto"/>
              <w:right w:val="nil"/>
            </w:tcBorders>
            <w:hideMark/>
          </w:tcPr>
          <w:p w:rsidR="00FE1D63" w:rsidRDefault="00FE1D63" w:rsidP="005006A6">
            <w:pPr>
              <w:jc w:val="center"/>
            </w:pPr>
            <w:r>
              <w:t>Physical appearances</w:t>
            </w:r>
          </w:p>
        </w:tc>
        <w:tc>
          <w:tcPr>
            <w:tcW w:w="483" w:type="pct"/>
            <w:tcBorders>
              <w:top w:val="single" w:sz="4" w:space="0" w:color="auto"/>
              <w:left w:val="nil"/>
              <w:bottom w:val="single" w:sz="8" w:space="0" w:color="auto"/>
              <w:right w:val="nil"/>
            </w:tcBorders>
            <w:hideMark/>
          </w:tcPr>
          <w:p w:rsidR="00FE1D63" w:rsidRDefault="00FE1D63" w:rsidP="005006A6">
            <w:pPr>
              <w:jc w:val="center"/>
            </w:pPr>
            <w:r>
              <w:t>Behavior</w:t>
            </w:r>
          </w:p>
        </w:tc>
        <w:tc>
          <w:tcPr>
            <w:tcW w:w="601" w:type="pct"/>
            <w:tcBorders>
              <w:top w:val="single" w:sz="4" w:space="0" w:color="auto"/>
              <w:left w:val="nil"/>
              <w:bottom w:val="single" w:sz="8" w:space="0" w:color="auto"/>
              <w:right w:val="nil"/>
            </w:tcBorders>
            <w:hideMark/>
          </w:tcPr>
          <w:p w:rsidR="00FE1D63" w:rsidRDefault="00FE1D63" w:rsidP="005006A6">
            <w:pPr>
              <w:jc w:val="center"/>
            </w:pPr>
            <w:r>
              <w:t>Locomotion</w:t>
            </w:r>
          </w:p>
        </w:tc>
        <w:tc>
          <w:tcPr>
            <w:tcW w:w="526" w:type="pct"/>
            <w:tcBorders>
              <w:top w:val="single" w:sz="4" w:space="0" w:color="auto"/>
              <w:left w:val="nil"/>
              <w:bottom w:val="single" w:sz="8" w:space="0" w:color="auto"/>
              <w:right w:val="nil"/>
            </w:tcBorders>
            <w:hideMark/>
          </w:tcPr>
          <w:p w:rsidR="00FE1D63" w:rsidRDefault="00FE1D63" w:rsidP="005006A6">
            <w:pPr>
              <w:jc w:val="center"/>
            </w:pPr>
            <w:r>
              <w:t>Feeding and drinking</w:t>
            </w:r>
          </w:p>
        </w:tc>
        <w:tc>
          <w:tcPr>
            <w:tcW w:w="596" w:type="pct"/>
            <w:tcBorders>
              <w:top w:val="single" w:sz="4" w:space="0" w:color="auto"/>
              <w:left w:val="nil"/>
              <w:bottom w:val="single" w:sz="8" w:space="0" w:color="auto"/>
              <w:right w:val="nil"/>
            </w:tcBorders>
            <w:hideMark/>
          </w:tcPr>
          <w:p w:rsidR="00FE1D63" w:rsidRDefault="00FE1D63" w:rsidP="005006A6">
            <w:pPr>
              <w:jc w:val="center"/>
            </w:pPr>
            <w:r>
              <w:t>Respiratory</w:t>
            </w:r>
          </w:p>
        </w:tc>
        <w:tc>
          <w:tcPr>
            <w:tcW w:w="435" w:type="pct"/>
            <w:tcBorders>
              <w:top w:val="single" w:sz="4" w:space="0" w:color="auto"/>
              <w:left w:val="nil"/>
              <w:bottom w:val="single" w:sz="8" w:space="0" w:color="auto"/>
              <w:right w:val="nil"/>
            </w:tcBorders>
            <w:hideMark/>
          </w:tcPr>
          <w:p w:rsidR="00FE1D63" w:rsidRDefault="00FE1D63" w:rsidP="005006A6">
            <w:pPr>
              <w:jc w:val="center"/>
            </w:pPr>
            <w:r>
              <w:t>Eye &amp; Nose</w:t>
            </w:r>
          </w:p>
        </w:tc>
        <w:tc>
          <w:tcPr>
            <w:tcW w:w="520" w:type="pct"/>
            <w:tcBorders>
              <w:top w:val="single" w:sz="4" w:space="0" w:color="auto"/>
              <w:left w:val="nil"/>
              <w:bottom w:val="single" w:sz="8" w:space="0" w:color="auto"/>
              <w:right w:val="nil"/>
            </w:tcBorders>
            <w:hideMark/>
          </w:tcPr>
          <w:p w:rsidR="00FE1D63" w:rsidRDefault="00FE1D63" w:rsidP="005006A6">
            <w:pPr>
              <w:jc w:val="center"/>
            </w:pPr>
            <w:r>
              <w:t>Skin</w:t>
            </w:r>
          </w:p>
        </w:tc>
        <w:tc>
          <w:tcPr>
            <w:tcW w:w="505" w:type="pct"/>
            <w:tcBorders>
              <w:top w:val="single" w:sz="4" w:space="0" w:color="auto"/>
              <w:left w:val="nil"/>
              <w:bottom w:val="single" w:sz="8" w:space="0" w:color="auto"/>
              <w:right w:val="nil"/>
            </w:tcBorders>
            <w:hideMark/>
          </w:tcPr>
          <w:p w:rsidR="00FE1D63" w:rsidRDefault="00FE1D63" w:rsidP="005006A6">
            <w:pPr>
              <w:jc w:val="center"/>
            </w:pPr>
            <w:r>
              <w:t>Excretion</w:t>
            </w:r>
          </w:p>
        </w:tc>
      </w:tr>
      <w:tr w:rsidR="00FE1D63" w:rsidTr="005006A6">
        <w:trPr>
          <w:trHeight w:val="317"/>
        </w:trPr>
        <w:tc>
          <w:tcPr>
            <w:tcW w:w="273" w:type="pct"/>
            <w:tcBorders>
              <w:top w:val="single" w:sz="8" w:space="0" w:color="auto"/>
              <w:left w:val="nil"/>
              <w:bottom w:val="nil"/>
              <w:right w:val="nil"/>
            </w:tcBorders>
            <w:hideMark/>
          </w:tcPr>
          <w:p w:rsidR="00FE1D63" w:rsidRDefault="00FE1D63" w:rsidP="005006A6">
            <w:pPr>
              <w:spacing w:line="360" w:lineRule="auto"/>
            </w:pPr>
            <w:r>
              <w:t>1</w:t>
            </w:r>
          </w:p>
        </w:tc>
        <w:tc>
          <w:tcPr>
            <w:tcW w:w="400" w:type="pct"/>
            <w:tcBorders>
              <w:top w:val="single" w:sz="8" w:space="0" w:color="auto"/>
              <w:left w:val="nil"/>
              <w:bottom w:val="nil"/>
              <w:right w:val="nil"/>
            </w:tcBorders>
            <w:hideMark/>
          </w:tcPr>
          <w:p w:rsidR="00FE1D63" w:rsidRDefault="00FE1D63" w:rsidP="005006A6">
            <w:pPr>
              <w:spacing w:line="360" w:lineRule="auto"/>
              <w:jc w:val="center"/>
            </w:pPr>
            <w:r>
              <w:t>117kg</w:t>
            </w:r>
          </w:p>
        </w:tc>
        <w:tc>
          <w:tcPr>
            <w:tcW w:w="660"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483" w:type="pct"/>
            <w:tcBorders>
              <w:top w:val="single" w:sz="8" w:space="0" w:color="auto"/>
              <w:left w:val="nil"/>
              <w:bottom w:val="nil"/>
              <w:right w:val="nil"/>
            </w:tcBorders>
            <w:hideMark/>
          </w:tcPr>
          <w:p w:rsidR="00FE1D63" w:rsidRDefault="00FE1D63" w:rsidP="005006A6">
            <w:pPr>
              <w:spacing w:line="360" w:lineRule="auto"/>
              <w:jc w:val="center"/>
            </w:pPr>
            <w:r>
              <w:t>Active</w:t>
            </w:r>
          </w:p>
        </w:tc>
        <w:tc>
          <w:tcPr>
            <w:tcW w:w="601" w:type="pct"/>
            <w:tcBorders>
              <w:top w:val="single" w:sz="8" w:space="0" w:color="auto"/>
              <w:left w:val="nil"/>
              <w:bottom w:val="nil"/>
              <w:right w:val="nil"/>
            </w:tcBorders>
            <w:hideMark/>
          </w:tcPr>
          <w:p w:rsidR="00FE1D63" w:rsidRDefault="00FE1D63" w:rsidP="005006A6">
            <w:pPr>
              <w:spacing w:line="360" w:lineRule="auto"/>
              <w:jc w:val="center"/>
            </w:pPr>
            <w:r>
              <w:t>Active</w:t>
            </w:r>
          </w:p>
        </w:tc>
        <w:tc>
          <w:tcPr>
            <w:tcW w:w="526"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596" w:type="pct"/>
            <w:tcBorders>
              <w:top w:val="single" w:sz="8" w:space="0" w:color="auto"/>
              <w:left w:val="nil"/>
              <w:bottom w:val="nil"/>
              <w:right w:val="nil"/>
            </w:tcBorders>
            <w:hideMark/>
          </w:tcPr>
          <w:p w:rsidR="00FE1D63" w:rsidRDefault="00FE1D63" w:rsidP="005006A6">
            <w:pPr>
              <w:spacing w:line="360" w:lineRule="auto"/>
              <w:jc w:val="center"/>
            </w:pPr>
            <w:r>
              <w:t>Nil</w:t>
            </w:r>
          </w:p>
        </w:tc>
        <w:tc>
          <w:tcPr>
            <w:tcW w:w="435" w:type="pct"/>
            <w:tcBorders>
              <w:top w:val="single" w:sz="8" w:space="0" w:color="auto"/>
              <w:left w:val="nil"/>
              <w:bottom w:val="nil"/>
              <w:right w:val="nil"/>
            </w:tcBorders>
            <w:hideMark/>
          </w:tcPr>
          <w:p w:rsidR="00FE1D63" w:rsidRDefault="00FE1D63" w:rsidP="005006A6">
            <w:pPr>
              <w:spacing w:line="360" w:lineRule="auto"/>
              <w:jc w:val="center"/>
            </w:pPr>
            <w:r>
              <w:t>Nil</w:t>
            </w:r>
          </w:p>
        </w:tc>
        <w:tc>
          <w:tcPr>
            <w:tcW w:w="520"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505" w:type="pct"/>
            <w:tcBorders>
              <w:top w:val="single" w:sz="8" w:space="0" w:color="auto"/>
              <w:left w:val="nil"/>
              <w:bottom w:val="nil"/>
              <w:right w:val="nil"/>
            </w:tcBorders>
            <w:hideMark/>
          </w:tcPr>
          <w:p w:rsidR="00FE1D63" w:rsidRDefault="00FE1D63" w:rsidP="005006A6">
            <w:pPr>
              <w:spacing w:line="360" w:lineRule="auto"/>
              <w:jc w:val="center"/>
            </w:pPr>
            <w:r>
              <w:t>Normal</w:t>
            </w:r>
          </w:p>
        </w:tc>
      </w:tr>
      <w:tr w:rsidR="00FE1D63" w:rsidTr="005006A6">
        <w:trPr>
          <w:trHeight w:val="317"/>
        </w:trPr>
        <w:tc>
          <w:tcPr>
            <w:tcW w:w="273" w:type="pct"/>
            <w:tcBorders>
              <w:top w:val="nil"/>
              <w:left w:val="nil"/>
              <w:bottom w:val="nil"/>
              <w:right w:val="nil"/>
            </w:tcBorders>
            <w:hideMark/>
          </w:tcPr>
          <w:p w:rsidR="00FE1D63" w:rsidRDefault="00FE1D63" w:rsidP="005006A6">
            <w:pPr>
              <w:spacing w:line="360" w:lineRule="auto"/>
            </w:pPr>
            <w:r>
              <w:t>2</w:t>
            </w:r>
          </w:p>
        </w:tc>
        <w:tc>
          <w:tcPr>
            <w:tcW w:w="400" w:type="pct"/>
            <w:tcBorders>
              <w:top w:val="nil"/>
              <w:left w:val="nil"/>
              <w:bottom w:val="nil"/>
              <w:right w:val="nil"/>
            </w:tcBorders>
            <w:hideMark/>
          </w:tcPr>
          <w:p w:rsidR="00FE1D63" w:rsidRDefault="00FE1D63" w:rsidP="005006A6">
            <w:pPr>
              <w:spacing w:line="360" w:lineRule="auto"/>
              <w:jc w:val="center"/>
            </w:pPr>
            <w:r>
              <w:t>116kg</w:t>
            </w:r>
          </w:p>
        </w:tc>
        <w:tc>
          <w:tcPr>
            <w:tcW w:w="660" w:type="pct"/>
            <w:tcBorders>
              <w:top w:val="nil"/>
              <w:left w:val="nil"/>
              <w:bottom w:val="nil"/>
              <w:right w:val="nil"/>
            </w:tcBorders>
            <w:hideMark/>
          </w:tcPr>
          <w:p w:rsidR="00FE1D63" w:rsidRDefault="00FE1D63" w:rsidP="005006A6">
            <w:pPr>
              <w:spacing w:line="360" w:lineRule="auto"/>
              <w:jc w:val="center"/>
            </w:pPr>
            <w:r>
              <w:t>Normal</w:t>
            </w:r>
          </w:p>
        </w:tc>
        <w:tc>
          <w:tcPr>
            <w:tcW w:w="483" w:type="pct"/>
            <w:tcBorders>
              <w:top w:val="nil"/>
              <w:left w:val="nil"/>
              <w:bottom w:val="nil"/>
              <w:right w:val="nil"/>
            </w:tcBorders>
            <w:hideMark/>
          </w:tcPr>
          <w:p w:rsidR="00FE1D63" w:rsidRDefault="00FE1D63" w:rsidP="005006A6">
            <w:pPr>
              <w:spacing w:line="360" w:lineRule="auto"/>
              <w:jc w:val="center"/>
            </w:pPr>
            <w:r>
              <w:t xml:space="preserve"> Active </w:t>
            </w:r>
          </w:p>
        </w:tc>
        <w:tc>
          <w:tcPr>
            <w:tcW w:w="601" w:type="pct"/>
            <w:tcBorders>
              <w:top w:val="nil"/>
              <w:left w:val="nil"/>
              <w:bottom w:val="nil"/>
              <w:right w:val="nil"/>
            </w:tcBorders>
            <w:hideMark/>
          </w:tcPr>
          <w:p w:rsidR="00FE1D63" w:rsidRDefault="00FE1D63" w:rsidP="005006A6">
            <w:pPr>
              <w:spacing w:line="360" w:lineRule="auto"/>
              <w:jc w:val="center"/>
            </w:pPr>
            <w:r>
              <w:t>Active</w:t>
            </w:r>
          </w:p>
        </w:tc>
        <w:tc>
          <w:tcPr>
            <w:tcW w:w="526" w:type="pct"/>
            <w:tcBorders>
              <w:top w:val="nil"/>
              <w:left w:val="nil"/>
              <w:bottom w:val="nil"/>
              <w:right w:val="nil"/>
            </w:tcBorders>
            <w:hideMark/>
          </w:tcPr>
          <w:p w:rsidR="00FE1D63" w:rsidRDefault="00FE1D63" w:rsidP="005006A6">
            <w:pPr>
              <w:spacing w:line="360" w:lineRule="auto"/>
              <w:jc w:val="center"/>
            </w:pPr>
            <w:r>
              <w:t>Increased</w:t>
            </w:r>
          </w:p>
        </w:tc>
        <w:tc>
          <w:tcPr>
            <w:tcW w:w="596" w:type="pct"/>
            <w:tcBorders>
              <w:top w:val="nil"/>
              <w:left w:val="nil"/>
              <w:bottom w:val="nil"/>
              <w:right w:val="nil"/>
            </w:tcBorders>
            <w:hideMark/>
          </w:tcPr>
          <w:p w:rsidR="00FE1D63" w:rsidRDefault="00FE1D63" w:rsidP="005006A6">
            <w:pPr>
              <w:spacing w:line="360" w:lineRule="auto"/>
              <w:jc w:val="center"/>
            </w:pPr>
            <w:r>
              <w:t>Nil</w:t>
            </w:r>
          </w:p>
        </w:tc>
        <w:tc>
          <w:tcPr>
            <w:tcW w:w="435" w:type="pct"/>
            <w:tcBorders>
              <w:top w:val="nil"/>
              <w:left w:val="nil"/>
              <w:bottom w:val="nil"/>
              <w:right w:val="nil"/>
            </w:tcBorders>
            <w:hideMark/>
          </w:tcPr>
          <w:p w:rsidR="00FE1D63" w:rsidRDefault="00FE1D63" w:rsidP="005006A6">
            <w:pPr>
              <w:spacing w:line="360" w:lineRule="auto"/>
              <w:jc w:val="center"/>
            </w:pPr>
            <w:r>
              <w:t>Nil</w:t>
            </w:r>
          </w:p>
        </w:tc>
        <w:tc>
          <w:tcPr>
            <w:tcW w:w="520" w:type="pct"/>
            <w:tcBorders>
              <w:top w:val="nil"/>
              <w:left w:val="nil"/>
              <w:bottom w:val="nil"/>
              <w:right w:val="nil"/>
            </w:tcBorders>
            <w:hideMark/>
          </w:tcPr>
          <w:p w:rsidR="00FE1D63" w:rsidRDefault="00FE1D63" w:rsidP="005006A6">
            <w:pPr>
              <w:spacing w:line="360" w:lineRule="auto"/>
              <w:jc w:val="center"/>
            </w:pPr>
            <w:r>
              <w:t>Rough</w:t>
            </w:r>
          </w:p>
        </w:tc>
        <w:tc>
          <w:tcPr>
            <w:tcW w:w="505" w:type="pct"/>
            <w:tcBorders>
              <w:top w:val="nil"/>
              <w:left w:val="nil"/>
              <w:bottom w:val="nil"/>
              <w:right w:val="nil"/>
            </w:tcBorders>
            <w:hideMark/>
          </w:tcPr>
          <w:p w:rsidR="00FE1D63" w:rsidRDefault="00FE1D63" w:rsidP="005006A6">
            <w:pPr>
              <w:spacing w:line="360" w:lineRule="auto"/>
              <w:jc w:val="center"/>
            </w:pPr>
            <w:r>
              <w:t>Normal</w:t>
            </w:r>
          </w:p>
        </w:tc>
      </w:tr>
      <w:tr w:rsidR="00FE1D63" w:rsidTr="005006A6">
        <w:trPr>
          <w:trHeight w:val="317"/>
        </w:trPr>
        <w:tc>
          <w:tcPr>
            <w:tcW w:w="273" w:type="pct"/>
            <w:tcBorders>
              <w:top w:val="nil"/>
              <w:left w:val="nil"/>
              <w:bottom w:val="nil"/>
              <w:right w:val="nil"/>
            </w:tcBorders>
            <w:hideMark/>
          </w:tcPr>
          <w:p w:rsidR="00FE1D63" w:rsidRDefault="00FE1D63" w:rsidP="005006A6">
            <w:pPr>
              <w:spacing w:line="360" w:lineRule="auto"/>
            </w:pPr>
            <w:r>
              <w:t>3</w:t>
            </w:r>
          </w:p>
        </w:tc>
        <w:tc>
          <w:tcPr>
            <w:tcW w:w="400" w:type="pct"/>
            <w:tcBorders>
              <w:top w:val="nil"/>
              <w:left w:val="nil"/>
              <w:bottom w:val="nil"/>
              <w:right w:val="nil"/>
            </w:tcBorders>
            <w:hideMark/>
          </w:tcPr>
          <w:p w:rsidR="00FE1D63" w:rsidRDefault="00FE1D63" w:rsidP="005006A6">
            <w:pPr>
              <w:spacing w:line="360" w:lineRule="auto"/>
              <w:jc w:val="center"/>
            </w:pPr>
            <w:r>
              <w:t>116kg</w:t>
            </w:r>
          </w:p>
        </w:tc>
        <w:tc>
          <w:tcPr>
            <w:tcW w:w="660" w:type="pct"/>
            <w:tcBorders>
              <w:top w:val="nil"/>
              <w:left w:val="nil"/>
              <w:bottom w:val="nil"/>
              <w:right w:val="nil"/>
            </w:tcBorders>
            <w:hideMark/>
          </w:tcPr>
          <w:p w:rsidR="00FE1D63" w:rsidRDefault="00FE1D63" w:rsidP="005006A6">
            <w:pPr>
              <w:spacing w:line="360" w:lineRule="auto"/>
              <w:jc w:val="center"/>
            </w:pPr>
            <w:r>
              <w:t>Barbering</w:t>
            </w:r>
          </w:p>
        </w:tc>
        <w:tc>
          <w:tcPr>
            <w:tcW w:w="483" w:type="pct"/>
            <w:tcBorders>
              <w:top w:val="nil"/>
              <w:left w:val="nil"/>
              <w:bottom w:val="nil"/>
              <w:right w:val="nil"/>
            </w:tcBorders>
            <w:hideMark/>
          </w:tcPr>
          <w:p w:rsidR="00FE1D63" w:rsidRDefault="00FE1D63" w:rsidP="005006A6">
            <w:pPr>
              <w:spacing w:line="360" w:lineRule="auto"/>
              <w:jc w:val="center"/>
            </w:pPr>
            <w:r>
              <w:t>Slow</w:t>
            </w:r>
          </w:p>
        </w:tc>
        <w:tc>
          <w:tcPr>
            <w:tcW w:w="601" w:type="pct"/>
            <w:tcBorders>
              <w:top w:val="nil"/>
              <w:left w:val="nil"/>
              <w:bottom w:val="nil"/>
              <w:right w:val="nil"/>
            </w:tcBorders>
            <w:hideMark/>
          </w:tcPr>
          <w:p w:rsidR="00FE1D63" w:rsidRDefault="00FE1D63" w:rsidP="005006A6">
            <w:pPr>
              <w:spacing w:line="360" w:lineRule="auto"/>
              <w:jc w:val="center"/>
            </w:pPr>
            <w:r>
              <w:t>Normal</w:t>
            </w:r>
          </w:p>
        </w:tc>
        <w:tc>
          <w:tcPr>
            <w:tcW w:w="526" w:type="pct"/>
            <w:tcBorders>
              <w:top w:val="nil"/>
              <w:left w:val="nil"/>
              <w:bottom w:val="nil"/>
              <w:right w:val="nil"/>
            </w:tcBorders>
            <w:hideMark/>
          </w:tcPr>
          <w:p w:rsidR="00FE1D63" w:rsidRDefault="00FE1D63" w:rsidP="005006A6">
            <w:pPr>
              <w:spacing w:line="360" w:lineRule="auto"/>
              <w:jc w:val="center"/>
            </w:pPr>
            <w:r>
              <w:t>Normal</w:t>
            </w:r>
          </w:p>
        </w:tc>
        <w:tc>
          <w:tcPr>
            <w:tcW w:w="596" w:type="pct"/>
            <w:tcBorders>
              <w:top w:val="nil"/>
              <w:left w:val="nil"/>
              <w:bottom w:val="nil"/>
              <w:right w:val="nil"/>
            </w:tcBorders>
            <w:hideMark/>
          </w:tcPr>
          <w:p w:rsidR="00FE1D63" w:rsidRDefault="00FE1D63" w:rsidP="005006A6">
            <w:pPr>
              <w:spacing w:line="360" w:lineRule="auto"/>
              <w:jc w:val="center"/>
            </w:pPr>
            <w:r>
              <w:t>Normal</w:t>
            </w:r>
          </w:p>
        </w:tc>
        <w:tc>
          <w:tcPr>
            <w:tcW w:w="435" w:type="pct"/>
            <w:tcBorders>
              <w:top w:val="nil"/>
              <w:left w:val="nil"/>
              <w:bottom w:val="nil"/>
              <w:right w:val="nil"/>
            </w:tcBorders>
            <w:hideMark/>
          </w:tcPr>
          <w:p w:rsidR="00FE1D63" w:rsidRDefault="00FE1D63" w:rsidP="005006A6">
            <w:pPr>
              <w:spacing w:line="360" w:lineRule="auto"/>
              <w:jc w:val="center"/>
            </w:pPr>
            <w:r>
              <w:t>Normal</w:t>
            </w:r>
          </w:p>
        </w:tc>
        <w:tc>
          <w:tcPr>
            <w:tcW w:w="520" w:type="pct"/>
            <w:tcBorders>
              <w:top w:val="nil"/>
              <w:left w:val="nil"/>
              <w:bottom w:val="nil"/>
              <w:right w:val="nil"/>
            </w:tcBorders>
            <w:hideMark/>
          </w:tcPr>
          <w:p w:rsidR="00FE1D63" w:rsidRDefault="00FE1D63" w:rsidP="005006A6">
            <w:pPr>
              <w:spacing w:line="360" w:lineRule="auto"/>
              <w:jc w:val="center"/>
            </w:pPr>
            <w:r>
              <w:t>Barbering</w:t>
            </w:r>
          </w:p>
        </w:tc>
        <w:tc>
          <w:tcPr>
            <w:tcW w:w="505" w:type="pct"/>
            <w:tcBorders>
              <w:top w:val="nil"/>
              <w:left w:val="nil"/>
              <w:bottom w:val="nil"/>
              <w:right w:val="nil"/>
            </w:tcBorders>
            <w:hideMark/>
          </w:tcPr>
          <w:p w:rsidR="00FE1D63" w:rsidRDefault="00FE1D63" w:rsidP="005006A6">
            <w:pPr>
              <w:spacing w:line="360" w:lineRule="auto"/>
              <w:jc w:val="center"/>
            </w:pPr>
            <w:r>
              <w:t>Normal</w:t>
            </w:r>
          </w:p>
        </w:tc>
      </w:tr>
      <w:tr w:rsidR="00FE1D63" w:rsidTr="005006A6">
        <w:trPr>
          <w:trHeight w:val="317"/>
        </w:trPr>
        <w:tc>
          <w:tcPr>
            <w:tcW w:w="273" w:type="pct"/>
            <w:tcBorders>
              <w:top w:val="nil"/>
              <w:left w:val="nil"/>
              <w:bottom w:val="nil"/>
              <w:right w:val="nil"/>
            </w:tcBorders>
            <w:hideMark/>
          </w:tcPr>
          <w:p w:rsidR="00FE1D63" w:rsidRDefault="00FE1D63" w:rsidP="005006A6">
            <w:pPr>
              <w:spacing w:line="360" w:lineRule="auto"/>
            </w:pPr>
            <w:r>
              <w:t>4</w:t>
            </w:r>
          </w:p>
        </w:tc>
        <w:tc>
          <w:tcPr>
            <w:tcW w:w="400" w:type="pct"/>
            <w:tcBorders>
              <w:top w:val="nil"/>
              <w:left w:val="nil"/>
              <w:bottom w:val="nil"/>
              <w:right w:val="nil"/>
            </w:tcBorders>
            <w:hideMark/>
          </w:tcPr>
          <w:p w:rsidR="00FE1D63" w:rsidRDefault="00FE1D63" w:rsidP="005006A6">
            <w:pPr>
              <w:spacing w:line="360" w:lineRule="auto"/>
              <w:jc w:val="center"/>
            </w:pPr>
            <w:r>
              <w:t>116kg</w:t>
            </w:r>
          </w:p>
        </w:tc>
        <w:tc>
          <w:tcPr>
            <w:tcW w:w="660" w:type="pct"/>
            <w:tcBorders>
              <w:top w:val="nil"/>
              <w:left w:val="nil"/>
              <w:bottom w:val="nil"/>
              <w:right w:val="nil"/>
            </w:tcBorders>
            <w:hideMark/>
          </w:tcPr>
          <w:p w:rsidR="00FE1D63" w:rsidRDefault="00FE1D63" w:rsidP="005006A6">
            <w:pPr>
              <w:spacing w:line="360" w:lineRule="auto"/>
              <w:jc w:val="center"/>
            </w:pPr>
            <w:r>
              <w:t>Less active</w:t>
            </w:r>
          </w:p>
        </w:tc>
        <w:tc>
          <w:tcPr>
            <w:tcW w:w="483" w:type="pct"/>
            <w:tcBorders>
              <w:top w:val="nil"/>
              <w:left w:val="nil"/>
              <w:bottom w:val="nil"/>
              <w:right w:val="nil"/>
            </w:tcBorders>
            <w:hideMark/>
          </w:tcPr>
          <w:p w:rsidR="00FE1D63" w:rsidRDefault="00FE1D63" w:rsidP="005006A6">
            <w:pPr>
              <w:spacing w:line="360" w:lineRule="auto"/>
              <w:jc w:val="center"/>
            </w:pPr>
            <w:r>
              <w:t>Weak</w:t>
            </w:r>
          </w:p>
        </w:tc>
        <w:tc>
          <w:tcPr>
            <w:tcW w:w="601" w:type="pct"/>
            <w:tcBorders>
              <w:top w:val="nil"/>
              <w:left w:val="nil"/>
              <w:bottom w:val="nil"/>
              <w:right w:val="nil"/>
            </w:tcBorders>
            <w:hideMark/>
          </w:tcPr>
          <w:p w:rsidR="00FE1D63" w:rsidRDefault="00FE1D63" w:rsidP="005006A6">
            <w:pPr>
              <w:spacing w:line="360" w:lineRule="auto"/>
              <w:jc w:val="center"/>
            </w:pPr>
            <w:r>
              <w:t>Slow</w:t>
            </w:r>
          </w:p>
        </w:tc>
        <w:tc>
          <w:tcPr>
            <w:tcW w:w="526" w:type="pct"/>
            <w:tcBorders>
              <w:top w:val="nil"/>
              <w:left w:val="nil"/>
              <w:bottom w:val="nil"/>
              <w:right w:val="nil"/>
            </w:tcBorders>
            <w:hideMark/>
          </w:tcPr>
          <w:p w:rsidR="00FE1D63" w:rsidRDefault="00FE1D63" w:rsidP="005006A6">
            <w:pPr>
              <w:spacing w:line="360" w:lineRule="auto"/>
              <w:jc w:val="center"/>
            </w:pPr>
            <w:r>
              <w:t>Reduced</w:t>
            </w:r>
          </w:p>
        </w:tc>
        <w:tc>
          <w:tcPr>
            <w:tcW w:w="596" w:type="pct"/>
            <w:tcBorders>
              <w:top w:val="nil"/>
              <w:left w:val="nil"/>
              <w:bottom w:val="nil"/>
              <w:right w:val="nil"/>
            </w:tcBorders>
            <w:hideMark/>
          </w:tcPr>
          <w:p w:rsidR="00FE1D63" w:rsidRDefault="00FE1D63" w:rsidP="005006A6">
            <w:pPr>
              <w:spacing w:line="360" w:lineRule="auto"/>
              <w:jc w:val="center"/>
            </w:pPr>
            <w:r>
              <w:t xml:space="preserve"> Breathing</w:t>
            </w:r>
          </w:p>
        </w:tc>
        <w:tc>
          <w:tcPr>
            <w:tcW w:w="435" w:type="pct"/>
            <w:tcBorders>
              <w:top w:val="nil"/>
              <w:left w:val="nil"/>
              <w:bottom w:val="nil"/>
              <w:right w:val="nil"/>
            </w:tcBorders>
            <w:hideMark/>
          </w:tcPr>
          <w:p w:rsidR="00FE1D63" w:rsidRDefault="00FE1D63" w:rsidP="005006A6">
            <w:pPr>
              <w:spacing w:line="360" w:lineRule="auto"/>
              <w:jc w:val="center"/>
            </w:pPr>
            <w:r>
              <w:t>Normal</w:t>
            </w:r>
          </w:p>
        </w:tc>
        <w:tc>
          <w:tcPr>
            <w:tcW w:w="520" w:type="pct"/>
            <w:tcBorders>
              <w:top w:val="nil"/>
              <w:left w:val="nil"/>
              <w:bottom w:val="nil"/>
              <w:right w:val="nil"/>
            </w:tcBorders>
            <w:hideMark/>
          </w:tcPr>
          <w:p w:rsidR="00FE1D63" w:rsidRDefault="00FE1D63" w:rsidP="005006A6">
            <w:pPr>
              <w:spacing w:line="360" w:lineRule="auto"/>
              <w:jc w:val="center"/>
            </w:pPr>
            <w:r>
              <w:t>Itchy</w:t>
            </w:r>
          </w:p>
        </w:tc>
        <w:tc>
          <w:tcPr>
            <w:tcW w:w="505" w:type="pct"/>
            <w:tcBorders>
              <w:top w:val="nil"/>
              <w:left w:val="nil"/>
              <w:bottom w:val="nil"/>
              <w:right w:val="nil"/>
            </w:tcBorders>
            <w:hideMark/>
          </w:tcPr>
          <w:p w:rsidR="00FE1D63" w:rsidRDefault="00FE1D63" w:rsidP="005006A6">
            <w:pPr>
              <w:spacing w:line="360" w:lineRule="auto"/>
              <w:jc w:val="center"/>
            </w:pPr>
            <w:r>
              <w:t>Watery</w:t>
            </w:r>
          </w:p>
        </w:tc>
      </w:tr>
      <w:tr w:rsidR="00FE1D63" w:rsidTr="005006A6">
        <w:trPr>
          <w:trHeight w:val="317"/>
        </w:trPr>
        <w:tc>
          <w:tcPr>
            <w:tcW w:w="273" w:type="pct"/>
            <w:tcBorders>
              <w:top w:val="nil"/>
              <w:left w:val="nil"/>
              <w:bottom w:val="single" w:sz="4" w:space="0" w:color="auto"/>
              <w:right w:val="nil"/>
            </w:tcBorders>
            <w:hideMark/>
          </w:tcPr>
          <w:p w:rsidR="00FE1D63" w:rsidRDefault="00FE1D63" w:rsidP="005006A6">
            <w:pPr>
              <w:spacing w:line="360" w:lineRule="auto"/>
            </w:pPr>
            <w:r>
              <w:t>5</w:t>
            </w:r>
          </w:p>
        </w:tc>
        <w:tc>
          <w:tcPr>
            <w:tcW w:w="400" w:type="pct"/>
            <w:tcBorders>
              <w:top w:val="nil"/>
              <w:left w:val="nil"/>
              <w:bottom w:val="single" w:sz="4" w:space="0" w:color="auto"/>
              <w:right w:val="nil"/>
            </w:tcBorders>
            <w:hideMark/>
          </w:tcPr>
          <w:p w:rsidR="00FE1D63" w:rsidRDefault="00FE1D63" w:rsidP="005006A6">
            <w:pPr>
              <w:spacing w:line="360" w:lineRule="auto"/>
              <w:jc w:val="center"/>
            </w:pPr>
            <w:r>
              <w:t>116kg</w:t>
            </w:r>
          </w:p>
        </w:tc>
        <w:tc>
          <w:tcPr>
            <w:tcW w:w="660" w:type="pct"/>
            <w:tcBorders>
              <w:top w:val="nil"/>
              <w:left w:val="nil"/>
              <w:bottom w:val="single" w:sz="4" w:space="0" w:color="auto"/>
              <w:right w:val="nil"/>
            </w:tcBorders>
            <w:hideMark/>
          </w:tcPr>
          <w:p w:rsidR="00FE1D63" w:rsidRDefault="00FE1D63" w:rsidP="005006A6">
            <w:pPr>
              <w:spacing w:line="360" w:lineRule="auto"/>
              <w:jc w:val="center"/>
            </w:pPr>
            <w:r>
              <w:t xml:space="preserve"> Barbering</w:t>
            </w:r>
          </w:p>
        </w:tc>
        <w:tc>
          <w:tcPr>
            <w:tcW w:w="483" w:type="pct"/>
            <w:tcBorders>
              <w:top w:val="nil"/>
              <w:left w:val="nil"/>
              <w:bottom w:val="single" w:sz="4" w:space="0" w:color="auto"/>
              <w:right w:val="nil"/>
            </w:tcBorders>
            <w:hideMark/>
          </w:tcPr>
          <w:p w:rsidR="00FE1D63" w:rsidRDefault="00FE1D63" w:rsidP="005006A6">
            <w:pPr>
              <w:spacing w:line="360" w:lineRule="auto"/>
              <w:jc w:val="center"/>
            </w:pPr>
            <w:r>
              <w:t>Weak</w:t>
            </w:r>
          </w:p>
        </w:tc>
        <w:tc>
          <w:tcPr>
            <w:tcW w:w="601" w:type="pct"/>
            <w:tcBorders>
              <w:top w:val="nil"/>
              <w:left w:val="nil"/>
              <w:bottom w:val="single" w:sz="4" w:space="0" w:color="auto"/>
              <w:right w:val="nil"/>
            </w:tcBorders>
            <w:hideMark/>
          </w:tcPr>
          <w:p w:rsidR="00FE1D63" w:rsidRDefault="00FE1D63" w:rsidP="005006A6">
            <w:pPr>
              <w:spacing w:line="360" w:lineRule="auto"/>
              <w:jc w:val="center"/>
            </w:pPr>
            <w:r>
              <w:t>Slow</w:t>
            </w:r>
          </w:p>
        </w:tc>
        <w:tc>
          <w:tcPr>
            <w:tcW w:w="526" w:type="pct"/>
            <w:tcBorders>
              <w:top w:val="nil"/>
              <w:left w:val="nil"/>
              <w:bottom w:val="single" w:sz="4" w:space="0" w:color="auto"/>
              <w:right w:val="nil"/>
            </w:tcBorders>
            <w:hideMark/>
          </w:tcPr>
          <w:p w:rsidR="00FE1D63" w:rsidRDefault="00FE1D63" w:rsidP="005006A6">
            <w:pPr>
              <w:spacing w:line="360" w:lineRule="auto"/>
              <w:jc w:val="center"/>
            </w:pPr>
            <w:r>
              <w:t>Feeding</w:t>
            </w:r>
          </w:p>
        </w:tc>
        <w:tc>
          <w:tcPr>
            <w:tcW w:w="596" w:type="pct"/>
            <w:tcBorders>
              <w:top w:val="nil"/>
              <w:left w:val="nil"/>
              <w:bottom w:val="single" w:sz="4" w:space="0" w:color="auto"/>
              <w:right w:val="nil"/>
            </w:tcBorders>
            <w:hideMark/>
          </w:tcPr>
          <w:p w:rsidR="00FE1D63" w:rsidRDefault="00FE1D63" w:rsidP="005006A6">
            <w:pPr>
              <w:spacing w:line="360" w:lineRule="auto"/>
              <w:jc w:val="center"/>
            </w:pPr>
            <w:r>
              <w:t>Palpitation</w:t>
            </w:r>
          </w:p>
        </w:tc>
        <w:tc>
          <w:tcPr>
            <w:tcW w:w="435" w:type="pct"/>
            <w:tcBorders>
              <w:top w:val="nil"/>
              <w:left w:val="nil"/>
              <w:bottom w:val="single" w:sz="4" w:space="0" w:color="auto"/>
              <w:right w:val="nil"/>
            </w:tcBorders>
            <w:hideMark/>
          </w:tcPr>
          <w:p w:rsidR="00FE1D63" w:rsidRDefault="00FE1D63" w:rsidP="005006A6">
            <w:pPr>
              <w:spacing w:line="360" w:lineRule="auto"/>
              <w:jc w:val="center"/>
            </w:pPr>
            <w:r>
              <w:t>Redeye</w:t>
            </w:r>
          </w:p>
        </w:tc>
        <w:tc>
          <w:tcPr>
            <w:tcW w:w="520" w:type="pct"/>
            <w:tcBorders>
              <w:top w:val="nil"/>
              <w:left w:val="nil"/>
              <w:bottom w:val="single" w:sz="4" w:space="0" w:color="auto"/>
              <w:right w:val="nil"/>
            </w:tcBorders>
            <w:hideMark/>
          </w:tcPr>
          <w:p w:rsidR="00FE1D63" w:rsidRDefault="005B305C" w:rsidP="005006A6">
            <w:pPr>
              <w:spacing w:line="360" w:lineRule="auto"/>
              <w:jc w:val="center"/>
            </w:pPr>
            <w:r>
              <w:t>I</w:t>
            </w:r>
            <w:r w:rsidR="00FE1D63">
              <w:t>tchy</w:t>
            </w:r>
          </w:p>
        </w:tc>
        <w:tc>
          <w:tcPr>
            <w:tcW w:w="505" w:type="pct"/>
            <w:tcBorders>
              <w:top w:val="nil"/>
              <w:left w:val="nil"/>
              <w:bottom w:val="single" w:sz="4" w:space="0" w:color="auto"/>
              <w:right w:val="nil"/>
            </w:tcBorders>
            <w:hideMark/>
          </w:tcPr>
          <w:p w:rsidR="00FE1D63" w:rsidRDefault="00FE1D63" w:rsidP="005006A6">
            <w:pPr>
              <w:spacing w:line="360" w:lineRule="auto"/>
              <w:jc w:val="center"/>
            </w:pPr>
            <w:r>
              <w:t>Watery</w:t>
            </w:r>
          </w:p>
        </w:tc>
      </w:tr>
    </w:tbl>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iCs/>
          <w:sz w:val="28"/>
          <w:szCs w:val="28"/>
        </w:rPr>
      </w:pPr>
    </w:p>
    <w:p w:rsidR="00FE1D63" w:rsidRPr="005B305C" w:rsidRDefault="00FE1D63" w:rsidP="00FE1D63">
      <w:pPr>
        <w:spacing w:line="240" w:lineRule="auto"/>
        <w:jc w:val="both"/>
        <w:rPr>
          <w:rFonts w:ascii="Times New Roman" w:hAnsi="Times New Roman" w:cs="Times New Roman"/>
          <w:b/>
          <w:sz w:val="28"/>
          <w:szCs w:val="28"/>
        </w:rPr>
      </w:pPr>
      <w:r w:rsidRPr="005B305C">
        <w:rPr>
          <w:rFonts w:ascii="Times New Roman" w:hAnsi="Times New Roman" w:cs="Times New Roman"/>
          <w:b/>
          <w:iCs/>
          <w:sz w:val="28"/>
          <w:szCs w:val="28"/>
        </w:rPr>
        <w:t>3.6 Daily Observation for60% conc. Toxin Administration in Rats</w:t>
      </w:r>
      <w:r w:rsidRPr="005B305C">
        <w:rPr>
          <w:rFonts w:ascii="Times New Roman" w:hAnsi="Times New Roman" w:cs="Times New Roman"/>
          <w:b/>
          <w:sz w:val="28"/>
          <w:szCs w:val="28"/>
        </w:rPr>
        <w:t xml:space="preserve"> </w:t>
      </w:r>
    </w:p>
    <w:tbl>
      <w:tblPr>
        <w:tblW w:w="6241" w:type="pct"/>
        <w:tblInd w:w="-1230" w:type="dxa"/>
        <w:tblBorders>
          <w:top w:val="single" w:sz="18" w:space="0" w:color="auto"/>
          <w:bottom w:val="single" w:sz="18" w:space="0" w:color="auto"/>
        </w:tblBorders>
        <w:tblLook w:val="04A0" w:firstRow="1" w:lastRow="0" w:firstColumn="1" w:lastColumn="0" w:noHBand="0" w:noVBand="1"/>
      </w:tblPr>
      <w:tblGrid>
        <w:gridCol w:w="557"/>
        <w:gridCol w:w="865"/>
        <w:gridCol w:w="1436"/>
        <w:gridCol w:w="1039"/>
        <w:gridCol w:w="1302"/>
        <w:gridCol w:w="1134"/>
        <w:gridCol w:w="1329"/>
        <w:gridCol w:w="933"/>
        <w:gridCol w:w="1101"/>
        <w:gridCol w:w="1088"/>
      </w:tblGrid>
      <w:tr w:rsidR="00FE1D63" w:rsidTr="005006A6">
        <w:trPr>
          <w:trHeight w:val="818"/>
        </w:trPr>
        <w:tc>
          <w:tcPr>
            <w:tcW w:w="219" w:type="pct"/>
            <w:tcBorders>
              <w:top w:val="single" w:sz="4" w:space="0" w:color="auto"/>
              <w:left w:val="nil"/>
              <w:bottom w:val="single" w:sz="8" w:space="0" w:color="auto"/>
              <w:right w:val="nil"/>
            </w:tcBorders>
            <w:hideMark/>
          </w:tcPr>
          <w:p w:rsidR="00FE1D63" w:rsidRDefault="00FE1D63" w:rsidP="005006A6">
            <w:r>
              <w:t>Day</w:t>
            </w:r>
          </w:p>
        </w:tc>
        <w:tc>
          <w:tcPr>
            <w:tcW w:w="401" w:type="pct"/>
            <w:tcBorders>
              <w:top w:val="single" w:sz="4" w:space="0" w:color="auto"/>
              <w:left w:val="nil"/>
              <w:bottom w:val="single" w:sz="8" w:space="0" w:color="auto"/>
              <w:right w:val="nil"/>
            </w:tcBorders>
            <w:hideMark/>
          </w:tcPr>
          <w:p w:rsidR="00FE1D63" w:rsidRDefault="00FE1D63" w:rsidP="005006A6">
            <w:pPr>
              <w:jc w:val="center"/>
            </w:pPr>
            <w:r>
              <w:t>Weight</w:t>
            </w:r>
          </w:p>
        </w:tc>
        <w:tc>
          <w:tcPr>
            <w:tcW w:w="671" w:type="pct"/>
            <w:tcBorders>
              <w:top w:val="single" w:sz="4" w:space="0" w:color="auto"/>
              <w:left w:val="nil"/>
              <w:bottom w:val="single" w:sz="8" w:space="0" w:color="auto"/>
              <w:right w:val="nil"/>
            </w:tcBorders>
            <w:hideMark/>
          </w:tcPr>
          <w:p w:rsidR="00FE1D63" w:rsidRDefault="00FE1D63" w:rsidP="005006A6">
            <w:pPr>
              <w:jc w:val="center"/>
            </w:pPr>
            <w:r>
              <w:t>Physical appearances</w:t>
            </w:r>
          </w:p>
        </w:tc>
        <w:tc>
          <w:tcPr>
            <w:tcW w:w="487" w:type="pct"/>
            <w:tcBorders>
              <w:top w:val="single" w:sz="4" w:space="0" w:color="auto"/>
              <w:left w:val="nil"/>
              <w:bottom w:val="single" w:sz="8" w:space="0" w:color="auto"/>
              <w:right w:val="nil"/>
            </w:tcBorders>
            <w:hideMark/>
          </w:tcPr>
          <w:p w:rsidR="00FE1D63" w:rsidRDefault="00FE1D63" w:rsidP="005006A6">
            <w:pPr>
              <w:jc w:val="center"/>
            </w:pPr>
            <w:r>
              <w:t>Behavior</w:t>
            </w:r>
          </w:p>
        </w:tc>
        <w:tc>
          <w:tcPr>
            <w:tcW w:w="609" w:type="pct"/>
            <w:tcBorders>
              <w:top w:val="single" w:sz="4" w:space="0" w:color="auto"/>
              <w:left w:val="nil"/>
              <w:bottom w:val="single" w:sz="8" w:space="0" w:color="auto"/>
              <w:right w:val="nil"/>
            </w:tcBorders>
            <w:hideMark/>
          </w:tcPr>
          <w:p w:rsidR="00FE1D63" w:rsidRDefault="00FE1D63" w:rsidP="005006A6">
            <w:pPr>
              <w:jc w:val="center"/>
            </w:pPr>
            <w:r>
              <w:t>Locomotion</w:t>
            </w:r>
          </w:p>
        </w:tc>
        <w:tc>
          <w:tcPr>
            <w:tcW w:w="531" w:type="pct"/>
            <w:tcBorders>
              <w:top w:val="single" w:sz="4" w:space="0" w:color="auto"/>
              <w:left w:val="nil"/>
              <w:bottom w:val="single" w:sz="8" w:space="0" w:color="auto"/>
              <w:right w:val="nil"/>
            </w:tcBorders>
            <w:hideMark/>
          </w:tcPr>
          <w:p w:rsidR="00FE1D63" w:rsidRDefault="00FE1D63" w:rsidP="005006A6">
            <w:pPr>
              <w:jc w:val="center"/>
            </w:pPr>
            <w:r>
              <w:t>Feeding and drinking</w:t>
            </w:r>
          </w:p>
        </w:tc>
        <w:tc>
          <w:tcPr>
            <w:tcW w:w="621" w:type="pct"/>
            <w:tcBorders>
              <w:top w:val="single" w:sz="4" w:space="0" w:color="auto"/>
              <w:left w:val="nil"/>
              <w:bottom w:val="single" w:sz="8" w:space="0" w:color="auto"/>
              <w:right w:val="nil"/>
            </w:tcBorders>
            <w:hideMark/>
          </w:tcPr>
          <w:p w:rsidR="00FE1D63" w:rsidRDefault="00FE1D63" w:rsidP="005006A6">
            <w:pPr>
              <w:jc w:val="center"/>
            </w:pPr>
            <w:r>
              <w:t>Respiratory</w:t>
            </w:r>
          </w:p>
        </w:tc>
        <w:tc>
          <w:tcPr>
            <w:tcW w:w="437" w:type="pct"/>
            <w:tcBorders>
              <w:top w:val="single" w:sz="4" w:space="0" w:color="auto"/>
              <w:left w:val="nil"/>
              <w:bottom w:val="single" w:sz="8" w:space="0" w:color="auto"/>
              <w:right w:val="nil"/>
            </w:tcBorders>
            <w:hideMark/>
          </w:tcPr>
          <w:p w:rsidR="00FE1D63" w:rsidRDefault="00FE1D63" w:rsidP="005006A6">
            <w:pPr>
              <w:jc w:val="center"/>
            </w:pPr>
            <w:r>
              <w:t>Eye &amp; Nose</w:t>
            </w:r>
          </w:p>
        </w:tc>
        <w:tc>
          <w:tcPr>
            <w:tcW w:w="515" w:type="pct"/>
            <w:tcBorders>
              <w:top w:val="single" w:sz="4" w:space="0" w:color="auto"/>
              <w:left w:val="nil"/>
              <w:bottom w:val="single" w:sz="8" w:space="0" w:color="auto"/>
              <w:right w:val="nil"/>
            </w:tcBorders>
            <w:hideMark/>
          </w:tcPr>
          <w:p w:rsidR="00FE1D63" w:rsidRDefault="00FE1D63" w:rsidP="005006A6">
            <w:pPr>
              <w:jc w:val="center"/>
            </w:pPr>
            <w:r>
              <w:t>Skin</w:t>
            </w:r>
          </w:p>
        </w:tc>
        <w:tc>
          <w:tcPr>
            <w:tcW w:w="509" w:type="pct"/>
            <w:tcBorders>
              <w:top w:val="single" w:sz="4" w:space="0" w:color="auto"/>
              <w:left w:val="nil"/>
              <w:bottom w:val="single" w:sz="8" w:space="0" w:color="auto"/>
              <w:right w:val="nil"/>
            </w:tcBorders>
            <w:hideMark/>
          </w:tcPr>
          <w:p w:rsidR="00FE1D63" w:rsidRDefault="00FE1D63" w:rsidP="005006A6">
            <w:pPr>
              <w:jc w:val="center"/>
            </w:pPr>
            <w:r>
              <w:t>Excretion</w:t>
            </w:r>
          </w:p>
        </w:tc>
      </w:tr>
      <w:tr w:rsidR="00FE1D63" w:rsidTr="005006A6">
        <w:trPr>
          <w:trHeight w:val="337"/>
        </w:trPr>
        <w:tc>
          <w:tcPr>
            <w:tcW w:w="219" w:type="pct"/>
            <w:tcBorders>
              <w:top w:val="single" w:sz="8" w:space="0" w:color="auto"/>
              <w:left w:val="nil"/>
              <w:bottom w:val="nil"/>
              <w:right w:val="nil"/>
            </w:tcBorders>
            <w:hideMark/>
          </w:tcPr>
          <w:p w:rsidR="00FE1D63" w:rsidRDefault="00FE1D63" w:rsidP="005006A6">
            <w:pPr>
              <w:spacing w:line="360" w:lineRule="auto"/>
            </w:pPr>
            <w:r>
              <w:t>1</w:t>
            </w:r>
          </w:p>
        </w:tc>
        <w:tc>
          <w:tcPr>
            <w:tcW w:w="401" w:type="pct"/>
            <w:tcBorders>
              <w:top w:val="single" w:sz="8" w:space="0" w:color="auto"/>
              <w:left w:val="nil"/>
              <w:bottom w:val="nil"/>
              <w:right w:val="nil"/>
            </w:tcBorders>
            <w:hideMark/>
          </w:tcPr>
          <w:p w:rsidR="00FE1D63" w:rsidRDefault="00FE1D63" w:rsidP="005006A6">
            <w:pPr>
              <w:spacing w:line="360" w:lineRule="auto"/>
              <w:jc w:val="center"/>
            </w:pPr>
            <w:r>
              <w:t>120kg</w:t>
            </w:r>
          </w:p>
        </w:tc>
        <w:tc>
          <w:tcPr>
            <w:tcW w:w="671"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487" w:type="pct"/>
            <w:tcBorders>
              <w:top w:val="single" w:sz="8" w:space="0" w:color="auto"/>
              <w:left w:val="nil"/>
              <w:bottom w:val="nil"/>
              <w:right w:val="nil"/>
            </w:tcBorders>
            <w:hideMark/>
          </w:tcPr>
          <w:p w:rsidR="00FE1D63" w:rsidRDefault="00FE1D63" w:rsidP="005006A6">
            <w:pPr>
              <w:spacing w:line="360" w:lineRule="auto"/>
              <w:jc w:val="center"/>
            </w:pPr>
            <w:r>
              <w:t>Active</w:t>
            </w:r>
          </w:p>
        </w:tc>
        <w:tc>
          <w:tcPr>
            <w:tcW w:w="609" w:type="pct"/>
            <w:tcBorders>
              <w:top w:val="single" w:sz="8" w:space="0" w:color="auto"/>
              <w:left w:val="nil"/>
              <w:bottom w:val="nil"/>
              <w:right w:val="nil"/>
            </w:tcBorders>
            <w:hideMark/>
          </w:tcPr>
          <w:p w:rsidR="00FE1D63" w:rsidRDefault="00FE1D63" w:rsidP="005006A6">
            <w:pPr>
              <w:spacing w:line="360" w:lineRule="auto"/>
              <w:jc w:val="center"/>
            </w:pPr>
            <w:r>
              <w:t>Active</w:t>
            </w:r>
          </w:p>
        </w:tc>
        <w:tc>
          <w:tcPr>
            <w:tcW w:w="531"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621" w:type="pct"/>
            <w:tcBorders>
              <w:top w:val="single" w:sz="8" w:space="0" w:color="auto"/>
              <w:left w:val="nil"/>
              <w:bottom w:val="nil"/>
              <w:right w:val="nil"/>
            </w:tcBorders>
            <w:hideMark/>
          </w:tcPr>
          <w:p w:rsidR="00FE1D63" w:rsidRDefault="00FE1D63" w:rsidP="005006A6">
            <w:pPr>
              <w:spacing w:line="360" w:lineRule="auto"/>
              <w:jc w:val="center"/>
            </w:pPr>
            <w:r>
              <w:t>Nil</w:t>
            </w:r>
          </w:p>
        </w:tc>
        <w:tc>
          <w:tcPr>
            <w:tcW w:w="437" w:type="pct"/>
            <w:tcBorders>
              <w:top w:val="single" w:sz="8" w:space="0" w:color="auto"/>
              <w:left w:val="nil"/>
              <w:bottom w:val="nil"/>
              <w:right w:val="nil"/>
            </w:tcBorders>
            <w:hideMark/>
          </w:tcPr>
          <w:p w:rsidR="00FE1D63" w:rsidRDefault="00FE1D63" w:rsidP="005006A6">
            <w:pPr>
              <w:spacing w:line="360" w:lineRule="auto"/>
              <w:jc w:val="center"/>
            </w:pPr>
            <w:r>
              <w:t>Nil</w:t>
            </w:r>
          </w:p>
        </w:tc>
        <w:tc>
          <w:tcPr>
            <w:tcW w:w="515"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509" w:type="pct"/>
            <w:tcBorders>
              <w:top w:val="single" w:sz="8" w:space="0" w:color="auto"/>
              <w:left w:val="nil"/>
              <w:bottom w:val="nil"/>
              <w:right w:val="nil"/>
            </w:tcBorders>
            <w:hideMark/>
          </w:tcPr>
          <w:p w:rsidR="00FE1D63" w:rsidRDefault="00FE1D63" w:rsidP="005006A6">
            <w:pPr>
              <w:spacing w:line="360" w:lineRule="auto"/>
              <w:jc w:val="center"/>
            </w:pPr>
            <w:r>
              <w:t>Normal</w:t>
            </w:r>
          </w:p>
        </w:tc>
      </w:tr>
      <w:tr w:rsidR="00FE1D63" w:rsidTr="005006A6">
        <w:trPr>
          <w:trHeight w:val="337"/>
        </w:trPr>
        <w:tc>
          <w:tcPr>
            <w:tcW w:w="219" w:type="pct"/>
            <w:tcBorders>
              <w:top w:val="nil"/>
              <w:left w:val="nil"/>
              <w:bottom w:val="nil"/>
              <w:right w:val="nil"/>
            </w:tcBorders>
            <w:hideMark/>
          </w:tcPr>
          <w:p w:rsidR="00FE1D63" w:rsidRDefault="00FE1D63" w:rsidP="005006A6">
            <w:pPr>
              <w:spacing w:line="360" w:lineRule="auto"/>
            </w:pPr>
            <w:r>
              <w:t>2</w:t>
            </w:r>
          </w:p>
        </w:tc>
        <w:tc>
          <w:tcPr>
            <w:tcW w:w="401" w:type="pct"/>
            <w:tcBorders>
              <w:top w:val="nil"/>
              <w:left w:val="nil"/>
              <w:bottom w:val="nil"/>
              <w:right w:val="nil"/>
            </w:tcBorders>
            <w:hideMark/>
          </w:tcPr>
          <w:p w:rsidR="00FE1D63" w:rsidRDefault="00FE1D63" w:rsidP="005006A6">
            <w:pPr>
              <w:spacing w:line="360" w:lineRule="auto"/>
              <w:jc w:val="center"/>
            </w:pPr>
            <w:r>
              <w:t>114kg</w:t>
            </w:r>
          </w:p>
        </w:tc>
        <w:tc>
          <w:tcPr>
            <w:tcW w:w="671" w:type="pct"/>
            <w:tcBorders>
              <w:top w:val="nil"/>
              <w:left w:val="nil"/>
              <w:bottom w:val="nil"/>
              <w:right w:val="nil"/>
            </w:tcBorders>
            <w:hideMark/>
          </w:tcPr>
          <w:p w:rsidR="00FE1D63" w:rsidRDefault="00FE1D63" w:rsidP="005006A6">
            <w:pPr>
              <w:spacing w:line="360" w:lineRule="auto"/>
              <w:jc w:val="center"/>
            </w:pPr>
            <w:r>
              <w:t>Normal</w:t>
            </w:r>
          </w:p>
        </w:tc>
        <w:tc>
          <w:tcPr>
            <w:tcW w:w="487" w:type="pct"/>
            <w:tcBorders>
              <w:top w:val="nil"/>
              <w:left w:val="nil"/>
              <w:bottom w:val="nil"/>
              <w:right w:val="nil"/>
            </w:tcBorders>
            <w:hideMark/>
          </w:tcPr>
          <w:p w:rsidR="00FE1D63" w:rsidRDefault="00FE1D63" w:rsidP="005006A6">
            <w:pPr>
              <w:spacing w:line="360" w:lineRule="auto"/>
              <w:jc w:val="center"/>
            </w:pPr>
            <w:r>
              <w:t>itchy</w:t>
            </w:r>
          </w:p>
        </w:tc>
        <w:tc>
          <w:tcPr>
            <w:tcW w:w="609" w:type="pct"/>
            <w:tcBorders>
              <w:top w:val="nil"/>
              <w:left w:val="nil"/>
              <w:bottom w:val="nil"/>
              <w:right w:val="nil"/>
            </w:tcBorders>
            <w:hideMark/>
          </w:tcPr>
          <w:p w:rsidR="00FE1D63" w:rsidRDefault="00FE1D63" w:rsidP="005006A6">
            <w:pPr>
              <w:spacing w:line="360" w:lineRule="auto"/>
              <w:jc w:val="center"/>
            </w:pPr>
            <w:r>
              <w:t>Active</w:t>
            </w:r>
          </w:p>
        </w:tc>
        <w:tc>
          <w:tcPr>
            <w:tcW w:w="531" w:type="pct"/>
            <w:tcBorders>
              <w:top w:val="nil"/>
              <w:left w:val="nil"/>
              <w:bottom w:val="nil"/>
              <w:right w:val="nil"/>
            </w:tcBorders>
            <w:hideMark/>
          </w:tcPr>
          <w:p w:rsidR="00FE1D63" w:rsidRDefault="00FE1D63" w:rsidP="005006A6">
            <w:pPr>
              <w:spacing w:line="360" w:lineRule="auto"/>
              <w:jc w:val="center"/>
            </w:pPr>
            <w:r>
              <w:t>Increased</w:t>
            </w:r>
          </w:p>
        </w:tc>
        <w:tc>
          <w:tcPr>
            <w:tcW w:w="621" w:type="pct"/>
            <w:tcBorders>
              <w:top w:val="nil"/>
              <w:left w:val="nil"/>
              <w:bottom w:val="nil"/>
              <w:right w:val="nil"/>
            </w:tcBorders>
            <w:hideMark/>
          </w:tcPr>
          <w:p w:rsidR="00FE1D63" w:rsidRDefault="00FE1D63" w:rsidP="005006A6">
            <w:pPr>
              <w:spacing w:line="360" w:lineRule="auto"/>
              <w:jc w:val="center"/>
            </w:pPr>
            <w:r>
              <w:t>Nil</w:t>
            </w:r>
          </w:p>
        </w:tc>
        <w:tc>
          <w:tcPr>
            <w:tcW w:w="437" w:type="pct"/>
            <w:tcBorders>
              <w:top w:val="nil"/>
              <w:left w:val="nil"/>
              <w:bottom w:val="nil"/>
              <w:right w:val="nil"/>
            </w:tcBorders>
            <w:hideMark/>
          </w:tcPr>
          <w:p w:rsidR="00FE1D63" w:rsidRDefault="00FE1D63" w:rsidP="005006A6">
            <w:pPr>
              <w:spacing w:line="360" w:lineRule="auto"/>
              <w:jc w:val="center"/>
            </w:pPr>
            <w:r>
              <w:t>Nil</w:t>
            </w:r>
          </w:p>
        </w:tc>
        <w:tc>
          <w:tcPr>
            <w:tcW w:w="515" w:type="pct"/>
            <w:tcBorders>
              <w:top w:val="nil"/>
              <w:left w:val="nil"/>
              <w:bottom w:val="nil"/>
              <w:right w:val="nil"/>
            </w:tcBorders>
            <w:hideMark/>
          </w:tcPr>
          <w:p w:rsidR="00FE1D63" w:rsidRDefault="00FE1D63" w:rsidP="005006A6">
            <w:pPr>
              <w:spacing w:line="360" w:lineRule="auto"/>
              <w:jc w:val="center"/>
            </w:pPr>
            <w:r>
              <w:t xml:space="preserve"> Rough</w:t>
            </w:r>
          </w:p>
        </w:tc>
        <w:tc>
          <w:tcPr>
            <w:tcW w:w="509" w:type="pct"/>
            <w:tcBorders>
              <w:top w:val="nil"/>
              <w:left w:val="nil"/>
              <w:bottom w:val="nil"/>
              <w:right w:val="nil"/>
            </w:tcBorders>
            <w:hideMark/>
          </w:tcPr>
          <w:p w:rsidR="00FE1D63" w:rsidRDefault="00FE1D63" w:rsidP="005006A6">
            <w:pPr>
              <w:spacing w:line="360" w:lineRule="auto"/>
              <w:jc w:val="center"/>
            </w:pPr>
            <w:r>
              <w:t>Normal</w:t>
            </w:r>
          </w:p>
        </w:tc>
      </w:tr>
      <w:tr w:rsidR="00FE1D63" w:rsidTr="005006A6">
        <w:trPr>
          <w:trHeight w:val="337"/>
        </w:trPr>
        <w:tc>
          <w:tcPr>
            <w:tcW w:w="219" w:type="pct"/>
            <w:tcBorders>
              <w:top w:val="nil"/>
              <w:left w:val="nil"/>
              <w:bottom w:val="nil"/>
              <w:right w:val="nil"/>
            </w:tcBorders>
            <w:hideMark/>
          </w:tcPr>
          <w:p w:rsidR="00FE1D63" w:rsidRDefault="00FE1D63" w:rsidP="005006A6">
            <w:pPr>
              <w:spacing w:line="360" w:lineRule="auto"/>
            </w:pPr>
            <w:r>
              <w:lastRenderedPageBreak/>
              <w:t>3</w:t>
            </w:r>
          </w:p>
        </w:tc>
        <w:tc>
          <w:tcPr>
            <w:tcW w:w="401" w:type="pct"/>
            <w:tcBorders>
              <w:top w:val="nil"/>
              <w:left w:val="nil"/>
              <w:bottom w:val="nil"/>
              <w:right w:val="nil"/>
            </w:tcBorders>
            <w:hideMark/>
          </w:tcPr>
          <w:p w:rsidR="00FE1D63" w:rsidRDefault="00FE1D63" w:rsidP="005006A6">
            <w:pPr>
              <w:spacing w:line="360" w:lineRule="auto"/>
              <w:jc w:val="center"/>
            </w:pPr>
            <w:r>
              <w:t>114kg</w:t>
            </w:r>
          </w:p>
        </w:tc>
        <w:tc>
          <w:tcPr>
            <w:tcW w:w="671" w:type="pct"/>
            <w:tcBorders>
              <w:top w:val="nil"/>
              <w:left w:val="nil"/>
              <w:bottom w:val="nil"/>
              <w:right w:val="nil"/>
            </w:tcBorders>
            <w:hideMark/>
          </w:tcPr>
          <w:p w:rsidR="00FE1D63" w:rsidRDefault="00FE1D63" w:rsidP="005006A6">
            <w:pPr>
              <w:spacing w:line="360" w:lineRule="auto"/>
              <w:jc w:val="center"/>
            </w:pPr>
            <w:r>
              <w:t>Normal</w:t>
            </w:r>
          </w:p>
        </w:tc>
        <w:tc>
          <w:tcPr>
            <w:tcW w:w="487" w:type="pct"/>
            <w:tcBorders>
              <w:top w:val="nil"/>
              <w:left w:val="nil"/>
              <w:bottom w:val="nil"/>
              <w:right w:val="nil"/>
            </w:tcBorders>
            <w:hideMark/>
          </w:tcPr>
          <w:p w:rsidR="00FE1D63" w:rsidRDefault="00FE1D63" w:rsidP="005006A6">
            <w:pPr>
              <w:spacing w:line="360" w:lineRule="auto"/>
              <w:jc w:val="center"/>
            </w:pPr>
            <w:r>
              <w:t>Normal</w:t>
            </w:r>
          </w:p>
        </w:tc>
        <w:tc>
          <w:tcPr>
            <w:tcW w:w="609" w:type="pct"/>
            <w:tcBorders>
              <w:top w:val="nil"/>
              <w:left w:val="nil"/>
              <w:bottom w:val="nil"/>
              <w:right w:val="nil"/>
            </w:tcBorders>
            <w:hideMark/>
          </w:tcPr>
          <w:p w:rsidR="00FE1D63" w:rsidRDefault="00FE1D63" w:rsidP="005006A6">
            <w:pPr>
              <w:spacing w:line="360" w:lineRule="auto"/>
              <w:jc w:val="center"/>
            </w:pPr>
            <w:r>
              <w:t>Normal</w:t>
            </w:r>
          </w:p>
        </w:tc>
        <w:tc>
          <w:tcPr>
            <w:tcW w:w="531" w:type="pct"/>
            <w:tcBorders>
              <w:top w:val="nil"/>
              <w:left w:val="nil"/>
              <w:bottom w:val="nil"/>
              <w:right w:val="nil"/>
            </w:tcBorders>
            <w:hideMark/>
          </w:tcPr>
          <w:p w:rsidR="00FE1D63" w:rsidRDefault="00FE1D63" w:rsidP="005006A6">
            <w:pPr>
              <w:spacing w:line="360" w:lineRule="auto"/>
              <w:jc w:val="center"/>
            </w:pPr>
            <w:r>
              <w:t>Normal</w:t>
            </w:r>
          </w:p>
        </w:tc>
        <w:tc>
          <w:tcPr>
            <w:tcW w:w="621" w:type="pct"/>
            <w:tcBorders>
              <w:top w:val="nil"/>
              <w:left w:val="nil"/>
              <w:bottom w:val="nil"/>
              <w:right w:val="nil"/>
            </w:tcBorders>
            <w:hideMark/>
          </w:tcPr>
          <w:p w:rsidR="00FE1D63" w:rsidRDefault="00FE1D63" w:rsidP="005006A6">
            <w:pPr>
              <w:spacing w:line="360" w:lineRule="auto"/>
              <w:jc w:val="center"/>
            </w:pPr>
            <w:r>
              <w:t>Normal</w:t>
            </w:r>
          </w:p>
        </w:tc>
        <w:tc>
          <w:tcPr>
            <w:tcW w:w="437" w:type="pct"/>
            <w:tcBorders>
              <w:top w:val="nil"/>
              <w:left w:val="nil"/>
              <w:bottom w:val="nil"/>
              <w:right w:val="nil"/>
            </w:tcBorders>
            <w:hideMark/>
          </w:tcPr>
          <w:p w:rsidR="00FE1D63" w:rsidRDefault="00FE1D63" w:rsidP="005006A6">
            <w:pPr>
              <w:spacing w:line="360" w:lineRule="auto"/>
              <w:jc w:val="center"/>
            </w:pPr>
            <w:r>
              <w:t>Normal</w:t>
            </w:r>
          </w:p>
        </w:tc>
        <w:tc>
          <w:tcPr>
            <w:tcW w:w="515" w:type="pct"/>
            <w:tcBorders>
              <w:top w:val="nil"/>
              <w:left w:val="nil"/>
              <w:bottom w:val="nil"/>
              <w:right w:val="nil"/>
            </w:tcBorders>
            <w:hideMark/>
          </w:tcPr>
          <w:p w:rsidR="00FE1D63" w:rsidRDefault="00FE1D63" w:rsidP="005006A6">
            <w:pPr>
              <w:spacing w:line="360" w:lineRule="auto"/>
              <w:jc w:val="center"/>
            </w:pPr>
            <w:r>
              <w:t>Normal</w:t>
            </w:r>
          </w:p>
        </w:tc>
        <w:tc>
          <w:tcPr>
            <w:tcW w:w="509" w:type="pct"/>
            <w:tcBorders>
              <w:top w:val="nil"/>
              <w:left w:val="nil"/>
              <w:bottom w:val="nil"/>
              <w:right w:val="nil"/>
            </w:tcBorders>
            <w:hideMark/>
          </w:tcPr>
          <w:p w:rsidR="00FE1D63" w:rsidRDefault="00FE1D63" w:rsidP="005006A6">
            <w:pPr>
              <w:spacing w:line="360" w:lineRule="auto"/>
              <w:jc w:val="center"/>
            </w:pPr>
            <w:r>
              <w:t>Normal</w:t>
            </w:r>
          </w:p>
        </w:tc>
      </w:tr>
      <w:tr w:rsidR="00FE1D63" w:rsidTr="005006A6">
        <w:trPr>
          <w:trHeight w:val="337"/>
        </w:trPr>
        <w:tc>
          <w:tcPr>
            <w:tcW w:w="219" w:type="pct"/>
            <w:tcBorders>
              <w:top w:val="nil"/>
              <w:left w:val="nil"/>
              <w:bottom w:val="nil"/>
              <w:right w:val="nil"/>
            </w:tcBorders>
            <w:hideMark/>
          </w:tcPr>
          <w:p w:rsidR="00FE1D63" w:rsidRDefault="00FE1D63" w:rsidP="005006A6">
            <w:pPr>
              <w:spacing w:line="360" w:lineRule="auto"/>
            </w:pPr>
            <w:r>
              <w:t>4</w:t>
            </w:r>
          </w:p>
        </w:tc>
        <w:tc>
          <w:tcPr>
            <w:tcW w:w="401" w:type="pct"/>
            <w:tcBorders>
              <w:top w:val="nil"/>
              <w:left w:val="nil"/>
              <w:bottom w:val="nil"/>
              <w:right w:val="nil"/>
            </w:tcBorders>
            <w:hideMark/>
          </w:tcPr>
          <w:p w:rsidR="00FE1D63" w:rsidRDefault="00FE1D63" w:rsidP="005006A6">
            <w:pPr>
              <w:spacing w:line="360" w:lineRule="auto"/>
              <w:jc w:val="center"/>
            </w:pPr>
            <w:r>
              <w:t>114kg</w:t>
            </w:r>
          </w:p>
        </w:tc>
        <w:tc>
          <w:tcPr>
            <w:tcW w:w="671" w:type="pct"/>
            <w:tcBorders>
              <w:top w:val="nil"/>
              <w:left w:val="nil"/>
              <w:bottom w:val="nil"/>
              <w:right w:val="nil"/>
            </w:tcBorders>
            <w:hideMark/>
          </w:tcPr>
          <w:p w:rsidR="00FE1D63" w:rsidRDefault="00FE1D63" w:rsidP="005006A6">
            <w:pPr>
              <w:spacing w:line="360" w:lineRule="auto"/>
              <w:jc w:val="center"/>
            </w:pPr>
            <w:r>
              <w:t>Less active</w:t>
            </w:r>
          </w:p>
        </w:tc>
        <w:tc>
          <w:tcPr>
            <w:tcW w:w="487" w:type="pct"/>
            <w:tcBorders>
              <w:top w:val="nil"/>
              <w:left w:val="nil"/>
              <w:bottom w:val="nil"/>
              <w:right w:val="nil"/>
            </w:tcBorders>
            <w:hideMark/>
          </w:tcPr>
          <w:p w:rsidR="00FE1D63" w:rsidRDefault="00FE1D63" w:rsidP="005006A6">
            <w:pPr>
              <w:spacing w:line="360" w:lineRule="auto"/>
              <w:jc w:val="center"/>
            </w:pPr>
            <w:r>
              <w:t>Weak</w:t>
            </w:r>
          </w:p>
        </w:tc>
        <w:tc>
          <w:tcPr>
            <w:tcW w:w="609" w:type="pct"/>
            <w:tcBorders>
              <w:top w:val="nil"/>
              <w:left w:val="nil"/>
              <w:bottom w:val="nil"/>
              <w:right w:val="nil"/>
            </w:tcBorders>
            <w:hideMark/>
          </w:tcPr>
          <w:p w:rsidR="00FE1D63" w:rsidRDefault="00FE1D63" w:rsidP="005006A6">
            <w:pPr>
              <w:spacing w:line="360" w:lineRule="auto"/>
              <w:jc w:val="center"/>
            </w:pPr>
            <w:r>
              <w:t>Slow</w:t>
            </w:r>
          </w:p>
        </w:tc>
        <w:tc>
          <w:tcPr>
            <w:tcW w:w="531" w:type="pct"/>
            <w:tcBorders>
              <w:top w:val="nil"/>
              <w:left w:val="nil"/>
              <w:bottom w:val="nil"/>
              <w:right w:val="nil"/>
            </w:tcBorders>
            <w:hideMark/>
          </w:tcPr>
          <w:p w:rsidR="00FE1D63" w:rsidRDefault="00FE1D63" w:rsidP="005006A6">
            <w:pPr>
              <w:spacing w:line="360" w:lineRule="auto"/>
              <w:jc w:val="center"/>
            </w:pPr>
            <w:r>
              <w:t>Reduced</w:t>
            </w:r>
          </w:p>
        </w:tc>
        <w:tc>
          <w:tcPr>
            <w:tcW w:w="621" w:type="pct"/>
            <w:tcBorders>
              <w:top w:val="nil"/>
              <w:left w:val="nil"/>
              <w:bottom w:val="nil"/>
              <w:right w:val="nil"/>
            </w:tcBorders>
            <w:hideMark/>
          </w:tcPr>
          <w:p w:rsidR="00FE1D63" w:rsidRDefault="00FE1D63" w:rsidP="005006A6">
            <w:pPr>
              <w:spacing w:line="360" w:lineRule="auto"/>
              <w:jc w:val="center"/>
            </w:pPr>
            <w:proofErr w:type="spellStart"/>
            <w:r>
              <w:t>Trachypnea</w:t>
            </w:r>
            <w:proofErr w:type="spellEnd"/>
          </w:p>
        </w:tc>
        <w:tc>
          <w:tcPr>
            <w:tcW w:w="437" w:type="pct"/>
            <w:tcBorders>
              <w:top w:val="nil"/>
              <w:left w:val="nil"/>
              <w:bottom w:val="nil"/>
              <w:right w:val="nil"/>
            </w:tcBorders>
            <w:hideMark/>
          </w:tcPr>
          <w:p w:rsidR="00FE1D63" w:rsidRDefault="00FE1D63" w:rsidP="005006A6">
            <w:pPr>
              <w:spacing w:line="360" w:lineRule="auto"/>
              <w:jc w:val="center"/>
            </w:pPr>
            <w:r>
              <w:t>Normal</w:t>
            </w:r>
          </w:p>
        </w:tc>
        <w:tc>
          <w:tcPr>
            <w:tcW w:w="515" w:type="pct"/>
            <w:tcBorders>
              <w:top w:val="nil"/>
              <w:left w:val="nil"/>
              <w:bottom w:val="nil"/>
              <w:right w:val="nil"/>
            </w:tcBorders>
            <w:hideMark/>
          </w:tcPr>
          <w:p w:rsidR="00FE1D63" w:rsidRDefault="00FE1D63" w:rsidP="005006A6">
            <w:pPr>
              <w:spacing w:line="360" w:lineRule="auto"/>
              <w:jc w:val="center"/>
            </w:pPr>
            <w:r>
              <w:t>Itchy</w:t>
            </w:r>
          </w:p>
        </w:tc>
        <w:tc>
          <w:tcPr>
            <w:tcW w:w="509" w:type="pct"/>
            <w:tcBorders>
              <w:top w:val="nil"/>
              <w:left w:val="nil"/>
              <w:bottom w:val="nil"/>
              <w:right w:val="nil"/>
            </w:tcBorders>
            <w:hideMark/>
          </w:tcPr>
          <w:p w:rsidR="00FE1D63" w:rsidRDefault="00FE1D63" w:rsidP="005006A6">
            <w:pPr>
              <w:spacing w:line="360" w:lineRule="auto"/>
              <w:jc w:val="center"/>
            </w:pPr>
            <w:r>
              <w:t>Watery</w:t>
            </w:r>
          </w:p>
        </w:tc>
      </w:tr>
      <w:tr w:rsidR="00FE1D63" w:rsidTr="005006A6">
        <w:trPr>
          <w:trHeight w:val="337"/>
        </w:trPr>
        <w:tc>
          <w:tcPr>
            <w:tcW w:w="219" w:type="pct"/>
            <w:tcBorders>
              <w:top w:val="nil"/>
              <w:left w:val="nil"/>
              <w:bottom w:val="single" w:sz="4" w:space="0" w:color="auto"/>
              <w:right w:val="nil"/>
            </w:tcBorders>
            <w:hideMark/>
          </w:tcPr>
          <w:p w:rsidR="00FE1D63" w:rsidRDefault="00FE1D63" w:rsidP="005006A6">
            <w:pPr>
              <w:spacing w:line="360" w:lineRule="auto"/>
            </w:pPr>
            <w:r>
              <w:t>5</w:t>
            </w:r>
          </w:p>
        </w:tc>
        <w:tc>
          <w:tcPr>
            <w:tcW w:w="401" w:type="pct"/>
            <w:tcBorders>
              <w:top w:val="nil"/>
              <w:left w:val="nil"/>
              <w:bottom w:val="single" w:sz="4" w:space="0" w:color="auto"/>
              <w:right w:val="nil"/>
            </w:tcBorders>
            <w:hideMark/>
          </w:tcPr>
          <w:p w:rsidR="00FE1D63" w:rsidRDefault="00FE1D63" w:rsidP="005006A6">
            <w:pPr>
              <w:spacing w:line="360" w:lineRule="auto"/>
              <w:jc w:val="center"/>
            </w:pPr>
            <w:r>
              <w:t>114kg</w:t>
            </w:r>
          </w:p>
        </w:tc>
        <w:tc>
          <w:tcPr>
            <w:tcW w:w="671" w:type="pct"/>
            <w:tcBorders>
              <w:top w:val="nil"/>
              <w:left w:val="nil"/>
              <w:bottom w:val="single" w:sz="4" w:space="0" w:color="auto"/>
              <w:right w:val="nil"/>
            </w:tcBorders>
            <w:hideMark/>
          </w:tcPr>
          <w:p w:rsidR="00FE1D63" w:rsidRDefault="00FE1D63" w:rsidP="005006A6">
            <w:pPr>
              <w:spacing w:line="360" w:lineRule="auto"/>
              <w:jc w:val="center"/>
            </w:pPr>
            <w:r>
              <w:t>Barbering</w:t>
            </w:r>
          </w:p>
        </w:tc>
        <w:tc>
          <w:tcPr>
            <w:tcW w:w="487" w:type="pct"/>
            <w:tcBorders>
              <w:top w:val="nil"/>
              <w:left w:val="nil"/>
              <w:bottom w:val="single" w:sz="4" w:space="0" w:color="auto"/>
              <w:right w:val="nil"/>
            </w:tcBorders>
            <w:hideMark/>
          </w:tcPr>
          <w:p w:rsidR="00FE1D63" w:rsidRDefault="00FE1D63" w:rsidP="005006A6">
            <w:pPr>
              <w:spacing w:line="360" w:lineRule="auto"/>
              <w:jc w:val="center"/>
            </w:pPr>
            <w:r>
              <w:t>Weak</w:t>
            </w:r>
          </w:p>
        </w:tc>
        <w:tc>
          <w:tcPr>
            <w:tcW w:w="609" w:type="pct"/>
            <w:tcBorders>
              <w:top w:val="nil"/>
              <w:left w:val="nil"/>
              <w:bottom w:val="single" w:sz="4" w:space="0" w:color="auto"/>
              <w:right w:val="nil"/>
            </w:tcBorders>
            <w:hideMark/>
          </w:tcPr>
          <w:p w:rsidR="00FE1D63" w:rsidRDefault="00FE1D63" w:rsidP="005006A6">
            <w:pPr>
              <w:spacing w:line="360" w:lineRule="auto"/>
              <w:jc w:val="center"/>
            </w:pPr>
            <w:r>
              <w:t>Slow</w:t>
            </w:r>
          </w:p>
        </w:tc>
        <w:tc>
          <w:tcPr>
            <w:tcW w:w="531" w:type="pct"/>
            <w:tcBorders>
              <w:top w:val="nil"/>
              <w:left w:val="nil"/>
              <w:bottom w:val="single" w:sz="4" w:space="0" w:color="auto"/>
              <w:right w:val="nil"/>
            </w:tcBorders>
            <w:hideMark/>
          </w:tcPr>
          <w:p w:rsidR="00FE1D63" w:rsidRDefault="00FE1D63" w:rsidP="005006A6">
            <w:pPr>
              <w:spacing w:line="360" w:lineRule="auto"/>
              <w:jc w:val="center"/>
            </w:pPr>
            <w:r>
              <w:t>Reduced</w:t>
            </w:r>
          </w:p>
        </w:tc>
        <w:tc>
          <w:tcPr>
            <w:tcW w:w="621" w:type="pct"/>
            <w:tcBorders>
              <w:top w:val="nil"/>
              <w:left w:val="nil"/>
              <w:bottom w:val="single" w:sz="4" w:space="0" w:color="auto"/>
              <w:right w:val="nil"/>
            </w:tcBorders>
            <w:hideMark/>
          </w:tcPr>
          <w:p w:rsidR="00FE1D63" w:rsidRDefault="00FE1D63" w:rsidP="005006A6">
            <w:pPr>
              <w:spacing w:line="360" w:lineRule="auto"/>
              <w:jc w:val="center"/>
            </w:pPr>
            <w:r>
              <w:t>Palpitation</w:t>
            </w:r>
          </w:p>
        </w:tc>
        <w:tc>
          <w:tcPr>
            <w:tcW w:w="437" w:type="pct"/>
            <w:tcBorders>
              <w:top w:val="nil"/>
              <w:left w:val="nil"/>
              <w:bottom w:val="single" w:sz="4" w:space="0" w:color="auto"/>
              <w:right w:val="nil"/>
            </w:tcBorders>
            <w:hideMark/>
          </w:tcPr>
          <w:p w:rsidR="00FE1D63" w:rsidRDefault="00FE1D63" w:rsidP="005006A6">
            <w:pPr>
              <w:spacing w:line="360" w:lineRule="auto"/>
              <w:jc w:val="center"/>
            </w:pPr>
            <w:r>
              <w:t>Red</w:t>
            </w:r>
          </w:p>
        </w:tc>
        <w:tc>
          <w:tcPr>
            <w:tcW w:w="515" w:type="pct"/>
            <w:tcBorders>
              <w:top w:val="nil"/>
              <w:left w:val="nil"/>
              <w:bottom w:val="single" w:sz="4" w:space="0" w:color="auto"/>
              <w:right w:val="nil"/>
            </w:tcBorders>
            <w:hideMark/>
          </w:tcPr>
          <w:p w:rsidR="00FE1D63" w:rsidRDefault="005B305C" w:rsidP="005006A6">
            <w:pPr>
              <w:spacing w:line="360" w:lineRule="auto"/>
              <w:jc w:val="center"/>
            </w:pPr>
            <w:r>
              <w:t>I</w:t>
            </w:r>
            <w:r w:rsidR="00FE1D63">
              <w:t>tchy</w:t>
            </w:r>
          </w:p>
        </w:tc>
        <w:tc>
          <w:tcPr>
            <w:tcW w:w="509" w:type="pct"/>
            <w:tcBorders>
              <w:top w:val="nil"/>
              <w:left w:val="nil"/>
              <w:bottom w:val="single" w:sz="4" w:space="0" w:color="auto"/>
              <w:right w:val="nil"/>
            </w:tcBorders>
            <w:hideMark/>
          </w:tcPr>
          <w:p w:rsidR="00FE1D63" w:rsidRDefault="00FE1D63" w:rsidP="005006A6">
            <w:pPr>
              <w:spacing w:line="360" w:lineRule="auto"/>
              <w:jc w:val="center"/>
            </w:pPr>
            <w:r>
              <w:t>Watery</w:t>
            </w:r>
          </w:p>
        </w:tc>
      </w:tr>
    </w:tbl>
    <w:p w:rsidR="00FE1D63" w:rsidRDefault="00FE1D63" w:rsidP="00FE1D63">
      <w:pPr>
        <w:spacing w:line="480" w:lineRule="auto"/>
        <w:jc w:val="both"/>
        <w:rPr>
          <w:rFonts w:ascii="Times New Roman" w:hAnsi="Times New Roman" w:cs="Times New Roman"/>
          <w:sz w:val="28"/>
          <w:szCs w:val="28"/>
        </w:rPr>
      </w:pPr>
    </w:p>
    <w:p w:rsidR="00FE1D63" w:rsidRPr="005B305C" w:rsidRDefault="00FE1D63" w:rsidP="00FE1D63">
      <w:pPr>
        <w:spacing w:line="240" w:lineRule="auto"/>
        <w:jc w:val="both"/>
        <w:rPr>
          <w:rFonts w:ascii="Times New Roman" w:hAnsi="Times New Roman" w:cs="Times New Roman"/>
          <w:b/>
          <w:sz w:val="28"/>
          <w:szCs w:val="28"/>
        </w:rPr>
      </w:pPr>
      <w:r w:rsidRPr="005B305C">
        <w:rPr>
          <w:rFonts w:ascii="Times New Roman" w:hAnsi="Times New Roman" w:cs="Times New Roman"/>
          <w:b/>
          <w:iCs/>
          <w:sz w:val="28"/>
          <w:szCs w:val="28"/>
        </w:rPr>
        <w:t>3.7 Daily Observation for50% conc. Toxin Administration in Rats</w:t>
      </w:r>
      <w:r w:rsidRPr="005B305C">
        <w:rPr>
          <w:rFonts w:ascii="Times New Roman" w:hAnsi="Times New Roman" w:cs="Times New Roman"/>
          <w:b/>
          <w:sz w:val="28"/>
          <w:szCs w:val="28"/>
        </w:rPr>
        <w:t xml:space="preserve"> </w:t>
      </w:r>
    </w:p>
    <w:tbl>
      <w:tblPr>
        <w:tblW w:w="6308" w:type="pct"/>
        <w:tblInd w:w="-1350" w:type="dxa"/>
        <w:tblBorders>
          <w:top w:val="single" w:sz="18" w:space="0" w:color="auto"/>
          <w:bottom w:val="single" w:sz="18" w:space="0" w:color="auto"/>
        </w:tblBorders>
        <w:tblLook w:val="04A0" w:firstRow="1" w:lastRow="0" w:firstColumn="1" w:lastColumn="0" w:noHBand="0" w:noVBand="1"/>
      </w:tblPr>
      <w:tblGrid>
        <w:gridCol w:w="557"/>
        <w:gridCol w:w="865"/>
        <w:gridCol w:w="1426"/>
        <w:gridCol w:w="1090"/>
        <w:gridCol w:w="1293"/>
        <w:gridCol w:w="1126"/>
        <w:gridCol w:w="222"/>
        <w:gridCol w:w="1283"/>
        <w:gridCol w:w="883"/>
        <w:gridCol w:w="1079"/>
        <w:gridCol w:w="1076"/>
      </w:tblGrid>
      <w:tr w:rsidR="00FE1D63" w:rsidTr="005006A6">
        <w:trPr>
          <w:trHeight w:val="787"/>
        </w:trPr>
        <w:tc>
          <w:tcPr>
            <w:tcW w:w="216" w:type="pct"/>
            <w:tcBorders>
              <w:top w:val="single" w:sz="4" w:space="0" w:color="auto"/>
              <w:left w:val="nil"/>
              <w:bottom w:val="single" w:sz="8" w:space="0" w:color="auto"/>
              <w:right w:val="nil"/>
            </w:tcBorders>
            <w:hideMark/>
          </w:tcPr>
          <w:p w:rsidR="00FE1D63" w:rsidRDefault="00FE1D63" w:rsidP="005006A6">
            <w:r>
              <w:t>Day</w:t>
            </w:r>
          </w:p>
        </w:tc>
        <w:tc>
          <w:tcPr>
            <w:tcW w:w="397" w:type="pct"/>
            <w:tcBorders>
              <w:top w:val="single" w:sz="4" w:space="0" w:color="auto"/>
              <w:left w:val="nil"/>
              <w:bottom w:val="single" w:sz="8" w:space="0" w:color="auto"/>
              <w:right w:val="nil"/>
            </w:tcBorders>
            <w:hideMark/>
          </w:tcPr>
          <w:p w:rsidR="00FE1D63" w:rsidRDefault="00FE1D63" w:rsidP="005006A6">
            <w:pPr>
              <w:jc w:val="center"/>
            </w:pPr>
            <w:r>
              <w:t>Weight</w:t>
            </w:r>
          </w:p>
        </w:tc>
        <w:tc>
          <w:tcPr>
            <w:tcW w:w="664" w:type="pct"/>
            <w:tcBorders>
              <w:top w:val="single" w:sz="4" w:space="0" w:color="auto"/>
              <w:left w:val="nil"/>
              <w:bottom w:val="single" w:sz="8" w:space="0" w:color="auto"/>
              <w:right w:val="nil"/>
            </w:tcBorders>
            <w:hideMark/>
          </w:tcPr>
          <w:p w:rsidR="00FE1D63" w:rsidRDefault="00FE1D63" w:rsidP="005006A6">
            <w:pPr>
              <w:jc w:val="center"/>
            </w:pPr>
            <w:r>
              <w:t>Physical appearances</w:t>
            </w:r>
          </w:p>
        </w:tc>
        <w:tc>
          <w:tcPr>
            <w:tcW w:w="482" w:type="pct"/>
            <w:tcBorders>
              <w:top w:val="single" w:sz="4" w:space="0" w:color="auto"/>
              <w:left w:val="nil"/>
              <w:bottom w:val="single" w:sz="8" w:space="0" w:color="auto"/>
              <w:right w:val="nil"/>
            </w:tcBorders>
            <w:hideMark/>
          </w:tcPr>
          <w:p w:rsidR="00FE1D63" w:rsidRDefault="00FE1D63" w:rsidP="005006A6">
            <w:pPr>
              <w:jc w:val="center"/>
            </w:pPr>
            <w:r>
              <w:t>Behavior</w:t>
            </w:r>
          </w:p>
        </w:tc>
        <w:tc>
          <w:tcPr>
            <w:tcW w:w="603" w:type="pct"/>
            <w:tcBorders>
              <w:top w:val="single" w:sz="4" w:space="0" w:color="auto"/>
              <w:left w:val="nil"/>
              <w:bottom w:val="single" w:sz="8" w:space="0" w:color="auto"/>
              <w:right w:val="nil"/>
            </w:tcBorders>
            <w:hideMark/>
          </w:tcPr>
          <w:p w:rsidR="00FE1D63" w:rsidRDefault="00FE1D63" w:rsidP="005006A6">
            <w:pPr>
              <w:jc w:val="center"/>
            </w:pPr>
            <w:r>
              <w:t>Locomotion</w:t>
            </w:r>
          </w:p>
        </w:tc>
        <w:tc>
          <w:tcPr>
            <w:tcW w:w="526" w:type="pct"/>
            <w:tcBorders>
              <w:top w:val="single" w:sz="4" w:space="0" w:color="auto"/>
              <w:left w:val="nil"/>
              <w:bottom w:val="single" w:sz="8" w:space="0" w:color="auto"/>
              <w:right w:val="nil"/>
            </w:tcBorders>
            <w:hideMark/>
          </w:tcPr>
          <w:p w:rsidR="00FE1D63" w:rsidRDefault="00FE1D63" w:rsidP="005006A6">
            <w:pPr>
              <w:jc w:val="center"/>
            </w:pPr>
            <w:r>
              <w:t>Feeding and drinking</w:t>
            </w:r>
          </w:p>
        </w:tc>
        <w:tc>
          <w:tcPr>
            <w:tcW w:w="92" w:type="pct"/>
            <w:tcBorders>
              <w:top w:val="single" w:sz="4" w:space="0" w:color="auto"/>
              <w:left w:val="nil"/>
              <w:bottom w:val="single" w:sz="8" w:space="0" w:color="auto"/>
              <w:right w:val="nil"/>
            </w:tcBorders>
          </w:tcPr>
          <w:p w:rsidR="00FE1D63" w:rsidRDefault="00FE1D63" w:rsidP="005006A6">
            <w:pPr>
              <w:jc w:val="center"/>
            </w:pPr>
          </w:p>
        </w:tc>
        <w:tc>
          <w:tcPr>
            <w:tcW w:w="598" w:type="pct"/>
            <w:tcBorders>
              <w:top w:val="single" w:sz="4" w:space="0" w:color="auto"/>
              <w:left w:val="nil"/>
              <w:bottom w:val="single" w:sz="8" w:space="0" w:color="auto"/>
              <w:right w:val="nil"/>
            </w:tcBorders>
            <w:hideMark/>
          </w:tcPr>
          <w:p w:rsidR="00FE1D63" w:rsidRDefault="00FE1D63" w:rsidP="005006A6">
            <w:pPr>
              <w:jc w:val="center"/>
            </w:pPr>
            <w:r>
              <w:t>Respiratory</w:t>
            </w:r>
          </w:p>
        </w:tc>
        <w:tc>
          <w:tcPr>
            <w:tcW w:w="410" w:type="pct"/>
            <w:tcBorders>
              <w:top w:val="single" w:sz="4" w:space="0" w:color="auto"/>
              <w:left w:val="nil"/>
              <w:bottom w:val="single" w:sz="8" w:space="0" w:color="auto"/>
              <w:right w:val="nil"/>
            </w:tcBorders>
            <w:hideMark/>
          </w:tcPr>
          <w:p w:rsidR="00FE1D63" w:rsidRDefault="00FE1D63" w:rsidP="005006A6">
            <w:pPr>
              <w:jc w:val="center"/>
            </w:pPr>
            <w:r>
              <w:t>Eye &amp; Nose</w:t>
            </w:r>
          </w:p>
        </w:tc>
        <w:tc>
          <w:tcPr>
            <w:tcW w:w="509" w:type="pct"/>
            <w:tcBorders>
              <w:top w:val="single" w:sz="4" w:space="0" w:color="auto"/>
              <w:left w:val="nil"/>
              <w:bottom w:val="single" w:sz="8" w:space="0" w:color="auto"/>
              <w:right w:val="nil"/>
            </w:tcBorders>
            <w:hideMark/>
          </w:tcPr>
          <w:p w:rsidR="00FE1D63" w:rsidRDefault="00FE1D63" w:rsidP="005006A6">
            <w:pPr>
              <w:jc w:val="center"/>
            </w:pPr>
            <w:r>
              <w:t>Skin</w:t>
            </w:r>
          </w:p>
        </w:tc>
        <w:tc>
          <w:tcPr>
            <w:tcW w:w="504" w:type="pct"/>
            <w:tcBorders>
              <w:top w:val="single" w:sz="4" w:space="0" w:color="auto"/>
              <w:left w:val="nil"/>
              <w:bottom w:val="single" w:sz="8" w:space="0" w:color="auto"/>
              <w:right w:val="nil"/>
            </w:tcBorders>
            <w:hideMark/>
          </w:tcPr>
          <w:p w:rsidR="00FE1D63" w:rsidRDefault="00FE1D63" w:rsidP="005006A6">
            <w:pPr>
              <w:jc w:val="center"/>
            </w:pPr>
            <w:r>
              <w:t>Excretion</w:t>
            </w:r>
          </w:p>
        </w:tc>
      </w:tr>
      <w:tr w:rsidR="00FE1D63" w:rsidTr="005006A6">
        <w:trPr>
          <w:trHeight w:val="324"/>
        </w:trPr>
        <w:tc>
          <w:tcPr>
            <w:tcW w:w="216" w:type="pct"/>
            <w:tcBorders>
              <w:top w:val="single" w:sz="8" w:space="0" w:color="auto"/>
              <w:left w:val="nil"/>
              <w:bottom w:val="nil"/>
              <w:right w:val="nil"/>
            </w:tcBorders>
            <w:hideMark/>
          </w:tcPr>
          <w:p w:rsidR="00FE1D63" w:rsidRDefault="00FE1D63" w:rsidP="005006A6">
            <w:pPr>
              <w:spacing w:line="360" w:lineRule="auto"/>
            </w:pPr>
            <w:r>
              <w:t>1</w:t>
            </w:r>
          </w:p>
        </w:tc>
        <w:tc>
          <w:tcPr>
            <w:tcW w:w="397" w:type="pct"/>
            <w:tcBorders>
              <w:top w:val="single" w:sz="8" w:space="0" w:color="auto"/>
              <w:left w:val="nil"/>
              <w:bottom w:val="nil"/>
              <w:right w:val="nil"/>
            </w:tcBorders>
            <w:hideMark/>
          </w:tcPr>
          <w:p w:rsidR="00FE1D63" w:rsidRDefault="00FE1D63" w:rsidP="005006A6">
            <w:pPr>
              <w:spacing w:line="360" w:lineRule="auto"/>
              <w:jc w:val="center"/>
            </w:pPr>
            <w:r>
              <w:t>120kg</w:t>
            </w:r>
          </w:p>
        </w:tc>
        <w:tc>
          <w:tcPr>
            <w:tcW w:w="664"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482" w:type="pct"/>
            <w:tcBorders>
              <w:top w:val="single" w:sz="8" w:space="0" w:color="auto"/>
              <w:left w:val="nil"/>
              <w:bottom w:val="nil"/>
              <w:right w:val="nil"/>
            </w:tcBorders>
            <w:hideMark/>
          </w:tcPr>
          <w:p w:rsidR="00FE1D63" w:rsidRDefault="00FE1D63" w:rsidP="005006A6">
            <w:pPr>
              <w:spacing w:line="360" w:lineRule="auto"/>
              <w:jc w:val="center"/>
            </w:pPr>
            <w:r>
              <w:t>Active</w:t>
            </w:r>
          </w:p>
        </w:tc>
        <w:tc>
          <w:tcPr>
            <w:tcW w:w="603" w:type="pct"/>
            <w:tcBorders>
              <w:top w:val="single" w:sz="8" w:space="0" w:color="auto"/>
              <w:left w:val="nil"/>
              <w:bottom w:val="nil"/>
              <w:right w:val="nil"/>
            </w:tcBorders>
            <w:hideMark/>
          </w:tcPr>
          <w:p w:rsidR="00FE1D63" w:rsidRDefault="00FE1D63" w:rsidP="005006A6">
            <w:pPr>
              <w:spacing w:line="360" w:lineRule="auto"/>
              <w:jc w:val="center"/>
            </w:pPr>
            <w:r>
              <w:t>Active</w:t>
            </w:r>
          </w:p>
        </w:tc>
        <w:tc>
          <w:tcPr>
            <w:tcW w:w="526"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92" w:type="pct"/>
            <w:tcBorders>
              <w:top w:val="single" w:sz="8" w:space="0" w:color="auto"/>
              <w:left w:val="nil"/>
              <w:bottom w:val="nil"/>
              <w:right w:val="nil"/>
            </w:tcBorders>
          </w:tcPr>
          <w:p w:rsidR="00FE1D63" w:rsidRDefault="00FE1D63" w:rsidP="005006A6">
            <w:pPr>
              <w:spacing w:line="360" w:lineRule="auto"/>
              <w:jc w:val="center"/>
            </w:pPr>
          </w:p>
        </w:tc>
        <w:tc>
          <w:tcPr>
            <w:tcW w:w="598" w:type="pct"/>
            <w:tcBorders>
              <w:top w:val="single" w:sz="8" w:space="0" w:color="auto"/>
              <w:left w:val="nil"/>
              <w:bottom w:val="nil"/>
              <w:right w:val="nil"/>
            </w:tcBorders>
            <w:hideMark/>
          </w:tcPr>
          <w:p w:rsidR="00FE1D63" w:rsidRDefault="00FE1D63" w:rsidP="005006A6">
            <w:pPr>
              <w:spacing w:line="360" w:lineRule="auto"/>
              <w:jc w:val="center"/>
            </w:pPr>
            <w:r>
              <w:t>Nil</w:t>
            </w:r>
          </w:p>
        </w:tc>
        <w:tc>
          <w:tcPr>
            <w:tcW w:w="410" w:type="pct"/>
            <w:tcBorders>
              <w:top w:val="single" w:sz="8" w:space="0" w:color="auto"/>
              <w:left w:val="nil"/>
              <w:bottom w:val="nil"/>
              <w:right w:val="nil"/>
            </w:tcBorders>
            <w:hideMark/>
          </w:tcPr>
          <w:p w:rsidR="00FE1D63" w:rsidRDefault="00FE1D63" w:rsidP="005006A6">
            <w:pPr>
              <w:spacing w:line="360" w:lineRule="auto"/>
              <w:jc w:val="center"/>
            </w:pPr>
            <w:r>
              <w:t>Nil</w:t>
            </w:r>
          </w:p>
        </w:tc>
        <w:tc>
          <w:tcPr>
            <w:tcW w:w="509"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504" w:type="pct"/>
            <w:tcBorders>
              <w:top w:val="single" w:sz="8" w:space="0" w:color="auto"/>
              <w:left w:val="nil"/>
              <w:bottom w:val="nil"/>
              <w:right w:val="nil"/>
            </w:tcBorders>
            <w:hideMark/>
          </w:tcPr>
          <w:p w:rsidR="00FE1D63" w:rsidRDefault="00FE1D63" w:rsidP="005006A6">
            <w:pPr>
              <w:spacing w:line="360" w:lineRule="auto"/>
              <w:jc w:val="center"/>
            </w:pPr>
            <w:r>
              <w:t>Normal</w:t>
            </w:r>
          </w:p>
        </w:tc>
      </w:tr>
      <w:tr w:rsidR="00FE1D63" w:rsidTr="005006A6">
        <w:trPr>
          <w:trHeight w:val="324"/>
        </w:trPr>
        <w:tc>
          <w:tcPr>
            <w:tcW w:w="216" w:type="pct"/>
            <w:tcBorders>
              <w:top w:val="nil"/>
              <w:left w:val="nil"/>
              <w:bottom w:val="nil"/>
              <w:right w:val="nil"/>
            </w:tcBorders>
            <w:hideMark/>
          </w:tcPr>
          <w:p w:rsidR="00FE1D63" w:rsidRDefault="00FE1D63" w:rsidP="005006A6">
            <w:pPr>
              <w:spacing w:line="360" w:lineRule="auto"/>
            </w:pPr>
            <w:r>
              <w:t>2</w:t>
            </w:r>
          </w:p>
        </w:tc>
        <w:tc>
          <w:tcPr>
            <w:tcW w:w="397" w:type="pct"/>
            <w:tcBorders>
              <w:top w:val="nil"/>
              <w:left w:val="nil"/>
              <w:bottom w:val="nil"/>
              <w:right w:val="nil"/>
            </w:tcBorders>
            <w:hideMark/>
          </w:tcPr>
          <w:p w:rsidR="00FE1D63" w:rsidRDefault="00FE1D63" w:rsidP="005006A6">
            <w:pPr>
              <w:spacing w:line="360" w:lineRule="auto"/>
              <w:jc w:val="center"/>
            </w:pPr>
            <w:r>
              <w:t>126kg</w:t>
            </w:r>
          </w:p>
        </w:tc>
        <w:tc>
          <w:tcPr>
            <w:tcW w:w="664" w:type="pct"/>
            <w:tcBorders>
              <w:top w:val="nil"/>
              <w:left w:val="nil"/>
              <w:bottom w:val="nil"/>
              <w:right w:val="nil"/>
            </w:tcBorders>
            <w:hideMark/>
          </w:tcPr>
          <w:p w:rsidR="00FE1D63" w:rsidRDefault="00FE1D63" w:rsidP="005006A6">
            <w:pPr>
              <w:spacing w:line="360" w:lineRule="auto"/>
              <w:jc w:val="center"/>
            </w:pPr>
            <w:r>
              <w:t>Normal</w:t>
            </w:r>
          </w:p>
        </w:tc>
        <w:tc>
          <w:tcPr>
            <w:tcW w:w="482" w:type="pct"/>
            <w:tcBorders>
              <w:top w:val="nil"/>
              <w:left w:val="nil"/>
              <w:bottom w:val="nil"/>
              <w:right w:val="nil"/>
            </w:tcBorders>
            <w:hideMark/>
          </w:tcPr>
          <w:p w:rsidR="00FE1D63" w:rsidRDefault="00FE1D63" w:rsidP="005006A6">
            <w:pPr>
              <w:spacing w:line="360" w:lineRule="auto"/>
              <w:jc w:val="center"/>
            </w:pPr>
            <w:r>
              <w:t>Barbering</w:t>
            </w:r>
          </w:p>
        </w:tc>
        <w:tc>
          <w:tcPr>
            <w:tcW w:w="603" w:type="pct"/>
            <w:tcBorders>
              <w:top w:val="nil"/>
              <w:left w:val="nil"/>
              <w:bottom w:val="nil"/>
              <w:right w:val="nil"/>
            </w:tcBorders>
            <w:hideMark/>
          </w:tcPr>
          <w:p w:rsidR="00FE1D63" w:rsidRDefault="00FE1D63" w:rsidP="005006A6">
            <w:pPr>
              <w:spacing w:line="360" w:lineRule="auto"/>
              <w:jc w:val="center"/>
            </w:pPr>
            <w:r>
              <w:t>Active</w:t>
            </w:r>
          </w:p>
        </w:tc>
        <w:tc>
          <w:tcPr>
            <w:tcW w:w="526" w:type="pct"/>
            <w:tcBorders>
              <w:top w:val="nil"/>
              <w:left w:val="nil"/>
              <w:bottom w:val="nil"/>
              <w:right w:val="nil"/>
            </w:tcBorders>
            <w:hideMark/>
          </w:tcPr>
          <w:p w:rsidR="00FE1D63" w:rsidRDefault="00FE1D63" w:rsidP="005006A6">
            <w:pPr>
              <w:spacing w:line="360" w:lineRule="auto"/>
              <w:jc w:val="center"/>
            </w:pPr>
            <w:r>
              <w:t>Increased</w:t>
            </w:r>
          </w:p>
        </w:tc>
        <w:tc>
          <w:tcPr>
            <w:tcW w:w="92" w:type="pct"/>
            <w:tcBorders>
              <w:top w:val="nil"/>
              <w:left w:val="nil"/>
              <w:bottom w:val="nil"/>
              <w:right w:val="nil"/>
            </w:tcBorders>
          </w:tcPr>
          <w:p w:rsidR="00FE1D63" w:rsidRDefault="00FE1D63" w:rsidP="005006A6">
            <w:pPr>
              <w:spacing w:line="360" w:lineRule="auto"/>
              <w:jc w:val="center"/>
            </w:pPr>
          </w:p>
        </w:tc>
        <w:tc>
          <w:tcPr>
            <w:tcW w:w="598" w:type="pct"/>
            <w:tcBorders>
              <w:top w:val="nil"/>
              <w:left w:val="nil"/>
              <w:bottom w:val="nil"/>
              <w:right w:val="nil"/>
            </w:tcBorders>
            <w:hideMark/>
          </w:tcPr>
          <w:p w:rsidR="00FE1D63" w:rsidRDefault="00FE1D63" w:rsidP="005006A6">
            <w:pPr>
              <w:spacing w:line="360" w:lineRule="auto"/>
              <w:jc w:val="center"/>
            </w:pPr>
            <w:r>
              <w:t>Nil</w:t>
            </w:r>
          </w:p>
        </w:tc>
        <w:tc>
          <w:tcPr>
            <w:tcW w:w="410" w:type="pct"/>
            <w:tcBorders>
              <w:top w:val="nil"/>
              <w:left w:val="nil"/>
              <w:bottom w:val="nil"/>
              <w:right w:val="nil"/>
            </w:tcBorders>
            <w:hideMark/>
          </w:tcPr>
          <w:p w:rsidR="00FE1D63" w:rsidRDefault="00FE1D63" w:rsidP="005006A6">
            <w:pPr>
              <w:spacing w:line="360" w:lineRule="auto"/>
              <w:jc w:val="center"/>
            </w:pPr>
            <w:r>
              <w:t>Nil</w:t>
            </w:r>
          </w:p>
        </w:tc>
        <w:tc>
          <w:tcPr>
            <w:tcW w:w="509" w:type="pct"/>
            <w:tcBorders>
              <w:top w:val="nil"/>
              <w:left w:val="nil"/>
              <w:bottom w:val="nil"/>
              <w:right w:val="nil"/>
            </w:tcBorders>
            <w:hideMark/>
          </w:tcPr>
          <w:p w:rsidR="00FE1D63" w:rsidRDefault="005B305C" w:rsidP="005006A6">
            <w:pPr>
              <w:spacing w:line="360" w:lineRule="auto"/>
              <w:jc w:val="center"/>
            </w:pPr>
            <w:r>
              <w:t>R</w:t>
            </w:r>
            <w:r w:rsidR="00FE1D63">
              <w:t>ough</w:t>
            </w:r>
          </w:p>
        </w:tc>
        <w:tc>
          <w:tcPr>
            <w:tcW w:w="504" w:type="pct"/>
            <w:tcBorders>
              <w:top w:val="nil"/>
              <w:left w:val="nil"/>
              <w:bottom w:val="nil"/>
              <w:right w:val="nil"/>
            </w:tcBorders>
            <w:hideMark/>
          </w:tcPr>
          <w:p w:rsidR="00FE1D63" w:rsidRDefault="00FE1D63" w:rsidP="005006A6">
            <w:pPr>
              <w:spacing w:line="360" w:lineRule="auto"/>
              <w:jc w:val="center"/>
            </w:pPr>
            <w:r>
              <w:t>Normal</w:t>
            </w:r>
          </w:p>
        </w:tc>
      </w:tr>
      <w:tr w:rsidR="00FE1D63" w:rsidTr="005006A6">
        <w:trPr>
          <w:trHeight w:val="324"/>
        </w:trPr>
        <w:tc>
          <w:tcPr>
            <w:tcW w:w="216" w:type="pct"/>
            <w:tcBorders>
              <w:top w:val="nil"/>
              <w:left w:val="nil"/>
              <w:bottom w:val="nil"/>
              <w:right w:val="nil"/>
            </w:tcBorders>
            <w:hideMark/>
          </w:tcPr>
          <w:p w:rsidR="00FE1D63" w:rsidRDefault="00FE1D63" w:rsidP="005006A6">
            <w:pPr>
              <w:spacing w:line="360" w:lineRule="auto"/>
            </w:pPr>
            <w:r>
              <w:t>3</w:t>
            </w:r>
          </w:p>
        </w:tc>
        <w:tc>
          <w:tcPr>
            <w:tcW w:w="397" w:type="pct"/>
            <w:tcBorders>
              <w:top w:val="nil"/>
              <w:left w:val="nil"/>
              <w:bottom w:val="nil"/>
              <w:right w:val="nil"/>
            </w:tcBorders>
            <w:hideMark/>
          </w:tcPr>
          <w:p w:rsidR="00FE1D63" w:rsidRDefault="00FE1D63" w:rsidP="005006A6">
            <w:pPr>
              <w:spacing w:line="360" w:lineRule="auto"/>
              <w:jc w:val="center"/>
            </w:pPr>
            <w:r>
              <w:t>126kg</w:t>
            </w:r>
          </w:p>
        </w:tc>
        <w:tc>
          <w:tcPr>
            <w:tcW w:w="664" w:type="pct"/>
            <w:tcBorders>
              <w:top w:val="nil"/>
              <w:left w:val="nil"/>
              <w:bottom w:val="nil"/>
              <w:right w:val="nil"/>
            </w:tcBorders>
            <w:hideMark/>
          </w:tcPr>
          <w:p w:rsidR="00FE1D63" w:rsidRDefault="00FE1D63" w:rsidP="005006A6">
            <w:pPr>
              <w:spacing w:line="360" w:lineRule="auto"/>
              <w:jc w:val="center"/>
            </w:pPr>
            <w:r>
              <w:t>Normal</w:t>
            </w:r>
          </w:p>
        </w:tc>
        <w:tc>
          <w:tcPr>
            <w:tcW w:w="482" w:type="pct"/>
            <w:tcBorders>
              <w:top w:val="nil"/>
              <w:left w:val="nil"/>
              <w:bottom w:val="nil"/>
              <w:right w:val="nil"/>
            </w:tcBorders>
            <w:hideMark/>
          </w:tcPr>
          <w:p w:rsidR="00FE1D63" w:rsidRDefault="00FE1D63" w:rsidP="005006A6">
            <w:pPr>
              <w:spacing w:line="360" w:lineRule="auto"/>
              <w:jc w:val="center"/>
            </w:pPr>
            <w:r>
              <w:t>Normal</w:t>
            </w:r>
          </w:p>
        </w:tc>
        <w:tc>
          <w:tcPr>
            <w:tcW w:w="603" w:type="pct"/>
            <w:tcBorders>
              <w:top w:val="nil"/>
              <w:left w:val="nil"/>
              <w:bottom w:val="nil"/>
              <w:right w:val="nil"/>
            </w:tcBorders>
            <w:hideMark/>
          </w:tcPr>
          <w:p w:rsidR="00FE1D63" w:rsidRDefault="00FE1D63" w:rsidP="005006A6">
            <w:pPr>
              <w:spacing w:line="360" w:lineRule="auto"/>
              <w:jc w:val="center"/>
            </w:pPr>
            <w:r>
              <w:t>Normal</w:t>
            </w:r>
          </w:p>
        </w:tc>
        <w:tc>
          <w:tcPr>
            <w:tcW w:w="526" w:type="pct"/>
            <w:tcBorders>
              <w:top w:val="nil"/>
              <w:left w:val="nil"/>
              <w:bottom w:val="nil"/>
              <w:right w:val="nil"/>
            </w:tcBorders>
            <w:hideMark/>
          </w:tcPr>
          <w:p w:rsidR="00FE1D63" w:rsidRDefault="00FE1D63" w:rsidP="005006A6">
            <w:pPr>
              <w:spacing w:line="360" w:lineRule="auto"/>
              <w:jc w:val="center"/>
            </w:pPr>
            <w:r>
              <w:t>Normal</w:t>
            </w:r>
          </w:p>
        </w:tc>
        <w:tc>
          <w:tcPr>
            <w:tcW w:w="92" w:type="pct"/>
            <w:tcBorders>
              <w:top w:val="nil"/>
              <w:left w:val="nil"/>
              <w:bottom w:val="nil"/>
              <w:right w:val="nil"/>
            </w:tcBorders>
          </w:tcPr>
          <w:p w:rsidR="00FE1D63" w:rsidRDefault="00FE1D63" w:rsidP="005006A6">
            <w:pPr>
              <w:spacing w:line="360" w:lineRule="auto"/>
              <w:jc w:val="center"/>
            </w:pPr>
          </w:p>
        </w:tc>
        <w:tc>
          <w:tcPr>
            <w:tcW w:w="598" w:type="pct"/>
            <w:tcBorders>
              <w:top w:val="nil"/>
              <w:left w:val="nil"/>
              <w:bottom w:val="nil"/>
              <w:right w:val="nil"/>
            </w:tcBorders>
            <w:hideMark/>
          </w:tcPr>
          <w:p w:rsidR="00FE1D63" w:rsidRDefault="00FE1D63" w:rsidP="005006A6">
            <w:pPr>
              <w:spacing w:line="360" w:lineRule="auto"/>
              <w:jc w:val="center"/>
            </w:pPr>
            <w:r>
              <w:t>Normal</w:t>
            </w:r>
          </w:p>
        </w:tc>
        <w:tc>
          <w:tcPr>
            <w:tcW w:w="410" w:type="pct"/>
            <w:tcBorders>
              <w:top w:val="nil"/>
              <w:left w:val="nil"/>
              <w:bottom w:val="nil"/>
              <w:right w:val="nil"/>
            </w:tcBorders>
            <w:hideMark/>
          </w:tcPr>
          <w:p w:rsidR="00FE1D63" w:rsidRDefault="00FE1D63" w:rsidP="005006A6">
            <w:pPr>
              <w:spacing w:line="360" w:lineRule="auto"/>
              <w:jc w:val="center"/>
            </w:pPr>
            <w:r>
              <w:t>Normal</w:t>
            </w:r>
          </w:p>
        </w:tc>
        <w:tc>
          <w:tcPr>
            <w:tcW w:w="509" w:type="pct"/>
            <w:tcBorders>
              <w:top w:val="nil"/>
              <w:left w:val="nil"/>
              <w:bottom w:val="nil"/>
              <w:right w:val="nil"/>
            </w:tcBorders>
            <w:hideMark/>
          </w:tcPr>
          <w:p w:rsidR="00FE1D63" w:rsidRDefault="00FE1D63" w:rsidP="005006A6">
            <w:pPr>
              <w:spacing w:line="360" w:lineRule="auto"/>
              <w:jc w:val="center"/>
            </w:pPr>
            <w:r>
              <w:t>Normal</w:t>
            </w:r>
          </w:p>
        </w:tc>
        <w:tc>
          <w:tcPr>
            <w:tcW w:w="504" w:type="pct"/>
            <w:tcBorders>
              <w:top w:val="nil"/>
              <w:left w:val="nil"/>
              <w:bottom w:val="nil"/>
              <w:right w:val="nil"/>
            </w:tcBorders>
            <w:hideMark/>
          </w:tcPr>
          <w:p w:rsidR="00FE1D63" w:rsidRDefault="00FE1D63" w:rsidP="005006A6">
            <w:pPr>
              <w:spacing w:line="360" w:lineRule="auto"/>
              <w:jc w:val="center"/>
            </w:pPr>
            <w:r>
              <w:t>Normal</w:t>
            </w:r>
          </w:p>
        </w:tc>
      </w:tr>
      <w:tr w:rsidR="00FE1D63" w:rsidTr="005006A6">
        <w:trPr>
          <w:trHeight w:val="324"/>
        </w:trPr>
        <w:tc>
          <w:tcPr>
            <w:tcW w:w="216" w:type="pct"/>
            <w:tcBorders>
              <w:top w:val="nil"/>
              <w:left w:val="nil"/>
              <w:bottom w:val="nil"/>
              <w:right w:val="nil"/>
            </w:tcBorders>
            <w:hideMark/>
          </w:tcPr>
          <w:p w:rsidR="00FE1D63" w:rsidRDefault="00FE1D63" w:rsidP="005006A6">
            <w:pPr>
              <w:spacing w:line="360" w:lineRule="auto"/>
            </w:pPr>
            <w:r>
              <w:t>4</w:t>
            </w:r>
          </w:p>
        </w:tc>
        <w:tc>
          <w:tcPr>
            <w:tcW w:w="397" w:type="pct"/>
            <w:tcBorders>
              <w:top w:val="nil"/>
              <w:left w:val="nil"/>
              <w:bottom w:val="nil"/>
              <w:right w:val="nil"/>
            </w:tcBorders>
            <w:hideMark/>
          </w:tcPr>
          <w:p w:rsidR="00FE1D63" w:rsidRDefault="00FE1D63" w:rsidP="005006A6">
            <w:pPr>
              <w:spacing w:line="360" w:lineRule="auto"/>
              <w:jc w:val="center"/>
            </w:pPr>
            <w:r>
              <w:t>126kg</w:t>
            </w:r>
          </w:p>
        </w:tc>
        <w:tc>
          <w:tcPr>
            <w:tcW w:w="664" w:type="pct"/>
            <w:tcBorders>
              <w:top w:val="nil"/>
              <w:left w:val="nil"/>
              <w:bottom w:val="nil"/>
              <w:right w:val="nil"/>
            </w:tcBorders>
            <w:hideMark/>
          </w:tcPr>
          <w:p w:rsidR="00FE1D63" w:rsidRDefault="00FE1D63" w:rsidP="005006A6">
            <w:pPr>
              <w:spacing w:line="360" w:lineRule="auto"/>
              <w:jc w:val="center"/>
            </w:pPr>
            <w:r>
              <w:t>Active</w:t>
            </w:r>
          </w:p>
        </w:tc>
        <w:tc>
          <w:tcPr>
            <w:tcW w:w="482" w:type="pct"/>
            <w:tcBorders>
              <w:top w:val="nil"/>
              <w:left w:val="nil"/>
              <w:bottom w:val="nil"/>
              <w:right w:val="nil"/>
            </w:tcBorders>
            <w:hideMark/>
          </w:tcPr>
          <w:p w:rsidR="00FE1D63" w:rsidRDefault="00FE1D63" w:rsidP="005006A6">
            <w:pPr>
              <w:spacing w:line="360" w:lineRule="auto"/>
              <w:jc w:val="center"/>
            </w:pPr>
            <w:r>
              <w:t>Normal</w:t>
            </w:r>
          </w:p>
        </w:tc>
        <w:tc>
          <w:tcPr>
            <w:tcW w:w="603" w:type="pct"/>
            <w:tcBorders>
              <w:top w:val="nil"/>
              <w:left w:val="nil"/>
              <w:bottom w:val="nil"/>
              <w:right w:val="nil"/>
            </w:tcBorders>
            <w:hideMark/>
          </w:tcPr>
          <w:p w:rsidR="00FE1D63" w:rsidRDefault="00FE1D63" w:rsidP="005006A6">
            <w:pPr>
              <w:spacing w:line="360" w:lineRule="auto"/>
              <w:jc w:val="center"/>
            </w:pPr>
            <w:r>
              <w:t>Normal</w:t>
            </w:r>
          </w:p>
        </w:tc>
        <w:tc>
          <w:tcPr>
            <w:tcW w:w="526" w:type="pct"/>
            <w:tcBorders>
              <w:top w:val="nil"/>
              <w:left w:val="nil"/>
              <w:bottom w:val="nil"/>
              <w:right w:val="nil"/>
            </w:tcBorders>
            <w:hideMark/>
          </w:tcPr>
          <w:p w:rsidR="00FE1D63" w:rsidRDefault="00FE1D63" w:rsidP="005006A6">
            <w:pPr>
              <w:spacing w:line="360" w:lineRule="auto"/>
              <w:jc w:val="center"/>
            </w:pPr>
            <w:r>
              <w:t>Reduced</w:t>
            </w:r>
          </w:p>
        </w:tc>
        <w:tc>
          <w:tcPr>
            <w:tcW w:w="92" w:type="pct"/>
            <w:tcBorders>
              <w:top w:val="nil"/>
              <w:left w:val="nil"/>
              <w:bottom w:val="nil"/>
              <w:right w:val="nil"/>
            </w:tcBorders>
          </w:tcPr>
          <w:p w:rsidR="00FE1D63" w:rsidRDefault="00FE1D63" w:rsidP="005006A6">
            <w:pPr>
              <w:spacing w:line="360" w:lineRule="auto"/>
              <w:jc w:val="center"/>
            </w:pPr>
          </w:p>
        </w:tc>
        <w:tc>
          <w:tcPr>
            <w:tcW w:w="598" w:type="pct"/>
            <w:tcBorders>
              <w:top w:val="nil"/>
              <w:left w:val="nil"/>
              <w:bottom w:val="nil"/>
              <w:right w:val="nil"/>
            </w:tcBorders>
            <w:hideMark/>
          </w:tcPr>
          <w:p w:rsidR="00FE1D63" w:rsidRDefault="00FE1D63" w:rsidP="005006A6">
            <w:pPr>
              <w:spacing w:line="360" w:lineRule="auto"/>
              <w:jc w:val="center"/>
            </w:pPr>
            <w:r>
              <w:t>Normal</w:t>
            </w:r>
          </w:p>
        </w:tc>
        <w:tc>
          <w:tcPr>
            <w:tcW w:w="410" w:type="pct"/>
            <w:tcBorders>
              <w:top w:val="nil"/>
              <w:left w:val="nil"/>
              <w:bottom w:val="nil"/>
              <w:right w:val="nil"/>
            </w:tcBorders>
            <w:hideMark/>
          </w:tcPr>
          <w:p w:rsidR="00FE1D63" w:rsidRDefault="00FE1D63" w:rsidP="005006A6">
            <w:pPr>
              <w:spacing w:line="360" w:lineRule="auto"/>
              <w:jc w:val="center"/>
            </w:pPr>
            <w:r>
              <w:t>Normal</w:t>
            </w:r>
          </w:p>
        </w:tc>
        <w:tc>
          <w:tcPr>
            <w:tcW w:w="509" w:type="pct"/>
            <w:tcBorders>
              <w:top w:val="nil"/>
              <w:left w:val="nil"/>
              <w:bottom w:val="nil"/>
              <w:right w:val="nil"/>
            </w:tcBorders>
            <w:hideMark/>
          </w:tcPr>
          <w:p w:rsidR="00FE1D63" w:rsidRDefault="00FE1D63" w:rsidP="005006A6">
            <w:pPr>
              <w:spacing w:line="360" w:lineRule="auto"/>
              <w:jc w:val="center"/>
            </w:pPr>
            <w:r>
              <w:t>Itchy</w:t>
            </w:r>
          </w:p>
        </w:tc>
        <w:tc>
          <w:tcPr>
            <w:tcW w:w="504" w:type="pct"/>
            <w:tcBorders>
              <w:top w:val="nil"/>
              <w:left w:val="nil"/>
              <w:bottom w:val="nil"/>
              <w:right w:val="nil"/>
            </w:tcBorders>
            <w:hideMark/>
          </w:tcPr>
          <w:p w:rsidR="00FE1D63" w:rsidRDefault="00FE1D63" w:rsidP="005006A6">
            <w:pPr>
              <w:spacing w:line="360" w:lineRule="auto"/>
              <w:jc w:val="center"/>
            </w:pPr>
            <w:r>
              <w:t>Watery</w:t>
            </w:r>
          </w:p>
        </w:tc>
      </w:tr>
      <w:tr w:rsidR="00FE1D63" w:rsidTr="005006A6">
        <w:trPr>
          <w:trHeight w:val="324"/>
        </w:trPr>
        <w:tc>
          <w:tcPr>
            <w:tcW w:w="216" w:type="pct"/>
            <w:tcBorders>
              <w:top w:val="nil"/>
              <w:left w:val="nil"/>
              <w:bottom w:val="single" w:sz="4" w:space="0" w:color="auto"/>
              <w:right w:val="nil"/>
            </w:tcBorders>
            <w:hideMark/>
          </w:tcPr>
          <w:p w:rsidR="00FE1D63" w:rsidRDefault="00FE1D63" w:rsidP="005006A6">
            <w:pPr>
              <w:spacing w:line="360" w:lineRule="auto"/>
            </w:pPr>
            <w:r>
              <w:t>5</w:t>
            </w:r>
          </w:p>
        </w:tc>
        <w:tc>
          <w:tcPr>
            <w:tcW w:w="397" w:type="pct"/>
            <w:tcBorders>
              <w:top w:val="nil"/>
              <w:left w:val="nil"/>
              <w:bottom w:val="single" w:sz="4" w:space="0" w:color="auto"/>
              <w:right w:val="nil"/>
            </w:tcBorders>
            <w:hideMark/>
          </w:tcPr>
          <w:p w:rsidR="00FE1D63" w:rsidRDefault="00FE1D63" w:rsidP="005006A6">
            <w:pPr>
              <w:spacing w:line="360" w:lineRule="auto"/>
              <w:jc w:val="center"/>
            </w:pPr>
            <w:r>
              <w:t>133kg</w:t>
            </w:r>
          </w:p>
        </w:tc>
        <w:tc>
          <w:tcPr>
            <w:tcW w:w="664" w:type="pct"/>
            <w:tcBorders>
              <w:top w:val="nil"/>
              <w:left w:val="nil"/>
              <w:bottom w:val="single" w:sz="4" w:space="0" w:color="auto"/>
              <w:right w:val="nil"/>
            </w:tcBorders>
            <w:hideMark/>
          </w:tcPr>
          <w:p w:rsidR="00FE1D63" w:rsidRDefault="00FE1D63" w:rsidP="005006A6">
            <w:pPr>
              <w:spacing w:line="360" w:lineRule="auto"/>
              <w:jc w:val="center"/>
            </w:pPr>
            <w:r>
              <w:t>Normal</w:t>
            </w:r>
          </w:p>
        </w:tc>
        <w:tc>
          <w:tcPr>
            <w:tcW w:w="482" w:type="pct"/>
            <w:tcBorders>
              <w:top w:val="nil"/>
              <w:left w:val="nil"/>
              <w:bottom w:val="single" w:sz="4" w:space="0" w:color="auto"/>
              <w:right w:val="nil"/>
            </w:tcBorders>
            <w:hideMark/>
          </w:tcPr>
          <w:p w:rsidR="00FE1D63" w:rsidRDefault="00FE1D63" w:rsidP="005006A6">
            <w:pPr>
              <w:spacing w:line="360" w:lineRule="auto"/>
              <w:jc w:val="center"/>
            </w:pPr>
            <w:r>
              <w:t>Weak</w:t>
            </w:r>
          </w:p>
        </w:tc>
        <w:tc>
          <w:tcPr>
            <w:tcW w:w="603" w:type="pct"/>
            <w:tcBorders>
              <w:top w:val="nil"/>
              <w:left w:val="nil"/>
              <w:bottom w:val="single" w:sz="4" w:space="0" w:color="auto"/>
              <w:right w:val="nil"/>
            </w:tcBorders>
            <w:hideMark/>
          </w:tcPr>
          <w:p w:rsidR="00FE1D63" w:rsidRDefault="00FE1D63" w:rsidP="005006A6">
            <w:pPr>
              <w:spacing w:line="360" w:lineRule="auto"/>
              <w:jc w:val="center"/>
            </w:pPr>
            <w:r>
              <w:t>Slow</w:t>
            </w:r>
          </w:p>
        </w:tc>
        <w:tc>
          <w:tcPr>
            <w:tcW w:w="526" w:type="pct"/>
            <w:tcBorders>
              <w:top w:val="nil"/>
              <w:left w:val="nil"/>
              <w:bottom w:val="single" w:sz="4" w:space="0" w:color="auto"/>
              <w:right w:val="nil"/>
            </w:tcBorders>
            <w:hideMark/>
          </w:tcPr>
          <w:p w:rsidR="00FE1D63" w:rsidRDefault="00FE1D63" w:rsidP="005006A6">
            <w:pPr>
              <w:spacing w:line="360" w:lineRule="auto"/>
              <w:jc w:val="center"/>
            </w:pPr>
            <w:r>
              <w:t>Reduced</w:t>
            </w:r>
          </w:p>
        </w:tc>
        <w:tc>
          <w:tcPr>
            <w:tcW w:w="92" w:type="pct"/>
            <w:tcBorders>
              <w:top w:val="nil"/>
              <w:left w:val="nil"/>
              <w:bottom w:val="single" w:sz="4" w:space="0" w:color="auto"/>
              <w:right w:val="nil"/>
            </w:tcBorders>
          </w:tcPr>
          <w:p w:rsidR="00FE1D63" w:rsidRDefault="00FE1D63" w:rsidP="005006A6">
            <w:pPr>
              <w:spacing w:line="360" w:lineRule="auto"/>
              <w:jc w:val="center"/>
            </w:pPr>
          </w:p>
        </w:tc>
        <w:tc>
          <w:tcPr>
            <w:tcW w:w="598" w:type="pct"/>
            <w:tcBorders>
              <w:top w:val="nil"/>
              <w:left w:val="nil"/>
              <w:bottom w:val="single" w:sz="4" w:space="0" w:color="auto"/>
              <w:right w:val="nil"/>
            </w:tcBorders>
            <w:hideMark/>
          </w:tcPr>
          <w:p w:rsidR="00FE1D63" w:rsidRDefault="00FE1D63" w:rsidP="005006A6">
            <w:pPr>
              <w:spacing w:line="360" w:lineRule="auto"/>
              <w:jc w:val="center"/>
            </w:pPr>
            <w:r>
              <w:t>Palpitation</w:t>
            </w:r>
          </w:p>
        </w:tc>
        <w:tc>
          <w:tcPr>
            <w:tcW w:w="410" w:type="pct"/>
            <w:tcBorders>
              <w:top w:val="nil"/>
              <w:left w:val="nil"/>
              <w:bottom w:val="single" w:sz="4" w:space="0" w:color="auto"/>
              <w:right w:val="nil"/>
            </w:tcBorders>
            <w:hideMark/>
          </w:tcPr>
          <w:p w:rsidR="00FE1D63" w:rsidRDefault="00FE1D63" w:rsidP="005006A6">
            <w:pPr>
              <w:spacing w:line="360" w:lineRule="auto"/>
              <w:jc w:val="center"/>
            </w:pPr>
            <w:r>
              <w:t>Normal</w:t>
            </w:r>
          </w:p>
        </w:tc>
        <w:tc>
          <w:tcPr>
            <w:tcW w:w="509" w:type="pct"/>
            <w:tcBorders>
              <w:top w:val="nil"/>
              <w:left w:val="nil"/>
              <w:bottom w:val="single" w:sz="4" w:space="0" w:color="auto"/>
              <w:right w:val="nil"/>
            </w:tcBorders>
            <w:hideMark/>
          </w:tcPr>
          <w:p w:rsidR="00FE1D63" w:rsidRDefault="000B0C5F" w:rsidP="005006A6">
            <w:pPr>
              <w:spacing w:line="360" w:lineRule="auto"/>
              <w:jc w:val="center"/>
            </w:pPr>
            <w:r>
              <w:t>I</w:t>
            </w:r>
            <w:r w:rsidR="00FE1D63">
              <w:t>tchy</w:t>
            </w:r>
          </w:p>
        </w:tc>
        <w:tc>
          <w:tcPr>
            <w:tcW w:w="504" w:type="pct"/>
            <w:tcBorders>
              <w:top w:val="nil"/>
              <w:left w:val="nil"/>
              <w:bottom w:val="single" w:sz="4" w:space="0" w:color="auto"/>
              <w:right w:val="nil"/>
            </w:tcBorders>
            <w:hideMark/>
          </w:tcPr>
          <w:p w:rsidR="00FE1D63" w:rsidRDefault="00FE1D63" w:rsidP="005006A6">
            <w:pPr>
              <w:spacing w:line="360" w:lineRule="auto"/>
              <w:jc w:val="center"/>
            </w:pPr>
            <w:r>
              <w:t>Watery</w:t>
            </w:r>
          </w:p>
        </w:tc>
      </w:tr>
    </w:tbl>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5168" behindDoc="0" locked="0" layoutInCell="1" allowOverlap="1" wp14:anchorId="389347CB" wp14:editId="05360FC4">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7216" behindDoc="0" locked="0" layoutInCell="1" allowOverlap="1" wp14:anchorId="06077D97" wp14:editId="6869C3D9">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1312" behindDoc="0" locked="0" layoutInCell="1" allowOverlap="1" wp14:anchorId="3C8B4C4D" wp14:editId="46FAF21A">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9264" behindDoc="0" locked="0" layoutInCell="1" allowOverlap="1" wp14:anchorId="242697E7" wp14:editId="779E4531">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FE1D63" w:rsidRPr="000B0C5F" w:rsidRDefault="00FE1D63" w:rsidP="00FE1D63">
      <w:pPr>
        <w:spacing w:line="240" w:lineRule="auto"/>
        <w:jc w:val="both"/>
        <w:rPr>
          <w:rFonts w:ascii="Times New Roman" w:hAnsi="Times New Roman" w:cs="Times New Roman"/>
          <w:b/>
          <w:sz w:val="28"/>
          <w:szCs w:val="28"/>
        </w:rPr>
      </w:pPr>
      <w:r w:rsidRPr="000B0C5F">
        <w:rPr>
          <w:rFonts w:ascii="Times New Roman" w:hAnsi="Times New Roman" w:cs="Times New Roman"/>
          <w:b/>
          <w:sz w:val="28"/>
          <w:szCs w:val="28"/>
        </w:rPr>
        <w:t xml:space="preserve">3.8 Post- mortem Gross pathological findings </w:t>
      </w:r>
    </w:p>
    <w:tbl>
      <w:tblPr>
        <w:tblW w:w="11941" w:type="dxa"/>
        <w:tblInd w:w="-1186" w:type="dxa"/>
        <w:tblBorders>
          <w:top w:val="single" w:sz="18" w:space="0" w:color="auto"/>
          <w:bottom w:val="single" w:sz="18" w:space="0" w:color="auto"/>
        </w:tblBorders>
        <w:tblLook w:val="04A0" w:firstRow="1" w:lastRow="0" w:firstColumn="1" w:lastColumn="0" w:noHBand="0" w:noVBand="1"/>
      </w:tblPr>
      <w:tblGrid>
        <w:gridCol w:w="1310"/>
        <w:gridCol w:w="1825"/>
        <w:gridCol w:w="3007"/>
        <w:gridCol w:w="3114"/>
        <w:gridCol w:w="2685"/>
      </w:tblGrid>
      <w:tr w:rsidR="00FE1D63" w:rsidTr="005006A6">
        <w:trPr>
          <w:trHeight w:val="424"/>
        </w:trPr>
        <w:tc>
          <w:tcPr>
            <w:tcW w:w="1310" w:type="dxa"/>
            <w:tcBorders>
              <w:top w:val="single" w:sz="4" w:space="0" w:color="auto"/>
              <w:bottom w:val="single" w:sz="8" w:space="0" w:color="auto"/>
            </w:tcBorders>
          </w:tcPr>
          <w:p w:rsidR="00FE1D63" w:rsidRDefault="00FE1D63" w:rsidP="005006A6">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FE1D63" w:rsidTr="005006A6">
        <w:trPr>
          <w:trHeight w:val="714"/>
        </w:trPr>
        <w:tc>
          <w:tcPr>
            <w:tcW w:w="1310" w:type="dxa"/>
            <w:tcBorders>
              <w:top w:val="single" w:sz="8" w:space="0" w:color="auto"/>
              <w:bottom w:val="nil"/>
            </w:tcBorders>
          </w:tcPr>
          <w:p w:rsidR="00FE1D63" w:rsidRDefault="00FE1D63" w:rsidP="005006A6">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FE1D63" w:rsidTr="005006A6">
        <w:trPr>
          <w:trHeight w:val="748"/>
        </w:trPr>
        <w:tc>
          <w:tcPr>
            <w:tcW w:w="1310" w:type="dxa"/>
            <w:tcBorders>
              <w:top w:val="nil"/>
            </w:tcBorders>
          </w:tcPr>
          <w:p w:rsidR="00FE1D63" w:rsidRDefault="00FE1D63" w:rsidP="005006A6">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FE1D63" w:rsidTr="005006A6">
        <w:trPr>
          <w:trHeight w:val="728"/>
        </w:trPr>
        <w:tc>
          <w:tcPr>
            <w:tcW w:w="1310" w:type="dxa"/>
          </w:tcPr>
          <w:p w:rsidR="00FE1D63" w:rsidRDefault="00FE1D63" w:rsidP="005006A6">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FE1D63" w:rsidTr="005006A6">
        <w:trPr>
          <w:trHeight w:val="1296"/>
        </w:trPr>
        <w:tc>
          <w:tcPr>
            <w:tcW w:w="1310" w:type="dxa"/>
          </w:tcPr>
          <w:p w:rsidR="00FE1D63" w:rsidRDefault="00FE1D63" w:rsidP="005006A6">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FE1D63" w:rsidTr="005006A6">
        <w:trPr>
          <w:trHeight w:val="721"/>
        </w:trPr>
        <w:tc>
          <w:tcPr>
            <w:tcW w:w="1310" w:type="dxa"/>
            <w:tcBorders>
              <w:bottom w:val="single" w:sz="4" w:space="0" w:color="auto"/>
            </w:tcBorders>
          </w:tcPr>
          <w:p w:rsidR="00FE1D63" w:rsidRDefault="00FE1D63" w:rsidP="005006A6">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rsidR="00FE1D63" w:rsidRDefault="00FE1D63" w:rsidP="00FE1D63">
      <w:pPr>
        <w:spacing w:line="480" w:lineRule="auto"/>
        <w:jc w:val="both"/>
        <w:rPr>
          <w:rFonts w:ascii="Times New Roman" w:hAnsi="Times New Roman" w:cs="Times New Roman"/>
          <w:sz w:val="28"/>
          <w:szCs w:val="28"/>
        </w:rPr>
      </w:pPr>
    </w:p>
    <w:p w:rsidR="00FE1D63" w:rsidRPr="000B0C5F" w:rsidRDefault="00FE1D63" w:rsidP="00FE1D63">
      <w:pPr>
        <w:spacing w:line="480" w:lineRule="auto"/>
        <w:jc w:val="center"/>
        <w:rPr>
          <w:rFonts w:ascii="Times New Roman" w:hAnsi="Times New Roman" w:cs="Times New Roman"/>
          <w:b/>
          <w:sz w:val="28"/>
          <w:szCs w:val="28"/>
        </w:rPr>
      </w:pPr>
      <w:r w:rsidRPr="000B0C5F">
        <w:rPr>
          <w:rFonts w:ascii="Times New Roman" w:hAnsi="Times New Roman" w:cs="Times New Roman"/>
          <w:b/>
          <w:sz w:val="28"/>
          <w:szCs w:val="28"/>
        </w:rPr>
        <w:t>CHAPTER FOUR</w:t>
      </w:r>
    </w:p>
    <w:p w:rsidR="00FE1D63" w:rsidRPr="000B0C5F" w:rsidRDefault="00FE1D63" w:rsidP="00FE1D63">
      <w:pPr>
        <w:spacing w:line="480" w:lineRule="auto"/>
        <w:jc w:val="both"/>
        <w:rPr>
          <w:rFonts w:ascii="Times New Roman" w:hAnsi="Times New Roman" w:cs="Times New Roman"/>
          <w:b/>
          <w:sz w:val="28"/>
          <w:szCs w:val="28"/>
        </w:rPr>
      </w:pPr>
      <w:r w:rsidRPr="000B0C5F">
        <w:rPr>
          <w:rFonts w:ascii="Times New Roman" w:hAnsi="Times New Roman" w:cs="Times New Roman"/>
          <w:b/>
          <w:sz w:val="28"/>
          <w:szCs w:val="28"/>
        </w:rPr>
        <w:t xml:space="preserve">4.0 Discussion and Conclusion </w:t>
      </w:r>
    </w:p>
    <w:p w:rsidR="00FE1D63" w:rsidRPr="000B0C5F" w:rsidRDefault="00FE1D63" w:rsidP="00FE1D63">
      <w:pPr>
        <w:spacing w:line="480" w:lineRule="auto"/>
        <w:jc w:val="both"/>
        <w:rPr>
          <w:rFonts w:ascii="Times New Roman" w:hAnsi="Times New Roman" w:cs="Times New Roman"/>
          <w:b/>
          <w:sz w:val="28"/>
          <w:szCs w:val="28"/>
        </w:rPr>
      </w:pPr>
      <w:r w:rsidRPr="000B0C5F">
        <w:rPr>
          <w:rFonts w:ascii="Times New Roman" w:hAnsi="Times New Roman" w:cs="Times New Roman"/>
          <w:b/>
          <w:sz w:val="28"/>
          <w:szCs w:val="28"/>
        </w:rPr>
        <w:t xml:space="preserve">4.1 Discussion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w:t>
      </w:r>
      <w:proofErr w:type="spellStart"/>
      <w:r>
        <w:rPr>
          <w:rFonts w:ascii="Times New Roman" w:hAnsi="Times New Roman" w:cs="Times New Roman"/>
          <w:sz w:val="28"/>
          <w:szCs w:val="28"/>
        </w:rPr>
        <w:t>compSared</w:t>
      </w:r>
      <w:proofErr w:type="spellEnd"/>
      <w:r>
        <w:rPr>
          <w:rFonts w:ascii="Times New Roman" w:hAnsi="Times New Roman" w:cs="Times New Roman"/>
          <w:sz w:val="28"/>
          <w:szCs w:val="28"/>
        </w:rPr>
        <w:t xml:space="preserve"> to vegetable fields, likely due to spore persistence and enrichment through cereal debris. The absence of growth in some samples aligns with the heterogeneity of B. cereus distribution in soils (Choi et al., 2024). The morphological and biochemical characteristics observed (Table 3.2) including large rough colonies, Gram-positive rods, catalase positivity, and endospore formation were consistent with standard profiles of Bacillus cereus described </w:t>
      </w:r>
      <w:r>
        <w:rPr>
          <w:rFonts w:ascii="Times New Roman" w:hAnsi="Times New Roman" w:cs="Times New Roman"/>
          <w:sz w:val="28"/>
          <w:szCs w:val="28"/>
        </w:rPr>
        <w:lastRenderedPageBreak/>
        <w:t xml:space="preserve">in recent literature (Tran et al., 2024; Logan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2023). The presence of undulated margins and creamy colonies matches the descriptions by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(2023), further confirming the identity of B. cereus. The confirmation of spore formation is particularly relevant, as spores contribute to environmental persistence and resilience (Dietrich et al., 2023).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Pr="00D07090">
        <w:rPr>
          <w:rFonts w:ascii="Times New Roman" w:hAnsi="Times New Roman" w:cs="Times New Roman"/>
          <w:i/>
          <w:sz w:val="28"/>
          <w:szCs w:val="28"/>
        </w:rPr>
        <w:t>B. cereus</w:t>
      </w:r>
      <w:r>
        <w:rPr>
          <w:rFonts w:ascii="Times New Roman" w:hAnsi="Times New Roman" w:cs="Times New Roman"/>
          <w:sz w:val="28"/>
          <w:szCs w:val="28"/>
        </w:rPr>
        <w:t xml:space="preserve"> toxins as potent enterotoxins and </w:t>
      </w:r>
      <w:proofErr w:type="spellStart"/>
      <w:r>
        <w:rPr>
          <w:rFonts w:ascii="Times New Roman" w:hAnsi="Times New Roman" w:cs="Times New Roman"/>
          <w:sz w:val="28"/>
          <w:szCs w:val="28"/>
        </w:rPr>
        <w:t>cytotoxins</w:t>
      </w:r>
      <w:proofErr w:type="spellEnd"/>
      <w:r>
        <w:rPr>
          <w:rFonts w:ascii="Times New Roman" w:hAnsi="Times New Roman" w:cs="Times New Roman"/>
          <w:sz w:val="28"/>
          <w:szCs w:val="28"/>
        </w:rPr>
        <w:t xml:space="preserve"> capable of causing significant systemic effects in mammalian models (Dietrich et al., 2023; Mohan et al., 2023).</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w:t>
      </w:r>
      <w:r>
        <w:rPr>
          <w:rFonts w:ascii="Times New Roman" w:hAnsi="Times New Roman" w:cs="Times New Roman"/>
          <w:sz w:val="28"/>
          <w:szCs w:val="28"/>
        </w:rPr>
        <w:lastRenderedPageBreak/>
        <w:t xml:space="preserve">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(2023), who found that skin irritation and behavioral changes are reliable indicators of systemic distress in rodents exposed to bacterial toxins. 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 In contrast, rats exposed to 60% toxin concentration (Table 3.6) exhibited a delayed onset of symptoms. Rats remained largely normal through day 3, with significant </w:t>
      </w:r>
      <w:r>
        <w:rPr>
          <w:rFonts w:ascii="Times New Roman" w:hAnsi="Times New Roman" w:cs="Times New Roman"/>
          <w:sz w:val="28"/>
          <w:szCs w:val="28"/>
        </w:rPr>
        <w:lastRenderedPageBreak/>
        <w:t xml:space="preserve">symptoms such as weakness, reduced feeding, accelerated breathing, and itching emerging primarily on days 4 and 5. These results align with the findings of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 The pattern of weight changes also supports the dose-dependent toxicity hypothesis. Rats in the 100% group lost approximately 15 g over five days, compared to minimal or negligible </w:t>
      </w:r>
      <w:r>
        <w:rPr>
          <w:rFonts w:ascii="Times New Roman" w:hAnsi="Times New Roman" w:cs="Times New Roman"/>
          <w:sz w:val="28"/>
          <w:szCs w:val="28"/>
        </w:rPr>
        <w:lastRenderedPageBreak/>
        <w:t xml:space="preserve">weight changes in the 50% group. Similarly, locomotor reduction and feeding aversion were most profound in the higher-dose groups, further substantiating the correlation between dose and severity of clinical outcomes. 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 xml:space="preserve">toxins can </w:t>
      </w:r>
      <w:r>
        <w:rPr>
          <w:rFonts w:ascii="Times New Roman" w:hAnsi="Times New Roman" w:cs="Times New Roman"/>
          <w:sz w:val="28"/>
          <w:szCs w:val="28"/>
        </w:rPr>
        <w:lastRenderedPageBreak/>
        <w:t xml:space="preserve">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 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distress, skin abnormalities, and organ pathology are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w:t>
      </w:r>
      <w:proofErr w:type="spellStart"/>
      <w:r>
        <w:rPr>
          <w:rFonts w:ascii="Times New Roman" w:hAnsi="Times New Roman" w:cs="Times New Roman"/>
          <w:sz w:val="28"/>
          <w:szCs w:val="28"/>
        </w:rPr>
        <w:t>cytotoxins</w:t>
      </w:r>
      <w:proofErr w:type="spellEnd"/>
      <w:r>
        <w:rPr>
          <w:rFonts w:ascii="Times New Roman" w:hAnsi="Times New Roman" w:cs="Times New Roman"/>
          <w:sz w:val="28"/>
          <w:szCs w:val="28"/>
        </w:rPr>
        <w:t xml:space="preserve">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EFSA BIOHAZ Panel, 2023).</w:t>
      </w:r>
    </w:p>
    <w:p w:rsidR="000B0C5F" w:rsidRDefault="000B0C5F">
      <w:pPr>
        <w:rPr>
          <w:rFonts w:ascii="Times New Roman" w:hAnsi="Times New Roman" w:cs="Times New Roman"/>
          <w:b/>
          <w:sz w:val="28"/>
          <w:szCs w:val="28"/>
        </w:rPr>
      </w:pPr>
      <w:r>
        <w:rPr>
          <w:rFonts w:ascii="Times New Roman" w:hAnsi="Times New Roman" w:cs="Times New Roman"/>
          <w:b/>
          <w:sz w:val="28"/>
          <w:szCs w:val="28"/>
        </w:rPr>
        <w:br w:type="page"/>
      </w:r>
    </w:p>
    <w:p w:rsidR="00FE1D63" w:rsidRPr="000B0C5F" w:rsidRDefault="00FE1D63" w:rsidP="00FE1D63">
      <w:pPr>
        <w:spacing w:line="480" w:lineRule="auto"/>
        <w:jc w:val="both"/>
        <w:rPr>
          <w:rFonts w:ascii="Times New Roman" w:hAnsi="Times New Roman" w:cs="Times New Roman"/>
          <w:b/>
          <w:sz w:val="28"/>
          <w:szCs w:val="28"/>
        </w:rPr>
      </w:pPr>
      <w:r w:rsidRPr="000B0C5F">
        <w:rPr>
          <w:rFonts w:ascii="Times New Roman" w:hAnsi="Times New Roman" w:cs="Times New Roman"/>
          <w:b/>
          <w:sz w:val="28"/>
          <w:szCs w:val="28"/>
        </w:rPr>
        <w:lastRenderedPageBreak/>
        <w:t xml:space="preserve">4.2 Conclusion </w:t>
      </w:r>
    </w:p>
    <w:p w:rsidR="00FE1D63" w:rsidRDefault="00FE1D63" w:rsidP="00FE1D63">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Pr="000B0C5F" w:rsidRDefault="00FE1D63" w:rsidP="00FE1D63">
      <w:pPr>
        <w:spacing w:line="480" w:lineRule="auto"/>
        <w:jc w:val="center"/>
        <w:rPr>
          <w:rFonts w:ascii="Times New Roman" w:hAnsi="Times New Roman" w:cs="Times New Roman"/>
          <w:b/>
          <w:sz w:val="28"/>
          <w:szCs w:val="28"/>
        </w:rPr>
      </w:pPr>
      <w:r w:rsidRPr="000B0C5F">
        <w:rPr>
          <w:rFonts w:ascii="Times New Roman" w:hAnsi="Times New Roman" w:cs="Times New Roman"/>
          <w:b/>
          <w:sz w:val="28"/>
          <w:szCs w:val="28"/>
        </w:rPr>
        <w:lastRenderedPageBreak/>
        <w:t>REFERENCES</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M., &amp; Sutherland, A. D. (2017). Bacillus cereus is common in the environment but presents a risk to food safety. International Journal of Food Microbiology, 113(1), 1–15.</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Hänninen</w:t>
      </w:r>
      <w:proofErr w:type="spellEnd"/>
      <w:r>
        <w:rPr>
          <w:rFonts w:ascii="Times New Roman" w:hAnsi="Times New Roman" w:cs="Times New Roman"/>
          <w:sz w:val="28"/>
          <w:szCs w:val="28"/>
        </w:rPr>
        <w:t>, M. L., &amp; Wilk, P. (2019). Biofilm formation by Bacillus cereus isolates from food. Journal of Food Protection, 82(1), 110–118.</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Bottone</w:t>
      </w:r>
      <w:proofErr w:type="spellEnd"/>
      <w:r>
        <w:rPr>
          <w:rFonts w:ascii="Times New Roman" w:hAnsi="Times New Roman" w:cs="Times New Roman"/>
          <w:sz w:val="28"/>
          <w:szCs w:val="28"/>
        </w:rPr>
        <w:t>, E. J. (2010). Bacillus cereus, a volatile human pathogen. Clinical Microbiology Reviews, 23(2), 382–398.</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xml:space="preserve">, K. P., </w:t>
      </w:r>
      <w:proofErr w:type="spellStart"/>
      <w:r>
        <w:rPr>
          <w:rFonts w:ascii="Times New Roman" w:hAnsi="Times New Roman" w:cs="Times New Roman"/>
          <w:sz w:val="28"/>
          <w:szCs w:val="28"/>
        </w:rPr>
        <w:t>Anand</w:t>
      </w:r>
      <w:proofErr w:type="spellEnd"/>
      <w:r>
        <w:rPr>
          <w:rFonts w:ascii="Times New Roman" w:hAnsi="Times New Roman" w:cs="Times New Roman"/>
          <w:sz w:val="28"/>
          <w:szCs w:val="28"/>
        </w:rPr>
        <w:t>, S., &amp; Garcia, A. (2020). Prevalence and characterization of Bacillus cereus in dairy products. Journal of Dairy Science, 103(1), 1232–1245.</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Carvalho</w:t>
      </w:r>
      <w:proofErr w:type="spellEnd"/>
      <w:r>
        <w:rPr>
          <w:rFonts w:ascii="Times New Roman" w:hAnsi="Times New Roman" w:cs="Times New Roman"/>
          <w:sz w:val="28"/>
          <w:szCs w:val="28"/>
        </w:rPr>
        <w:t>, J. D. G., Oliveira, W. S., &amp; Almeida, R. C. C. (2020). Behavior of Bacillus cereus in food and food environments. Food Microbiology, 92, 103582.</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Ceuppens</w:t>
      </w:r>
      <w:proofErr w:type="spellEnd"/>
      <w:r>
        <w:rPr>
          <w:rFonts w:ascii="Times New Roman" w:hAnsi="Times New Roman" w:cs="Times New Roman"/>
          <w:sz w:val="28"/>
          <w:szCs w:val="28"/>
        </w:rPr>
        <w:t xml:space="preserve">, S., Boon, N.,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Van de </w:t>
      </w:r>
      <w:proofErr w:type="spellStart"/>
      <w:r>
        <w:rPr>
          <w:rFonts w:ascii="Times New Roman" w:hAnsi="Times New Roman" w:cs="Times New Roman"/>
          <w:sz w:val="28"/>
          <w:szCs w:val="28"/>
        </w:rPr>
        <w:t>Wiele</w:t>
      </w:r>
      <w:proofErr w:type="spellEnd"/>
      <w:r>
        <w:rPr>
          <w:rFonts w:ascii="Times New Roman" w:hAnsi="Times New Roman" w:cs="Times New Roman"/>
          <w:sz w:val="28"/>
          <w:szCs w:val="28"/>
        </w:rPr>
        <w:t>, T. (2019). Environmental persistence and colonization potential of Bacillus cereus. Food Research International, 125, 108527.</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Rajkovic</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Hamelink</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M., &amp; Boon, N. (2020). Biofilm formation and disinfectant resistance of Bacillus cereus from food production facilities. International Journal of Food Microbiology, 328, 108650.</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Salvetti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Senesi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Ghelardi</w:t>
      </w:r>
      <w:proofErr w:type="spellEnd"/>
      <w:r>
        <w:rPr>
          <w:rFonts w:ascii="Times New Roman" w:hAnsi="Times New Roman" w:cs="Times New Roman"/>
          <w:sz w:val="28"/>
          <w:szCs w:val="28"/>
        </w:rPr>
        <w:t>, E. (2020). Bacillus cereus food-borne infections: Epidemiology, virulence and regulatory aspects. Frontiers in Microbiology, 11, 1730.</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Chakraborty, R., </w:t>
      </w:r>
      <w:proofErr w:type="spellStart"/>
      <w:r>
        <w:rPr>
          <w:rFonts w:ascii="Times New Roman" w:hAnsi="Times New Roman" w:cs="Times New Roman"/>
          <w:sz w:val="28"/>
          <w:szCs w:val="28"/>
        </w:rPr>
        <w:t>Sahu</w:t>
      </w:r>
      <w:proofErr w:type="spellEnd"/>
      <w:r>
        <w:rPr>
          <w:rFonts w:ascii="Times New Roman" w:hAnsi="Times New Roman" w:cs="Times New Roman"/>
          <w:sz w:val="28"/>
          <w:szCs w:val="28"/>
        </w:rPr>
        <w:t xml:space="preserve">, S. K., &amp; </w:t>
      </w:r>
      <w:proofErr w:type="spellStart"/>
      <w:r>
        <w:rPr>
          <w:rFonts w:ascii="Times New Roman" w:hAnsi="Times New Roman" w:cs="Times New Roman"/>
          <w:sz w:val="28"/>
          <w:szCs w:val="28"/>
        </w:rPr>
        <w:t>Mallick</w:t>
      </w:r>
      <w:proofErr w:type="spellEnd"/>
      <w:r>
        <w:rPr>
          <w:rFonts w:ascii="Times New Roman" w:hAnsi="Times New Roman" w:cs="Times New Roman"/>
          <w:sz w:val="28"/>
          <w:szCs w:val="28"/>
        </w:rPr>
        <w:t>, S. K. (2019). Toxin profiling of Bacillus cereus group: Implication for human health. Journal of Applied Microbiology, 127(6), 1735–1745.</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Chavas</w:t>
      </w:r>
      <w:proofErr w:type="spellEnd"/>
      <w:r>
        <w:rPr>
          <w:rFonts w:ascii="Times New Roman" w:hAnsi="Times New Roman" w:cs="Times New Roman"/>
          <w:sz w:val="28"/>
          <w:szCs w:val="28"/>
        </w:rPr>
        <w:t xml:space="preserve">, J. P., Hurd, B., &amp; </w:t>
      </w:r>
      <w:proofErr w:type="spellStart"/>
      <w:r>
        <w:rPr>
          <w:rFonts w:ascii="Times New Roman" w:hAnsi="Times New Roman" w:cs="Times New Roman"/>
          <w:sz w:val="28"/>
          <w:szCs w:val="28"/>
        </w:rPr>
        <w:t>Stiegert</w:t>
      </w:r>
      <w:proofErr w:type="spellEnd"/>
      <w:r>
        <w:rPr>
          <w:rFonts w:ascii="Times New Roman" w:hAnsi="Times New Roman" w:cs="Times New Roman"/>
          <w:sz w:val="28"/>
          <w:szCs w:val="28"/>
        </w:rPr>
        <w:t>, K. W. (2012). Economics of food safety: The case of Bacillus cereus. Food Policy, 37(6), 647–655.</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Dietrich, R., </w:t>
      </w:r>
      <w:proofErr w:type="spellStart"/>
      <w:r>
        <w:rPr>
          <w:rFonts w:ascii="Times New Roman" w:hAnsi="Times New Roman" w:cs="Times New Roman"/>
          <w:sz w:val="28"/>
          <w:szCs w:val="28"/>
        </w:rPr>
        <w:t>Jessberger</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M., &amp; </w:t>
      </w:r>
      <w:proofErr w:type="spellStart"/>
      <w:r>
        <w:rPr>
          <w:rFonts w:ascii="Times New Roman" w:hAnsi="Times New Roman" w:cs="Times New Roman"/>
          <w:sz w:val="28"/>
          <w:szCs w:val="28"/>
        </w:rPr>
        <w:t>Martlbauer</w:t>
      </w:r>
      <w:proofErr w:type="spellEnd"/>
      <w:r>
        <w:rPr>
          <w:rFonts w:ascii="Times New Roman" w:hAnsi="Times New Roman" w:cs="Times New Roman"/>
          <w:sz w:val="28"/>
          <w:szCs w:val="28"/>
        </w:rPr>
        <w:t>, E. (2022). Mechanisms of Bacillus cereus enterotoxins: Pathogenicity and food safety implications. Toxins, 14(2), 95.</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Drobniekski</w:t>
      </w:r>
      <w:proofErr w:type="spellEnd"/>
      <w:r>
        <w:rPr>
          <w:rFonts w:ascii="Times New Roman" w:hAnsi="Times New Roman" w:cs="Times New Roman"/>
          <w:sz w:val="28"/>
          <w:szCs w:val="28"/>
        </w:rPr>
        <w:t>, F. A. (1993). Bacillus cereus food poisoning: A brief review. Archives of Internal Medicine, 153(6), 769–773.</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Ducrest</w:t>
      </w:r>
      <w:proofErr w:type="spellEnd"/>
      <w:r>
        <w:rPr>
          <w:rFonts w:ascii="Times New Roman" w:hAnsi="Times New Roman" w:cs="Times New Roman"/>
          <w:sz w:val="28"/>
          <w:szCs w:val="28"/>
        </w:rPr>
        <w:t xml:space="preserve">, P. J., </w:t>
      </w:r>
      <w:proofErr w:type="spellStart"/>
      <w:r>
        <w:rPr>
          <w:rFonts w:ascii="Times New Roman" w:hAnsi="Times New Roman" w:cs="Times New Roman"/>
          <w:sz w:val="28"/>
          <w:szCs w:val="28"/>
        </w:rPr>
        <w:t>Pfammatter</w:t>
      </w:r>
      <w:proofErr w:type="spellEnd"/>
      <w:r>
        <w:rPr>
          <w:rFonts w:ascii="Times New Roman" w:hAnsi="Times New Roman" w:cs="Times New Roman"/>
          <w:sz w:val="28"/>
          <w:szCs w:val="28"/>
        </w:rPr>
        <w:t>, S., &amp; Stephan, R. (2018). Characterization of Bacillus cereus strains isolated from powdered infant formula. International Journal of Food Microbiology, 273, 49–56.</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H. M., </w:t>
      </w:r>
      <w:proofErr w:type="spellStart"/>
      <w:r>
        <w:rPr>
          <w:rFonts w:ascii="Times New Roman" w:hAnsi="Times New Roman" w:cs="Times New Roman"/>
          <w:sz w:val="28"/>
          <w:szCs w:val="28"/>
        </w:rPr>
        <w:t>Ashour</w:t>
      </w:r>
      <w:proofErr w:type="spellEnd"/>
      <w:r>
        <w:rPr>
          <w:rFonts w:ascii="Times New Roman" w:hAnsi="Times New Roman" w:cs="Times New Roman"/>
          <w:sz w:val="28"/>
          <w:szCs w:val="28"/>
        </w:rPr>
        <w:t xml:space="preserve">, H. M., &amp; </w:t>
      </w:r>
      <w:proofErr w:type="spellStart"/>
      <w:r>
        <w:rPr>
          <w:rFonts w:ascii="Times New Roman" w:hAnsi="Times New Roman" w:cs="Times New Roman"/>
          <w:sz w:val="28"/>
          <w:szCs w:val="28"/>
        </w:rPr>
        <w:t>Elhelw</w:t>
      </w:r>
      <w:proofErr w:type="spellEnd"/>
      <w:r>
        <w:rPr>
          <w:rFonts w:ascii="Times New Roman" w:hAnsi="Times New Roman" w:cs="Times New Roman"/>
          <w:sz w:val="28"/>
          <w:szCs w:val="28"/>
        </w:rPr>
        <w:t>, R. A. (2020). Prevalence and antimicrobial resistance of Bacillus cereus in ready-to-eat foods. Journal of Food Safety, 40(5), e12837.</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Enling</w:t>
      </w:r>
      <w:proofErr w:type="spellEnd"/>
      <w:r>
        <w:rPr>
          <w:rFonts w:ascii="Times New Roman" w:hAnsi="Times New Roman" w:cs="Times New Roman"/>
          <w:sz w:val="28"/>
          <w:szCs w:val="28"/>
        </w:rPr>
        <w:t xml:space="preserve">-Schulz, M.,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(2019). Genomics of Bacillus cereus: Public health relevance and genetic diversity. Microbial Genomics, 5(4), e000278.</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Busch, U.,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Diagnostic challenges and risk assessment of Bacillus cereus in food. Clinical Microbiology and Infection, 26(2), 177–183.</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Gdoura</w:t>
      </w:r>
      <w:proofErr w:type="spellEnd"/>
      <w:r>
        <w:rPr>
          <w:rFonts w:ascii="Times New Roman" w:hAnsi="Times New Roman" w:cs="Times New Roman"/>
          <w:sz w:val="28"/>
          <w:szCs w:val="28"/>
        </w:rPr>
        <w:t xml:space="preserve">-Ben Amor, M., </w:t>
      </w:r>
      <w:proofErr w:type="spellStart"/>
      <w:r>
        <w:rPr>
          <w:rFonts w:ascii="Times New Roman" w:hAnsi="Times New Roman" w:cs="Times New Roman"/>
          <w:sz w:val="28"/>
          <w:szCs w:val="28"/>
        </w:rPr>
        <w:t>Smaoui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Karray</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Ennouri</w:t>
      </w:r>
      <w:proofErr w:type="spellEnd"/>
      <w:r>
        <w:rPr>
          <w:rFonts w:ascii="Times New Roman" w:hAnsi="Times New Roman" w:cs="Times New Roman"/>
          <w:sz w:val="28"/>
          <w:szCs w:val="28"/>
        </w:rPr>
        <w:t>, H. (2019). Environmental strains of Bacillus cereus: Potential public health threats. Environmental Science and Pollution Research, 26(22), 22648–22660.</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Auger, S., </w:t>
      </w:r>
      <w:proofErr w:type="spellStart"/>
      <w:r>
        <w:rPr>
          <w:rFonts w:ascii="Times New Roman" w:hAnsi="Times New Roman" w:cs="Times New Roman"/>
          <w:sz w:val="28"/>
          <w:szCs w:val="28"/>
        </w:rPr>
        <w:t>Galleron</w:t>
      </w:r>
      <w:proofErr w:type="spellEnd"/>
      <w:r>
        <w:rPr>
          <w:rFonts w:ascii="Times New Roman" w:hAnsi="Times New Roman" w:cs="Times New Roman"/>
          <w:sz w:val="28"/>
          <w:szCs w:val="28"/>
        </w:rPr>
        <w:t xml:space="preserve">, N., &amp; De </w:t>
      </w:r>
      <w:proofErr w:type="spellStart"/>
      <w:r>
        <w:rPr>
          <w:rFonts w:ascii="Times New Roman" w:hAnsi="Times New Roman" w:cs="Times New Roman"/>
          <w:sz w:val="28"/>
          <w:szCs w:val="28"/>
        </w:rPr>
        <w:t>Sarrau</w:t>
      </w:r>
      <w:proofErr w:type="spellEnd"/>
      <w:r>
        <w:rPr>
          <w:rFonts w:ascii="Times New Roman" w:hAnsi="Times New Roman" w:cs="Times New Roman"/>
          <w:sz w:val="28"/>
          <w:szCs w:val="28"/>
        </w:rPr>
        <w:t xml:space="preserve">, B. (2010). Bacillus cereus </w:t>
      </w:r>
      <w:proofErr w:type="spellStart"/>
      <w:r>
        <w:rPr>
          <w:rFonts w:ascii="Times New Roman" w:hAnsi="Times New Roman" w:cs="Times New Roman"/>
          <w:sz w:val="28"/>
          <w:szCs w:val="28"/>
        </w:rPr>
        <w:t>sensu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lato</w:t>
      </w:r>
      <w:proofErr w:type="spellEnd"/>
      <w:r>
        <w:rPr>
          <w:rFonts w:ascii="Times New Roman" w:hAnsi="Times New Roman" w:cs="Times New Roman"/>
          <w:sz w:val="28"/>
          <w:szCs w:val="28"/>
        </w:rPr>
        <w:t>: Taxonomy, genetics, and epidemiology. Microbiology and Molecular Biology Reviews, 74(3), 529–551.</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w:t>
      </w:r>
      <w:proofErr w:type="spellStart"/>
      <w:r>
        <w:rPr>
          <w:rFonts w:ascii="Times New Roman" w:hAnsi="Times New Roman" w:cs="Times New Roman"/>
          <w:sz w:val="28"/>
          <w:szCs w:val="28"/>
        </w:rPr>
        <w:t>Broussolle</w:t>
      </w:r>
      <w:proofErr w:type="spellEnd"/>
      <w:r>
        <w:rPr>
          <w:rFonts w:ascii="Times New Roman" w:hAnsi="Times New Roman" w:cs="Times New Roman"/>
          <w:sz w:val="28"/>
          <w:szCs w:val="28"/>
        </w:rPr>
        <w:t xml:space="preserve">, V., &amp; Nguyen-The, C. (2017).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Bacillus cereus strains from foodstuffs and food poisoning cases. Food Microbiology, 63, 69–79.</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Hoton</w:t>
      </w:r>
      <w:proofErr w:type="spellEnd"/>
      <w:r>
        <w:rPr>
          <w:rFonts w:ascii="Times New Roman" w:hAnsi="Times New Roman" w:cs="Times New Roman"/>
          <w:sz w:val="28"/>
          <w:szCs w:val="28"/>
        </w:rPr>
        <w:t xml:space="preserve">, F. M., </w:t>
      </w:r>
      <w:proofErr w:type="spellStart"/>
      <w:r>
        <w:rPr>
          <w:rFonts w:ascii="Times New Roman" w:hAnsi="Times New Roman" w:cs="Times New Roman"/>
          <w:sz w:val="28"/>
          <w:szCs w:val="28"/>
        </w:rPr>
        <w:t>Fornelos</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N’Guessan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Huys</w:t>
      </w:r>
      <w:proofErr w:type="spellEnd"/>
      <w:r>
        <w:rPr>
          <w:rFonts w:ascii="Times New Roman" w:hAnsi="Times New Roman" w:cs="Times New Roman"/>
          <w:sz w:val="28"/>
          <w:szCs w:val="28"/>
        </w:rPr>
        <w:t>, G. (2021). Toxin gene profiling and virulence potential of Bacillus cereus. Foodborne Pathogens and Disease, 18(1), 30–37.</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Kovac</w:t>
      </w:r>
      <w:proofErr w:type="spellEnd"/>
      <w:r>
        <w:rPr>
          <w:rFonts w:ascii="Times New Roman" w:hAnsi="Times New Roman" w:cs="Times New Roman"/>
          <w:sz w:val="28"/>
          <w:szCs w:val="28"/>
        </w:rPr>
        <w:t>, J., Miller, R. A., Carroll, L. M., Kent, D. J., Jian, J., Gonzalez-</w:t>
      </w:r>
      <w:proofErr w:type="spellStart"/>
      <w:r>
        <w:rPr>
          <w:rFonts w:ascii="Times New Roman" w:hAnsi="Times New Roman" w:cs="Times New Roman"/>
          <w:sz w:val="28"/>
          <w:szCs w:val="28"/>
        </w:rPr>
        <w:t>Escalona</w:t>
      </w:r>
      <w:proofErr w:type="spellEnd"/>
      <w:r>
        <w:rPr>
          <w:rFonts w:ascii="Times New Roman" w:hAnsi="Times New Roman" w:cs="Times New Roman"/>
          <w:sz w:val="28"/>
          <w:szCs w:val="28"/>
        </w:rPr>
        <w:t xml:space="preserve">, N., …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xml:space="preserve">, M. (2020). Genomic surveillance of Bacillus cereus group isolates. </w:t>
      </w:r>
      <w:proofErr w:type="spellStart"/>
      <w:r>
        <w:rPr>
          <w:rFonts w:ascii="Times New Roman" w:hAnsi="Times New Roman" w:cs="Times New Roman"/>
          <w:sz w:val="28"/>
          <w:szCs w:val="28"/>
        </w:rPr>
        <w:t>mSphere</w:t>
      </w:r>
      <w:proofErr w:type="spellEnd"/>
      <w:r>
        <w:rPr>
          <w:rFonts w:ascii="Times New Roman" w:hAnsi="Times New Roman" w:cs="Times New Roman"/>
          <w:sz w:val="28"/>
          <w:szCs w:val="28"/>
        </w:rPr>
        <w:t>, 5(3), e00098-20.</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 Z., Zhang, H., &amp; Wei, L. (2020). Toxigenic potential and antibiotic resistance of Bacillus cereus in infant formula. Journal of Dairy Science, 103(5), 4048–4055.</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Logan, N. A.,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P. (2015). Genus I. Bacillus. In: </w:t>
      </w:r>
      <w:proofErr w:type="spellStart"/>
      <w:r>
        <w:rPr>
          <w:rFonts w:ascii="Times New Roman" w:hAnsi="Times New Roman" w:cs="Times New Roman"/>
          <w:sz w:val="28"/>
          <w:szCs w:val="28"/>
        </w:rPr>
        <w:t>Bergey’s</w:t>
      </w:r>
      <w:proofErr w:type="spellEnd"/>
      <w:r>
        <w:rPr>
          <w:rFonts w:ascii="Times New Roman" w:hAnsi="Times New Roman" w:cs="Times New Roman"/>
          <w:sz w:val="28"/>
          <w:szCs w:val="28"/>
        </w:rPr>
        <w:t xml:space="preserve"> Manual of Systematics of Archaea and Bacteria (pp. 1–163). John Wiley &amp; Sons.</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Logan, N. A.,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P. D. (2022). Bacillus and relatives in foodborne illness. Annual Review of Food Science and Technology, 13, 111–129.</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Madigan, M. T., Bender, K. S., Buckley, D. H., </w:t>
      </w:r>
      <w:proofErr w:type="spellStart"/>
      <w:r>
        <w:rPr>
          <w:rFonts w:ascii="Times New Roman" w:hAnsi="Times New Roman" w:cs="Times New Roman"/>
          <w:sz w:val="28"/>
          <w:szCs w:val="28"/>
        </w:rPr>
        <w:t>Sattley</w:t>
      </w:r>
      <w:proofErr w:type="spellEnd"/>
      <w:r>
        <w:rPr>
          <w:rFonts w:ascii="Times New Roman" w:hAnsi="Times New Roman" w:cs="Times New Roman"/>
          <w:sz w:val="28"/>
          <w:szCs w:val="28"/>
        </w:rPr>
        <w:t>, W. M., &amp; Stahl, D. A. (2021).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Marxen</w:t>
      </w:r>
      <w:proofErr w:type="spellEnd"/>
      <w:r>
        <w:rPr>
          <w:rFonts w:ascii="Times New Roman" w:hAnsi="Times New Roman" w:cs="Times New Roman"/>
          <w:sz w:val="28"/>
          <w:szCs w:val="28"/>
        </w:rPr>
        <w:t xml:space="preserve">, S., Stark, T. D., </w:t>
      </w:r>
      <w:proofErr w:type="spellStart"/>
      <w:r>
        <w:rPr>
          <w:rFonts w:ascii="Times New Roman" w:hAnsi="Times New Roman" w:cs="Times New Roman"/>
          <w:sz w:val="28"/>
          <w:szCs w:val="28"/>
        </w:rPr>
        <w:t>Rütschle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Lücking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Frenzel</w:t>
      </w:r>
      <w:proofErr w:type="spellEnd"/>
      <w:r>
        <w:rPr>
          <w:rFonts w:ascii="Times New Roman" w:hAnsi="Times New Roman" w:cs="Times New Roman"/>
          <w:sz w:val="28"/>
          <w:szCs w:val="28"/>
        </w:rPr>
        <w:t xml:space="preserve">, E.,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(2015). Multiplex detection of enterotoxins in Bacillus cereus. Applied and Environmental Microbiology, 81(2), 594–600.</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(2018). Bacillus cereus—a multifaceted opportunistic pathogen. Current Clinical Microbiology Reports, 5(2), 120–125.</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Miller, R. A., Kent, D. J., Watterson, M. J., Boor, K. J., Martin, N. H.,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M. (2018). Spore populations in the dairy processing environment. Applied and Environmental Microbiology, 84(12), e00579-18.</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Aquilanti</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Tavoletti</w:t>
      </w:r>
      <w:proofErr w:type="spellEnd"/>
      <w:r>
        <w:rPr>
          <w:rFonts w:ascii="Times New Roman" w:hAnsi="Times New Roman" w:cs="Times New Roman"/>
          <w:sz w:val="28"/>
          <w:szCs w:val="28"/>
        </w:rPr>
        <w:t>, S., &amp; Clementi, F. (2018). Bacillus cereus in food processing environments: Contamination and control. Foods, 7(4), 63.</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M., Regina, V. R., &amp; Meyer, R. L. (2017). Biofilm formation by Bacillus cereus in food processing environments. Food Control, 80, 297–304.</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Raza, M. W., Glass, K. A., &amp; </w:t>
      </w:r>
      <w:proofErr w:type="spellStart"/>
      <w:r>
        <w:rPr>
          <w:rFonts w:ascii="Times New Roman" w:hAnsi="Times New Roman" w:cs="Times New Roman"/>
          <w:sz w:val="28"/>
          <w:szCs w:val="28"/>
        </w:rPr>
        <w:t>Sindelar</w:t>
      </w:r>
      <w:proofErr w:type="spellEnd"/>
      <w:r>
        <w:rPr>
          <w:rFonts w:ascii="Times New Roman" w:hAnsi="Times New Roman" w:cs="Times New Roman"/>
          <w:sz w:val="28"/>
          <w:szCs w:val="28"/>
        </w:rPr>
        <w:t>, J. J. (2020). Control of Bacillus cereus in cooked foods. Journal of Food Protection, 83(7), 1193–1200.</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Reyes, J. E., </w:t>
      </w:r>
      <w:proofErr w:type="spellStart"/>
      <w:r>
        <w:rPr>
          <w:rFonts w:ascii="Times New Roman" w:hAnsi="Times New Roman" w:cs="Times New Roman"/>
          <w:sz w:val="28"/>
          <w:szCs w:val="28"/>
        </w:rPr>
        <w:t>Bastías</w:t>
      </w:r>
      <w:proofErr w:type="spellEnd"/>
      <w:r>
        <w:rPr>
          <w:rFonts w:ascii="Times New Roman" w:hAnsi="Times New Roman" w:cs="Times New Roman"/>
          <w:sz w:val="28"/>
          <w:szCs w:val="28"/>
        </w:rPr>
        <w:t>, J. M., Gutiérrez, M. R., &amp; Rodríguez, M. D. (2019). Prevalence and diversity of Bacillus cereus in food products. Food Control, 100, 87–94.</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Bacillus cereus in foodborne outbreaks: Diagnosis and control. Food Microbiology, 92, 103586.</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S. M., </w:t>
      </w:r>
      <w:proofErr w:type="spellStart"/>
      <w:r>
        <w:rPr>
          <w:rFonts w:ascii="Times New Roman" w:hAnsi="Times New Roman" w:cs="Times New Roman"/>
          <w:sz w:val="28"/>
          <w:szCs w:val="28"/>
        </w:rPr>
        <w:t>Kotewicz</w:t>
      </w:r>
      <w:proofErr w:type="spellEnd"/>
      <w:r>
        <w:rPr>
          <w:rFonts w:ascii="Times New Roman" w:hAnsi="Times New Roman" w:cs="Times New Roman"/>
          <w:sz w:val="28"/>
          <w:szCs w:val="28"/>
        </w:rPr>
        <w:t>, K. M., &amp; Bennett, R. W. (2016). FDA Bacteriological Analytical Manual: Detection of Bacillus cereus in food. U.S. Food and Drug Administration.</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Tran, S. L., Guillemet, E., </w:t>
      </w:r>
      <w:proofErr w:type="spellStart"/>
      <w:r>
        <w:rPr>
          <w:rFonts w:ascii="Times New Roman" w:hAnsi="Times New Roman" w:cs="Times New Roman"/>
          <w:sz w:val="28"/>
          <w:szCs w:val="28"/>
        </w:rPr>
        <w:t>Gohar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Lereclus</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Ramarao</w:t>
      </w:r>
      <w:proofErr w:type="spellEnd"/>
      <w:r>
        <w:rPr>
          <w:rFonts w:ascii="Times New Roman" w:hAnsi="Times New Roman" w:cs="Times New Roman"/>
          <w:sz w:val="28"/>
          <w:szCs w:val="28"/>
        </w:rPr>
        <w:t>, N. (2021). Bacillus cereus virulence factors and regulation. Microbiology Spectrum, 9(1), e00614-20.</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Vilain</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Brozel</w:t>
      </w:r>
      <w:proofErr w:type="spellEnd"/>
      <w:r>
        <w:rPr>
          <w:rFonts w:ascii="Times New Roman" w:hAnsi="Times New Roman" w:cs="Times New Roman"/>
          <w:sz w:val="28"/>
          <w:szCs w:val="28"/>
        </w:rPr>
        <w:t>, V. S. (2006). Multivariate analysis of Bacillus cereus biofilm formation. Applied Microbiology and Biotechnology, 73(5), 1137–1143.</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Vangoitsenhoven</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Ragon</w:t>
      </w:r>
      <w:proofErr w:type="spellEnd"/>
      <w:r>
        <w:rPr>
          <w:rFonts w:ascii="Times New Roman" w:hAnsi="Times New Roman" w:cs="Times New Roman"/>
          <w:sz w:val="28"/>
          <w:szCs w:val="28"/>
        </w:rPr>
        <w:t>, M., &amp; Goldman, M. (2019). Bacillus cereus and food poisoning: A review. International Journal of Food Microbiology, 290, 19–25.</w:t>
      </w:r>
    </w:p>
    <w:p w:rsidR="00FE1D63" w:rsidRPr="00AB3921"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Microbial Genomics, 7(7), 0034</w:t>
      </w:r>
    </w:p>
    <w:p w:rsidR="00FE1D63" w:rsidRPr="00AB3921" w:rsidRDefault="00FE1D63" w:rsidP="00FE1D63">
      <w:pPr>
        <w:spacing w:line="480" w:lineRule="auto"/>
        <w:jc w:val="both"/>
        <w:rPr>
          <w:rFonts w:ascii="Times New Roman" w:hAnsi="Times New Roman" w:cs="Times New Roman"/>
          <w:sz w:val="28"/>
          <w:szCs w:val="28"/>
        </w:rPr>
      </w:pPr>
    </w:p>
    <w:p w:rsidR="004A4370" w:rsidRDefault="004A4370" w:rsidP="00B00E9B">
      <w:pPr>
        <w:spacing w:line="480" w:lineRule="auto"/>
        <w:jc w:val="both"/>
      </w:pPr>
    </w:p>
    <w:sectPr w:rsidR="004A4370" w:rsidSect="005006A6">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D63" w:rsidRDefault="00C72D63" w:rsidP="00423150">
      <w:pPr>
        <w:spacing w:after="0" w:line="240" w:lineRule="auto"/>
      </w:pPr>
      <w:r>
        <w:separator/>
      </w:r>
    </w:p>
  </w:endnote>
  <w:endnote w:type="continuationSeparator" w:id="0">
    <w:p w:rsidR="00C72D63" w:rsidRDefault="00C72D63"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7989"/>
      <w:docPartObj>
        <w:docPartGallery w:val="Page Numbers (Bottom of Page)"/>
        <w:docPartUnique/>
      </w:docPartObj>
    </w:sdtPr>
    <w:sdtEndPr>
      <w:rPr>
        <w:noProof/>
      </w:rPr>
    </w:sdtEndPr>
    <w:sdtContent>
      <w:p w:rsidR="005006A6" w:rsidRDefault="005006A6">
        <w:pPr>
          <w:pStyle w:val="Footer"/>
          <w:jc w:val="center"/>
        </w:pPr>
        <w:r>
          <w:fldChar w:fldCharType="begin"/>
        </w:r>
        <w:r>
          <w:instrText xml:space="preserve"> PAGE   \* MERGEFORMAT </w:instrText>
        </w:r>
        <w:r>
          <w:fldChar w:fldCharType="separate"/>
        </w:r>
        <w:r w:rsidR="00EB6B9D">
          <w:rPr>
            <w:noProof/>
          </w:rPr>
          <w:t>11</w:t>
        </w:r>
        <w:r>
          <w:rPr>
            <w:noProof/>
          </w:rPr>
          <w:fldChar w:fldCharType="end"/>
        </w:r>
      </w:p>
    </w:sdtContent>
  </w:sdt>
  <w:p w:rsidR="005006A6" w:rsidRDefault="005006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D63" w:rsidRDefault="00C72D63" w:rsidP="00423150">
      <w:pPr>
        <w:spacing w:after="0" w:line="240" w:lineRule="auto"/>
      </w:pPr>
      <w:r>
        <w:separator/>
      </w:r>
    </w:p>
  </w:footnote>
  <w:footnote w:type="continuationSeparator" w:id="0">
    <w:p w:rsidR="00C72D63" w:rsidRDefault="00C72D63" w:rsidP="00423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5F"/>
    <w:rsid w:val="000056F8"/>
    <w:rsid w:val="0003157C"/>
    <w:rsid w:val="00045508"/>
    <w:rsid w:val="000608D4"/>
    <w:rsid w:val="000B0C5F"/>
    <w:rsid w:val="000C5026"/>
    <w:rsid w:val="000C5DCC"/>
    <w:rsid w:val="000D0177"/>
    <w:rsid w:val="000D1E87"/>
    <w:rsid w:val="000D708B"/>
    <w:rsid w:val="001764CB"/>
    <w:rsid w:val="00323CB9"/>
    <w:rsid w:val="00385B03"/>
    <w:rsid w:val="003D49D1"/>
    <w:rsid w:val="003E656B"/>
    <w:rsid w:val="00423150"/>
    <w:rsid w:val="004A4370"/>
    <w:rsid w:val="005006A6"/>
    <w:rsid w:val="005B305C"/>
    <w:rsid w:val="006A21FC"/>
    <w:rsid w:val="007361AB"/>
    <w:rsid w:val="00762C77"/>
    <w:rsid w:val="007764DF"/>
    <w:rsid w:val="007F5F6A"/>
    <w:rsid w:val="008B7C5E"/>
    <w:rsid w:val="008E0927"/>
    <w:rsid w:val="00903995"/>
    <w:rsid w:val="009066B9"/>
    <w:rsid w:val="00906EFF"/>
    <w:rsid w:val="00961969"/>
    <w:rsid w:val="009629DD"/>
    <w:rsid w:val="009842A0"/>
    <w:rsid w:val="00AB2CD7"/>
    <w:rsid w:val="00AC4A5F"/>
    <w:rsid w:val="00B00E9B"/>
    <w:rsid w:val="00B1069B"/>
    <w:rsid w:val="00C72D63"/>
    <w:rsid w:val="00DD378D"/>
    <w:rsid w:val="00EB6B9D"/>
    <w:rsid w:val="00FB7F33"/>
    <w:rsid w:val="00FE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88F5"/>
  <w15:docId w15:val="{65D426F8-72E1-404A-BB88-A9320708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A5F"/>
  </w:style>
  <w:style w:type="paragraph" w:styleId="Heading1">
    <w:name w:val="heading 1"/>
    <w:basedOn w:val="Normal"/>
    <w:next w:val="Normal"/>
    <w:link w:val="Heading1Char"/>
    <w:uiPriority w:val="9"/>
    <w:qFormat/>
    <w:rsid w:val="00FE1D63"/>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1D63"/>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1D63"/>
    <w:pPr>
      <w:keepNext/>
      <w:keepLines/>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1D63"/>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E1D63"/>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E1D6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E1D6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E1D6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E1D6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D63"/>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FE1D63"/>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FE1D63"/>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FE1D63"/>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FE1D63"/>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FE1D63"/>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FE1D63"/>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FE1D63"/>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FE1D63"/>
    <w:rPr>
      <w:rFonts w:eastAsiaTheme="majorEastAsia" w:cstheme="majorBidi"/>
      <w:color w:val="272727" w:themeColor="text1" w:themeTint="D8"/>
      <w:kern w:val="2"/>
      <w:sz w:val="24"/>
      <w:szCs w:val="24"/>
      <w14:ligatures w14:val="standardContextual"/>
    </w:rPr>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 w:type="paragraph" w:styleId="Title">
    <w:name w:val="Title"/>
    <w:basedOn w:val="Normal"/>
    <w:next w:val="Normal"/>
    <w:link w:val="TitleChar"/>
    <w:uiPriority w:val="10"/>
    <w:qFormat/>
    <w:rsid w:val="00FE1D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1D6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E1D6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1D6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E1D63"/>
    <w:pPr>
      <w:spacing w:before="160" w:after="160" w:line="278" w:lineRule="auto"/>
      <w:jc w:val="center"/>
    </w:pPr>
    <w:rPr>
      <w:rFonts w:eastAsiaTheme="minorEastAsia"/>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E1D63"/>
    <w:rPr>
      <w:rFonts w:eastAsiaTheme="minorEastAsia"/>
      <w:i/>
      <w:iCs/>
      <w:color w:val="404040" w:themeColor="text1" w:themeTint="BF"/>
      <w:kern w:val="2"/>
      <w:sz w:val="24"/>
      <w:szCs w:val="24"/>
      <w14:ligatures w14:val="standardContextual"/>
    </w:rPr>
  </w:style>
  <w:style w:type="paragraph" w:styleId="ListParagraph">
    <w:name w:val="List Paragraph"/>
    <w:basedOn w:val="Normal"/>
    <w:uiPriority w:val="34"/>
    <w:qFormat/>
    <w:rsid w:val="00FE1D63"/>
    <w:pPr>
      <w:spacing w:after="160" w:line="278" w:lineRule="auto"/>
      <w:ind w:left="720"/>
      <w:contextualSpacing/>
    </w:pPr>
    <w:rPr>
      <w:rFonts w:eastAsiaTheme="minorEastAsia"/>
      <w:kern w:val="2"/>
      <w:sz w:val="24"/>
      <w:szCs w:val="24"/>
      <w14:ligatures w14:val="standardContextual"/>
    </w:rPr>
  </w:style>
  <w:style w:type="character" w:styleId="IntenseEmphasis">
    <w:name w:val="Intense Emphasis"/>
    <w:basedOn w:val="DefaultParagraphFont"/>
    <w:uiPriority w:val="21"/>
    <w:qFormat/>
    <w:rsid w:val="00FE1D63"/>
    <w:rPr>
      <w:i/>
      <w:iCs/>
      <w:color w:val="365F91" w:themeColor="accent1" w:themeShade="BF"/>
    </w:rPr>
  </w:style>
  <w:style w:type="paragraph" w:styleId="IntenseQuote">
    <w:name w:val="Intense Quote"/>
    <w:basedOn w:val="Normal"/>
    <w:next w:val="Normal"/>
    <w:link w:val="IntenseQuoteChar"/>
    <w:uiPriority w:val="30"/>
    <w:qFormat/>
    <w:rsid w:val="00FE1D63"/>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EastAsia"/>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E1D63"/>
    <w:rPr>
      <w:rFonts w:eastAsiaTheme="minorEastAsia"/>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FE1D63"/>
    <w:rPr>
      <w:b/>
      <w:bCs/>
      <w:smallCaps/>
      <w:color w:val="365F91" w:themeColor="accent1" w:themeShade="BF"/>
      <w:spacing w:val="5"/>
    </w:rPr>
  </w:style>
  <w:style w:type="table" w:styleId="TableGrid">
    <w:name w:val="Table Grid"/>
    <w:basedOn w:val="TableNormal"/>
    <w:uiPriority w:val="39"/>
    <w:rsid w:val="00FE1D63"/>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D63"/>
    <w:pPr>
      <w:spacing w:after="0" w:line="240" w:lineRule="auto"/>
    </w:pPr>
    <w:rPr>
      <w:rFonts w:ascii="Tahoma" w:eastAsiaTheme="minorEastAsi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FE1D63"/>
    <w:rPr>
      <w:rFonts w:ascii="Tahoma" w:eastAsiaTheme="minorEastAsi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881937940">
      <w:bodyDiv w:val="1"/>
      <w:marLeft w:val="0"/>
      <w:marRight w:val="0"/>
      <w:marTop w:val="0"/>
      <w:marBottom w:val="0"/>
      <w:divBdr>
        <w:top w:val="none" w:sz="0" w:space="0" w:color="auto"/>
        <w:left w:val="none" w:sz="0" w:space="0" w:color="auto"/>
        <w:bottom w:val="none" w:sz="0" w:space="0" w:color="auto"/>
        <w:right w:val="none" w:sz="0" w:space="0" w:color="auto"/>
      </w:divBdr>
    </w:div>
    <w:div w:id="1981767296">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C9C3-4382-ACC3-D913E4C87012}"/>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c:ext xmlns:c16="http://schemas.microsoft.com/office/drawing/2014/chart" uri="{C3380CC4-5D6E-409C-BE32-E72D297353CC}">
              <c16:uniqueId val="{00000001-C9C3-4382-ACC3-D913E4C87012}"/>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c:ext xmlns:c16="http://schemas.microsoft.com/office/drawing/2014/chart" uri="{C3380CC4-5D6E-409C-BE32-E72D297353CC}">
              <c16:uniqueId val="{00000002-C9C3-4382-ACC3-D913E4C87012}"/>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c:ext xmlns:c16="http://schemas.microsoft.com/office/drawing/2014/chart" uri="{C3380CC4-5D6E-409C-BE32-E72D297353CC}">
              <c16:uniqueId val="{00000003-C9C3-4382-ACC3-D913E4C87012}"/>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c:ext xmlns:c16="http://schemas.microsoft.com/office/drawing/2014/chart" uri="{C3380CC4-5D6E-409C-BE32-E72D297353CC}">
              <c16:uniqueId val="{00000004-C9C3-4382-ACC3-D913E4C87012}"/>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c:ext xmlns:c16="http://schemas.microsoft.com/office/drawing/2014/chart" uri="{C3380CC4-5D6E-409C-BE32-E72D297353CC}">
              <c16:uniqueId val="{00000005-C9C3-4382-ACC3-D913E4C87012}"/>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c:ext xmlns:c16="http://schemas.microsoft.com/office/drawing/2014/chart" uri="{C3380CC4-5D6E-409C-BE32-E72D297353CC}">
              <c16:uniqueId val="{00000006-C9C3-4382-ACC3-D913E4C87012}"/>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C9C3-4382-ACC3-D913E4C87012}"/>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c:ext xmlns:c16="http://schemas.microsoft.com/office/drawing/2014/chart" uri="{C3380CC4-5D6E-409C-BE32-E72D297353CC}">
              <c16:uniqueId val="{00000008-C9C3-4382-ACC3-D913E4C87012}"/>
            </c:ext>
          </c:extLst>
        </c:ser>
        <c:dLbls>
          <c:showLegendKey val="0"/>
          <c:showVal val="0"/>
          <c:showCatName val="0"/>
          <c:showSerName val="0"/>
          <c:showPercent val="0"/>
          <c:showBubbleSize val="0"/>
        </c:dLbls>
        <c:gapWidth val="145"/>
        <c:overlap val="-15"/>
        <c:axId val="134510080"/>
        <c:axId val="134511616"/>
      </c:barChart>
      <c:catAx>
        <c:axId val="134510080"/>
        <c:scaling>
          <c:orientation val="minMax"/>
        </c:scaling>
        <c:delete val="0"/>
        <c:axPos val="b"/>
        <c:numFmt formatCode="General" sourceLinked="0"/>
        <c:majorTickMark val="none"/>
        <c:minorTickMark val="none"/>
        <c:tickLblPos val="nextTo"/>
        <c:crossAx val="134511616"/>
        <c:crosses val="autoZero"/>
        <c:auto val="1"/>
        <c:lblAlgn val="ctr"/>
        <c:lblOffset val="100"/>
        <c:noMultiLvlLbl val="0"/>
      </c:catAx>
      <c:valAx>
        <c:axId val="134511616"/>
        <c:scaling>
          <c:orientation val="minMax"/>
        </c:scaling>
        <c:delete val="0"/>
        <c:axPos val="l"/>
        <c:majorGridlines/>
        <c:numFmt formatCode="General" sourceLinked="1"/>
        <c:majorTickMark val="none"/>
        <c:minorTickMark val="none"/>
        <c:tickLblPos val="nextTo"/>
        <c:spPr>
          <a:ln w="12700">
            <a:noFill/>
          </a:ln>
        </c:spPr>
        <c:crossAx val="13451008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31C1-42CF-A509-76A55C7AC5DA}"/>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c:ext xmlns:c16="http://schemas.microsoft.com/office/drawing/2014/chart" uri="{C3380CC4-5D6E-409C-BE32-E72D297353CC}">
              <c16:uniqueId val="{00000001-31C1-42CF-A509-76A55C7AC5DA}"/>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31C1-42CF-A509-76A55C7AC5DA}"/>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31C1-42CF-A509-76A55C7AC5DA}"/>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c:ext xmlns:c16="http://schemas.microsoft.com/office/drawing/2014/chart" uri="{C3380CC4-5D6E-409C-BE32-E72D297353CC}">
              <c16:uniqueId val="{00000004-31C1-42CF-A509-76A55C7AC5DA}"/>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31C1-42CF-A509-76A55C7AC5DA}"/>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c:ext xmlns:c16="http://schemas.microsoft.com/office/drawing/2014/chart" uri="{C3380CC4-5D6E-409C-BE32-E72D297353CC}">
              <c16:uniqueId val="{00000006-31C1-42CF-A509-76A55C7AC5DA}"/>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31C1-42CF-A509-76A55C7AC5DA}"/>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31C1-42CF-A509-76A55C7AC5DA}"/>
            </c:ext>
          </c:extLst>
        </c:ser>
        <c:dLbls>
          <c:showLegendKey val="0"/>
          <c:showVal val="0"/>
          <c:showCatName val="0"/>
          <c:showSerName val="0"/>
          <c:showPercent val="0"/>
          <c:showBubbleSize val="0"/>
        </c:dLbls>
        <c:gapWidth val="145"/>
        <c:overlap val="-15"/>
        <c:axId val="43239296"/>
        <c:axId val="43240832"/>
      </c:barChart>
      <c:catAx>
        <c:axId val="43239296"/>
        <c:scaling>
          <c:orientation val="minMax"/>
        </c:scaling>
        <c:delete val="0"/>
        <c:axPos val="b"/>
        <c:numFmt formatCode="General" sourceLinked="0"/>
        <c:majorTickMark val="none"/>
        <c:minorTickMark val="none"/>
        <c:tickLblPos val="nextTo"/>
        <c:crossAx val="43240832"/>
        <c:crosses val="autoZero"/>
        <c:auto val="1"/>
        <c:lblAlgn val="ctr"/>
        <c:lblOffset val="100"/>
        <c:noMultiLvlLbl val="0"/>
      </c:catAx>
      <c:valAx>
        <c:axId val="43240832"/>
        <c:scaling>
          <c:orientation val="minMax"/>
        </c:scaling>
        <c:delete val="0"/>
        <c:axPos val="l"/>
        <c:majorGridlines/>
        <c:numFmt formatCode="General" sourceLinked="1"/>
        <c:majorTickMark val="none"/>
        <c:minorTickMark val="none"/>
        <c:tickLblPos val="nextTo"/>
        <c:spPr>
          <a:ln w="12700">
            <a:noFill/>
          </a:ln>
        </c:spPr>
        <c:crossAx val="4323929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c:ext xmlns:c16="http://schemas.microsoft.com/office/drawing/2014/chart" uri="{C3380CC4-5D6E-409C-BE32-E72D297353CC}">
              <c16:uniqueId val="{00000000-41BA-4F5E-8FAC-780FA9233C82}"/>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c:ext xmlns:c16="http://schemas.microsoft.com/office/drawing/2014/chart" uri="{C3380CC4-5D6E-409C-BE32-E72D297353CC}">
              <c16:uniqueId val="{00000001-41BA-4F5E-8FAC-780FA9233C82}"/>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41BA-4F5E-8FAC-780FA9233C82}"/>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41BA-4F5E-8FAC-780FA9233C82}"/>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c:ext xmlns:c16="http://schemas.microsoft.com/office/drawing/2014/chart" uri="{C3380CC4-5D6E-409C-BE32-E72D297353CC}">
              <c16:uniqueId val="{00000004-41BA-4F5E-8FAC-780FA9233C82}"/>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41BA-4F5E-8FAC-780FA9233C82}"/>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41BA-4F5E-8FAC-780FA9233C82}"/>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41BA-4F5E-8FAC-780FA9233C82}"/>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41BA-4F5E-8FAC-780FA9233C82}"/>
            </c:ext>
          </c:extLst>
        </c:ser>
        <c:dLbls>
          <c:showLegendKey val="0"/>
          <c:showVal val="0"/>
          <c:showCatName val="0"/>
          <c:showSerName val="0"/>
          <c:showPercent val="0"/>
          <c:showBubbleSize val="0"/>
        </c:dLbls>
        <c:gapWidth val="145"/>
        <c:overlap val="-15"/>
        <c:axId val="44853120"/>
        <c:axId val="44854656"/>
      </c:barChart>
      <c:catAx>
        <c:axId val="44853120"/>
        <c:scaling>
          <c:orientation val="minMax"/>
        </c:scaling>
        <c:delete val="0"/>
        <c:axPos val="b"/>
        <c:numFmt formatCode="General" sourceLinked="0"/>
        <c:majorTickMark val="none"/>
        <c:minorTickMark val="none"/>
        <c:tickLblPos val="nextTo"/>
        <c:crossAx val="44854656"/>
        <c:crosses val="autoZero"/>
        <c:auto val="1"/>
        <c:lblAlgn val="ctr"/>
        <c:lblOffset val="100"/>
        <c:noMultiLvlLbl val="0"/>
      </c:catAx>
      <c:valAx>
        <c:axId val="44854656"/>
        <c:scaling>
          <c:orientation val="minMax"/>
        </c:scaling>
        <c:delete val="0"/>
        <c:axPos val="l"/>
        <c:majorGridlines/>
        <c:numFmt formatCode="General" sourceLinked="1"/>
        <c:majorTickMark val="none"/>
        <c:minorTickMark val="none"/>
        <c:tickLblPos val="nextTo"/>
        <c:spPr>
          <a:ln w="12700">
            <a:noFill/>
          </a:ln>
        </c:spPr>
        <c:crossAx val="44853120"/>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0-CB19-49F0-B2A4-02456CF4D62E}"/>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c:ext xmlns:c16="http://schemas.microsoft.com/office/drawing/2014/chart" uri="{C3380CC4-5D6E-409C-BE32-E72D297353CC}">
              <c16:uniqueId val="{00000001-CB19-49F0-B2A4-02456CF4D62E}"/>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c:ext xmlns:c16="http://schemas.microsoft.com/office/drawing/2014/chart" uri="{C3380CC4-5D6E-409C-BE32-E72D297353CC}">
              <c16:uniqueId val="{00000002-CB19-49F0-B2A4-02456CF4D62E}"/>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CB19-49F0-B2A4-02456CF4D62E}"/>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c:ext xmlns:c16="http://schemas.microsoft.com/office/drawing/2014/chart" uri="{C3380CC4-5D6E-409C-BE32-E72D297353CC}">
              <c16:uniqueId val="{00000004-CB19-49F0-B2A4-02456CF4D62E}"/>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c:ext xmlns:c16="http://schemas.microsoft.com/office/drawing/2014/chart" uri="{C3380CC4-5D6E-409C-BE32-E72D297353CC}">
              <c16:uniqueId val="{00000005-CB19-49F0-B2A4-02456CF4D62E}"/>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CB19-49F0-B2A4-02456CF4D62E}"/>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CB19-49F0-B2A4-02456CF4D62E}"/>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CB19-49F0-B2A4-02456CF4D62E}"/>
            </c:ext>
          </c:extLst>
        </c:ser>
        <c:dLbls>
          <c:showLegendKey val="0"/>
          <c:showVal val="0"/>
          <c:showCatName val="0"/>
          <c:showSerName val="0"/>
          <c:showPercent val="0"/>
          <c:showBubbleSize val="0"/>
        </c:dLbls>
        <c:gapWidth val="145"/>
        <c:overlap val="-15"/>
        <c:axId val="45663744"/>
        <c:axId val="45665280"/>
      </c:barChart>
      <c:catAx>
        <c:axId val="45663744"/>
        <c:scaling>
          <c:orientation val="minMax"/>
        </c:scaling>
        <c:delete val="0"/>
        <c:axPos val="b"/>
        <c:numFmt formatCode="General" sourceLinked="0"/>
        <c:majorTickMark val="none"/>
        <c:minorTickMark val="none"/>
        <c:tickLblPos val="nextTo"/>
        <c:crossAx val="45665280"/>
        <c:crosses val="autoZero"/>
        <c:auto val="1"/>
        <c:lblAlgn val="ctr"/>
        <c:lblOffset val="100"/>
        <c:noMultiLvlLbl val="0"/>
      </c:catAx>
      <c:valAx>
        <c:axId val="45665280"/>
        <c:scaling>
          <c:orientation val="minMax"/>
        </c:scaling>
        <c:delete val="0"/>
        <c:axPos val="l"/>
        <c:majorGridlines/>
        <c:numFmt formatCode="General" sourceLinked="1"/>
        <c:majorTickMark val="none"/>
        <c:minorTickMark val="none"/>
        <c:tickLblPos val="nextTo"/>
        <c:spPr>
          <a:ln w="12700">
            <a:noFill/>
          </a:ln>
        </c:spPr>
        <c:crossAx val="45663744"/>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72</Pages>
  <Words>10478</Words>
  <Characters>59726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6</cp:revision>
  <dcterms:created xsi:type="dcterms:W3CDTF">2025-07-08T09:30:00Z</dcterms:created>
  <dcterms:modified xsi:type="dcterms:W3CDTF">2025-07-21T09:49:00Z</dcterms:modified>
</cp:coreProperties>
</file>