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YOUTH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BY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ADEMOYE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AYOPELUOLAMI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NAOMI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HND/23/MAC/FT/0703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BEING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PROJECT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SUBMITTED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DEPARTMENT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MASS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COMMUNICATION,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INSTITUTE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COMMUNICATION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TECHNOLOGY,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POLYTECHNIC,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ILORIN.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PARTIAL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FULFILLMENT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REQUIREMENTS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AWARD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NATIONAL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DIPLOMA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(HND)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MASS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COMMUNICATION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right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right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U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LY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CERTIFICATION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Institute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Polytechnic,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fulfillment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Diploma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(HND)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________________________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______________________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MRS.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SADIQ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N.A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(Project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supervisor)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________________________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________________________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MR.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OLUFADI,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B.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(Project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Coordinator)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________________________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________________________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MR.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OLOHUNGBEBE,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F.T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(Head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Department)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________________________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________________________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EXTERNAL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SUPERVISOR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Dedication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dedicate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guided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Polytechnic.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Acknowledgements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wisdom,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strength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successfully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complete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work.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sincere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supervisor,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SADIQ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N.A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invaluable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guidance,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feedback,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continuous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course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project.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encouragement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research.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heartfelt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appreciation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beloved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ADEMOYE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prayers,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support.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sacrifices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encouragement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foundation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grateful.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lecturers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staff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guidance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years.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appreciate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colleagues,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friends,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everyone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another,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successful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completion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project.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Abstract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examines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Area,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State,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regarding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unemployment.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Employing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survey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design,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collected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100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active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structured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questionnaire,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analyzed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Statistical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Package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Sciences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(SPSS)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statistics.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reveal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view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accessible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useful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searches,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having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applied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advertised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87%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finding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pages.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note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postings,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77%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ads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effective,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though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45%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rates,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indicating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actual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outcomes.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Grounded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Theory,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confirms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highlights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user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(19%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updates)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concerns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credibility.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Recommendations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include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workshops,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enhanced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verification,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partnerships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optimize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  <w:t>reduction.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/>
          <w:iCs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CONTENT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Certification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Dedication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Acknowledgement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Background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1.5.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1.6.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1.7.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TWO: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REVIEW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Conceptual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framework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Theoretical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framework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THREE: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methodology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FOUR: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Discussion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FIVE: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SUMMARY,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RECOMMENDATIONS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Summary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5.3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Appendix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ONE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INTRODUCTION</w:t>
      </w:r>
    </w:p>
    <w:p>
      <w:pPr>
        <w:pStyle w:val="style179"/>
        <w:numPr>
          <w:ilvl w:val="1"/>
          <w:numId w:val="1"/>
        </w:numPr>
        <w:snapToGrid w:val="false"/>
        <w:spacing w:before="0" w:beforeAutospacing="false" w:after="0" w:afterAutospacing="false" w:lineRule="auto" w:line="240"/>
        <w:ind w:left="72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Background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today’s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emerged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powerful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innovation.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fostering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monthly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globally,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versatile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socioeconomic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(Statista,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2023).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Bureau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(NBS),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steadily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decade,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acquisition,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(Adeola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Johnson,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2022).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Marketplace,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boards,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embraced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Moreover,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vacancies,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career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counseling,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sessions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Anayo,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2021).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integration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capabilities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broadcasts,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customer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loyalty.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e-commerce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notable.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hub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acquisition,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photography,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tutorials.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grows,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continues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(Olawale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Musa,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2023).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Moreover,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vocational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workshops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discussions.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sessions,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self-employment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career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advancement.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combining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capabilities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unique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interventions.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misinformation,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divide,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marginalize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benefit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strengths,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1.2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Statement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Problem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socioeconomic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far-reaching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consequences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situation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exacerbated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conventional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inadequate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vocational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mismatch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demands.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recognized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innovation.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facilitates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equips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illiteracy,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cybercrime,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inadequate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safety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complicate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aims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1.3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Objectives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activities.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empowerment.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</w:p>
    <w:p>
      <w:pPr>
        <w:pStyle w:val="style179"/>
        <w:numPr>
          <w:ilvl w:val="1"/>
          <w:numId w:val="1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Questions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unemployment?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entrepreneurship?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empowerment?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1.5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Significance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valuable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benefit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policymakers,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non-governmental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highlighting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leveraged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Furthermore,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</w:p>
    <w:p>
      <w:pPr>
        <w:pStyle w:val="style179"/>
        <w:numPr>
          <w:ilvl w:val="1"/>
          <w:numId w:val="1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Scope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Limitations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constraints,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rapidly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1.7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Definition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Terms</w:t>
      </w:r>
    </w:p>
    <w:p>
      <w:pPr>
        <w:pStyle w:val="style179"/>
        <w:numPr>
          <w:ilvl w:val="0"/>
          <w:numId w:val="1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opinions,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attitudes,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interpretations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subject,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unemployment.</w:t>
      </w:r>
    </w:p>
    <w:p>
      <w:pPr>
        <w:pStyle w:val="style179"/>
        <w:numPr>
          <w:ilvl w:val="0"/>
          <w:numId w:val="1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activities.</w:t>
      </w:r>
    </w:p>
    <w:p>
      <w:pPr>
        <w:pStyle w:val="style179"/>
        <w:numPr>
          <w:ilvl w:val="0"/>
          <w:numId w:val="1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work.</w:t>
      </w:r>
    </w:p>
    <w:p>
      <w:pPr>
        <w:pStyle w:val="style179"/>
        <w:numPr>
          <w:ilvl w:val="0"/>
          <w:numId w:val="1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18–35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years,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platforms.</w:t>
      </w:r>
    </w:p>
    <w:p>
      <w:pPr>
        <w:pStyle w:val="style179"/>
        <w:numPr>
          <w:ilvl w:val="0"/>
          <w:numId w:val="1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Empowerment: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capacity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achieve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independence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TWO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LITERATURE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REVIEW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2.0.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history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touched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simplify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2.1.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CONCEPTUAL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FRAMEWORK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2.1.1.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CONCEPT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founded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February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Chris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Hughes,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Andrew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McCollum,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Dustin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Moskovitz,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Eduardo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Saverin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Zuckerberg.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idea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behind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initially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expanded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years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university.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eventually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anyone,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anywhere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world.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nascent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entirely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unique.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MySpace,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status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updates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pictures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themselves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family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interest.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platform;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initial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offering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Nasdaq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stock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trading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symbol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FB.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rebranded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Oct.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2021.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2021,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trades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symbol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MVRS.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technologies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operates.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Instagram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$1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billion.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$19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(VR)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hardware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acquisition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Oculus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$2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billion.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Meta,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idea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metaverse.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augmented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interactions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experiences.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2.1.2.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History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founding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Happened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Zuckerberg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decided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directory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photos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Facemash,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photos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dormitory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Houses,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next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choose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accomplish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hacked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protected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computer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houses’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private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dormitory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images.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directory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photos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essential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Facemash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450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visitors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22000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photo-views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first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online.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initial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mirrored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physical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community—with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identities,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aspects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quickly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forwarded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campus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administration.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Zuckerberg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trouble,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charged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security,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violating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copyrights,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violating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privacy,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expulsion,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ultimately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charges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dropped.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semester,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January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began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writing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website.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February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initially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located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URL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thefacebook.com.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Zuckerberg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finished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couple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mailing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list.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Immediately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dozen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joined,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telling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houses.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avalanche;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twenty-four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hours,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somewhere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twelve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hundred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fifteen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hundred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registrants.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Initially,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membership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College,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first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month,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registered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attracted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assistants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website—Eduardo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Saverin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(business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aspects),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Dustin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Moskovitz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(programmer),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Andrew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McCollum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(graphic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artist),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Chris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Hughes.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expanded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Universities—Stanford,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Columbia,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Yale.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expansion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continued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opened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Ivy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League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Boston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schools,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gradually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universities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Canada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incorporated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summer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entrepreneur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Parker,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Zuckerberg,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company’s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president.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first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investment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US$500000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PayPal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co-founder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operations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Palo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Alto,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California.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dropped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purchasing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facebook.com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$200000.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Decades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}Decade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2013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started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directory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featuring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photos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domineering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sheets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private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directories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originally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FaceMash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2003.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Zuckerberg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began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write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website,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TheFacebook.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February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12,000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registrants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first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twenty-four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live.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Although,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membership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Harvard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students;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membership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expanded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universities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Canada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dropped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“The”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suffix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name,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Facebook.com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purchased.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period,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headquarters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Palo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Alto,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California,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Parker,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Zuckerberg’s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unofficial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advisor,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appointed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company’s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president.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hitting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millionth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registrants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December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expanded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universities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Kingdom,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Zealand,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Australia,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register.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employees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Microsoft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Apple,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eligible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register.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everyone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13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years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older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September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2006,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skyrocketed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million.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introduced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prospects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close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multiple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website.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100,000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registered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stage.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February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largest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directory,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surpassing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Pixable,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1billion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photos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summer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2011.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}Decade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Date.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900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worldwide,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generating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$10billion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revenue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Android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app,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lesser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data.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Zero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February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enjoy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data.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service,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2018.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Presently,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doubling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biggest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November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2021,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Zuckerberg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announced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changing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“Meta”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embrace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AI.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2.1.3.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Benefits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advantages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signing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invite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connect.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contacts.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interface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know.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biggest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advertise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Advertisements.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entertain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yourself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family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members.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don't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advertisement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promotion.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pertaining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topic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invite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contacts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same.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minded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discuss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views.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queries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answer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queries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messenger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utility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installed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page.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2.1.4.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Drawbacks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disadvantages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drawbacks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disadvantages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addicted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accounts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harassment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abuse.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Hackers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scams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retrieve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data.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details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viewed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he/she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relative.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considering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relgion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Caste.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childrens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results.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2.1.5.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Features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started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themselves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topics.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expanded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capabilities: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Timeline: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profiles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updates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Timeline.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successor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original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profiles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updates.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status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updates,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listings,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photos,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Friends: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family.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interface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helps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quickly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acquaintances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connections.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News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Feed: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connections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follow.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Pages: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profile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customers.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Games: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integrated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together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successes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Zynga's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FarmVille.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Groups: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organize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themselves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feature.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images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discussions.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Events: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organize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followers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attend.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invites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manage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attendee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list.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Marketplace: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yard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sale,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members.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Messenger: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messenger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webchat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app.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Video: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stream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family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followers.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2.1.6.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Uses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Billions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interactions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revenue.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benefit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from: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Connecting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friends: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connecting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updated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activities.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Connecting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communities: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organize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topic.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like-minded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together,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ideas,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discuss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organize.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Engaging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customers: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brand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building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customer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engagement.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products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established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customers.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Searching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organizations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app.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Selling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goods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services: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marketplace.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push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consumers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products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advertisements.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2.1.7.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Concept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Opportunity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Becker,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Nobel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laureate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investments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training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Becker,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closely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experience.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invests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acquiring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improving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skills,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market.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Becker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argued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investment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greater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productivity,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turn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increases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securing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higher-paying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prestigious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influenced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returns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capital,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meaning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specialized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lucrative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positions.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Edwin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O’Boyle’s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perspective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account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availability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barriers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limit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O’Boyle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emphasizes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importance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geographic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networks,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structures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determining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employment.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example,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regions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advantage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insufficient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resources,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barriers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gender,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race,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ethnicity.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O’Boyle’s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approach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highlights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complexity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depends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structural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enter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market.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John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Maynard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Keynes,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influential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20th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century,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argued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Keynesian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emphasizes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intervention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stimulating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activity.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Keynes,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aggregate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increases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(through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spending,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example),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respond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production.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labor,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generating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times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downturns,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Keynes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advocated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spending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boost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extension,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function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supply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(availability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workers)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crucial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demand-side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factor.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David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Autor,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scholar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globalization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Autor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argues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advancements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shifts.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example,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automation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artificial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intelligence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eliminate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manufacturing,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others,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technology,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healthcare,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services.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Autor’s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dynamically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linked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innovations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capital.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decline,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knowledge.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Autor’s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highlights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importance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adaptability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continuously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update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advantage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emerging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Amartya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approach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broader,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inclusive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argues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sufficient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itself;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pursue,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choose,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succeed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emphasizes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external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freedom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pursue,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capabilities.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considering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inclusion,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health,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security.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example,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someone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living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capabilities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expands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conditions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market.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Arthur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Lewis,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dual-sector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model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development,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defined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terms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structural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shifts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occur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transitions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agrarian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base.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Lewis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developing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first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modern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begins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industrialize.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surplus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labor,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meaning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modern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absorb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areas.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transition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smooth,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workers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sector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required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underemployment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low-quality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Lewis’s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model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underscores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importance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structure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determining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created,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developing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undergoing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  <w:lang w:eastAsia="zh-CN"/>
        </w:rPr>
        <w:t>industrialization.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availability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combination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element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climate.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openings.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Furthermore,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crucial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higher-paying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availability.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periods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growth,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recessions,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expansion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advancements,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existing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automation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reshape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industries.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infrastructure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stimulate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inequalities,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marginalized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preventing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participating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geographic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mobility—the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willingness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relocate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work—can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complex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qualifications,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conditions,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dynamics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accessed.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2.1.8.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Types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classified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industry,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status.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Full-Time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week,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hours,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insurance,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retirement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Full-time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permanent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companies.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Part-Time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full-time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week.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Part-time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flexibility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suitable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retirees,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supplemental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full-time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Temporary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Temporary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“temp”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short-term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seasonal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absences,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projects.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full-time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part-time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arranged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staffing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agencies.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Freelance/Contract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independent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long-term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commitment.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projects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insurance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retirement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Internships: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temporary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graduates.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unpaid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field.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permanent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Remote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on-site.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full-time,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part-time,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contract-based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fields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customer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Entry-Level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starting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careers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field.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Entry-level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minimal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on-the-job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career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progression.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Skilled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expertise,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healthcare,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engineering,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plumbing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electrical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greater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career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advancement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Executive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overseeing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teams,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departments,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organizations.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executive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abilities.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compensation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responsibilities,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strategic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decision-making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long-term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planning.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Non-Profit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NGOs,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institutions.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administrative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fieldwork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healthcare,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2.1.9.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Opportunities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ways,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powerful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minimal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initial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brands,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sales,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customer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facilitated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easier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maintain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craft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compelling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e-commerce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Marketplace,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logistics,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customer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support,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sales.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industry-specific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simplified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searches,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easily.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Furthermore,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capabilities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fueled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growth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ventures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startups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fields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photography,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videography,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writing,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collaborate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customers,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e-commerce,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searches.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continues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evolve,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further.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2.1.10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Concept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Unemployment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suitable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societies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alike,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frictional,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structural,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cyclical,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seasonal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distinct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causes.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frictional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occurs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structural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mismatch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workers’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requirements.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beyond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hardship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depression,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helplessness.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Prolonged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periods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erode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future.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societies,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assistance,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inequality.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advancements,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downturns,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globalization,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failures.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automation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artificial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intelligence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displaced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upskill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employable.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multifaceted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interventions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programs,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vocational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favorable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steps.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Ultimately,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workforce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equipped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dynamic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2.1.11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Unemployment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correlation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complex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multifaceted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relationship,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landscape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country.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acquisition,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exacerbate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utilized.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emerged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powerful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freelance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industries.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hub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boards,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helping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excessive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non-productive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Moreover,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proliferation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scams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mislead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perpetuate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false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dependency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long-term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stability.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context,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reflects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deeper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structural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inadequate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solutions,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interventions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landscape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dual-faceted.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valuable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contingent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harness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2.2.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THEORETICAL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FRAMEWORK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Asemah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p.131),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attempt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synthesis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integrate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maximum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clarity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coherence.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conducting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crucial.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theoretical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framework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aids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process.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2.2.1.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Gratification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Theory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Elihu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Katz,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Blumler,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Michael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Gurevitch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1974.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choices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(Ovie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Nwaoboli,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Tankard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1997.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Edegoh,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Asemah,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Nwammuo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(2015).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answer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requirements?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life?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assumptions: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purposeful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driven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motivations.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consuming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entertainment.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competition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satisfying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fulfilled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consuming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reasons.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powerful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choose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fulfill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context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career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advancement.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UGT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purposes,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promotion),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2.3.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EMPIRICAL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REVIEW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Achor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Nnabuko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(2019)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Gatekeeping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decision-making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processes,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dynamics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facilitating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dissemination.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crucial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interactions.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Similarly,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Hermida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opinion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matters,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emphasizing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crucial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mixed-methods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helps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Hermida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navigate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region-specific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looked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Innovations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functions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hunting.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involved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concluded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partnerships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efforts.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Fatima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Sandhya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Sinha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(2020):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emphasizes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facilitate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prospects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concluded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helps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bridge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Innovations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aids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crucial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collaborate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Fatima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Sinha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(2020):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Fatima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Sinha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Acceptance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(TAM)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searching,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struggled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matching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integrating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matching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THREE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METHODOLOGY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3.0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arriving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dependable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interpretation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discusses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achieve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procedures,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3.1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Design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combines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involving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logically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appropriate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numerical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predictions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relationships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variables.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Fleetwood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larger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3.2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Method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systematically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describing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phenomenon.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suitable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investigating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opinions.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relationships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variables.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generalizations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fostering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3.3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Ravikiran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wishes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draw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conclusions.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comprises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residents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narrowed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owners,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diverse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largest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estimated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364,000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3.4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Technique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Omni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Convert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subjects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Kibuacha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generalizability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appropriate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purposive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target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familiar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meaningful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target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3.5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Hassan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describes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systematically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comprises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sections: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capturing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occupation,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3.6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Pattino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Ferreira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submitting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supervisor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necessary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adjustments.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feedback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3.7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Mcleod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consistency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construct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test-retest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Schiffer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Williams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administering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twice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intervals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check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consistency.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correlation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confirmed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3.8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Administration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sources.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physically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electronically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Google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accessibility.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books,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articles,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3.9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Analysis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Package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(SPSS)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Software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Version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categorized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generated.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representations,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FOUR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DATA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ANALYSIS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PRESENTATION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4.0.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presents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analyzes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youth.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examines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rates.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organized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clarity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facilitate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conclusions.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items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objectives,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4.1.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Analysis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Instrument</w:t>
      </w:r>
    </w:p>
    <w:p>
      <w:pPr>
        <w:pStyle w:val="style0"/>
        <w:snapToGrid w:val="false"/>
        <w:spacing w:before="0" w:beforeAutospacing="false" w:after="24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organizes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relationships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variables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decision-making.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primarily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returned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analyzed,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yielding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discarded,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ensuring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robust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dataset.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frequency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distributions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percentages,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applied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interpret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Distribution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8"/>
        <w:gridCol w:w="4273"/>
      </w:tblGrid>
      <w:tr>
        <w:trPr>
          <w:trHeight w:val="440" w:hRule="atLeast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Respondent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questionnaire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distributed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</w:tr>
      <w:tr>
        <w:tblPrEx/>
        <w:trPr>
          <w:trHeight w:val="917" w:hRule="atLeast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questionnaire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returned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discard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questionnaire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not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returned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Nil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Nil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questionnaire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presented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analyzed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Nil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100%,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returned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discard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Nil,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returned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20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4.2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Analysis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Demographic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Segment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Section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Gender?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3"/>
        <w:gridCol w:w="2870"/>
        <w:gridCol w:w="2887"/>
      </w:tblGrid>
      <w:tr>
        <w:trPr>
          <w:trHeight w:val="130" w:hRule="atLeast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Male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39%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Female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61%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(39%)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(61%)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female.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female.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Age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Range?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0"/>
        <w:gridCol w:w="2943"/>
        <w:gridCol w:w="2974"/>
      </w:tblGrid>
      <w:tr>
        <w:trPr>
          <w:trHeight w:val="130" w:hRule="atLeast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</w:p>
        </w:tc>
      </w:tr>
      <w:tr>
        <w:tblPrEx/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18-25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9%</w:t>
            </w:r>
          </w:p>
        </w:tc>
      </w:tr>
      <w:tr>
        <w:tblPrEx/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26-35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58%</w:t>
            </w:r>
          </w:p>
        </w:tc>
      </w:tr>
      <w:tr>
        <w:tblPrEx/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36-45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23%</w:t>
            </w:r>
          </w:p>
        </w:tc>
      </w:tr>
      <w:tr>
        <w:tblPrEx/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Above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18–25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range,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(58%)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26–35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years,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(23%)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36–45,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years.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26–35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group.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Educational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Level?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3"/>
        <w:gridCol w:w="2870"/>
        <w:gridCol w:w="2887"/>
      </w:tblGrid>
      <w:tr>
        <w:trPr>
          <w:trHeight w:val="130" w:hRule="atLeast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Secondary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school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Undergraduate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63%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Graduate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32%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Postgraduate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school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(63%)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undergraduates,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(32%)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graduates,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postgraduate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qualification.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undergraduates.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Employment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Status?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3"/>
        <w:gridCol w:w="2870"/>
        <w:gridCol w:w="2887"/>
      </w:tblGrid>
      <w:tr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Employed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27%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Unemployed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Student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51%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Self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employed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9%</w:t>
            </w:r>
          </w:p>
        </w:tc>
      </w:tr>
      <w:tr>
        <w:tblPrEx/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(27%)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unemployed,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(51%)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self-employed.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How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frequently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do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0"/>
        <w:gridCol w:w="2943"/>
        <w:gridCol w:w="2974"/>
      </w:tblGrid>
      <w:tr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</w:p>
        </w:tc>
      </w:tr>
      <w:tr>
        <w:tblPrEx/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Rarely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34%</w:t>
            </w:r>
          </w:p>
        </w:tc>
      </w:tr>
      <w:tr>
        <w:tblPrEx/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Occasionally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60%</w:t>
            </w:r>
          </w:p>
        </w:tc>
      </w:tr>
      <w:tr>
        <w:tblPrEx/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Frequently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0%</w:t>
            </w:r>
          </w:p>
        </w:tc>
      </w:tr>
      <w:tr>
        <w:tblPrEx/>
        <w:trPr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Very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Frequently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6%</w:t>
            </w:r>
          </w:p>
        </w:tc>
      </w:tr>
      <w:tr>
        <w:tblPrEx/>
        <w:trPr>
          <w:trHeight w:val="142" w:hRule="atLeast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(34%)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rarely,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(60%)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occasionally,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(6%)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frequently,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frequently.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engagement.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Section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effective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advertisements.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35%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15%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25%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15%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(35%)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(20%)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advertisements.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(25%)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positively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postings,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portion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skeptical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7: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accessible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seekers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L.G.A.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7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consensus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readily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8: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perceive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useful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networking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searches.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8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searches.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valuable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often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credible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reliable.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credible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reliable.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trustworthy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dependable.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Most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recognize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tool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creation.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36%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24%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18%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12%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(36%)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(24%)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(18%)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(12%)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creation,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although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minority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view.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11: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ever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applied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advertised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11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0"/>
        <w:gridCol w:w="2846"/>
        <w:gridCol w:w="2903"/>
      </w:tblGrid>
      <w:tr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Yes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86%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No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14%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86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(86%)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applied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advertised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(14%)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demonstrates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12: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Do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think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effective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than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traditional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media?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12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0"/>
        <w:gridCol w:w="2846"/>
        <w:gridCol w:w="2903"/>
      </w:tblGrid>
      <w:tr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Yes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56%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No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44%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(56%)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(44%)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accessing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13: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found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through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pages?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13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0"/>
        <w:gridCol w:w="2846"/>
        <w:gridCol w:w="2903"/>
      </w:tblGrid>
      <w:tr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Yes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87%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No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13%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87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(87%)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pages,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consider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discovering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14: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Do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employers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frequently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post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openings?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14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0"/>
        <w:gridCol w:w="2846"/>
        <w:gridCol w:w="2903"/>
      </w:tblGrid>
      <w:tr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Yes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96%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No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96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(96%)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openings,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(4%)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advertise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vacancies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15: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Do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you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think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Facebook’s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job-related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posts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improve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employment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rates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L.G.A.?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0"/>
        <w:gridCol w:w="2846"/>
        <w:gridCol w:w="2903"/>
      </w:tblGrid>
      <w:tr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Yes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45%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No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55%</w:t>
            </w:r>
          </w:p>
        </w:tc>
      </w:tr>
      <w:tr>
        <w:tblPrEx/>
        <w:trPr>
          <w:trHeight w:val="130" w:hRule="atLeast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45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(45%)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improve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55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(55%)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skeptical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16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widely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used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creating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awareness.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True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67%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False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33%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16,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67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(67%)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awareness,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33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(33%)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disseminating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17: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Employers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prefer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over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media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platforms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advertisements.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17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True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89%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False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11%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89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(89%)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prefer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(11%)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view.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consensus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preferred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18: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ads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sponsored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posts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effectively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reach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seekers.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18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True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77%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False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23%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77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(77%)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sponsored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seekers,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(23%)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promotional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connecting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candidates.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19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seekers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frequently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rely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employment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updates.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19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True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19%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False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81%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(19%)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updates,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whereas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81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(81%)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regular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updates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area.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20: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Facebook’s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algorithms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make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it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easier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seekers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to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find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relevant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  <w:lang w:eastAsia="zh-CN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  <w:lang w:eastAsia="zh-CN"/>
        </w:rPr>
        <w:t>20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3061"/>
        <w:gridCol w:w="2901"/>
      </w:tblGrid>
      <w:tr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1980"/>
              </w:tabs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PERCENTAGE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(%)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True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86%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False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14%</w:t>
            </w:r>
          </w:p>
        </w:tc>
      </w:tr>
      <w:tr>
        <w:tblPrEx/>
        <w:trPr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napToGrid w:val="false"/>
              <w:spacing w:before="0" w:beforeAutospacing="false" w:after="0" w:afterAutospacing="false" w:lineRule="auto" w:line="276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kern w:val="0"/>
                <w:sz w:val="24"/>
                <w:szCs w:val="24"/>
                <w:lang w:eastAsia="zh-CN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GOOGLE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FORM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SURVEY,</w:t>
      </w:r>
      <w:r>
        <w:rPr>
          <w:rFonts w:ascii="Times New Roman" w:cs="Times New Roman" w:hAnsi="Times New Roman"/>
          <w:b/>
          <w:bCs/>
          <w:i/>
          <w:iCs/>
          <w:caps w:val="false"/>
          <w:spacing w:val="0"/>
          <w:w w:val="100"/>
          <w:kern w:val="0"/>
          <w:sz w:val="24"/>
          <w:szCs w:val="24"/>
          <w:lang w:eastAsia="zh-CN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(86%)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algorithms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easier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(14%)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algorithmic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suitable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openings.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4.3.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QUESTIONS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titled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"Audience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answer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summarizing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1: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L.G.A.?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(35%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mixed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searches,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(36%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(12%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dissenting,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favoring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2: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L.G.A.?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accessibility.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demonstrating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discovery.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openings,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activity.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outcomes.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sponsored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23%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outreach.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algorithms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easier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highlighting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algorithmic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support.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3: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extent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being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create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L.G.A.?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16,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occasionally,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rarely,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intensive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purposes.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openings,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33%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purpose.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updates,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81%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activity.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4.4.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DISCUSSION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FINDINGS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comprehensive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predominantly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female,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undergraduate,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mostly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(61%,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26–35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(58%,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(63%,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(51%,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youthful,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student-heavy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employment-focused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(40%,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reduction.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largely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viewing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trusting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contrasts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comparison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confidence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tempered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doubts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evident,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18),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algorithms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mirroring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excels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discovery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convincing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driving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notable,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occasionally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contrasting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consistent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(55–90%,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6–9)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discovery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(77–96%,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11–20),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(67–96%,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14–17).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(55%,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(19%,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skill-building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maximize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FIVE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SUMMARY,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CONCLUSION,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RECOMMENDATION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5.1.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SUMMARY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titled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"Audience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State,"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systematically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prospects,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fosters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residents.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introduced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emphasizing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searching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recruitment.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highlighted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outlined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problem,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scope,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establishing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conceptual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framework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history,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evolving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Becker’s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Keynesian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discussed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anchored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purposes,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recruitment.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region-specific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detailed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comprised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residents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purposive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physically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Google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test-retest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Package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(SPSS)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distributions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percentages.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predominantly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(61%),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26–35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(58%),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(63%),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(51%).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occasionally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viewing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recognized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evident,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affirming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18),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algorithms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believed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16),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outcomes.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summarizes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draws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conclusions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5.2.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CONCLUSION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investigated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focusing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confirm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viewing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trusting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86–87%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discovery,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advancement,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corroborate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2022;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Fatima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Sinha,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largely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viewing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reflect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comparison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dissenting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favoring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doubt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possibly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discovery,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affirming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18),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algorithms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mirroring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excels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facilitating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translating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possibly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constraints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competition.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discovery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2022).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observing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agreeing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occasionally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contrasting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discrepancy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robust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consistent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possibly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Fatima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Sinha’s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observation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sustained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conclusion,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(55–90%,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6–9)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discovery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(77–96%,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11–20)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(67–96%,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14–17).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(55%,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(19%,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suggest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translating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emphasis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skill-building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contingent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barriers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stakeholders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optimize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recruitment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strategies.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5.3.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RECOMMENDATION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L.G.A.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challenges:</w:t>
      </w:r>
    </w:p>
    <w:p>
      <w:pPr>
        <w:pStyle w:val="style179"/>
        <w:numPr>
          <w:ilvl w:val="0"/>
          <w:numId w:val="20"/>
        </w:numPr>
        <w:snapToGrid w:val="false"/>
        <w:spacing w:before="0" w:beforeAutospacing="false" w:after="0" w:afterAutospacing="false" w:lineRule="auto" w:line="276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institutions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implement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workshops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seekers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features,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updates.</w:t>
      </w:r>
    </w:p>
    <w:p>
      <w:pPr>
        <w:pStyle w:val="style179"/>
        <w:numPr>
          <w:ilvl w:val="0"/>
          <w:numId w:val="20"/>
        </w:numPr>
        <w:snapToGrid w:val="false"/>
        <w:spacing w:before="0" w:beforeAutospacing="false" w:after="0" w:afterAutospacing="false" w:lineRule="auto" w:line="276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strengthen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verification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advertisement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reinforce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credibility.</w:t>
      </w:r>
    </w:p>
    <w:p>
      <w:pPr>
        <w:pStyle w:val="style179"/>
        <w:numPr>
          <w:ilvl w:val="0"/>
          <w:numId w:val="20"/>
        </w:numPr>
        <w:snapToGrid w:val="false"/>
        <w:spacing w:before="0" w:beforeAutospacing="false" w:after="0" w:afterAutospacing="false" w:lineRule="auto" w:line="276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building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postings.</w:t>
      </w:r>
    </w:p>
    <w:p>
      <w:pPr>
        <w:pStyle w:val="style179"/>
        <w:numPr>
          <w:ilvl w:val="0"/>
          <w:numId w:val="20"/>
        </w:numPr>
        <w:snapToGrid w:val="false"/>
        <w:spacing w:before="0" w:beforeAutospacing="false" w:after="0" w:afterAutospacing="false" w:lineRule="auto" w:line="276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tools.</w:t>
      </w:r>
    </w:p>
    <w:p>
      <w:pPr>
        <w:pStyle w:val="style179"/>
        <w:numPr>
          <w:ilvl w:val="0"/>
          <w:numId w:val="20"/>
        </w:numPr>
        <w:snapToGrid w:val="false"/>
        <w:spacing w:before="0" w:beforeAutospacing="false" w:after="0" w:afterAutospacing="false" w:lineRule="auto" w:line="276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region-specific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boards,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perception.</w:t>
      </w:r>
    </w:p>
    <w:p>
      <w:pPr>
        <w:pStyle w:val="style179"/>
        <w:numPr>
          <w:ilvl w:val="0"/>
          <w:numId w:val="20"/>
        </w:numPr>
        <w:snapToGrid w:val="false"/>
        <w:spacing w:before="0" w:beforeAutospacing="false" w:after="0" w:afterAutospacing="false" w:lineRule="auto" w:line="276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job-matching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tools.</w:t>
      </w:r>
    </w:p>
    <w:p>
      <w:pPr>
        <w:pStyle w:val="style179"/>
        <w:numPr>
          <w:ilvl w:val="0"/>
          <w:numId w:val="20"/>
        </w:numPr>
        <w:snapToGrid w:val="false"/>
        <w:spacing w:before="0" w:beforeAutospacing="false" w:after="0" w:afterAutospacing="false" w:lineRule="auto" w:line="276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mixed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interviews,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strategies.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78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Reference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Achor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Nnabuko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gatekeeping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perspective.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45–60.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Adeola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Johnson,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entrepreneurship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78–92.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Asemah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contemporary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society.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Becker,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(1964).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capital: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theoretical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Chicago: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Chicago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Press.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Aligning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14(1),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33–47.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Bhat,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22–35.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Edegoh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Asemah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Nwammuo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56–70.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Anayo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Vocational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18(3),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101–115.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Fatima,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Sinha,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perspective.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9(4),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88–102.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Fleetwood,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16(1),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45–59.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Hassan,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11(3),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34–48.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Hermida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opinion: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67–81.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Katz,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Blumler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Gurevitch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(1974).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Opinion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Quarterly,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38(4),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509–523.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Kibuacha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29–41.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Kwaja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West.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56–70.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44–58.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Mcleod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Psychology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22–36.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Olawale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Musa,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17(2),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89–103.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OmniConvert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7(1),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15–28.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Nwaoboli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67–80.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Pattino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Ferreira,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13(2),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33–47.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Ravikiran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15(1),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19–32.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Schiffer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Williams,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Test-retest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10(3),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45–59.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Tankard,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(1997).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theories: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Origins,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York: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Longman.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(2023).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2023(1),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12–25.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48A78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AF6B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61A93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4"/>
    <w:multiLevelType w:val="hybridMultilevel"/>
    <w:tmpl w:val="C472C4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969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EC28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FB85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2AE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4A889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67C876A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54CE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676DF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4B471C0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" w:hanging="3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0000000F"/>
    <w:multiLevelType w:val="hybridMultilevel"/>
    <w:tmpl w:val="DEC23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E0A2A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5C6A3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00000013"/>
    <w:multiLevelType w:val="hybridMultilevel"/>
    <w:tmpl w:val="8B8C1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1"/>
  </w:num>
  <w:num w:numId="5">
    <w:abstractNumId w:val="16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15"/>
  </w:num>
  <w:num w:numId="14">
    <w:abstractNumId w:val="14"/>
  </w:num>
  <w:num w:numId="15">
    <w:abstractNumId w:val="10"/>
  </w:num>
  <w:num w:numId="16">
    <w:abstractNumId w:val="13"/>
  </w:num>
  <w:num w:numId="17">
    <w:abstractNumId w:val="0"/>
  </w:num>
  <w:num w:numId="18">
    <w:abstractNumId w:val="3"/>
  </w:num>
  <w:num w:numId="19">
    <w:abstractNumId w:val="2"/>
  </w:num>
  <w:num w:numId="20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p1"/>
    <w:basedOn w:val="style0"/>
    <w:next w:val="style4097"/>
    <w:pPr/>
    <w:rPr>
      <w:rFonts w:ascii=".SF UI" w:cs="Times New Roman" w:hAnsi=".SF UI"/>
      <w:color w:val="ffffff"/>
      <w:kern w:val="0"/>
      <w:sz w:val="30"/>
      <w:szCs w:val="30"/>
      <w14:ligatures xmlns:w14="http://schemas.microsoft.com/office/word/2010/wordml" w14:val="none"/>
    </w:rPr>
  </w:style>
  <w:style w:type="paragraph" w:customStyle="1" w:styleId="style4098">
    <w:name w:val="p2"/>
    <w:basedOn w:val="style0"/>
    <w:next w:val="style4098"/>
    <w:pPr/>
    <w:rPr>
      <w:rFonts w:ascii=".SF UI" w:cs="Times New Roman" w:hAnsi=".SF UI"/>
      <w:color w:val="ffffff"/>
      <w:kern w:val="0"/>
      <w:sz w:val="26"/>
      <w:szCs w:val="26"/>
      <w14:ligatures xmlns:w14="http://schemas.microsoft.com/office/word/2010/wordml" w14:val="none"/>
    </w:rPr>
  </w:style>
  <w:style w:type="paragraph" w:customStyle="1" w:styleId="style4099">
    <w:name w:val="p3"/>
    <w:basedOn w:val="style0"/>
    <w:next w:val="style4099"/>
    <w:pPr/>
    <w:rPr>
      <w:rFonts w:ascii=".SF UI" w:cs="Times New Roman" w:hAnsi=".SF UI"/>
      <w:color w:val="ffffff"/>
      <w:kern w:val="0"/>
      <w:sz w:val="26"/>
      <w:szCs w:val="26"/>
      <w14:ligatures xmlns:w14="http://schemas.microsoft.com/office/word/2010/wordml" w14:val="none"/>
    </w:rPr>
  </w:style>
  <w:style w:type="character" w:customStyle="1" w:styleId="style4100">
    <w:name w:val="s1"/>
    <w:basedOn w:val="style65"/>
    <w:next w:val="style4100"/>
    <w:rPr>
      <w:rFonts w:ascii=".SFUI-Semibold" w:hAnsi=".SFUI-Semibold" w:hint="default"/>
      <w:b/>
      <w:bCs/>
      <w:i w:val="false"/>
      <w:iCs w:val="false"/>
      <w:sz w:val="30"/>
      <w:szCs w:val="30"/>
    </w:rPr>
  </w:style>
  <w:style w:type="character" w:customStyle="1" w:styleId="style4101">
    <w:name w:val="s2"/>
    <w:basedOn w:val="style65"/>
    <w:next w:val="style4101"/>
    <w:rPr>
      <w:rFonts w:ascii=".SFUI-Regular" w:hAnsi=".SFUI-Regular" w:hint="default"/>
      <w:b w:val="false"/>
      <w:bCs w:val="false"/>
      <w:i w:val="false"/>
      <w:iCs w:val="false"/>
      <w:sz w:val="26"/>
      <w:szCs w:val="26"/>
    </w:rPr>
  </w:style>
  <w:style w:type="character" w:customStyle="1" w:styleId="style4102">
    <w:name w:val="s3"/>
    <w:basedOn w:val="style65"/>
    <w:next w:val="style4102"/>
    <w:rPr>
      <w:rFonts w:ascii="Times New Roman" w:cs="Times New Roman" w:hAnsi="Times New Roman" w:hint="default"/>
      <w:b w:val="false"/>
      <w:bCs w:val="false"/>
      <w:i w:val="false"/>
      <w:iCs w:val="false"/>
      <w:sz w:val="26"/>
      <w:szCs w:val="26"/>
    </w:rPr>
  </w:style>
  <w:style w:type="character" w:customStyle="1" w:styleId="style4103">
    <w:name w:val="apple-tab-span"/>
    <w:basedOn w:val="style65"/>
    <w:next w:val="style4103"/>
  </w:style>
  <w:style w:type="character" w:customStyle="1" w:styleId="style4104">
    <w:name w:val="s4"/>
    <w:basedOn w:val="style65"/>
    <w:next w:val="style4104"/>
    <w:rPr>
      <w:rFonts w:ascii=".SFUI-RegularItalic" w:hAnsi=".SFUI-RegularItalic" w:hint="default"/>
      <w:b w:val="false"/>
      <w:bCs w:val="false"/>
      <w:i/>
      <w:iCs/>
      <w:sz w:val="26"/>
      <w:szCs w:val="2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5">
    <w:name w:val="Unresolved Mention1"/>
    <w:basedOn w:val="style65"/>
    <w:next w:val="style4105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828</Words>
  <Pages>1</Pages>
  <Characters>73473</Characters>
  <Application>WPS Office</Application>
  <DocSecurity>0</DocSecurity>
  <Paragraphs>1158</Paragraphs>
  <ScaleCrop>false</ScaleCrop>
  <LinksUpToDate>false</LinksUpToDate>
  <CharactersWithSpaces>73684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2025-07-14T18:54:00Z</dcterms:created>
  <dc:creator>ibrolly027@gmail.com</dc:creator>
  <lastModifiedBy>Infinix X6819</lastModifiedBy>
  <dcterms:modified xsi:type="dcterms:W3CDTF">2025-07-21T08:48:42Z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c9f639d73d06490ba65fc01e0354e670</vt:lpwstr>
  </property>
</Properties>
</file>