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AE8" w:rsidRDefault="001D4D0C" w:rsidP="0007007D">
      <w:pPr>
        <w:spacing w:after="0" w:line="240" w:lineRule="auto"/>
        <w:jc w:val="center"/>
        <w:rPr>
          <w:rFonts w:ascii="Arial Black" w:hAnsi="Arial Black" w:cs="Times New Roman"/>
          <w:b/>
          <w:sz w:val="28"/>
          <w:szCs w:val="24"/>
        </w:rPr>
      </w:pPr>
      <w:r w:rsidRPr="0007007D">
        <w:rPr>
          <w:rFonts w:ascii="Arial Black" w:hAnsi="Arial Black" w:cs="Times New Roman"/>
          <w:b/>
          <w:sz w:val="28"/>
          <w:szCs w:val="24"/>
        </w:rPr>
        <w:t>IMPACT OF TAX ON GOVERNMENT CAPITAL EXPENDITURE AND ECONOMIC GROWTH IN NIGERIA</w:t>
      </w:r>
    </w:p>
    <w:p w:rsidR="00DE60FD" w:rsidRPr="0047681C" w:rsidRDefault="00DE60FD" w:rsidP="0007007D">
      <w:pPr>
        <w:spacing w:after="0" w:line="240" w:lineRule="auto"/>
        <w:jc w:val="center"/>
        <w:rPr>
          <w:rFonts w:ascii="Times New Roman" w:hAnsi="Times New Roman" w:cs="Times New Roman"/>
          <w:b/>
          <w:szCs w:val="24"/>
        </w:rPr>
      </w:pPr>
      <w:r w:rsidRPr="0047681C">
        <w:rPr>
          <w:rFonts w:ascii="Times New Roman" w:hAnsi="Times New Roman" w:cs="Times New Roman"/>
          <w:b/>
          <w:sz w:val="26"/>
          <w:szCs w:val="24"/>
        </w:rPr>
        <w:t>(A CASE STUDY OF KWARA STATE INTERNAL REVENUE SERVICE)</w:t>
      </w:r>
    </w:p>
    <w:p w:rsidR="001B6959" w:rsidRDefault="001B6959" w:rsidP="00DE0DD8">
      <w:pPr>
        <w:spacing w:after="0" w:line="360" w:lineRule="auto"/>
        <w:jc w:val="center"/>
        <w:rPr>
          <w:rFonts w:ascii="Times New Roman" w:hAnsi="Times New Roman" w:cs="Times New Roman"/>
          <w:b/>
          <w:sz w:val="24"/>
          <w:szCs w:val="24"/>
        </w:rPr>
      </w:pPr>
    </w:p>
    <w:p w:rsidR="00375F18" w:rsidRDefault="00375F18" w:rsidP="00DE0DD8">
      <w:pPr>
        <w:spacing w:after="0" w:line="360" w:lineRule="auto"/>
        <w:jc w:val="center"/>
        <w:rPr>
          <w:rFonts w:ascii="Times New Roman" w:hAnsi="Times New Roman" w:cs="Times New Roman"/>
          <w:b/>
          <w:sz w:val="24"/>
          <w:szCs w:val="24"/>
        </w:rPr>
      </w:pPr>
    </w:p>
    <w:p w:rsidR="00375F18" w:rsidRDefault="00375F18" w:rsidP="00DE0DD8">
      <w:pPr>
        <w:spacing w:after="0" w:line="360" w:lineRule="auto"/>
        <w:jc w:val="center"/>
        <w:rPr>
          <w:rFonts w:ascii="Times New Roman" w:hAnsi="Times New Roman" w:cs="Times New Roman"/>
          <w:b/>
          <w:sz w:val="24"/>
          <w:szCs w:val="24"/>
        </w:rPr>
      </w:pPr>
    </w:p>
    <w:p w:rsidR="00375F18" w:rsidRDefault="00375F18" w:rsidP="00375F18">
      <w:pPr>
        <w:spacing w:line="360" w:lineRule="auto"/>
        <w:jc w:val="center"/>
        <w:rPr>
          <w:b/>
          <w:sz w:val="46"/>
          <w:szCs w:val="26"/>
        </w:rPr>
      </w:pPr>
      <w:r>
        <w:rPr>
          <w:b/>
          <w:sz w:val="46"/>
          <w:szCs w:val="26"/>
        </w:rPr>
        <w:t>BY</w:t>
      </w:r>
    </w:p>
    <w:p w:rsidR="00375F18" w:rsidRDefault="00375F18" w:rsidP="00375F18">
      <w:pPr>
        <w:spacing w:line="360" w:lineRule="auto"/>
        <w:jc w:val="center"/>
        <w:rPr>
          <w:sz w:val="26"/>
          <w:szCs w:val="26"/>
        </w:rPr>
      </w:pPr>
    </w:p>
    <w:p w:rsidR="00375F18" w:rsidRPr="000A0BFE" w:rsidRDefault="00D506F0" w:rsidP="00375F18">
      <w:pPr>
        <w:spacing w:line="240" w:lineRule="auto"/>
        <w:jc w:val="center"/>
        <w:rPr>
          <w:rFonts w:ascii="Arial Black" w:hAnsi="Arial Black"/>
          <w:b/>
          <w:sz w:val="44"/>
          <w:szCs w:val="26"/>
        </w:rPr>
      </w:pPr>
      <w:r w:rsidRPr="00D506F0">
        <w:rPr>
          <w:rFonts w:ascii="Arial Black" w:hAnsi="Arial Black"/>
          <w:sz w:val="34"/>
          <w:szCs w:val="24"/>
        </w:rPr>
        <w:t>ISSA HARUNA TAIWO</w:t>
      </w:r>
    </w:p>
    <w:p w:rsidR="00375F18" w:rsidRDefault="00375F18" w:rsidP="00375F18">
      <w:pPr>
        <w:spacing w:line="240" w:lineRule="auto"/>
        <w:jc w:val="center"/>
        <w:rPr>
          <w:rFonts w:ascii="Arial Black" w:hAnsi="Arial Black"/>
          <w:b/>
          <w:sz w:val="48"/>
          <w:szCs w:val="26"/>
        </w:rPr>
      </w:pPr>
      <w:r w:rsidRPr="000A0BFE">
        <w:rPr>
          <w:rFonts w:ascii="Arial Black" w:hAnsi="Arial Black"/>
          <w:b/>
          <w:sz w:val="36"/>
          <w:szCs w:val="26"/>
        </w:rPr>
        <w:t>ND/23/ACC/PT/0</w:t>
      </w:r>
      <w:r w:rsidR="00D506F0">
        <w:rPr>
          <w:rFonts w:ascii="Arial Black" w:hAnsi="Arial Black"/>
          <w:b/>
          <w:sz w:val="36"/>
          <w:szCs w:val="26"/>
        </w:rPr>
        <w:t>120</w:t>
      </w:r>
    </w:p>
    <w:p w:rsidR="00375F18" w:rsidRDefault="00375F18" w:rsidP="00375F18">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375F18" w:rsidRDefault="00375F18" w:rsidP="00375F18">
      <w:pPr>
        <w:spacing w:line="360" w:lineRule="auto"/>
        <w:jc w:val="center"/>
        <w:rPr>
          <w:b/>
          <w:sz w:val="28"/>
          <w:szCs w:val="28"/>
        </w:rPr>
      </w:pPr>
      <w:r>
        <w:rPr>
          <w:b/>
          <w:sz w:val="28"/>
          <w:szCs w:val="28"/>
        </w:rPr>
        <w:t>IN PARTIAL FULFILLMENT OF THE AWARD OF NATIONAL DIPLOMA (ND) IN ACCOUNTANCY</w:t>
      </w:r>
    </w:p>
    <w:p w:rsidR="00375F18" w:rsidRDefault="00375F18" w:rsidP="00375F18">
      <w:pPr>
        <w:spacing w:line="360" w:lineRule="auto"/>
        <w:jc w:val="right"/>
        <w:rPr>
          <w:b/>
          <w:sz w:val="28"/>
          <w:szCs w:val="28"/>
        </w:rPr>
      </w:pPr>
    </w:p>
    <w:p w:rsidR="00375F18" w:rsidRDefault="00375F18" w:rsidP="00375F18">
      <w:pPr>
        <w:spacing w:line="360" w:lineRule="auto"/>
        <w:jc w:val="right"/>
        <w:rPr>
          <w:b/>
          <w:sz w:val="26"/>
          <w:szCs w:val="26"/>
        </w:rPr>
      </w:pPr>
      <w:r>
        <w:rPr>
          <w:b/>
          <w:sz w:val="28"/>
          <w:szCs w:val="28"/>
        </w:rPr>
        <w:t>MAY, 2025</w:t>
      </w:r>
    </w:p>
    <w:p w:rsidR="00375F18" w:rsidRPr="007E7EE9" w:rsidRDefault="00375F18" w:rsidP="00375F18">
      <w:pPr>
        <w:spacing w:after="0" w:line="360" w:lineRule="auto"/>
        <w:jc w:val="center"/>
        <w:rPr>
          <w:rFonts w:ascii="Times New Roman" w:hAnsi="Times New Roman"/>
          <w:b/>
          <w:sz w:val="28"/>
          <w:szCs w:val="28"/>
        </w:rPr>
      </w:pPr>
      <w:r>
        <w:rPr>
          <w:sz w:val="26"/>
          <w:szCs w:val="26"/>
        </w:rPr>
        <w:br w:type="page"/>
      </w:r>
      <w:r w:rsidRPr="007E7EE9">
        <w:rPr>
          <w:rFonts w:ascii="Times New Roman" w:hAnsi="Times New Roman"/>
          <w:b/>
          <w:sz w:val="28"/>
          <w:szCs w:val="28"/>
        </w:rPr>
        <w:lastRenderedPageBreak/>
        <w:t>CERTIFICATION</w:t>
      </w:r>
    </w:p>
    <w:p w:rsidR="00375F18" w:rsidRPr="007E7EE9" w:rsidRDefault="00375F18" w:rsidP="00375F18">
      <w:pPr>
        <w:spacing w:line="360" w:lineRule="auto"/>
        <w:jc w:val="both"/>
        <w:rPr>
          <w:rFonts w:ascii="Times New Roman" w:hAnsi="Times New Roman"/>
          <w:sz w:val="28"/>
          <w:szCs w:val="24"/>
        </w:rPr>
      </w:pPr>
      <w:r w:rsidRPr="007E7EE9">
        <w:rPr>
          <w:rFonts w:ascii="Times New Roman" w:hAnsi="Times New Roman"/>
          <w:sz w:val="28"/>
          <w:szCs w:val="24"/>
        </w:rPr>
        <w:t xml:space="preserve">This is to certify that this project work has been written by </w:t>
      </w:r>
      <w:r w:rsidR="00412A61" w:rsidRPr="00412A61">
        <w:rPr>
          <w:rFonts w:ascii="Times New Roman" w:hAnsi="Times New Roman"/>
          <w:sz w:val="28"/>
          <w:szCs w:val="24"/>
        </w:rPr>
        <w:t>ISSA HARUNA TAIWO</w:t>
      </w:r>
      <w:r w:rsidRPr="007E7EE9">
        <w:rPr>
          <w:rFonts w:ascii="Times New Roman" w:hAnsi="Times New Roman"/>
          <w:sz w:val="28"/>
          <w:szCs w:val="24"/>
        </w:rPr>
        <w:t>, ND/23/ACC</w:t>
      </w:r>
      <w:r w:rsidR="00412A61">
        <w:rPr>
          <w:rFonts w:ascii="Times New Roman" w:hAnsi="Times New Roman"/>
          <w:sz w:val="28"/>
          <w:szCs w:val="24"/>
        </w:rPr>
        <w:t>/PT/0120</w:t>
      </w:r>
      <w:r w:rsidRPr="007E7EE9">
        <w:rPr>
          <w:rFonts w:ascii="Times New Roman" w:hAnsi="Times New Roman"/>
          <w:sz w:val="28"/>
          <w:szCs w:val="24"/>
        </w:rPr>
        <w:t xml:space="preserve"> and has been read and approved as meeting parts of the requirements for the award of </w:t>
      </w:r>
      <w:r w:rsidRPr="007E7EE9">
        <w:rPr>
          <w:rFonts w:ascii="Times New Roman" w:hAnsi="Times New Roman"/>
          <w:vanish/>
          <w:sz w:val="28"/>
          <w:szCs w:val="24"/>
        </w:rPr>
        <w:t>ghHhhhhhhghhhbbjssjhhhhhhhhhhxbbn</w:t>
      </w:r>
      <w:r w:rsidRPr="007E7EE9">
        <w:rPr>
          <w:rFonts w:ascii="Times New Roman" w:hAnsi="Times New Roman"/>
          <w:sz w:val="28"/>
          <w:szCs w:val="24"/>
        </w:rPr>
        <w:t>National Diploma (ND) in the Department of Accountancy, Institute of Finance and management Studies, Kwara State Polytechnic, Ilorin, Kwara State</w:t>
      </w:r>
      <w:r>
        <w:rPr>
          <w:rFonts w:ascii="Times New Roman" w:hAnsi="Times New Roman"/>
          <w:sz w:val="28"/>
          <w:szCs w:val="24"/>
        </w:rPr>
        <w:t>.</w:t>
      </w:r>
    </w:p>
    <w:p w:rsidR="00375F18" w:rsidRPr="007E7EE9" w:rsidRDefault="00375F18" w:rsidP="00375F18">
      <w:pPr>
        <w:spacing w:line="240" w:lineRule="auto"/>
        <w:jc w:val="both"/>
        <w:rPr>
          <w:rFonts w:ascii="Times New Roman" w:hAnsi="Times New Roman"/>
          <w:sz w:val="28"/>
          <w:szCs w:val="24"/>
        </w:rPr>
      </w:pPr>
    </w:p>
    <w:p w:rsidR="00375F18" w:rsidRPr="007E7EE9" w:rsidRDefault="00375F18" w:rsidP="00375F18">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375F18" w:rsidRPr="007E7EE9" w:rsidRDefault="00375F18" w:rsidP="00375F18">
      <w:pPr>
        <w:spacing w:after="0" w:line="240" w:lineRule="auto"/>
        <w:jc w:val="both"/>
        <w:rPr>
          <w:rFonts w:ascii="Times New Roman" w:hAnsi="Times New Roman"/>
          <w:b/>
          <w:sz w:val="28"/>
          <w:szCs w:val="24"/>
        </w:rPr>
      </w:pPr>
      <w:r w:rsidRPr="007E7EE9">
        <w:rPr>
          <w:rFonts w:ascii="Times New Roman" w:hAnsi="Times New Roman"/>
          <w:b/>
          <w:sz w:val="28"/>
          <w:szCs w:val="24"/>
        </w:rPr>
        <w:t>MR. A</w:t>
      </w:r>
      <w:r w:rsidR="005B1E40">
        <w:rPr>
          <w:rFonts w:ascii="Times New Roman" w:hAnsi="Times New Roman"/>
          <w:b/>
          <w:sz w:val="28"/>
          <w:szCs w:val="24"/>
        </w:rPr>
        <w:t>BDULRAHMAN, A.</w:t>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t>DATE</w:t>
      </w:r>
    </w:p>
    <w:p w:rsidR="00375F18" w:rsidRPr="007E7EE9" w:rsidRDefault="00375F18" w:rsidP="00375F18">
      <w:pPr>
        <w:spacing w:after="0" w:line="240" w:lineRule="auto"/>
        <w:jc w:val="both"/>
        <w:rPr>
          <w:rFonts w:ascii="Times New Roman" w:hAnsi="Times New Roman"/>
          <w:sz w:val="28"/>
          <w:szCs w:val="24"/>
        </w:rPr>
      </w:pPr>
      <w:r w:rsidRPr="007E7EE9">
        <w:rPr>
          <w:rFonts w:ascii="Times New Roman" w:hAnsi="Times New Roman"/>
          <w:sz w:val="28"/>
          <w:szCs w:val="24"/>
        </w:rPr>
        <w:t>Project Supervisor</w:t>
      </w:r>
    </w:p>
    <w:p w:rsidR="00375F18" w:rsidRPr="007E7EE9" w:rsidRDefault="00375F18" w:rsidP="00375F18">
      <w:pPr>
        <w:spacing w:after="0" w:line="240" w:lineRule="auto"/>
        <w:jc w:val="both"/>
        <w:rPr>
          <w:rFonts w:ascii="Times New Roman" w:hAnsi="Times New Roman"/>
          <w:sz w:val="28"/>
          <w:szCs w:val="24"/>
        </w:rPr>
      </w:pPr>
    </w:p>
    <w:p w:rsidR="00375F18" w:rsidRPr="007E7EE9" w:rsidRDefault="00375F18" w:rsidP="00375F18">
      <w:pPr>
        <w:spacing w:after="0" w:line="240" w:lineRule="auto"/>
        <w:jc w:val="both"/>
        <w:rPr>
          <w:rFonts w:ascii="Times New Roman" w:hAnsi="Times New Roman"/>
          <w:sz w:val="28"/>
          <w:szCs w:val="24"/>
        </w:rPr>
      </w:pPr>
    </w:p>
    <w:p w:rsidR="00375F18" w:rsidRPr="007E7EE9" w:rsidRDefault="00375F18" w:rsidP="00375F18">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375F18" w:rsidRPr="007E7EE9" w:rsidRDefault="00375F18" w:rsidP="00375F18">
      <w:pPr>
        <w:spacing w:after="0" w:line="240" w:lineRule="auto"/>
        <w:jc w:val="both"/>
        <w:rPr>
          <w:rFonts w:ascii="Times New Roman" w:hAnsi="Times New Roman"/>
          <w:b/>
          <w:sz w:val="28"/>
          <w:szCs w:val="24"/>
        </w:rPr>
      </w:pPr>
      <w:r>
        <w:rPr>
          <w:rFonts w:ascii="Times New Roman" w:hAnsi="Times New Roman"/>
          <w:b/>
          <w:sz w:val="28"/>
          <w:szCs w:val="24"/>
        </w:rPr>
        <w:t>MR. HASSAN, A.O.</w:t>
      </w:r>
      <w:r w:rsidRPr="007E7EE9">
        <w:rPr>
          <w:rFonts w:ascii="Times New Roman" w:hAnsi="Times New Roman"/>
          <w:b/>
          <w:sz w:val="28"/>
          <w:szCs w:val="24"/>
        </w:rPr>
        <w:tab/>
      </w:r>
      <w:r w:rsidRPr="007E7EE9">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sidRPr="007E7EE9">
        <w:rPr>
          <w:rFonts w:ascii="Times New Roman" w:hAnsi="Times New Roman"/>
          <w:b/>
          <w:sz w:val="28"/>
          <w:szCs w:val="24"/>
        </w:rPr>
        <w:t>DATE</w:t>
      </w:r>
    </w:p>
    <w:p w:rsidR="00375F18" w:rsidRPr="007E7EE9" w:rsidRDefault="00375F18" w:rsidP="00375F18">
      <w:pPr>
        <w:spacing w:after="0" w:line="240" w:lineRule="auto"/>
        <w:jc w:val="both"/>
        <w:rPr>
          <w:rFonts w:ascii="Times New Roman" w:hAnsi="Times New Roman"/>
          <w:sz w:val="28"/>
          <w:szCs w:val="24"/>
        </w:rPr>
      </w:pPr>
      <w:r w:rsidRPr="007E7EE9">
        <w:rPr>
          <w:rFonts w:ascii="Times New Roman" w:hAnsi="Times New Roman"/>
          <w:sz w:val="28"/>
          <w:szCs w:val="24"/>
        </w:rPr>
        <w:t>Project Coordinator</w:t>
      </w:r>
    </w:p>
    <w:p w:rsidR="00375F18" w:rsidRPr="007E7EE9" w:rsidRDefault="00375F18" w:rsidP="00375F18">
      <w:pPr>
        <w:spacing w:after="0" w:line="240" w:lineRule="auto"/>
        <w:jc w:val="both"/>
        <w:rPr>
          <w:rFonts w:ascii="Times New Roman" w:hAnsi="Times New Roman"/>
          <w:sz w:val="28"/>
          <w:szCs w:val="24"/>
        </w:rPr>
      </w:pPr>
    </w:p>
    <w:p w:rsidR="00375F18" w:rsidRPr="007E7EE9" w:rsidRDefault="00375F18" w:rsidP="00375F18">
      <w:pPr>
        <w:spacing w:after="0" w:line="240" w:lineRule="auto"/>
        <w:jc w:val="both"/>
        <w:rPr>
          <w:rFonts w:ascii="Times New Roman" w:hAnsi="Times New Roman"/>
          <w:sz w:val="28"/>
          <w:szCs w:val="24"/>
        </w:rPr>
      </w:pPr>
    </w:p>
    <w:p w:rsidR="00375F18" w:rsidRPr="007E7EE9" w:rsidRDefault="00375F18" w:rsidP="00375F18">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375F18" w:rsidRPr="007E7EE9" w:rsidRDefault="00375F18" w:rsidP="00375F18">
      <w:pPr>
        <w:spacing w:after="0" w:line="240" w:lineRule="auto"/>
        <w:jc w:val="both"/>
        <w:rPr>
          <w:rFonts w:ascii="Times New Roman" w:hAnsi="Times New Roman"/>
          <w:b/>
          <w:sz w:val="28"/>
          <w:szCs w:val="24"/>
        </w:rPr>
      </w:pPr>
      <w:r w:rsidRPr="007E7EE9">
        <w:rPr>
          <w:rFonts w:ascii="Times New Roman" w:hAnsi="Times New Roman"/>
          <w:b/>
          <w:sz w:val="28"/>
          <w:szCs w:val="24"/>
        </w:rPr>
        <w:t>MR. ELELU, M.O.</w:t>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t>DATE</w:t>
      </w:r>
    </w:p>
    <w:p w:rsidR="00375F18" w:rsidRPr="007E7EE9" w:rsidRDefault="00375F18" w:rsidP="00375F18">
      <w:pPr>
        <w:spacing w:after="0" w:line="240" w:lineRule="auto"/>
        <w:jc w:val="both"/>
        <w:rPr>
          <w:rFonts w:ascii="Times New Roman" w:hAnsi="Times New Roman"/>
          <w:sz w:val="28"/>
          <w:szCs w:val="24"/>
        </w:rPr>
      </w:pPr>
      <w:r w:rsidRPr="007E7EE9">
        <w:rPr>
          <w:rFonts w:ascii="Times New Roman" w:hAnsi="Times New Roman"/>
          <w:sz w:val="28"/>
          <w:szCs w:val="24"/>
        </w:rPr>
        <w:t>Head of Department</w:t>
      </w:r>
      <w:r w:rsidRPr="007E7EE9">
        <w:rPr>
          <w:rFonts w:ascii="Times New Roman" w:hAnsi="Times New Roman"/>
          <w:sz w:val="28"/>
          <w:szCs w:val="24"/>
        </w:rPr>
        <w:tab/>
      </w:r>
    </w:p>
    <w:p w:rsidR="00375F18" w:rsidRPr="007E7EE9" w:rsidRDefault="00375F18" w:rsidP="00375F18">
      <w:pPr>
        <w:spacing w:after="0" w:line="240" w:lineRule="auto"/>
        <w:jc w:val="both"/>
        <w:rPr>
          <w:rFonts w:ascii="Times New Roman" w:hAnsi="Times New Roman"/>
          <w:sz w:val="28"/>
          <w:szCs w:val="24"/>
        </w:rPr>
      </w:pPr>
    </w:p>
    <w:p w:rsidR="00375F18" w:rsidRPr="007E7EE9" w:rsidRDefault="00375F18" w:rsidP="00375F18">
      <w:pPr>
        <w:spacing w:after="0" w:line="240" w:lineRule="auto"/>
        <w:jc w:val="both"/>
        <w:rPr>
          <w:rFonts w:ascii="Times New Roman" w:hAnsi="Times New Roman"/>
          <w:sz w:val="28"/>
          <w:szCs w:val="24"/>
        </w:rPr>
      </w:pPr>
    </w:p>
    <w:p w:rsidR="00375F18" w:rsidRPr="007E7EE9" w:rsidRDefault="00375F18" w:rsidP="00375F18">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375F18" w:rsidRDefault="00375F18" w:rsidP="00375F18">
      <w:pPr>
        <w:spacing w:after="0" w:line="240" w:lineRule="auto"/>
        <w:jc w:val="both"/>
        <w:rPr>
          <w:rFonts w:ascii="Times New Roman" w:hAnsi="Times New Roman"/>
          <w:b/>
          <w:sz w:val="28"/>
          <w:szCs w:val="24"/>
        </w:rPr>
      </w:pPr>
      <w:r w:rsidRPr="007E7EE9">
        <w:rPr>
          <w:rFonts w:ascii="Times New Roman" w:hAnsi="Times New Roman"/>
          <w:b/>
          <w:sz w:val="24"/>
          <w:szCs w:val="24"/>
        </w:rPr>
        <w:t>ABDULRAHAMAN ABDULLATEEF (FCA)</w:t>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t>DATE</w:t>
      </w:r>
    </w:p>
    <w:p w:rsidR="00375F18" w:rsidRDefault="00375F18" w:rsidP="00375F18">
      <w:pPr>
        <w:spacing w:after="0" w:line="240" w:lineRule="auto"/>
        <w:jc w:val="both"/>
        <w:rPr>
          <w:rFonts w:ascii="Times New Roman" w:hAnsi="Times New Roman"/>
          <w:sz w:val="28"/>
          <w:szCs w:val="24"/>
        </w:rPr>
      </w:pPr>
      <w:r w:rsidRPr="007E7EE9">
        <w:rPr>
          <w:rFonts w:ascii="Times New Roman" w:hAnsi="Times New Roman"/>
          <w:sz w:val="28"/>
          <w:szCs w:val="24"/>
        </w:rPr>
        <w:t>External Examiner</w:t>
      </w:r>
    </w:p>
    <w:p w:rsidR="00375F18" w:rsidRPr="00F3211E" w:rsidRDefault="00375F18" w:rsidP="00166605">
      <w:pPr>
        <w:spacing w:after="0" w:line="360" w:lineRule="auto"/>
        <w:jc w:val="center"/>
        <w:rPr>
          <w:rFonts w:ascii="Times New Roman" w:hAnsi="Times New Roman"/>
          <w:b/>
          <w:sz w:val="24"/>
          <w:szCs w:val="24"/>
        </w:rPr>
      </w:pPr>
      <w:r w:rsidRPr="00F3211E">
        <w:rPr>
          <w:rFonts w:ascii="Times New Roman" w:hAnsi="Times New Roman"/>
          <w:sz w:val="24"/>
          <w:szCs w:val="24"/>
        </w:rPr>
        <w:br w:type="page"/>
      </w:r>
      <w:r w:rsidRPr="00F3211E">
        <w:rPr>
          <w:rFonts w:ascii="Times New Roman" w:hAnsi="Times New Roman"/>
          <w:b/>
          <w:sz w:val="24"/>
          <w:szCs w:val="24"/>
        </w:rPr>
        <w:lastRenderedPageBreak/>
        <w:t>TABLE OF CONTENTS</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Title page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Certification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Dedication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Acknowledgements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Table of contents  </w:t>
      </w:r>
    </w:p>
    <w:p w:rsidR="00375F18" w:rsidRPr="00F3211E" w:rsidRDefault="00375F18" w:rsidP="00375F18">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ONE: INTRODUCTION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1.1</w:t>
      </w:r>
      <w:r w:rsidRPr="00F3211E">
        <w:rPr>
          <w:rFonts w:ascii="Times New Roman" w:hAnsi="Times New Roman"/>
          <w:sz w:val="24"/>
          <w:szCs w:val="24"/>
        </w:rPr>
        <w:tab/>
        <w:t xml:space="preserve">Background of the Study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1.2 </w:t>
      </w:r>
      <w:r w:rsidRPr="00F3211E">
        <w:rPr>
          <w:rFonts w:ascii="Times New Roman" w:hAnsi="Times New Roman"/>
          <w:sz w:val="24"/>
          <w:szCs w:val="24"/>
        </w:rPr>
        <w:tab/>
        <w:t xml:space="preserve">Statement of the Problem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1.3 </w:t>
      </w:r>
      <w:r w:rsidRPr="00F3211E">
        <w:rPr>
          <w:rFonts w:ascii="Times New Roman" w:hAnsi="Times New Roman"/>
          <w:sz w:val="24"/>
          <w:szCs w:val="24"/>
        </w:rPr>
        <w:tab/>
        <w:t xml:space="preserve">Research Questions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1.4 </w:t>
      </w:r>
      <w:r w:rsidRPr="00F3211E">
        <w:rPr>
          <w:rFonts w:ascii="Times New Roman" w:hAnsi="Times New Roman"/>
          <w:sz w:val="24"/>
          <w:szCs w:val="24"/>
        </w:rPr>
        <w:tab/>
        <w:t xml:space="preserve">Objectives of the Study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1.5 </w:t>
      </w:r>
      <w:r w:rsidRPr="00F3211E">
        <w:rPr>
          <w:rFonts w:ascii="Times New Roman" w:hAnsi="Times New Roman"/>
          <w:sz w:val="24"/>
          <w:szCs w:val="24"/>
        </w:rPr>
        <w:tab/>
        <w:t xml:space="preserve">Research Hypotheses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1.6 </w:t>
      </w:r>
      <w:r w:rsidRPr="00F3211E">
        <w:rPr>
          <w:rFonts w:ascii="Times New Roman" w:hAnsi="Times New Roman"/>
          <w:sz w:val="24"/>
          <w:szCs w:val="24"/>
        </w:rPr>
        <w:tab/>
        <w:t xml:space="preserve">Significance of the Study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1.7 </w:t>
      </w:r>
      <w:r w:rsidRPr="00F3211E">
        <w:rPr>
          <w:rFonts w:ascii="Times New Roman" w:hAnsi="Times New Roman"/>
          <w:sz w:val="24"/>
          <w:szCs w:val="24"/>
        </w:rPr>
        <w:tab/>
        <w:t xml:space="preserve">Scope of the Study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1.8 </w:t>
      </w:r>
      <w:r w:rsidRPr="00F3211E">
        <w:rPr>
          <w:rFonts w:ascii="Times New Roman" w:hAnsi="Times New Roman"/>
          <w:sz w:val="24"/>
          <w:szCs w:val="24"/>
        </w:rPr>
        <w:tab/>
        <w:t xml:space="preserve">Limitation of the Study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1.9 </w:t>
      </w:r>
      <w:r w:rsidRPr="00F3211E">
        <w:rPr>
          <w:rFonts w:ascii="Times New Roman" w:hAnsi="Times New Roman"/>
          <w:sz w:val="24"/>
          <w:szCs w:val="24"/>
        </w:rPr>
        <w:tab/>
        <w:t xml:space="preserve">Definition of Terms  </w:t>
      </w:r>
    </w:p>
    <w:p w:rsidR="00375F18" w:rsidRPr="00F3211E" w:rsidRDefault="00375F18" w:rsidP="00375F18">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TWO: LITERATURE REVIEW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2.1 </w:t>
      </w:r>
      <w:r w:rsidRPr="00F3211E">
        <w:rPr>
          <w:rFonts w:ascii="Times New Roman" w:hAnsi="Times New Roman"/>
          <w:sz w:val="24"/>
          <w:szCs w:val="24"/>
        </w:rPr>
        <w:tab/>
        <w:t xml:space="preserve">Conceptual Framework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2.2 </w:t>
      </w:r>
      <w:r w:rsidRPr="00F3211E">
        <w:rPr>
          <w:rFonts w:ascii="Times New Roman" w:hAnsi="Times New Roman"/>
          <w:sz w:val="24"/>
          <w:szCs w:val="24"/>
        </w:rPr>
        <w:tab/>
        <w:t xml:space="preserve">Theoretical Framework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2.3 </w:t>
      </w:r>
      <w:r w:rsidRPr="00F3211E">
        <w:rPr>
          <w:rFonts w:ascii="Times New Roman" w:hAnsi="Times New Roman"/>
          <w:sz w:val="24"/>
          <w:szCs w:val="24"/>
        </w:rPr>
        <w:tab/>
        <w:t xml:space="preserve">Empirical Review  </w:t>
      </w:r>
    </w:p>
    <w:p w:rsidR="00375F18" w:rsidRPr="00F3211E" w:rsidRDefault="00375F18" w:rsidP="00375F18">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THREE: RESEARCH METHODOLOGY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3.1 </w:t>
      </w:r>
      <w:r w:rsidRPr="00F3211E">
        <w:rPr>
          <w:rFonts w:ascii="Times New Roman" w:hAnsi="Times New Roman"/>
          <w:sz w:val="24"/>
          <w:szCs w:val="24"/>
        </w:rPr>
        <w:tab/>
        <w:t xml:space="preserve">Introduction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3.2 </w:t>
      </w:r>
      <w:r w:rsidRPr="00F3211E">
        <w:rPr>
          <w:rFonts w:ascii="Times New Roman" w:hAnsi="Times New Roman"/>
          <w:sz w:val="24"/>
          <w:szCs w:val="24"/>
        </w:rPr>
        <w:tab/>
        <w:t xml:space="preserve">Research Design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3.3 </w:t>
      </w:r>
      <w:r w:rsidRPr="00F3211E">
        <w:rPr>
          <w:rFonts w:ascii="Times New Roman" w:hAnsi="Times New Roman"/>
          <w:sz w:val="24"/>
          <w:szCs w:val="24"/>
        </w:rPr>
        <w:tab/>
        <w:t xml:space="preserve">Population of the Study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3.4 </w:t>
      </w:r>
      <w:r w:rsidRPr="00F3211E">
        <w:rPr>
          <w:rFonts w:ascii="Times New Roman" w:hAnsi="Times New Roman"/>
          <w:sz w:val="24"/>
          <w:szCs w:val="24"/>
        </w:rPr>
        <w:tab/>
        <w:t xml:space="preserve">Sample Size and Sampling Techniques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3.5 </w:t>
      </w:r>
      <w:r w:rsidRPr="00F3211E">
        <w:rPr>
          <w:rFonts w:ascii="Times New Roman" w:hAnsi="Times New Roman"/>
          <w:sz w:val="24"/>
          <w:szCs w:val="24"/>
        </w:rPr>
        <w:tab/>
        <w:t xml:space="preserve">Sources of Data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3.6 </w:t>
      </w:r>
      <w:r w:rsidRPr="00F3211E">
        <w:rPr>
          <w:rFonts w:ascii="Times New Roman" w:hAnsi="Times New Roman"/>
          <w:sz w:val="24"/>
          <w:szCs w:val="24"/>
        </w:rPr>
        <w:tab/>
        <w:t xml:space="preserve">Method of Data Analysis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3.7 </w:t>
      </w:r>
      <w:r w:rsidRPr="00F3211E">
        <w:rPr>
          <w:rFonts w:ascii="Times New Roman" w:hAnsi="Times New Roman"/>
          <w:sz w:val="24"/>
          <w:szCs w:val="24"/>
        </w:rPr>
        <w:tab/>
        <w:t xml:space="preserve">Model Specification  </w:t>
      </w:r>
    </w:p>
    <w:p w:rsidR="00375F18" w:rsidRPr="00F3211E" w:rsidRDefault="00375F18" w:rsidP="00375F18">
      <w:pPr>
        <w:spacing w:after="0" w:line="360" w:lineRule="auto"/>
        <w:jc w:val="both"/>
        <w:rPr>
          <w:rFonts w:ascii="Times New Roman" w:hAnsi="Times New Roman"/>
          <w:b/>
          <w:sz w:val="24"/>
          <w:szCs w:val="24"/>
        </w:rPr>
      </w:pPr>
      <w:r w:rsidRPr="00F3211E">
        <w:rPr>
          <w:rFonts w:ascii="Times New Roman" w:hAnsi="Times New Roman"/>
          <w:b/>
          <w:sz w:val="24"/>
          <w:szCs w:val="24"/>
        </w:rPr>
        <w:lastRenderedPageBreak/>
        <w:t xml:space="preserve">CHAPTER FOUR: DATA PRESENTATION AND ANALYSIS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4.1 </w:t>
      </w:r>
      <w:r w:rsidRPr="00F3211E">
        <w:rPr>
          <w:rFonts w:ascii="Times New Roman" w:hAnsi="Times New Roman"/>
          <w:sz w:val="24"/>
          <w:szCs w:val="24"/>
        </w:rPr>
        <w:tab/>
        <w:t xml:space="preserve">Presentation of Data and Analysis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4.2 </w:t>
      </w:r>
      <w:r w:rsidRPr="00F3211E">
        <w:rPr>
          <w:rFonts w:ascii="Times New Roman" w:hAnsi="Times New Roman"/>
          <w:sz w:val="24"/>
          <w:szCs w:val="24"/>
        </w:rPr>
        <w:tab/>
        <w:t xml:space="preserve">Testing of Hypothesis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4.3 </w:t>
      </w:r>
      <w:r w:rsidRPr="00F3211E">
        <w:rPr>
          <w:rFonts w:ascii="Times New Roman" w:hAnsi="Times New Roman"/>
          <w:sz w:val="24"/>
          <w:szCs w:val="24"/>
        </w:rPr>
        <w:tab/>
        <w:t xml:space="preserve">Discussion of Findings  </w:t>
      </w:r>
    </w:p>
    <w:p w:rsidR="00375F18" w:rsidRPr="00F3211E" w:rsidRDefault="00375F18" w:rsidP="00375F18">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FIVE: SUMMARY, CONCLUSION AND RECOMMENDATIONS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5.1 </w:t>
      </w:r>
      <w:r w:rsidRPr="00F3211E">
        <w:rPr>
          <w:rFonts w:ascii="Times New Roman" w:hAnsi="Times New Roman"/>
          <w:sz w:val="24"/>
          <w:szCs w:val="24"/>
        </w:rPr>
        <w:tab/>
        <w:t xml:space="preserve">Summary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5.2 </w:t>
      </w:r>
      <w:r w:rsidRPr="00F3211E">
        <w:rPr>
          <w:rFonts w:ascii="Times New Roman" w:hAnsi="Times New Roman"/>
          <w:sz w:val="24"/>
          <w:szCs w:val="24"/>
        </w:rPr>
        <w:tab/>
        <w:t xml:space="preserve">Conclusion  </w:t>
      </w:r>
    </w:p>
    <w:p w:rsidR="00375F18" w:rsidRPr="00F3211E" w:rsidRDefault="00375F18" w:rsidP="00375F18">
      <w:pPr>
        <w:spacing w:after="0" w:line="360" w:lineRule="auto"/>
        <w:jc w:val="both"/>
        <w:rPr>
          <w:rFonts w:ascii="Times New Roman" w:hAnsi="Times New Roman"/>
          <w:sz w:val="24"/>
          <w:szCs w:val="24"/>
        </w:rPr>
      </w:pPr>
      <w:r w:rsidRPr="00F3211E">
        <w:rPr>
          <w:rFonts w:ascii="Times New Roman" w:hAnsi="Times New Roman"/>
          <w:sz w:val="24"/>
          <w:szCs w:val="24"/>
        </w:rPr>
        <w:t xml:space="preserve">5.3 </w:t>
      </w:r>
      <w:r w:rsidRPr="00F3211E">
        <w:rPr>
          <w:rFonts w:ascii="Times New Roman" w:hAnsi="Times New Roman"/>
          <w:sz w:val="24"/>
          <w:szCs w:val="24"/>
        </w:rPr>
        <w:tab/>
        <w:t xml:space="preserve">Recommendations  </w:t>
      </w:r>
    </w:p>
    <w:p w:rsidR="00375F18" w:rsidRDefault="00375F18" w:rsidP="00375F18">
      <w:pPr>
        <w:spacing w:after="0" w:line="360" w:lineRule="auto"/>
        <w:ind w:firstLine="720"/>
        <w:jc w:val="both"/>
        <w:rPr>
          <w:rFonts w:ascii="Times New Roman" w:hAnsi="Times New Roman"/>
          <w:sz w:val="24"/>
          <w:szCs w:val="24"/>
        </w:rPr>
      </w:pPr>
      <w:r w:rsidRPr="00F3211E">
        <w:rPr>
          <w:rFonts w:ascii="Times New Roman" w:hAnsi="Times New Roman"/>
          <w:sz w:val="24"/>
          <w:szCs w:val="24"/>
        </w:rPr>
        <w:t xml:space="preserve">References  </w:t>
      </w:r>
    </w:p>
    <w:p w:rsidR="00375F18" w:rsidRPr="00375F18" w:rsidRDefault="00375F18" w:rsidP="00375F18">
      <w:pPr>
        <w:spacing w:after="0" w:line="360" w:lineRule="auto"/>
        <w:ind w:firstLine="720"/>
        <w:jc w:val="both"/>
        <w:rPr>
          <w:rFonts w:ascii="Times New Roman" w:hAnsi="Times New Roman"/>
          <w:sz w:val="24"/>
          <w:szCs w:val="24"/>
        </w:rPr>
        <w:sectPr w:rsidR="00375F18" w:rsidRPr="00375F18" w:rsidSect="001B6959">
          <w:footerReference w:type="default" r:id="rId7"/>
          <w:pgSz w:w="11520" w:h="14400" w:code="9"/>
          <w:pgMar w:top="1440" w:right="1440" w:bottom="1440" w:left="1440" w:header="720" w:footer="720" w:gutter="0"/>
          <w:pgNumType w:fmt="lowerRoman"/>
          <w:cols w:space="720"/>
          <w:docGrid w:linePitch="360"/>
        </w:sectPr>
      </w:pPr>
      <w:r w:rsidRPr="00F3211E">
        <w:rPr>
          <w:rFonts w:ascii="Times New Roman" w:hAnsi="Times New Roman"/>
          <w:sz w:val="24"/>
          <w:szCs w:val="24"/>
        </w:rPr>
        <w:t>Appendix</w:t>
      </w:r>
    </w:p>
    <w:p w:rsidR="00166AE8" w:rsidRPr="000A69FB" w:rsidRDefault="00166AE8" w:rsidP="00DE0DD8">
      <w:pPr>
        <w:spacing w:after="0" w:line="360" w:lineRule="auto"/>
        <w:jc w:val="center"/>
        <w:rPr>
          <w:rFonts w:ascii="Times New Roman" w:hAnsi="Times New Roman" w:cs="Times New Roman"/>
          <w:b/>
          <w:sz w:val="24"/>
          <w:szCs w:val="24"/>
        </w:rPr>
      </w:pPr>
      <w:r w:rsidRPr="000A69FB">
        <w:rPr>
          <w:rFonts w:ascii="Times New Roman" w:hAnsi="Times New Roman" w:cs="Times New Roman"/>
          <w:b/>
          <w:sz w:val="24"/>
          <w:szCs w:val="24"/>
        </w:rPr>
        <w:lastRenderedPageBreak/>
        <w:t>CHAPTER ONE</w:t>
      </w:r>
    </w:p>
    <w:p w:rsidR="00166AE8" w:rsidRPr="000A69FB" w:rsidRDefault="00166AE8" w:rsidP="00DE0DD8">
      <w:pPr>
        <w:spacing w:after="0" w:line="360" w:lineRule="auto"/>
        <w:jc w:val="center"/>
        <w:rPr>
          <w:rFonts w:ascii="Times New Roman" w:hAnsi="Times New Roman" w:cs="Times New Roman"/>
          <w:b/>
          <w:sz w:val="24"/>
          <w:szCs w:val="24"/>
        </w:rPr>
      </w:pPr>
      <w:r w:rsidRPr="000A69FB">
        <w:rPr>
          <w:rFonts w:ascii="Times New Roman" w:hAnsi="Times New Roman" w:cs="Times New Roman"/>
          <w:b/>
          <w:sz w:val="24"/>
          <w:szCs w:val="24"/>
        </w:rPr>
        <w:t>INTRODUCTION</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1.1 Background to the Study</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Taxation serves as a fundamental instrument for resource mobilization in nations worldwide, enabling governments to finance public goods, infrastructure, and services critical to economic development. In Nigeria, a resource-rich yet developing economy, the role of taxation in shaping government capital expenditure and fostering economic growth has been a subject of extensive debate. Nigeria’s fiscal framework heavily relies on both oil and non-oil revenue, with taxation forming a significant portion of non-oil revenue. The dynamics of tax revenue, government capital expenditure, and their combined impact on economic growth are complex, particularly in the context of Nigeria’s economic challenges, including volatile oil prices, infrastructural deficits, and persistent poverty (Osho, 2022).</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The Nigerian economy, characterized by its dependence on crude oil exports, has faced significant fiscal constraints due to fluctuations in global oil prices. Between 2018 and 2024, the government has sought to diversify its revenue base by enhancing tax collection mechanisms, such as Value Added Tax (VAT), Companies Income Tax (CIT), Petroleum Profit Tax (PPT), and Customs and Excise Duties (CED). These taxes are intended to provide the fiscal space necessary for capital expenditure, which includes investments in infrastructure, education, health, and other developmental projects. Capital expenditure is critical for addressing Nigeria’s infrastructural deficit, estimated to require over $100 billion annually to close the gap (IMF, 2023). However, the efficiency of tax revenue allocation toward productive capital expenditure remains contentious, with concerns over mismanagement, corruption, and inadequate policy implementation (Osamor et al., 2023).</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Economic growth, often measured by Real Gross Domestic Product (RGDP), reflects a nation’s ability to increase its productive capacity and improve living standards. In Nigeria, economic growth has been inconsistent, with growth rates averaging 2.5% </w:t>
      </w:r>
      <w:r w:rsidRPr="003010E9">
        <w:rPr>
          <w:rFonts w:ascii="Times New Roman" w:hAnsi="Times New Roman" w:cs="Times New Roman"/>
          <w:sz w:val="24"/>
          <w:szCs w:val="24"/>
        </w:rPr>
        <w:lastRenderedPageBreak/>
        <w:t>annually between 2018 and 2023, significantly below the 7% target set in the Economic Recovery and Growth Plan (ERGP, 2017-2020) (CBN, 2020). Taxation influences economic growth through its impact on government spending, private investment, and consumption patterns. High tax rates may discourage private investment and reduce aggregate demand, while low tax compliance and evasion, prevalent in Nigeria, limit revenue available for growth-enhancing investments (Agunbiade &amp; Idebi, 2020). Conversely, well-structured tax policies can stimulate economic activity by providing incentives for investment and ensuring equitable resource distribution.</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The relationship between taxation, capital expenditure, and economic growth is underpinned by fiscal policy theories, such as Wagner’s Law and Keynesian economics. Wagner’s Law posits that public expenditure increases with economic development, necessitating higher tax revenues (Adam, 2019). Keynesian theory emphasizes government spending, including capital expenditure, as a tool to stimulate aggregate demand and drive economic growth (Falana et al., 2023). In Nigeria, the effectiveness of these theories is constrained by structural challenges, including low tax-to-GDP ratios (4.5% in 2021, compared to the Sub-Saharan African average of 16%) and inefficiencies in public expenditure (IMF, 2023). Between 2018 and 2024, Nigeria implemented several tax reforms, including the Finance Acts of 2019 and 2020, aimed at improving tax administration and broadening the tax base. However, the impact of these reforms on capital expenditure and economic growth remains understudied.</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The period from 2018 to 2024 is particularly significant due to global and domestic economic disruptions, including the COVID-19 pandemic, which reduced government revenue and constrained capital spending. The pandemic highlighted the importance of resilient fiscal systems, as Nigeria’s government struggled to finance critical infrastructure and social programs (CBN, 2020). Furthermore, the decline in oil prices in 2020 exposed the vulnerabilities of Nigeria’s oil-dependent fiscal structure, prompting renewed emphasis on non-oil tax revenue. Studies during this period, such as Osamor et </w:t>
      </w:r>
      <w:r w:rsidRPr="003010E9">
        <w:rPr>
          <w:rFonts w:ascii="Times New Roman" w:hAnsi="Times New Roman" w:cs="Times New Roman"/>
          <w:sz w:val="24"/>
          <w:szCs w:val="24"/>
        </w:rPr>
        <w:lastRenderedPageBreak/>
        <w:t>al. (2023), suggest that tax revenue has a positive but insignificant effect on economic growth, raising questions about the efficiency of tax utilization in capital projects.</w:t>
      </w:r>
    </w:p>
    <w:p w:rsidR="00166AE8"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This study seeks to explore the intricate linkage between tax revenue, government capital expenditure, and economic growth in Nigeria. By examining the period from 2018 to 2024, it aims to provide insights into how different tax types influence capital expenditure and, subsequently, economic growth. The analysis is grounded in the Nigerian context, considering its unique economic structure, policy environment, and developmental challenges. Understanding these relationships is crucial for policymakers seeking to optimize fiscal policy for sustainable economic development.</w:t>
      </w:r>
    </w:p>
    <w:p w:rsidR="00166AE8" w:rsidRPr="003010E9" w:rsidRDefault="00166AE8" w:rsidP="00DE0DD8">
      <w:pPr>
        <w:spacing w:after="0" w:line="360" w:lineRule="auto"/>
        <w:jc w:val="both"/>
        <w:rPr>
          <w:rFonts w:ascii="Times New Roman" w:hAnsi="Times New Roman" w:cs="Times New Roman"/>
          <w:b/>
          <w:sz w:val="24"/>
          <w:szCs w:val="24"/>
        </w:rPr>
      </w:pPr>
      <w:r w:rsidRPr="003010E9">
        <w:rPr>
          <w:rFonts w:ascii="Times New Roman" w:hAnsi="Times New Roman" w:cs="Times New Roman"/>
          <w:b/>
          <w:sz w:val="24"/>
          <w:szCs w:val="24"/>
        </w:rPr>
        <w:t>1.2 Statement of the Problem</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Nigeria’s fiscal landscape is characterized by low tax revenue mobilization, inefficient public expenditure, and sluggish economic growth. Despite tax reforms introduced between 2018 and 2024, Nigeria’s tax-to-GDP ratio remains one of the lowest globally, limiting the government’s ability to finance capital expenditure (IMF, 2023). The country’s heavy reliance on oil revenue, which is subject to global price volatility, has constrained fiscal stability, particularly during periods of economic downturn, such as the 2020 oil price crash and the COVID-19 pandemic (CBN, 2020). This raises concerns about the sustainability of government capital expenditure, which is essential for addressing Nigeria’s infrastructural deficit and stimulating economic growth.</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Empirical studies present mixed findings on the impact of taxation on capital expenditure and economic growth in Nigeria. For instance, Osamor et al. (2023) found that tax revenue has an insignificant effect on economic growth, while Osho (2022) reported a positive relationship between tax revenue and capital expenditure. These conflicting results suggest a gap in understanding the specific mechanisms through which different tax types (e.g., VAT, CIT, PPT) influence capital expenditure and economic outcomes. Additionally, inefficiencies in public expenditure, including corruption and mismanagement, have been identified as barriers to translating tax revenue into productive capital investments (Agunbiade &amp; Idebi, 2020).</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lastRenderedPageBreak/>
        <w:t>Another critical issue is the low level of tax compliance in Nigeria, driven by tax evasion and a lack of trust in government institutions. Surveys indicate that nearly 50% of Nigerians would avoid taxes if undetected, undermining revenue mobilization efforts (McCulloch, 2020). This limits the fiscal space for capital expenditure, forcing the government to rely on borrowing, which increases public debt and crowds out private investment (Falana et al., 2023). The interplay between tax revenue, capital expenditure, and economic growth is further complicated by structural factors, such as inadequate infrastructure, high unemployment, and poverty, which constrain Nigeria’s growth potential (CBN, 2020).</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The period from 2018 to 2024 provides a unique context for examining these issues, given the economic shocks and policy reforms that shaped Nigeria’s fiscal environment. However, there is a paucity of comprehensive studies that disaggregate tax types and analyze their specific impacts on capital expenditure and economic growth during this period. This study addresses this gap by investigating the extent to which tax revenue influences government capital expenditure and its subsequent effect on economic growth in Nigeria, providing evidence-based insights for policy formulation.</w:t>
      </w:r>
    </w:p>
    <w:p w:rsidR="00AA2546" w:rsidRPr="003010E9" w:rsidRDefault="00AA2546" w:rsidP="00DE0DD8">
      <w:pPr>
        <w:pStyle w:val="Heading31"/>
        <w:keepNext/>
        <w:keepLines/>
        <w:tabs>
          <w:tab w:val="left" w:pos="469"/>
        </w:tabs>
        <w:spacing w:after="0"/>
        <w:jc w:val="both"/>
        <w:rPr>
          <w:sz w:val="24"/>
          <w:szCs w:val="24"/>
        </w:rPr>
      </w:pPr>
      <w:bookmarkStart w:id="0" w:name="bookmark64"/>
      <w:bookmarkStart w:id="1" w:name="bookmark65"/>
      <w:bookmarkStart w:id="2" w:name="bookmark67"/>
      <w:r w:rsidRPr="003010E9">
        <w:rPr>
          <w:sz w:val="24"/>
          <w:szCs w:val="24"/>
        </w:rPr>
        <w:t>1.3</w:t>
      </w:r>
      <w:r w:rsidRPr="003010E9">
        <w:rPr>
          <w:sz w:val="24"/>
          <w:szCs w:val="24"/>
        </w:rPr>
        <w:tab/>
      </w:r>
      <w:r w:rsidRPr="003010E9">
        <w:rPr>
          <w:sz w:val="24"/>
          <w:szCs w:val="24"/>
        </w:rPr>
        <w:tab/>
        <w:t>Research Questions</w:t>
      </w:r>
      <w:bookmarkEnd w:id="0"/>
      <w:bookmarkEnd w:id="1"/>
      <w:bookmarkEnd w:id="2"/>
    </w:p>
    <w:p w:rsidR="00AA2546" w:rsidRPr="003010E9" w:rsidRDefault="00AA2546" w:rsidP="00DE0DD8">
      <w:pPr>
        <w:numPr>
          <w:ilvl w:val="0"/>
          <w:numId w:val="2"/>
        </w:numPr>
        <w:spacing w:after="0" w:line="360" w:lineRule="auto"/>
        <w:ind w:hanging="360"/>
        <w:jc w:val="both"/>
        <w:rPr>
          <w:rFonts w:ascii="Times New Roman" w:hAnsi="Times New Roman" w:cs="Times New Roman"/>
          <w:sz w:val="24"/>
          <w:szCs w:val="24"/>
        </w:rPr>
      </w:pPr>
      <w:r w:rsidRPr="003010E9">
        <w:rPr>
          <w:rFonts w:ascii="Times New Roman" w:hAnsi="Times New Roman" w:cs="Times New Roman"/>
          <w:sz w:val="24"/>
          <w:szCs w:val="24"/>
        </w:rPr>
        <w:t>Does higher internal generated revenue (IGR) affect economic growth and development?</w:t>
      </w:r>
    </w:p>
    <w:p w:rsidR="00AA2546" w:rsidRPr="003010E9" w:rsidRDefault="00AA2546" w:rsidP="00DE0DD8">
      <w:pPr>
        <w:numPr>
          <w:ilvl w:val="0"/>
          <w:numId w:val="2"/>
        </w:numPr>
        <w:spacing w:after="0" w:line="360" w:lineRule="auto"/>
        <w:ind w:hanging="360"/>
        <w:jc w:val="both"/>
        <w:rPr>
          <w:rFonts w:ascii="Times New Roman" w:hAnsi="Times New Roman" w:cs="Times New Roman"/>
          <w:sz w:val="24"/>
          <w:szCs w:val="24"/>
        </w:rPr>
      </w:pPr>
      <w:r w:rsidRPr="003010E9">
        <w:rPr>
          <w:rFonts w:ascii="Times New Roman" w:hAnsi="Times New Roman" w:cs="Times New Roman"/>
          <w:sz w:val="24"/>
          <w:szCs w:val="24"/>
        </w:rPr>
        <w:t>Does increased IGR lead to greater government spending on infrastructure, which stimulates economic activity?</w:t>
      </w:r>
    </w:p>
    <w:p w:rsidR="00AA2546" w:rsidRPr="003010E9" w:rsidRDefault="00AA2546" w:rsidP="00DE0DD8">
      <w:pPr>
        <w:numPr>
          <w:ilvl w:val="0"/>
          <w:numId w:val="2"/>
        </w:numPr>
        <w:spacing w:after="0" w:line="360" w:lineRule="auto"/>
        <w:ind w:hanging="360"/>
        <w:jc w:val="both"/>
        <w:rPr>
          <w:rFonts w:ascii="Times New Roman" w:hAnsi="Times New Roman" w:cs="Times New Roman"/>
          <w:sz w:val="24"/>
          <w:szCs w:val="24"/>
        </w:rPr>
      </w:pPr>
      <w:r w:rsidRPr="003010E9">
        <w:rPr>
          <w:rFonts w:ascii="Times New Roman" w:hAnsi="Times New Roman" w:cs="Times New Roman"/>
          <w:sz w:val="24"/>
          <w:szCs w:val="24"/>
        </w:rPr>
        <w:t>Does improved tax policy and administration impact IGR?</w:t>
      </w:r>
    </w:p>
    <w:p w:rsidR="00AA2546" w:rsidRPr="003010E9" w:rsidRDefault="00AA2546" w:rsidP="00DE0DD8">
      <w:pPr>
        <w:pStyle w:val="Heading31"/>
        <w:keepNext/>
        <w:keepLines/>
        <w:spacing w:after="0"/>
        <w:jc w:val="both"/>
        <w:rPr>
          <w:sz w:val="24"/>
          <w:szCs w:val="24"/>
        </w:rPr>
      </w:pPr>
      <w:bookmarkStart w:id="3" w:name="bookmark72"/>
      <w:bookmarkStart w:id="4" w:name="bookmark70"/>
      <w:bookmarkStart w:id="5" w:name="bookmark71"/>
      <w:bookmarkStart w:id="6" w:name="bookmark73"/>
      <w:bookmarkEnd w:id="3"/>
      <w:r w:rsidRPr="003010E9">
        <w:rPr>
          <w:sz w:val="24"/>
          <w:szCs w:val="24"/>
        </w:rPr>
        <w:t>1.4</w:t>
      </w:r>
      <w:r w:rsidRPr="003010E9">
        <w:rPr>
          <w:sz w:val="24"/>
          <w:szCs w:val="24"/>
        </w:rPr>
        <w:tab/>
        <w:t>Objectives of the study</w:t>
      </w:r>
      <w:bookmarkEnd w:id="4"/>
      <w:bookmarkEnd w:id="5"/>
      <w:bookmarkEnd w:id="6"/>
    </w:p>
    <w:p w:rsidR="00AA2546" w:rsidRPr="003010E9" w:rsidRDefault="00AA2546" w:rsidP="00DE0DD8">
      <w:pPr>
        <w:numPr>
          <w:ilvl w:val="0"/>
          <w:numId w:val="1"/>
        </w:numPr>
        <w:spacing w:after="0" w:line="360" w:lineRule="auto"/>
        <w:ind w:hanging="360"/>
        <w:jc w:val="both"/>
        <w:rPr>
          <w:rFonts w:ascii="Times New Roman" w:hAnsi="Times New Roman" w:cs="Times New Roman"/>
          <w:sz w:val="24"/>
          <w:szCs w:val="24"/>
        </w:rPr>
      </w:pPr>
      <w:r w:rsidRPr="003010E9">
        <w:rPr>
          <w:rFonts w:ascii="Times New Roman" w:hAnsi="Times New Roman" w:cs="Times New Roman"/>
          <w:sz w:val="24"/>
          <w:szCs w:val="24"/>
        </w:rPr>
        <w:t>To examine the extent to which higher internal generated revenue (IGR) affect economic growth and development.</w:t>
      </w:r>
    </w:p>
    <w:p w:rsidR="00AA2546" w:rsidRPr="003010E9" w:rsidRDefault="00AA2546" w:rsidP="00DE0DD8">
      <w:pPr>
        <w:numPr>
          <w:ilvl w:val="0"/>
          <w:numId w:val="1"/>
        </w:numPr>
        <w:spacing w:after="0" w:line="360" w:lineRule="auto"/>
        <w:ind w:hanging="360"/>
        <w:jc w:val="both"/>
        <w:rPr>
          <w:rFonts w:ascii="Times New Roman" w:hAnsi="Times New Roman" w:cs="Times New Roman"/>
          <w:sz w:val="24"/>
          <w:szCs w:val="24"/>
        </w:rPr>
      </w:pPr>
      <w:r w:rsidRPr="003010E9">
        <w:rPr>
          <w:rFonts w:ascii="Times New Roman" w:hAnsi="Times New Roman" w:cs="Times New Roman"/>
          <w:sz w:val="24"/>
          <w:szCs w:val="24"/>
        </w:rPr>
        <w:t>To determine the extent to which increased IGR lead to greater government spending on infrastructure, which stimulate economic activity.</w:t>
      </w:r>
    </w:p>
    <w:p w:rsidR="00AA2546" w:rsidRPr="003010E9" w:rsidRDefault="00AA2546" w:rsidP="00DE0DD8">
      <w:pPr>
        <w:numPr>
          <w:ilvl w:val="0"/>
          <w:numId w:val="1"/>
        </w:numPr>
        <w:spacing w:after="0" w:line="360" w:lineRule="auto"/>
        <w:ind w:hanging="360"/>
        <w:jc w:val="both"/>
        <w:rPr>
          <w:rFonts w:ascii="Times New Roman" w:hAnsi="Times New Roman" w:cs="Times New Roman"/>
          <w:sz w:val="24"/>
          <w:szCs w:val="24"/>
        </w:rPr>
      </w:pPr>
      <w:r w:rsidRPr="003010E9">
        <w:rPr>
          <w:rFonts w:ascii="Times New Roman" w:hAnsi="Times New Roman" w:cs="Times New Roman"/>
          <w:sz w:val="24"/>
          <w:szCs w:val="24"/>
        </w:rPr>
        <w:t>To examine the impact of improved tax policy and administration on IGR</w:t>
      </w:r>
    </w:p>
    <w:p w:rsidR="00AA2546" w:rsidRPr="003010E9" w:rsidRDefault="00AA2546" w:rsidP="00DE0DD8">
      <w:pPr>
        <w:pStyle w:val="Heading31"/>
        <w:keepNext/>
        <w:keepLines/>
        <w:spacing w:after="0"/>
        <w:jc w:val="both"/>
        <w:rPr>
          <w:sz w:val="24"/>
          <w:szCs w:val="24"/>
        </w:rPr>
      </w:pPr>
      <w:bookmarkStart w:id="7" w:name="bookmark81"/>
      <w:bookmarkEnd w:id="7"/>
      <w:r w:rsidRPr="003010E9">
        <w:rPr>
          <w:sz w:val="24"/>
          <w:szCs w:val="24"/>
        </w:rPr>
        <w:lastRenderedPageBreak/>
        <w:t>1.5</w:t>
      </w:r>
      <w:r w:rsidRPr="003010E9">
        <w:rPr>
          <w:sz w:val="24"/>
          <w:szCs w:val="24"/>
        </w:rPr>
        <w:tab/>
        <w:t>Research Hypotheses</w:t>
      </w:r>
    </w:p>
    <w:p w:rsidR="00AA2546" w:rsidRPr="003010E9" w:rsidRDefault="00AA2546" w:rsidP="00DE0DD8">
      <w:pPr>
        <w:spacing w:after="0" w:line="360" w:lineRule="auto"/>
        <w:ind w:left="1440" w:hanging="720"/>
        <w:jc w:val="both"/>
        <w:rPr>
          <w:rFonts w:ascii="Times New Roman" w:hAnsi="Times New Roman" w:cs="Times New Roman"/>
          <w:sz w:val="24"/>
          <w:szCs w:val="24"/>
        </w:rPr>
      </w:pPr>
      <w:r w:rsidRPr="003010E9">
        <w:rPr>
          <w:rFonts w:ascii="Times New Roman" w:hAnsi="Times New Roman" w:cs="Times New Roman"/>
          <w:sz w:val="24"/>
          <w:szCs w:val="24"/>
        </w:rPr>
        <w:t>Ho1:</w:t>
      </w:r>
      <w:r w:rsidRPr="003010E9">
        <w:rPr>
          <w:rFonts w:ascii="Times New Roman" w:hAnsi="Times New Roman" w:cs="Times New Roman"/>
          <w:sz w:val="24"/>
          <w:szCs w:val="24"/>
        </w:rPr>
        <w:tab/>
        <w:t>Higher internal generated revenue (IGR) does not affect economic growth and development.</w:t>
      </w:r>
    </w:p>
    <w:p w:rsidR="00913753" w:rsidRDefault="00AA2546" w:rsidP="00DE0DD8">
      <w:pPr>
        <w:spacing w:after="0" w:line="360" w:lineRule="auto"/>
        <w:ind w:left="1440" w:hanging="720"/>
        <w:jc w:val="both"/>
        <w:rPr>
          <w:rFonts w:ascii="Times New Roman" w:hAnsi="Times New Roman" w:cs="Times New Roman"/>
          <w:sz w:val="24"/>
          <w:szCs w:val="24"/>
        </w:rPr>
      </w:pPr>
      <w:r w:rsidRPr="003010E9">
        <w:rPr>
          <w:rFonts w:ascii="Times New Roman" w:hAnsi="Times New Roman" w:cs="Times New Roman"/>
          <w:sz w:val="24"/>
          <w:szCs w:val="24"/>
        </w:rPr>
        <w:t>Ho2:</w:t>
      </w:r>
      <w:r w:rsidRPr="003010E9">
        <w:rPr>
          <w:rFonts w:ascii="Times New Roman" w:hAnsi="Times New Roman" w:cs="Times New Roman"/>
          <w:sz w:val="24"/>
          <w:szCs w:val="24"/>
        </w:rPr>
        <w:tab/>
        <w:t>Increased IGR does not lead to greater government spending on infrastructure, which stimulates economic activity.</w:t>
      </w:r>
    </w:p>
    <w:p w:rsidR="00166AE8" w:rsidRPr="003010E9" w:rsidRDefault="00AA2546" w:rsidP="00DE0DD8">
      <w:pPr>
        <w:spacing w:after="0" w:line="360" w:lineRule="auto"/>
        <w:ind w:left="1440" w:hanging="720"/>
        <w:jc w:val="both"/>
        <w:rPr>
          <w:rFonts w:ascii="Times New Roman" w:hAnsi="Times New Roman" w:cs="Times New Roman"/>
          <w:sz w:val="24"/>
          <w:szCs w:val="24"/>
        </w:rPr>
      </w:pPr>
      <w:r w:rsidRPr="003010E9">
        <w:rPr>
          <w:rFonts w:ascii="Times New Roman" w:hAnsi="Times New Roman" w:cs="Times New Roman"/>
          <w:sz w:val="24"/>
          <w:szCs w:val="24"/>
        </w:rPr>
        <w:t>Ho3:</w:t>
      </w:r>
      <w:r w:rsidRPr="003010E9">
        <w:rPr>
          <w:rFonts w:ascii="Times New Roman" w:hAnsi="Times New Roman" w:cs="Times New Roman"/>
          <w:sz w:val="24"/>
          <w:szCs w:val="24"/>
        </w:rPr>
        <w:tab/>
        <w:t>Improved tax policy and administration does not impact IGR</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1.6 Significance of the Study</w:t>
      </w:r>
    </w:p>
    <w:p w:rsidR="00166AE8"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This study contributes to the literature on fiscal policy and economic development in Nigeria by providing empirical evidence on the nexus between tax revenue, capital expenditure, and economic growth. It offers policymakers insights into optimizing tax policies to enhance revenue mobilization and ensure efficient allocation to capital projects. The findings will guide stakeholders in addressing Nigeria’s infrastructural deficit and promoting sustainable economic growth. Additionally, the study benefits researchers by filling gaps in the literature, particularly regarding the disaggregated impact of tax types during the 2018–2024 period.</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1.7 Scope of the Study</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The study focuses on the impact of tax revenue (VAT, CIT, PPT, CED) on government capital expenditure and economic growth in Nigeria from 2018 to 2024. It utilizes secondary data from the Central Bank of Nigeria (CBN), Federal Inland Revenue Service (FIRS), and National Bureau of Statistics (NBS). The analysis is limited to federal government expenditure and national economic growth indicators, such as RGDP.</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1.8 Limitation of the Study</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The study relies on secondary data, which may be subject to inaccuracies or inconsistencies. The period (2018–2024) is relatively short, potentially limiting the generalizability of findings. External factors, such as global economic conditions and policy changes, may influence results but are not fully controlled. Despite these limitations, robust econometric methods are employed to ensure reliable findings.</w:t>
      </w:r>
    </w:p>
    <w:p w:rsidR="001877A6" w:rsidRDefault="001877A6">
      <w:pPr>
        <w:rPr>
          <w:rFonts w:ascii="Times New Roman" w:hAnsi="Times New Roman" w:cs="Times New Roman"/>
          <w:b/>
          <w:sz w:val="24"/>
          <w:szCs w:val="24"/>
        </w:rPr>
      </w:pPr>
      <w:r>
        <w:rPr>
          <w:rFonts w:ascii="Times New Roman" w:hAnsi="Times New Roman" w:cs="Times New Roman"/>
          <w:b/>
          <w:sz w:val="24"/>
          <w:szCs w:val="24"/>
        </w:rPr>
        <w:br w:type="page"/>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lastRenderedPageBreak/>
        <w:t>1.9 Definition of Terms</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Taxation: A compulsory financial contribution imposed by the government on individuals and businesses to fund public services (Musgrave, 1989).</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Tax Revenue: The income generated from taxes, including VAT, CIT, PPT, and CED (CBN, 2020).</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Capital Expenditure: Government spending on infrastructure, education, health, and other long-term developmental projects (Falana et al., 2023).</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Economic Growth: An increase in a country’s RGDP, reflecting enhanced productive capacity (Osamor et al., 2023).</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Value Added Tax (VAT): A consumption-based tax levied on the value added at each stage of production or distribution (Osho, 2022).</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Companies Income Tax (CIT): A tax imposed on the profits of corporate entities (Agunbiade &amp; Idebi, 2020).</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Petroleum Profit Tax (PPT): A tax levied on the profits of oil and gas companies (CBN, 2020).</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Customs and Excise Duties (CED): Taxes imposed on imported and exported goods (Osamor et al., 2023).</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Fiscal Policy: Government measures involving taxation and expenditure to influence economic conditions (Falana et al., 2023).</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Tax Compliance: The degree to which taxpayers adhere to tax laws and regulations (McCulloch, 2020).</w:t>
      </w:r>
    </w:p>
    <w:p w:rsidR="00166AE8" w:rsidRPr="003010E9" w:rsidRDefault="00166AE8" w:rsidP="00DE0DD8">
      <w:pPr>
        <w:spacing w:after="0" w:line="360" w:lineRule="auto"/>
        <w:jc w:val="both"/>
        <w:rPr>
          <w:rFonts w:ascii="Times New Roman" w:hAnsi="Times New Roman" w:cs="Times New Roman"/>
          <w:sz w:val="24"/>
          <w:szCs w:val="24"/>
        </w:rPr>
      </w:pPr>
    </w:p>
    <w:p w:rsidR="00913753" w:rsidRDefault="00913753" w:rsidP="00DE0DD8">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166AE8" w:rsidRPr="00913753" w:rsidRDefault="00166AE8" w:rsidP="00DE0DD8">
      <w:pPr>
        <w:spacing w:after="0" w:line="360" w:lineRule="auto"/>
        <w:jc w:val="center"/>
        <w:rPr>
          <w:rFonts w:ascii="Times New Roman" w:hAnsi="Times New Roman" w:cs="Times New Roman"/>
          <w:b/>
          <w:sz w:val="24"/>
          <w:szCs w:val="24"/>
        </w:rPr>
      </w:pPr>
      <w:r w:rsidRPr="00913753">
        <w:rPr>
          <w:rFonts w:ascii="Times New Roman" w:hAnsi="Times New Roman" w:cs="Times New Roman"/>
          <w:b/>
          <w:sz w:val="24"/>
          <w:szCs w:val="24"/>
        </w:rPr>
        <w:lastRenderedPageBreak/>
        <w:t>CHAPTER TWO</w:t>
      </w:r>
    </w:p>
    <w:p w:rsidR="00166AE8" w:rsidRPr="00913753" w:rsidRDefault="00166AE8" w:rsidP="00DE0DD8">
      <w:pPr>
        <w:spacing w:after="0" w:line="360" w:lineRule="auto"/>
        <w:jc w:val="center"/>
        <w:rPr>
          <w:rFonts w:ascii="Times New Roman" w:hAnsi="Times New Roman" w:cs="Times New Roman"/>
          <w:b/>
          <w:sz w:val="24"/>
          <w:szCs w:val="24"/>
        </w:rPr>
      </w:pPr>
      <w:r w:rsidRPr="00913753">
        <w:rPr>
          <w:rFonts w:ascii="Times New Roman" w:hAnsi="Times New Roman" w:cs="Times New Roman"/>
          <w:b/>
          <w:sz w:val="24"/>
          <w:szCs w:val="24"/>
        </w:rPr>
        <w:t>LITERATURE REVIEW</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2.1 Preamble</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This chapter reviews the theoretical, conceptual, and empirical literature on the impact of tax revenue on government capital expenditure and economic growth in Nigeria. It explores key concepts, such as taxation, capital expenditure, and economic growth, and examines relevant theories, including agency and shareholder theories. The empirical review synthesizes findings from recent studies (2018–2024) to identify gaps and contextualize the current research.</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2.2 Conceptual Review</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2.2.1 Concept of Tax</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Taxation is a cornerstone of public finance, enabling governments to mobilize resources for public goods and services. It is defined as a compulsory levy imposed by the government on individuals, businesses, and transactions to generate revenue for economic and social objectives (Musgrave, 1989). In Nigeria, taxation is a critical component of fiscal policy, aimed at reducing dependence on oil revenue and financing developmental projects. The tax system includes direct taxes (e.g., CIT, PPT) and indirect taxes (e.g., VAT, CED), administered by the Federal Inland Revenue Service (FIRS) and other agencies (CBN, 2020).</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The structure of Nigeria’s tax system has evolved significantly, particularly between 2018 and 2024, with reforms aimed at improving compliance and expanding the tax base. The Finance Acts of 2019 and 2020 introduced measures such as increased VAT rates (from 5% to 7.5%) and digital tax compliance platforms (FIRS, 2020). However, Nigeria’s tax-to-GDP ratio remains low, at 4.5% in 2021, compared to the global average of 15% (IMF, 2023). This reflects challenges such as tax evasion, weak enforcement, and a large informal economy, which accounts for over 60% of economic activity (CBN, 2020). Taxation influences government capital expenditure by providing the fiscal </w:t>
      </w:r>
      <w:r w:rsidRPr="003010E9">
        <w:rPr>
          <w:rFonts w:ascii="Times New Roman" w:hAnsi="Times New Roman" w:cs="Times New Roman"/>
          <w:sz w:val="24"/>
          <w:szCs w:val="24"/>
        </w:rPr>
        <w:lastRenderedPageBreak/>
        <w:t>resources needed for infrastructure and social programs, which, in turn, drive economic growth (Osho, 2022).</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2.2.2 Types of Tax</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Nigeria’s tax system comprises various tax types, each with distinct characteristics and implications for revenue generation. The primary taxes include:</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Value Added Tax (VAT): A consumption tax levied on goods and services at each stage of production or distribution. VAT revenue increased by 20% between 2018 and 2022 following rate adjustments (FIRS, 2022).</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Companies Income Tax (CIT): Levied on corporate profits, CIT is a significant source of non-oil revenue, contributing 15% to total tax revenue in 2021 (CBN, 2020).</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Petroleum Profit Tax (PPT): Applied to oil and gas companies, PPT is a major revenue source but is volatile due to oil price fluctuations (Osamor et al., 2023).</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Customs and Excise Duties (CED): Taxes on imports and exports, CED supports trade regulation and revenue generation (Agunbiade &amp; Idebi, 2020).</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Each tax type has unique implications for capital expenditure and economic growth, with indirect taxes like VAT affecting consumption and direct taxes like CIT influencing investment (Osho, 2022).</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2.2.3 Importance of Tax</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Taxation plays a pivotal role in economic development by:</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Financing Public Expenditure: Taxes fund capital projects, such as roads, schools, and hospitals, essential for growth (Falana et al., 2023).</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Reducing Income Inequality: Progressive tax systems redistribute wealth, promoting social equity (Musgrave, 1989).</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Stabilizing the Economy: Taxes regulate aggregate demand and control inflation (CBN, 2020).</w:t>
      </w:r>
      <w:r w:rsidR="001877A6">
        <w:rPr>
          <w:rFonts w:ascii="Times New Roman" w:hAnsi="Times New Roman" w:cs="Times New Roman"/>
          <w:sz w:val="24"/>
          <w:szCs w:val="24"/>
        </w:rPr>
        <w:t xml:space="preserve"> </w:t>
      </w:r>
      <w:r w:rsidRPr="003010E9">
        <w:rPr>
          <w:rFonts w:ascii="Times New Roman" w:hAnsi="Times New Roman" w:cs="Times New Roman"/>
          <w:sz w:val="24"/>
          <w:szCs w:val="24"/>
        </w:rPr>
        <w:t>Encouraging Investment: Tax incentives, such as holidays, attract foreign direct investment (FDI) (Ibrahim et al., 2022).</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Promoting Fiscal Discipline: Efficient tax systems reduce reliance on borrowing, ensuring fiscal sustainability (IMF, 2023).</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lastRenderedPageBreak/>
        <w:t>In Nigeria, taxation is critical for diversifying revenue and reducing oil dependency, but challenges like low compliance and corruption limit its effectiveness (McCulloch, 2020).</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2.2.4 Capital Expenditure</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Capital expenditure refers to government spending on long-term assets, such as infrastructure, education, and health facilities, aimed at enhancing productive capacity (Falana et al., 2023). In Nigeria, capital expenditure constitutes about 30% of total government spending, with recurrent expenditure dominating the budget (CBN, 2020). Between 2018 and 2024, capital expenditure focused on projects like railway networks and power plants, but inefficiencies and corruption have hindered outcomes (Osho, 2022). Capital expenditure drives economic growth by reducing production costs, attracting investment, and improving human capital (Barro, 1990).</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2.2.5 Economic Growth</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Economic growth is the sustained increase in a country’s RGDP, reflecting improvements in productivity, employment, and living standards (Osamor et al., 2023). In Nigeria, economic growth is driven by oil exports, agriculture, and services, but structural challenges, such as infrastructure deficits and unemployment, limit progress (CBN, 2020). Taxation and capital expenditure influence growth by shaping fiscal policy and investment climates. Empirical evidence suggests that efficient tax systems and productive capital spending enhance growth, while mismanagement and high tax rates may deter it (Agunbiade &amp; Idebi, 2020).</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2.3 Theoretical Review</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2.3.1 Agency Theory</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Agency theory, developed by Jensen and Meckling (1976), examines the relationship between principals (e.g., citizens) and agents (e.g., government officials) in resource allocation. In the context of taxation, the government acts as an agent tasked with collecting and utilizing tax revenue for public welfare. However, conflicts of interest arise when agents prioritize personal or political gains, leading to inefficiencies in capital expenditure (Osho, 2022). In Nigeria, agency problems manifest as corruption and </w:t>
      </w:r>
      <w:r w:rsidRPr="003010E9">
        <w:rPr>
          <w:rFonts w:ascii="Times New Roman" w:hAnsi="Times New Roman" w:cs="Times New Roman"/>
          <w:sz w:val="24"/>
          <w:szCs w:val="24"/>
        </w:rPr>
        <w:lastRenderedPageBreak/>
        <w:t>mismanagement, reducing the impact of tax revenue on economic growth (Agunbiade &amp; Idebi, 2020). Agency theory underscores the need for transparency and accountability in fiscal management to align government actions with public interests.</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2.3.2 Shareholder Theory</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Shareholder theory, proposed by Friedman (1970), argues that the primary responsibility of an organization (or government) is to maximize value for its stakeholders (e.g., citizens). In fiscal policy, this translates to using tax revenue efficiently to deliver public goods and drive economic growth (Falana et al., 2023). In Nigeria, the government’s failure to prioritize capital expenditure over recurrent spending has been criticized for neglecting stakeholder value (CBN, 2020). Shareholder theory advocates for policies that optimize tax utilization to enhance infrastructure and economic outcomes, aligning with Nigeria’s developmental goals.</w:t>
      </w:r>
    </w:p>
    <w:p w:rsidR="00166AE8" w:rsidRPr="00913753" w:rsidRDefault="00166AE8" w:rsidP="00DE0DD8">
      <w:pPr>
        <w:spacing w:after="0" w:line="360" w:lineRule="auto"/>
        <w:jc w:val="both"/>
        <w:rPr>
          <w:rFonts w:ascii="Times New Roman" w:hAnsi="Times New Roman" w:cs="Times New Roman"/>
          <w:b/>
          <w:sz w:val="24"/>
          <w:szCs w:val="24"/>
        </w:rPr>
      </w:pPr>
      <w:r w:rsidRPr="00913753">
        <w:rPr>
          <w:rFonts w:ascii="Times New Roman" w:hAnsi="Times New Roman" w:cs="Times New Roman"/>
          <w:b/>
          <w:sz w:val="24"/>
          <w:szCs w:val="24"/>
        </w:rPr>
        <w:t>2.4 Empirical Review</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Osho (2022) examined the Influence of Tax Revenue on Government Capital Expenditure and Economic Growth in Nigeria, the Methodology used is Descriptive statistics and OLS regression, using data from 1994–2018. The study adopted Keynesian Theory. The study found tha tax revenue positively influences capital expenditure, but its impact on economic growth is limited due to inefficiencies in public spending.</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Osamor et al. (2023)  examined Tax Revenue and Economic Growth: Empirical Evidence from Nigeria. ARDL model, using quarterly data from 2011–2020. The study adopted Endogenous Growth Theory. The study found that PPT, CIT, VAT, and CED have positive but insignificant effects on economic growth, highlighting tax evasion as a constraint.</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Agunbiade &amp; Idebi (2020)  examined Tax Revenue and Economic Growth Nexus: Empirical Evidence from the Nigerian Economy, Methodology: Bounds cointegration and ARDL, using data from 2011–2020. Theory: Wagner’s Law. Findings: Tax revenue has a positive but weak effect on economic growth, with VAT showing the strongest impact.</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lastRenderedPageBreak/>
        <w:t>Falana et al. (2023) exaine the impact of Conflict on Foreign Direct Investment and Socio-Economic Development. Methodology: Time-series regression, 1990–2020. Theory: Neoclassical Growth Theory. Findings: Tax incentives positively influence FDI, but high tax rates deter investment, affecting capital expenditure and growth.</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Anichebe (2019) examine the impact of Tax Revenue on Foreign Direct Investment in Nigeria. Methodology: OLS regression, 1981–2017. Theory: Agency Theory. Findings: VAT and CED positively affect FDI, while CIT and PPT have negative impacts, influencing capital expenditure indirectly.</w:t>
      </w:r>
    </w:p>
    <w:p w:rsidR="00166AE8"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Ibrahim et al. (2022) examined the impact of Tax Incentives on Foreign Direct Investment Flow in Nigeria. Methodology: Driscoll-Kraay regression, 2008–2018. Theory: Shareholder Theory. Findings: Tax holidays and customs exemptions significantly boost FDI, supporting capital expenditure and growth.</w:t>
      </w:r>
    </w:p>
    <w:p w:rsidR="007A157F" w:rsidRPr="003010E9" w:rsidRDefault="00166AE8"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Dladla &amp; Khobai (2018)  examined the Long- and Short-Term Effects of Taxation on Economic Development. The methodology used for the study is ARDL, 1981–2016.  the study is anchored on Ibn Khaldun’s Theory. the study found that high tax rates negatively impact growth in the long run, while low rates stimulate investment and capital expenditure</w:t>
      </w:r>
      <w:r w:rsidR="00EE6665" w:rsidRPr="003010E9">
        <w:rPr>
          <w:rFonts w:ascii="Times New Roman" w:hAnsi="Times New Roman" w:cs="Times New Roman"/>
          <w:sz w:val="24"/>
          <w:szCs w:val="24"/>
        </w:rPr>
        <w:t>.</w:t>
      </w:r>
    </w:p>
    <w:p w:rsidR="00EE6665" w:rsidRPr="003010E9" w:rsidRDefault="00EE6665" w:rsidP="00DE0DD8">
      <w:pPr>
        <w:spacing w:after="0" w:line="360" w:lineRule="auto"/>
        <w:jc w:val="both"/>
        <w:rPr>
          <w:rFonts w:ascii="Times New Roman" w:hAnsi="Times New Roman" w:cs="Times New Roman"/>
          <w:bCs/>
          <w:sz w:val="24"/>
          <w:szCs w:val="24"/>
        </w:rPr>
      </w:pPr>
      <w:r w:rsidRPr="003010E9">
        <w:rPr>
          <w:rFonts w:ascii="Times New Roman" w:hAnsi="Times New Roman" w:cs="Times New Roman"/>
          <w:sz w:val="24"/>
          <w:szCs w:val="24"/>
        </w:rPr>
        <w:t>Nassar and Fasina  (2017) examined the income profiles of Oyo state government and assessed the Taxation impact on the income accruable to the state under the constitution of the Federal Republic of Nigeria. Secondary data sought from the approved budgets of Oyo state from years 2000-2006 was used for the study. S</w:t>
      </w:r>
      <w:r w:rsidRPr="003010E9">
        <w:rPr>
          <w:rFonts w:ascii="Times New Roman" w:hAnsi="Times New Roman" w:cs="Times New Roman"/>
          <w:bCs/>
          <w:sz w:val="24"/>
          <w:szCs w:val="24"/>
        </w:rPr>
        <w:t>tepwise regression technique was used to select the revenue source that has the greatest impact on Internally Generated Revenue (IGR) in the state. Multiple R, R</w:t>
      </w:r>
      <w:r w:rsidRPr="003010E9">
        <w:rPr>
          <w:rFonts w:ascii="Times New Roman" w:hAnsi="Times New Roman" w:cs="Times New Roman"/>
          <w:bCs/>
          <w:sz w:val="24"/>
          <w:szCs w:val="24"/>
          <w:vertAlign w:val="superscript"/>
        </w:rPr>
        <w:t>2</w:t>
      </w:r>
      <w:r w:rsidRPr="003010E9">
        <w:rPr>
          <w:rFonts w:ascii="Times New Roman" w:hAnsi="Times New Roman" w:cs="Times New Roman"/>
          <w:bCs/>
          <w:sz w:val="24"/>
          <w:szCs w:val="24"/>
        </w:rPr>
        <w:t xml:space="preserve"> and R</w:t>
      </w:r>
      <w:r w:rsidRPr="003010E9">
        <w:rPr>
          <w:rFonts w:ascii="Times New Roman" w:hAnsi="Times New Roman" w:cs="Times New Roman"/>
          <w:bCs/>
          <w:sz w:val="24"/>
          <w:szCs w:val="24"/>
          <w:vertAlign w:val="superscript"/>
        </w:rPr>
        <w:t>2</w:t>
      </w:r>
      <w:r w:rsidRPr="003010E9">
        <w:rPr>
          <w:rFonts w:ascii="Times New Roman" w:hAnsi="Times New Roman" w:cs="Times New Roman"/>
          <w:bCs/>
          <w:sz w:val="24"/>
          <w:szCs w:val="24"/>
        </w:rPr>
        <w:t>c were determined to analyse the individual, cumulative relationship and effect of the revenue sources on IGR respectively. Findings indicate that Taxationes have the highest contribution of 68.4% effect on IGR in Oyo state. Both taxes and licences jointly accounted for 68.8 % variation in IGR in the state.</w:t>
      </w:r>
    </w:p>
    <w:p w:rsidR="00EE6665" w:rsidRPr="003010E9"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lastRenderedPageBreak/>
        <w:t>Adegbite (2017) examined the effect of Taxation on revenue generation in Oyo state. It also analyzed the significant components of Taxation on revenue generation in Oyo state. Data were obtained from approved budgets of the Oyo State government from 1990 to 2015. Pearson product moment correlation and multiple regressions were employed to analyze the relationship between the dependent variable (Revenue Generation in Oyo State) and independent variables (Pay As You Earn(PAYE), Capital Gain Tax, Road Tax, and Other Taxes ( Stamp duties, Betting and Gaming Taxes, Business Premises and registration levies, Development levies and Market fees)). Findings show that there is a positive significant effect of Pay As You Earn (PAYE) on Government Revenue in Oyo state (β = .1393567; p ≤ 0.05). In conclusion, Taxation impacted Government Revenue positively, strongly, significantly and statistically in Oyo State. It is now recommended that Oyo state government should look inward on how more internal revenue will be generated extensively in the state in order to achieve micro objectives of the government, and to eradicate the paucity of government revenue.</w:t>
      </w:r>
    </w:p>
    <w:p w:rsidR="00EE6665" w:rsidRPr="003010E9"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Adedeji and Ajbisola (2018) examined the contribution of Taxation to revenue generation in Ondo State from 2006 to 2015 and assessed the relationship between Taxation and revenue generation in the state. The research was descriptive and expose-factor. Published secondary data were obtained from the Ondo State Board of Internal Revenue. Data were analysed using descriptive and inferential statistics such as; simple percentage, mean, standard deviation, trend analysis and Spearman rank correlation analysis. The trend analysis shows the movement of Taxation from 2006 to 2015. The least percentage contribution of PIT to revenue was 65.76% in the year 2010 even as the highest contribution was 90.71% in the year 2011. The forecast line showed an upward positive trend. If the line of best fit represented by forecast line is to go by, percentage contribution of PIT to revenue should increase to a little above 90.10% in 2016 and to 90.40% in 2017. This indicates that internal revenue is influenced by Taxation and both are related. Based on the findings of the study, it was recommended that Taxation should </w:t>
      </w:r>
      <w:r w:rsidRPr="003010E9">
        <w:rPr>
          <w:rFonts w:ascii="Times New Roman" w:hAnsi="Times New Roman" w:cs="Times New Roman"/>
          <w:sz w:val="24"/>
          <w:szCs w:val="24"/>
        </w:rPr>
        <w:lastRenderedPageBreak/>
        <w:t>be vigorously pursued as a means of generating revenue internally to finance governmental obligations to the citizens of the state while areas of leakages are blocked.</w:t>
      </w:r>
    </w:p>
    <w:p w:rsidR="00EE6665" w:rsidRPr="003010E9" w:rsidRDefault="00EE6665" w:rsidP="00DE0DD8">
      <w:pPr>
        <w:spacing w:after="0" w:line="360" w:lineRule="auto"/>
        <w:jc w:val="both"/>
        <w:rPr>
          <w:rFonts w:ascii="Times New Roman" w:hAnsi="Times New Roman" w:cs="Times New Roman"/>
          <w:sz w:val="24"/>
          <w:szCs w:val="24"/>
        </w:rPr>
      </w:pPr>
      <w:bookmarkStart w:id="8" w:name="bookmark225"/>
      <w:r w:rsidRPr="003010E9">
        <w:rPr>
          <w:rFonts w:ascii="Times New Roman" w:hAnsi="Times New Roman" w:cs="Times New Roman"/>
          <w:sz w:val="24"/>
          <w:szCs w:val="24"/>
        </w:rPr>
        <w:t>Emmanuel (2018) examined the effect of tax administration on revenue generation in Gombe state. The study uses survey research design. The primary source of data collection was adopted, which analysed using descriptive statistics was made up of frequencies and simple percentages. Cronbach's Alpha diagnose was carried out to seek for reliability of the questions contained in the questionnaire Three Hypotheses were presented in this research and were tested using Spearman’s Rank correlation, Pearson correlation and linear regression. Research findings indicated that Tax Administration in the state is not efficient and effective. The study revealed further that revenue generated in the state is low to meet its objectives due to low level of enlightenment of tax payers and incidents of tax evasion and tax avoidance. To this end, the study recommends, among others, that authorities should embark on more enlightenment campaign of citizens on the significance of paying Taxation, the quality and efficiency of tax workers should be improved so that more effective administration will be achieved and automation of the system.</w:t>
      </w:r>
    </w:p>
    <w:p w:rsidR="00EE6665" w:rsidRPr="003010E9"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Enahoro (2012) in his study used Kendall to analyze data collected in order to measure the relationship that exist between tax administration and revenue generation of an economy. Ifere (2014) in his case adopted simple percentage alone to measure the relationship and impact of tax administration, innovation and revenue generation. These methods does not really measure relationship and show significant in a regressive way as it would have if proper statistical regressive measures were adopted. However, Efunboade (2014) and Hassan (2012) used descriptive analysis to show the effect that tax administration have on revenue generation. To provide solution to the above problem therefore, this study used data from field study.</w:t>
      </w:r>
    </w:p>
    <w:p w:rsidR="00EE6665" w:rsidRPr="003010E9"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Adebisi (2019) evaluated the impact of the amendment on the revenue generated by the kaduna state board of internal revenue. Both primary and secondary data were used as sources of data collection. The chi-square and t-test were used in the analysis. The paper </w:t>
      </w:r>
      <w:r w:rsidRPr="003010E9">
        <w:rPr>
          <w:rFonts w:ascii="Times New Roman" w:hAnsi="Times New Roman" w:cs="Times New Roman"/>
          <w:sz w:val="24"/>
          <w:szCs w:val="24"/>
        </w:rPr>
        <w:lastRenderedPageBreak/>
        <w:t>found that the Taxation law 2011 has not successfully encouraged tax payers to voluntarily comply with self-assessment and compliance. The new law has not succeeded in driving the force of change that will minimize the incidence of tax avoidance and tax evasion. It has therefore not improved the revenue generated by the state boards of internal revenue. It is the recommendation of the paper that more has to be done on the law to reduce the loop holes that allow tax payers to manipulate the law to their advantage. Again, the law must be reviewed to have stringent punishment for defaulters. Authorities must also provide services to the tax payers to convince them that the tax they pay provides benefit to them. Furthermore, the Kaduna State Board of Internal Revenue Service (KSBIRS) staff should undergo training and workshop on proper administration of Taxation in the state.</w:t>
      </w:r>
    </w:p>
    <w:p w:rsidR="00EE6665" w:rsidRPr="003010E9"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Abata (2014) examines the impact of tax revenue on the Nigerian economy. Descriptive survey design was adopted and simple random sampling technique was used in the selection of the sample size. 100 copies of questionnaires were administered on workers of the Federal Board of Inland Revenue (FBIR) in Lagos. 75 questionnaires were retrieved and found usable for the study hence, giving a 75% response rate. A pilot study was conducted and this gave a reliability value of 0.78, which was adequate enough to measure the research construct. Four hypotheses were formulated and tested using Chi-square statistical tool of analysis. The findings show that: tax revenue significantly impact on Federal Government Budget implementation in Nigeria; tax administrative system significantly affected the revenue generated in Nigeria; tax evasion significantly affected the quantum of government revenue; and lack of training on the part of tax officers significantly affected the generation of government revenue in Nigeria. It was recommended that notice of tax returns at the beginning of every financial year should be supported with handbills and posters written in local languages. This will enable less literate citizens to perform their civil responsibilities. In addition, tax payment should meet the convenience of the tax-payers; an advance payment of tax should be encouraged </w:t>
      </w:r>
      <w:r w:rsidRPr="003010E9">
        <w:rPr>
          <w:rFonts w:ascii="Times New Roman" w:hAnsi="Times New Roman" w:cs="Times New Roman"/>
          <w:sz w:val="24"/>
          <w:szCs w:val="24"/>
        </w:rPr>
        <w:lastRenderedPageBreak/>
        <w:t xml:space="preserve">and estimated by the tax-payer himself, based on the tax payable for the previous year or on 80% of tax payable for the preceding year. </w:t>
      </w:r>
    </w:p>
    <w:p w:rsidR="00EE6665" w:rsidRPr="003010E9"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Adesoji and Chike (2013) assessed the effect of internal revenue generation on infrastructural development. The study employed survey research design and purposive sampling method to select respondents from the Lagos State Inland Revenue Office. Questionnaires were the instruments used for the study. Descriptive and inferential statistics were the statistical tool used for the analysis. The descriptive statistics involved the use of simple percentages while the inferential statistics involved the use of Spearman’s Rank correlation technique, which shows the direction of relationship between the variables. Two hypotheses were formulated and the Spearman’s rank correlation analysis was used to test the relationship between internally generated revenue and infrastructural development. The result shows that there is a positive relationship between internally generated revenue and infrastructural development.</w:t>
      </w:r>
    </w:p>
    <w:p w:rsidR="00EE6665" w:rsidRPr="003010E9"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Dada, and Olusola (2014) assessed the roles that internally generated revenues play in the administration of state governments in Nigeria, using Ordinary Least Square (OLS) Regression method to analyse the relationship between internally generated revenues and subventions from the Federation over a period of 10 years. Their study found a positive relationship between the independent and dependent variables, indicative of the fact that internally generated revenue has a major influence on total revenue of the state government. They recommend that the state government should intensify its efforts in deepening the sources of its internally generated funds, and should not depend on federal government statutory allocations and other external funds.</w:t>
      </w:r>
    </w:p>
    <w:p w:rsidR="00EE6665" w:rsidRPr="003010E9"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Mohammed (2007) studied the impact of Direct Assessment Tax on the level of Internally Generated Revenue in Zamfara State, using Chi square, tables and percentages to arrived at the conclusion that Direct Assessment Tax has no significant impact on the performance of Zamfara State internal revenue and recommend a task force to be created to be responsible for the collection of Direct Taxes in the state. Mohammed (2008) in her study on Assessment of Taxation in Kaduna State using Chi- Square for analysis, shows </w:t>
      </w:r>
      <w:r w:rsidRPr="003010E9">
        <w:rPr>
          <w:rFonts w:ascii="Times New Roman" w:hAnsi="Times New Roman" w:cs="Times New Roman"/>
          <w:sz w:val="24"/>
          <w:szCs w:val="24"/>
        </w:rPr>
        <w:lastRenderedPageBreak/>
        <w:t xml:space="preserve">that Direct Assessment Tax is not effective. The paper recommends, among other things, holistic reshuffling of the staff of the Board, computerizing the system and ensuring that there are proper and up to date data on direct assessment tax payers in the state. </w:t>
      </w:r>
    </w:p>
    <w:p w:rsidR="00EE6665" w:rsidRDefault="00EE6665" w:rsidP="00DE0DD8">
      <w:pPr>
        <w:spacing w:after="0" w:line="360" w:lineRule="auto"/>
        <w:jc w:val="both"/>
        <w:rPr>
          <w:rFonts w:ascii="Times New Roman" w:hAnsi="Times New Roman" w:cs="Times New Roman"/>
          <w:sz w:val="24"/>
          <w:szCs w:val="24"/>
        </w:rPr>
      </w:pPr>
      <w:r w:rsidRPr="003010E9">
        <w:rPr>
          <w:rFonts w:ascii="Times New Roman" w:hAnsi="Times New Roman" w:cs="Times New Roman"/>
          <w:sz w:val="24"/>
          <w:szCs w:val="24"/>
        </w:rPr>
        <w:t xml:space="preserve">Ezegwu and Abgaji (2014) examine the contribution of internally generated revenue before the Tax Identification Number (TIN) was introduced on tax revenue in Kogi State. Tables and regression were used to analyze the data and test the hypothesis. Their analysis reveals that internally generated revenue (IGR) before the introduction of TIN within the period 2003-2007 was not significant. They recommend that holistic tax education should be carried out in order to keep the taxpayers abreast of the need to pay their taxes to the state and that the enforcement unit of the State Revenue Board should be properly empowered to monitor, enforce and prosecute any tax defaulters who fail to comply with tax guidelines. </w:t>
      </w:r>
      <w:bookmarkEnd w:id="8"/>
    </w:p>
    <w:p w:rsidR="00DE0581" w:rsidRDefault="00DE0581" w:rsidP="00DE0DD8">
      <w:pPr>
        <w:pStyle w:val="BodyText"/>
        <w:tabs>
          <w:tab w:val="left" w:pos="1494"/>
          <w:tab w:val="left" w:pos="1882"/>
          <w:tab w:val="left" w:pos="2760"/>
          <w:tab w:val="left" w:pos="4292"/>
          <w:tab w:val="left" w:pos="5734"/>
          <w:tab w:val="left" w:pos="6586"/>
          <w:tab w:val="left" w:pos="7146"/>
          <w:tab w:val="left" w:pos="7962"/>
        </w:tabs>
        <w:spacing w:line="360" w:lineRule="auto"/>
        <w:jc w:val="center"/>
        <w:rPr>
          <w:b/>
          <w:sz w:val="24"/>
          <w:szCs w:val="24"/>
        </w:rPr>
      </w:pPr>
    </w:p>
    <w:p w:rsidR="00DE0581" w:rsidRDefault="00DE0581" w:rsidP="00DE0DD8">
      <w:pPr>
        <w:pStyle w:val="BodyText"/>
        <w:tabs>
          <w:tab w:val="left" w:pos="1494"/>
          <w:tab w:val="left" w:pos="1882"/>
          <w:tab w:val="left" w:pos="2760"/>
          <w:tab w:val="left" w:pos="4292"/>
          <w:tab w:val="left" w:pos="5734"/>
          <w:tab w:val="left" w:pos="6586"/>
          <w:tab w:val="left" w:pos="7146"/>
          <w:tab w:val="left" w:pos="7962"/>
        </w:tabs>
        <w:spacing w:line="360" w:lineRule="auto"/>
        <w:jc w:val="center"/>
        <w:rPr>
          <w:b/>
          <w:sz w:val="24"/>
          <w:szCs w:val="24"/>
        </w:rPr>
      </w:pPr>
    </w:p>
    <w:p w:rsidR="00DE0581" w:rsidRDefault="00DE0581" w:rsidP="00DE0DD8">
      <w:pPr>
        <w:pStyle w:val="BodyText"/>
        <w:tabs>
          <w:tab w:val="left" w:pos="1494"/>
          <w:tab w:val="left" w:pos="1882"/>
          <w:tab w:val="left" w:pos="2760"/>
          <w:tab w:val="left" w:pos="4292"/>
          <w:tab w:val="left" w:pos="5734"/>
          <w:tab w:val="left" w:pos="6586"/>
          <w:tab w:val="left" w:pos="7146"/>
          <w:tab w:val="left" w:pos="7962"/>
        </w:tabs>
        <w:spacing w:line="360" w:lineRule="auto"/>
        <w:jc w:val="center"/>
        <w:rPr>
          <w:b/>
          <w:sz w:val="24"/>
          <w:szCs w:val="24"/>
        </w:rPr>
      </w:pPr>
    </w:p>
    <w:p w:rsidR="00DE0581" w:rsidRDefault="00DE0581" w:rsidP="005107EE">
      <w:pPr>
        <w:pStyle w:val="BodyText"/>
        <w:spacing w:line="360" w:lineRule="auto"/>
        <w:jc w:val="center"/>
        <w:rPr>
          <w:b/>
          <w:sz w:val="24"/>
          <w:szCs w:val="24"/>
        </w:rPr>
      </w:pPr>
    </w:p>
    <w:p w:rsidR="001877A6" w:rsidRDefault="001877A6">
      <w:pPr>
        <w:rPr>
          <w:rFonts w:ascii="Times New Roman" w:eastAsia="Times New Roman" w:hAnsi="Times New Roman" w:cs="Times New Roman"/>
          <w:b/>
          <w:sz w:val="24"/>
          <w:szCs w:val="24"/>
        </w:rPr>
      </w:pPr>
      <w:r>
        <w:rPr>
          <w:b/>
          <w:sz w:val="24"/>
          <w:szCs w:val="24"/>
        </w:rPr>
        <w:br w:type="page"/>
      </w:r>
    </w:p>
    <w:p w:rsidR="003265A3" w:rsidRPr="00C07AEA" w:rsidRDefault="003265A3" w:rsidP="005107EE">
      <w:pPr>
        <w:pStyle w:val="BodyText"/>
        <w:spacing w:line="360" w:lineRule="auto"/>
        <w:jc w:val="center"/>
        <w:rPr>
          <w:b/>
          <w:sz w:val="24"/>
          <w:szCs w:val="24"/>
        </w:rPr>
      </w:pPr>
      <w:r w:rsidRPr="00C07AEA">
        <w:rPr>
          <w:b/>
          <w:sz w:val="24"/>
          <w:szCs w:val="24"/>
        </w:rPr>
        <w:lastRenderedPageBreak/>
        <w:t>CHAPTER THREE</w:t>
      </w:r>
    </w:p>
    <w:p w:rsidR="003265A3" w:rsidRPr="00C07AEA" w:rsidRDefault="003265A3" w:rsidP="00DE0DD8">
      <w:pPr>
        <w:pStyle w:val="BodyText"/>
        <w:spacing w:line="360" w:lineRule="auto"/>
        <w:jc w:val="center"/>
        <w:rPr>
          <w:sz w:val="24"/>
          <w:szCs w:val="24"/>
        </w:rPr>
      </w:pPr>
      <w:r w:rsidRPr="00C07AEA">
        <w:rPr>
          <w:b/>
          <w:sz w:val="24"/>
          <w:szCs w:val="24"/>
        </w:rPr>
        <w:t>METHODOLOGY</w:t>
      </w:r>
    </w:p>
    <w:p w:rsidR="003265A3" w:rsidRPr="00C07AEA" w:rsidRDefault="003265A3" w:rsidP="00DE0DD8">
      <w:pPr>
        <w:pStyle w:val="BodyText"/>
        <w:numPr>
          <w:ilvl w:val="1"/>
          <w:numId w:val="33"/>
        </w:numPr>
        <w:spacing w:line="360" w:lineRule="auto"/>
        <w:ind w:right="116"/>
        <w:jc w:val="both"/>
        <w:rPr>
          <w:b/>
          <w:sz w:val="24"/>
          <w:szCs w:val="24"/>
        </w:rPr>
      </w:pPr>
      <w:r>
        <w:rPr>
          <w:b/>
          <w:sz w:val="24"/>
          <w:szCs w:val="24"/>
        </w:rPr>
        <w:tab/>
      </w:r>
      <w:r w:rsidRPr="00C07AEA">
        <w:rPr>
          <w:b/>
          <w:sz w:val="24"/>
          <w:szCs w:val="24"/>
        </w:rPr>
        <w:t xml:space="preserve">Introduction </w:t>
      </w:r>
    </w:p>
    <w:p w:rsidR="003265A3" w:rsidRPr="00C07AEA" w:rsidRDefault="003265A3" w:rsidP="00DE0DD8">
      <w:pPr>
        <w:pStyle w:val="BodyText"/>
        <w:spacing w:line="360" w:lineRule="auto"/>
        <w:ind w:right="116" w:firstLine="720"/>
        <w:jc w:val="both"/>
        <w:rPr>
          <w:sz w:val="24"/>
          <w:szCs w:val="24"/>
        </w:rPr>
      </w:pPr>
      <w:r w:rsidRPr="00C07AEA">
        <w:rPr>
          <w:sz w:val="24"/>
          <w:szCs w:val="24"/>
        </w:rPr>
        <w:t>This chapter on research methodology takes a look at the research background (vision and mission of the company), research design, population, sampling technique, sampling size, data collection procedure and data analysis.</w:t>
      </w:r>
    </w:p>
    <w:p w:rsidR="003265A3" w:rsidRPr="00C07AEA" w:rsidRDefault="003265A3" w:rsidP="00DE0DD8">
      <w:pPr>
        <w:pStyle w:val="BodyText"/>
        <w:spacing w:line="360" w:lineRule="auto"/>
        <w:ind w:right="116"/>
        <w:jc w:val="both"/>
        <w:rPr>
          <w:b/>
          <w:sz w:val="24"/>
          <w:szCs w:val="24"/>
        </w:rPr>
      </w:pPr>
      <w:r w:rsidRPr="00C07AEA">
        <w:rPr>
          <w:b/>
          <w:sz w:val="24"/>
          <w:szCs w:val="24"/>
        </w:rPr>
        <w:t>3.2</w:t>
      </w:r>
      <w:r w:rsidRPr="00C07AEA">
        <w:rPr>
          <w:b/>
          <w:sz w:val="24"/>
          <w:szCs w:val="24"/>
        </w:rPr>
        <w:tab/>
        <w:t>Research</w:t>
      </w:r>
      <w:r w:rsidRPr="00C07AEA">
        <w:rPr>
          <w:b/>
          <w:spacing w:val="-1"/>
          <w:sz w:val="24"/>
          <w:szCs w:val="24"/>
        </w:rPr>
        <w:t xml:space="preserve"> </w:t>
      </w:r>
      <w:r w:rsidRPr="00C07AEA">
        <w:rPr>
          <w:b/>
          <w:sz w:val="24"/>
          <w:szCs w:val="24"/>
        </w:rPr>
        <w:t>Design</w:t>
      </w:r>
    </w:p>
    <w:p w:rsidR="003265A3" w:rsidRPr="00C07AEA" w:rsidRDefault="003265A3" w:rsidP="00DE0DD8">
      <w:pPr>
        <w:pStyle w:val="BodyText"/>
        <w:spacing w:line="360" w:lineRule="auto"/>
        <w:ind w:right="116" w:firstLine="720"/>
        <w:jc w:val="both"/>
        <w:rPr>
          <w:b/>
          <w:sz w:val="24"/>
          <w:szCs w:val="24"/>
        </w:rPr>
      </w:pPr>
      <w:r w:rsidRPr="00C07AEA">
        <w:rPr>
          <w:sz w:val="24"/>
          <w:szCs w:val="24"/>
        </w:rPr>
        <w:t>The design that was considered for the research was survey. The case study approach that was adopted took place at Federal Inland Revenue Service.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the council have been using planned and systematic Training to motivate and improve the performance of its employees and therefore the choice of case</w:t>
      </w:r>
      <w:r w:rsidRPr="00C07AEA">
        <w:rPr>
          <w:spacing w:val="-2"/>
          <w:sz w:val="24"/>
          <w:szCs w:val="24"/>
        </w:rPr>
        <w:t xml:space="preserve"> </w:t>
      </w:r>
      <w:r w:rsidRPr="00C07AEA">
        <w:rPr>
          <w:sz w:val="24"/>
          <w:szCs w:val="24"/>
        </w:rPr>
        <w:t>study.</w:t>
      </w:r>
    </w:p>
    <w:p w:rsidR="003265A3" w:rsidRDefault="003265A3" w:rsidP="00DE0DD8">
      <w:pPr>
        <w:pStyle w:val="Heading1"/>
        <w:spacing w:before="0" w:beforeAutospacing="0" w:after="0" w:afterAutospacing="0" w:line="360" w:lineRule="auto"/>
        <w:rPr>
          <w:sz w:val="24"/>
          <w:szCs w:val="24"/>
        </w:rPr>
      </w:pPr>
      <w:r w:rsidRPr="00C07AEA">
        <w:rPr>
          <w:sz w:val="24"/>
          <w:szCs w:val="24"/>
        </w:rPr>
        <w:t>3.3</w:t>
      </w:r>
      <w:r w:rsidRPr="00C07AEA">
        <w:rPr>
          <w:sz w:val="24"/>
          <w:szCs w:val="24"/>
        </w:rPr>
        <w:tab/>
        <w:t>Population of the study</w:t>
      </w:r>
    </w:p>
    <w:p w:rsidR="003265A3" w:rsidRPr="009F6B20" w:rsidRDefault="003265A3" w:rsidP="00DE0DD8">
      <w:pPr>
        <w:pStyle w:val="Heading1"/>
        <w:spacing w:before="0" w:beforeAutospacing="0" w:after="0" w:afterAutospacing="0" w:line="360" w:lineRule="auto"/>
        <w:jc w:val="both"/>
        <w:rPr>
          <w:sz w:val="24"/>
          <w:szCs w:val="24"/>
        </w:rPr>
      </w:pPr>
      <w:r>
        <w:rPr>
          <w:sz w:val="24"/>
          <w:szCs w:val="24"/>
        </w:rPr>
        <w:tab/>
      </w:r>
      <w:r w:rsidRPr="00C07AEA">
        <w:rPr>
          <w:b w:val="0"/>
          <w:sz w:val="24"/>
          <w:szCs w:val="24"/>
        </w:rPr>
        <w:t xml:space="preserve">The case study focused on senior staff of the council.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Federal Inland Revenue Service, implementing the policies of management and ensuring that work in the organization progresses smoothly. </w:t>
      </w:r>
    </w:p>
    <w:p w:rsidR="003265A3" w:rsidRDefault="003265A3" w:rsidP="00DE0DD8">
      <w:pPr>
        <w:pStyle w:val="Heading1"/>
        <w:spacing w:before="0" w:beforeAutospacing="0" w:after="0" w:afterAutospacing="0" w:line="360" w:lineRule="auto"/>
        <w:jc w:val="both"/>
        <w:rPr>
          <w:b w:val="0"/>
          <w:sz w:val="24"/>
          <w:szCs w:val="24"/>
        </w:rPr>
      </w:pPr>
      <w:r w:rsidRPr="00C07AEA">
        <w:rPr>
          <w:b w:val="0"/>
          <w:sz w:val="24"/>
          <w:szCs w:val="24"/>
        </w:rPr>
        <w:tab/>
        <w:t>The total population of the study is 480. Therefore the purposive sampling would eliminate from the population those who do not matter in the research.</w:t>
      </w:r>
    </w:p>
    <w:p w:rsidR="005107EE" w:rsidRDefault="005107EE" w:rsidP="00DE0DD8">
      <w:pPr>
        <w:pStyle w:val="Heading1"/>
        <w:spacing w:before="0" w:beforeAutospacing="0" w:after="0" w:afterAutospacing="0" w:line="360" w:lineRule="auto"/>
        <w:jc w:val="both"/>
        <w:rPr>
          <w:b w:val="0"/>
          <w:sz w:val="24"/>
          <w:szCs w:val="24"/>
        </w:rPr>
      </w:pPr>
    </w:p>
    <w:p w:rsidR="005107EE" w:rsidRDefault="005107EE" w:rsidP="00DE0DD8">
      <w:pPr>
        <w:pStyle w:val="Heading1"/>
        <w:spacing w:before="0" w:beforeAutospacing="0" w:after="0" w:afterAutospacing="0" w:line="360" w:lineRule="auto"/>
        <w:jc w:val="both"/>
        <w:rPr>
          <w:b w:val="0"/>
          <w:sz w:val="24"/>
          <w:szCs w:val="24"/>
        </w:rPr>
      </w:pPr>
    </w:p>
    <w:p w:rsidR="005107EE" w:rsidRPr="00C07AEA" w:rsidRDefault="005107EE" w:rsidP="00DE0DD8">
      <w:pPr>
        <w:pStyle w:val="Heading1"/>
        <w:spacing w:before="0" w:beforeAutospacing="0" w:after="0" w:afterAutospacing="0" w:line="360" w:lineRule="auto"/>
        <w:jc w:val="both"/>
        <w:rPr>
          <w:b w:val="0"/>
          <w:sz w:val="24"/>
          <w:szCs w:val="24"/>
        </w:rPr>
      </w:pPr>
    </w:p>
    <w:p w:rsidR="003265A3" w:rsidRPr="00C07AEA" w:rsidRDefault="003265A3" w:rsidP="00DE0DD8">
      <w:pPr>
        <w:pStyle w:val="Heading1"/>
        <w:widowControl w:val="0"/>
        <w:numPr>
          <w:ilvl w:val="1"/>
          <w:numId w:val="34"/>
        </w:numPr>
        <w:autoSpaceDE w:val="0"/>
        <w:autoSpaceDN w:val="0"/>
        <w:spacing w:before="0" w:beforeAutospacing="0" w:after="0" w:afterAutospacing="0" w:line="360" w:lineRule="auto"/>
        <w:jc w:val="both"/>
        <w:rPr>
          <w:b w:val="0"/>
          <w:sz w:val="24"/>
          <w:szCs w:val="24"/>
        </w:rPr>
      </w:pPr>
      <w:r>
        <w:rPr>
          <w:sz w:val="24"/>
          <w:szCs w:val="24"/>
        </w:rPr>
        <w:lastRenderedPageBreak/>
        <w:tab/>
      </w:r>
      <w:r w:rsidRPr="00C07AEA">
        <w:rPr>
          <w:sz w:val="24"/>
          <w:szCs w:val="24"/>
        </w:rPr>
        <w:t>Sample Size and Sampling</w:t>
      </w:r>
      <w:r w:rsidRPr="00C07AEA">
        <w:rPr>
          <w:spacing w:val="-1"/>
          <w:sz w:val="24"/>
          <w:szCs w:val="24"/>
        </w:rPr>
        <w:t xml:space="preserve"> </w:t>
      </w:r>
      <w:r w:rsidRPr="00C07AEA">
        <w:rPr>
          <w:sz w:val="24"/>
          <w:szCs w:val="24"/>
        </w:rPr>
        <w:t>Technique</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A sample was determined to obtain a information from the company under study. Based on this, the population of four hundred and eighty (480) was targeted.  Thus, from the target population, the sample size was determined, using the formulae below:</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r>
      <w:r w:rsidRPr="00C07AEA">
        <w:rPr>
          <w:rFonts w:ascii="Times New Roman" w:hAnsi="Times New Roman" w:cs="Times New Roman"/>
          <w:sz w:val="24"/>
          <w:szCs w:val="24"/>
        </w:rPr>
        <w:tab/>
        <w:t>n =      N</w:t>
      </w:r>
    </w:p>
    <w:p w:rsidR="003265A3" w:rsidRPr="00C07AEA" w:rsidRDefault="00020283" w:rsidP="00DE0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_x0000_s1026" style="position:absolute;left:0;text-align:left;z-index:251660288" from="99pt,.55pt" to="126pt,.55pt"/>
        </w:pict>
      </w:r>
      <w:r w:rsidR="003265A3" w:rsidRPr="00C07AEA">
        <w:rPr>
          <w:rFonts w:ascii="Times New Roman" w:hAnsi="Times New Roman" w:cs="Times New Roman"/>
          <w:sz w:val="24"/>
          <w:szCs w:val="24"/>
        </w:rPr>
        <w:tab/>
        <w:t xml:space="preserve">  </w:t>
      </w:r>
      <w:r w:rsidR="003265A3" w:rsidRPr="00C07AEA">
        <w:rPr>
          <w:rFonts w:ascii="Times New Roman" w:hAnsi="Times New Roman" w:cs="Times New Roman"/>
          <w:sz w:val="24"/>
          <w:szCs w:val="24"/>
        </w:rPr>
        <w:tab/>
        <w:t xml:space="preserve">        1+n (e)</w:t>
      </w:r>
      <w:r w:rsidR="003265A3" w:rsidRPr="00C07AEA">
        <w:rPr>
          <w:rFonts w:ascii="Times New Roman" w:hAnsi="Times New Roman" w:cs="Times New Roman"/>
          <w:sz w:val="24"/>
          <w:szCs w:val="24"/>
          <w:vertAlign w:val="superscript"/>
        </w:rPr>
        <w:t>2</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Where n = sample size</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  N = the target population (480)</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  e = margin of error (5%)</w:t>
      </w:r>
    </w:p>
    <w:p w:rsidR="003265A3" w:rsidRPr="00C07AEA" w:rsidRDefault="00020283" w:rsidP="00DE0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_x0000_s1027" style="position:absolute;left:0;text-align:left;z-index:251661312" from="1in,18.25pt" to="2in,18.25pt"/>
        </w:pict>
      </w:r>
      <w:r w:rsidR="003265A3" w:rsidRPr="00C07AEA">
        <w:rPr>
          <w:rFonts w:ascii="Times New Roman" w:hAnsi="Times New Roman" w:cs="Times New Roman"/>
          <w:sz w:val="24"/>
          <w:szCs w:val="24"/>
        </w:rPr>
        <w:sym w:font="Symbol" w:char="005C"/>
      </w:r>
      <w:r w:rsidR="003265A3" w:rsidRPr="00C07AEA">
        <w:rPr>
          <w:rFonts w:ascii="Times New Roman" w:hAnsi="Times New Roman" w:cs="Times New Roman"/>
          <w:sz w:val="24"/>
          <w:szCs w:val="24"/>
        </w:rPr>
        <w:t xml:space="preserve"> n =                     480</w:t>
      </w:r>
    </w:p>
    <w:p w:rsidR="003265A3" w:rsidRPr="00C07AEA" w:rsidRDefault="003265A3" w:rsidP="00DE0DD8">
      <w:pPr>
        <w:spacing w:after="0" w:line="360" w:lineRule="auto"/>
        <w:jc w:val="both"/>
        <w:rPr>
          <w:rFonts w:ascii="Times New Roman" w:hAnsi="Times New Roman" w:cs="Times New Roman"/>
          <w:sz w:val="24"/>
          <w:szCs w:val="24"/>
          <w:vertAlign w:val="superscript"/>
        </w:rPr>
      </w:pPr>
      <w:r w:rsidRPr="00C07AEA">
        <w:rPr>
          <w:rFonts w:ascii="Times New Roman" w:hAnsi="Times New Roman" w:cs="Times New Roman"/>
          <w:sz w:val="24"/>
          <w:szCs w:val="24"/>
        </w:rPr>
        <w:t xml:space="preserve">         </w:t>
      </w:r>
      <w:r w:rsidRPr="00C07AEA">
        <w:rPr>
          <w:rFonts w:ascii="Times New Roman" w:hAnsi="Times New Roman" w:cs="Times New Roman"/>
          <w:sz w:val="24"/>
          <w:szCs w:val="24"/>
        </w:rPr>
        <w:tab/>
      </w:r>
      <w:r w:rsidRPr="00C07AEA">
        <w:rPr>
          <w:rFonts w:ascii="Times New Roman" w:hAnsi="Times New Roman" w:cs="Times New Roman"/>
          <w:sz w:val="24"/>
          <w:szCs w:val="24"/>
        </w:rPr>
        <w:tab/>
        <w:t xml:space="preserve"> 1+480(0.05)</w:t>
      </w:r>
      <w:r w:rsidRPr="00C07AEA">
        <w:rPr>
          <w:rFonts w:ascii="Times New Roman" w:hAnsi="Times New Roman" w:cs="Times New Roman"/>
          <w:sz w:val="24"/>
          <w:szCs w:val="24"/>
          <w:vertAlign w:val="superscript"/>
        </w:rPr>
        <w:t>2</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w:t>
      </w:r>
      <w:r w:rsidRPr="00C07AEA">
        <w:rPr>
          <w:rFonts w:ascii="Times New Roman" w:hAnsi="Times New Roman" w:cs="Times New Roman"/>
          <w:sz w:val="24"/>
          <w:szCs w:val="24"/>
        </w:rPr>
        <w:tab/>
        <w:t>218</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This implies that a sample size of 218 will be required in this study to achieve a 95% precision from utilizing information and data collected from the sample.</w:t>
      </w:r>
    </w:p>
    <w:p w:rsidR="003265A3" w:rsidRPr="00C07AEA" w:rsidRDefault="003265A3" w:rsidP="00DE0DD8">
      <w:pPr>
        <w:pStyle w:val="BodyText"/>
        <w:spacing w:line="360" w:lineRule="auto"/>
        <w:ind w:right="115"/>
        <w:jc w:val="both"/>
        <w:rPr>
          <w:b/>
          <w:sz w:val="24"/>
          <w:szCs w:val="24"/>
        </w:rPr>
      </w:pPr>
      <w:r w:rsidRPr="00C07AEA">
        <w:rPr>
          <w:b/>
          <w:sz w:val="24"/>
          <w:szCs w:val="24"/>
        </w:rPr>
        <w:t>3.5</w:t>
      </w:r>
      <w:r w:rsidRPr="00C07AEA">
        <w:rPr>
          <w:b/>
          <w:sz w:val="24"/>
          <w:szCs w:val="24"/>
        </w:rPr>
        <w:tab/>
        <w:t>Instruments of Data Collection</w:t>
      </w:r>
    </w:p>
    <w:p w:rsidR="003265A3" w:rsidRPr="00C07AEA" w:rsidRDefault="003265A3" w:rsidP="00DE0DD8">
      <w:pPr>
        <w:pStyle w:val="BodyText"/>
        <w:spacing w:line="360" w:lineRule="auto"/>
        <w:ind w:firstLine="720"/>
        <w:jc w:val="both"/>
        <w:rPr>
          <w:sz w:val="24"/>
          <w:szCs w:val="24"/>
        </w:rPr>
      </w:pPr>
      <w:r w:rsidRPr="00C07AEA">
        <w:rPr>
          <w:sz w:val="24"/>
          <w:szCs w:val="24"/>
        </w:rPr>
        <w:t>Data for the study were collected from primary source. The primary data were collected through the use two (2) research instruments which were;</w:t>
      </w:r>
    </w:p>
    <w:p w:rsidR="003265A3" w:rsidRPr="00C07AEA" w:rsidRDefault="003265A3" w:rsidP="00DE0DD8">
      <w:pPr>
        <w:pStyle w:val="ListParagraph"/>
        <w:widowControl w:val="0"/>
        <w:numPr>
          <w:ilvl w:val="0"/>
          <w:numId w:val="35"/>
        </w:numPr>
        <w:autoSpaceDE w:val="0"/>
        <w:autoSpaceDN w:val="0"/>
        <w:spacing w:after="0" w:line="360" w:lineRule="auto"/>
        <w:ind w:left="0" w:firstLine="0"/>
        <w:jc w:val="both"/>
        <w:rPr>
          <w:rFonts w:ascii="Times New Roman" w:hAnsi="Times New Roman"/>
          <w:sz w:val="24"/>
          <w:szCs w:val="24"/>
        </w:rPr>
      </w:pPr>
      <w:r w:rsidRPr="00C07AEA">
        <w:rPr>
          <w:rFonts w:ascii="Times New Roman" w:hAnsi="Times New Roman"/>
          <w:sz w:val="24"/>
          <w:szCs w:val="24"/>
        </w:rPr>
        <w:t>Questionnaires administered to the staff and of Federal Inland Revenue Service.</w:t>
      </w:r>
    </w:p>
    <w:p w:rsidR="003265A3" w:rsidRDefault="003265A3" w:rsidP="00DE0DD8">
      <w:pPr>
        <w:pStyle w:val="ListParagraph"/>
        <w:widowControl w:val="0"/>
        <w:numPr>
          <w:ilvl w:val="0"/>
          <w:numId w:val="35"/>
        </w:numPr>
        <w:autoSpaceDE w:val="0"/>
        <w:autoSpaceDN w:val="0"/>
        <w:spacing w:after="0" w:line="360" w:lineRule="auto"/>
        <w:ind w:left="0" w:firstLine="0"/>
        <w:jc w:val="both"/>
        <w:rPr>
          <w:rFonts w:ascii="Times New Roman" w:hAnsi="Times New Roman"/>
          <w:sz w:val="24"/>
          <w:szCs w:val="24"/>
        </w:rPr>
      </w:pPr>
      <w:r w:rsidRPr="00C07AEA">
        <w:rPr>
          <w:rFonts w:ascii="Times New Roman" w:hAnsi="Times New Roman"/>
          <w:sz w:val="24"/>
          <w:szCs w:val="24"/>
        </w:rPr>
        <w:t>Oral interview were used to capture the views of some political office holders. The secondary data consist of information from academic journals,</w:t>
      </w:r>
      <w:r w:rsidRPr="00C07AEA">
        <w:rPr>
          <w:rFonts w:ascii="Times New Roman" w:hAnsi="Times New Roman"/>
          <w:spacing w:val="18"/>
          <w:sz w:val="24"/>
          <w:szCs w:val="24"/>
        </w:rPr>
        <w:t xml:space="preserve"> </w:t>
      </w:r>
      <w:r w:rsidRPr="00C07AEA">
        <w:rPr>
          <w:rFonts w:ascii="Times New Roman" w:hAnsi="Times New Roman"/>
          <w:sz w:val="24"/>
          <w:szCs w:val="24"/>
        </w:rPr>
        <w:t>textbooks, newspaper, internet materials, seminar papers and other available library materials.</w:t>
      </w:r>
    </w:p>
    <w:p w:rsidR="003265A3" w:rsidRPr="00C07AEA" w:rsidRDefault="003265A3" w:rsidP="00DE0DD8">
      <w:pPr>
        <w:pStyle w:val="Heading1"/>
        <w:spacing w:before="0" w:beforeAutospacing="0" w:after="0" w:afterAutospacing="0" w:line="360" w:lineRule="auto"/>
        <w:rPr>
          <w:sz w:val="24"/>
          <w:szCs w:val="24"/>
        </w:rPr>
      </w:pPr>
      <w:r w:rsidRPr="00C07AEA">
        <w:rPr>
          <w:sz w:val="24"/>
          <w:szCs w:val="24"/>
        </w:rPr>
        <w:t>3.6</w:t>
      </w:r>
      <w:r w:rsidRPr="00C07AEA">
        <w:rPr>
          <w:sz w:val="24"/>
          <w:szCs w:val="24"/>
        </w:rPr>
        <w:tab/>
        <w:t>Method of Data Collection</w:t>
      </w:r>
      <w:r w:rsidRPr="00C07AEA">
        <w:rPr>
          <w:spacing w:val="1"/>
          <w:sz w:val="24"/>
          <w:szCs w:val="24"/>
        </w:rPr>
        <w:t xml:space="preserve"> </w:t>
      </w:r>
    </w:p>
    <w:p w:rsidR="003265A3" w:rsidRPr="00C07AEA" w:rsidRDefault="003265A3" w:rsidP="00DE0DD8">
      <w:pPr>
        <w:pStyle w:val="BodyText"/>
        <w:spacing w:line="360" w:lineRule="auto"/>
        <w:ind w:right="117" w:firstLine="720"/>
        <w:jc w:val="both"/>
        <w:rPr>
          <w:sz w:val="24"/>
          <w:szCs w:val="24"/>
        </w:rPr>
      </w:pPr>
      <w:r w:rsidRPr="00C07AEA">
        <w:rPr>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w:t>
      </w:r>
      <w:r w:rsidRPr="00C07AEA">
        <w:rPr>
          <w:sz w:val="24"/>
          <w:szCs w:val="24"/>
        </w:rPr>
        <w:lastRenderedPageBreak/>
        <w:t xml:space="preserve">of departments. </w:t>
      </w:r>
    </w:p>
    <w:p w:rsidR="003265A3" w:rsidRPr="00C07AEA" w:rsidRDefault="003265A3" w:rsidP="00DE0DD8">
      <w:pPr>
        <w:pStyle w:val="BodyText"/>
        <w:spacing w:line="360" w:lineRule="auto"/>
        <w:ind w:right="117" w:firstLine="720"/>
        <w:jc w:val="both"/>
        <w:rPr>
          <w:sz w:val="24"/>
          <w:szCs w:val="24"/>
        </w:rPr>
      </w:pPr>
      <w:r w:rsidRPr="00C07AEA">
        <w:rPr>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3265A3" w:rsidRPr="00C07AEA" w:rsidRDefault="003265A3" w:rsidP="00DE0DD8">
      <w:pPr>
        <w:pStyle w:val="BodyText"/>
        <w:spacing w:line="360" w:lineRule="auto"/>
        <w:ind w:right="117" w:firstLine="720"/>
        <w:jc w:val="both"/>
        <w:rPr>
          <w:sz w:val="24"/>
          <w:szCs w:val="24"/>
        </w:rPr>
      </w:pPr>
      <w:r w:rsidRPr="00C07AEA">
        <w:rPr>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3265A3" w:rsidRPr="00C07AEA" w:rsidRDefault="003265A3" w:rsidP="00DE0DD8">
      <w:pPr>
        <w:pStyle w:val="BodyText"/>
        <w:spacing w:line="360" w:lineRule="auto"/>
        <w:ind w:right="117"/>
        <w:jc w:val="both"/>
        <w:rPr>
          <w:sz w:val="24"/>
          <w:szCs w:val="24"/>
        </w:rPr>
      </w:pPr>
      <w:r w:rsidRPr="00C07AEA">
        <w:rPr>
          <w:b/>
          <w:sz w:val="24"/>
          <w:szCs w:val="24"/>
        </w:rPr>
        <w:t>3.7</w:t>
      </w:r>
      <w:r w:rsidRPr="00C07AEA">
        <w:rPr>
          <w:b/>
          <w:sz w:val="24"/>
          <w:szCs w:val="24"/>
        </w:rPr>
        <w:tab/>
        <w:t>Method of Data Analysis</w:t>
      </w:r>
    </w:p>
    <w:p w:rsidR="003265A3" w:rsidRPr="00C07AEA" w:rsidRDefault="003265A3" w:rsidP="00DE0DD8">
      <w:pPr>
        <w:pStyle w:val="BodyText"/>
        <w:spacing w:line="360" w:lineRule="auto"/>
        <w:ind w:right="-10" w:firstLine="720"/>
        <w:jc w:val="both"/>
        <w:rPr>
          <w:sz w:val="24"/>
          <w:szCs w:val="24"/>
        </w:rPr>
      </w:pPr>
      <w:r w:rsidRPr="00C07AEA">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3265A3" w:rsidRPr="00C07AEA" w:rsidRDefault="003265A3" w:rsidP="00DE0DD8">
      <w:pPr>
        <w:pStyle w:val="NormalWeb"/>
        <w:shd w:val="clear" w:color="auto" w:fill="FFFFFF"/>
        <w:spacing w:before="0" w:beforeAutospacing="0" w:after="0" w:afterAutospacing="0" w:line="360" w:lineRule="auto"/>
        <w:jc w:val="center"/>
        <w:rPr>
          <w:b/>
        </w:rPr>
      </w:pPr>
      <w:r w:rsidRPr="00C07AEA">
        <w:br w:type="page"/>
      </w:r>
      <w:r w:rsidRPr="00C07AEA">
        <w:rPr>
          <w:b/>
        </w:rPr>
        <w:lastRenderedPageBreak/>
        <w:t>CHAPTER FOUR</w:t>
      </w: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DATA PRESENTATION AND ANALYSIS</w:t>
      </w:r>
    </w:p>
    <w:p w:rsidR="003265A3" w:rsidRPr="00C07AEA" w:rsidRDefault="003265A3" w:rsidP="00DE0DD8">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4.1</w:t>
      </w:r>
      <w:r w:rsidRPr="00C07AEA">
        <w:rPr>
          <w:rFonts w:ascii="Times New Roman" w:hAnsi="Times New Roman" w:cs="Times New Roman"/>
          <w:b/>
          <w:sz w:val="24"/>
          <w:szCs w:val="24"/>
        </w:rPr>
        <w:tab/>
        <w:t>Introduction</w:t>
      </w:r>
    </w:p>
    <w:p w:rsidR="003265A3" w:rsidRPr="00C07AEA" w:rsidRDefault="003265A3" w:rsidP="00DE0DD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C07AEA">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3265A3" w:rsidRPr="00C07AEA" w:rsidRDefault="003265A3" w:rsidP="00DE0DD8">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4.2</w:t>
      </w:r>
      <w:r w:rsidRPr="00C07AEA">
        <w:rPr>
          <w:rFonts w:ascii="Times New Roman" w:hAnsi="Times New Roman" w:cs="Times New Roman"/>
          <w:b/>
          <w:sz w:val="24"/>
          <w:szCs w:val="24"/>
        </w:rPr>
        <w:tab/>
        <w:t>Data Presentation and Analysis</w:t>
      </w: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SECTION A</w:t>
      </w: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Bio data of Respondents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4"/>
        <w:gridCol w:w="1218"/>
        <w:gridCol w:w="950"/>
        <w:gridCol w:w="1660"/>
        <w:gridCol w:w="2250"/>
      </w:tblGrid>
      <w:tr w:rsidR="003265A3" w:rsidRPr="00C07AEA" w:rsidTr="00C06E3D">
        <w:trPr>
          <w:cantSplit/>
        </w:trPr>
        <w:tc>
          <w:tcPr>
            <w:tcW w:w="774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b/>
                <w:bCs/>
                <w:sz w:val="24"/>
                <w:szCs w:val="24"/>
              </w:rPr>
              <w:t>Table 1: Distribution of respondents by Gender</w:t>
            </w:r>
          </w:p>
        </w:tc>
      </w:tr>
      <w:tr w:rsidR="003265A3" w:rsidRPr="00C07AEA" w:rsidTr="00C06E3D">
        <w:trPr>
          <w:cantSplit/>
        </w:trPr>
        <w:tc>
          <w:tcPr>
            <w:tcW w:w="1662"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218"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5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6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924"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Male</w:t>
            </w:r>
          </w:p>
        </w:tc>
        <w:tc>
          <w:tcPr>
            <w:tcW w:w="1218"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110</w:t>
            </w:r>
          </w:p>
        </w:tc>
        <w:tc>
          <w:tcPr>
            <w:tcW w:w="95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c>
          <w:tcPr>
            <w:tcW w:w="166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r>
      <w:tr w:rsidR="003265A3" w:rsidRPr="00C07AEA" w:rsidTr="00C06E3D">
        <w:trPr>
          <w:cantSplit/>
        </w:trPr>
        <w:tc>
          <w:tcPr>
            <w:tcW w:w="738"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924"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Female</w:t>
            </w:r>
          </w:p>
        </w:tc>
        <w:tc>
          <w:tcPr>
            <w:tcW w:w="1218"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108</w:t>
            </w:r>
          </w:p>
        </w:tc>
        <w:tc>
          <w:tcPr>
            <w:tcW w:w="95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c>
          <w:tcPr>
            <w:tcW w:w="166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738"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924"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18"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5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6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 show that 110 respondents representing 50.5% of the population are males, while 108 respondents representing 49.5% of the population are females.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4"/>
        <w:gridCol w:w="1218"/>
        <w:gridCol w:w="950"/>
        <w:gridCol w:w="1660"/>
        <w:gridCol w:w="2250"/>
      </w:tblGrid>
      <w:tr w:rsidR="003265A3" w:rsidRPr="00C07AEA" w:rsidTr="00C06E3D">
        <w:trPr>
          <w:cantSplit/>
        </w:trPr>
        <w:tc>
          <w:tcPr>
            <w:tcW w:w="774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b/>
                <w:bCs/>
                <w:sz w:val="24"/>
                <w:szCs w:val="24"/>
              </w:rPr>
              <w:t>Table 2: Distribution of respondents by Marital Status</w:t>
            </w:r>
          </w:p>
        </w:tc>
      </w:tr>
      <w:tr w:rsidR="003265A3" w:rsidRPr="00C07AEA" w:rsidTr="00C06E3D">
        <w:trPr>
          <w:cantSplit/>
        </w:trPr>
        <w:tc>
          <w:tcPr>
            <w:tcW w:w="1662"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218"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5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6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924"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Single</w:t>
            </w:r>
          </w:p>
        </w:tc>
        <w:tc>
          <w:tcPr>
            <w:tcW w:w="1218"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150</w:t>
            </w:r>
          </w:p>
        </w:tc>
        <w:tc>
          <w:tcPr>
            <w:tcW w:w="95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68.8</w:t>
            </w:r>
          </w:p>
        </w:tc>
        <w:tc>
          <w:tcPr>
            <w:tcW w:w="166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68.8</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68.8</w:t>
            </w:r>
          </w:p>
        </w:tc>
      </w:tr>
      <w:tr w:rsidR="003265A3" w:rsidRPr="00C07AEA" w:rsidTr="00C06E3D">
        <w:trPr>
          <w:cantSplit/>
        </w:trPr>
        <w:tc>
          <w:tcPr>
            <w:tcW w:w="738"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924"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Married</w:t>
            </w:r>
          </w:p>
        </w:tc>
        <w:tc>
          <w:tcPr>
            <w:tcW w:w="1218"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w:t>
            </w:r>
          </w:p>
        </w:tc>
        <w:tc>
          <w:tcPr>
            <w:tcW w:w="95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c>
          <w:tcPr>
            <w:tcW w:w="166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738"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924"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18"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5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6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2 show that 150 respondents representing 68.8% of the population are singles, while 68 respondents representing 31.2% of the population are married.</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565"/>
        <w:gridCol w:w="1210"/>
        <w:gridCol w:w="954"/>
        <w:gridCol w:w="1476"/>
        <w:gridCol w:w="2160"/>
      </w:tblGrid>
      <w:tr w:rsidR="003265A3" w:rsidRPr="00C07AEA" w:rsidTr="00C06E3D">
        <w:trPr>
          <w:cantSplit/>
        </w:trPr>
        <w:tc>
          <w:tcPr>
            <w:tcW w:w="8100" w:type="dxa"/>
            <w:gridSpan w:val="6"/>
            <w:tcBorders>
              <w:top w:val="nil"/>
              <w:left w:val="nil"/>
              <w:bottom w:val="nil"/>
              <w:right w:val="nil"/>
            </w:tcBorders>
            <w:shd w:val="clear" w:color="auto" w:fill="FFFFFF"/>
            <w:hideMark/>
          </w:tcPr>
          <w:p w:rsidR="003265A3" w:rsidRDefault="003265A3" w:rsidP="00DE0DD8">
            <w:pPr>
              <w:spacing w:after="0" w:line="360" w:lineRule="auto"/>
              <w:ind w:left="60" w:right="60"/>
              <w:rPr>
                <w:rFonts w:ascii="Times New Roman" w:hAnsi="Times New Roman" w:cs="Times New Roman"/>
                <w:b/>
                <w:bCs/>
                <w:sz w:val="24"/>
                <w:szCs w:val="24"/>
              </w:rPr>
            </w:pPr>
          </w:p>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b/>
                <w:bCs/>
                <w:sz w:val="24"/>
                <w:szCs w:val="24"/>
              </w:rPr>
              <w:t>Table 3: Distribution of respondents by Age</w:t>
            </w:r>
          </w:p>
        </w:tc>
      </w:tr>
      <w:tr w:rsidR="003265A3" w:rsidRPr="00C07AEA" w:rsidTr="00C06E3D">
        <w:trPr>
          <w:cantSplit/>
        </w:trPr>
        <w:tc>
          <w:tcPr>
            <w:tcW w:w="230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21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54"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476"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565"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18 – 29 years</w:t>
            </w:r>
          </w:p>
        </w:tc>
        <w:tc>
          <w:tcPr>
            <w:tcW w:w="121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w:t>
            </w:r>
          </w:p>
        </w:tc>
        <w:tc>
          <w:tcPr>
            <w:tcW w:w="954"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c>
          <w:tcPr>
            <w:tcW w:w="1476"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c>
          <w:tcPr>
            <w:tcW w:w="216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31.2</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56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30-39 years</w:t>
            </w:r>
          </w:p>
        </w:tc>
        <w:tc>
          <w:tcPr>
            <w:tcW w:w="121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138</w:t>
            </w:r>
          </w:p>
        </w:tc>
        <w:tc>
          <w:tcPr>
            <w:tcW w:w="954"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63.3</w:t>
            </w:r>
          </w:p>
        </w:tc>
        <w:tc>
          <w:tcPr>
            <w:tcW w:w="1476"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63.3</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94.5</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56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40-49 years</w:t>
            </w:r>
          </w:p>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50 years and above</w:t>
            </w:r>
          </w:p>
        </w:tc>
        <w:tc>
          <w:tcPr>
            <w:tcW w:w="121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12</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954"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1476"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2160" w:type="dxa"/>
            <w:tcBorders>
              <w:top w:val="nil"/>
              <w:left w:val="single" w:sz="8" w:space="0" w:color="000000"/>
              <w:bottom w:val="nil"/>
              <w:right w:val="single" w:sz="18" w:space="0" w:color="000000"/>
            </w:tcBorders>
            <w:shd w:val="clear" w:color="auto" w:fill="FFFFFF"/>
            <w:vAlign w:val="center"/>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p w:rsidR="003265A3" w:rsidRPr="00C07AEA" w:rsidRDefault="003265A3" w:rsidP="00DE0DD8">
            <w:pPr>
              <w:spacing w:after="0" w:line="360" w:lineRule="auto"/>
              <w:ind w:left="60" w:right="60"/>
              <w:jc w:val="right"/>
              <w:rPr>
                <w:rFonts w:ascii="Times New Roman" w:hAnsi="Times New Roman" w:cs="Times New Roman"/>
                <w:sz w:val="24"/>
                <w:szCs w:val="24"/>
              </w:rPr>
            </w:pP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565"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1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54"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476"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872"/>
        <w:gridCol w:w="1170"/>
        <w:gridCol w:w="900"/>
        <w:gridCol w:w="1530"/>
        <w:gridCol w:w="243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both"/>
              <w:rPr>
                <w:rFonts w:ascii="Times New Roman" w:hAnsi="Times New Roman" w:cs="Times New Roman"/>
                <w:sz w:val="24"/>
                <w:szCs w:val="24"/>
              </w:rPr>
            </w:pPr>
            <w:r w:rsidRPr="00C07AEA">
              <w:rPr>
                <w:rFonts w:ascii="Times New Roman" w:hAnsi="Times New Roman" w:cs="Times New Roman"/>
                <w:b/>
                <w:bCs/>
                <w:sz w:val="24"/>
                <w:szCs w:val="24"/>
              </w:rPr>
              <w:t>Table 4: Distribution of respondents by Educational Qualification</w:t>
            </w:r>
          </w:p>
        </w:tc>
      </w:tr>
      <w:tr w:rsidR="003265A3" w:rsidRPr="00C07AEA" w:rsidTr="00C06E3D">
        <w:trPr>
          <w:cantSplit/>
        </w:trPr>
        <w:tc>
          <w:tcPr>
            <w:tcW w:w="261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872"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WAEC</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62</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r>
      <w:tr w:rsidR="003265A3" w:rsidRPr="00C07AEA" w:rsidTr="00C06E3D">
        <w:trPr>
          <w:cantSplit/>
        </w:trPr>
        <w:tc>
          <w:tcPr>
            <w:tcW w:w="738"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872"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ND/NCE</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98</w:t>
            </w:r>
          </w:p>
        </w:tc>
        <w:tc>
          <w:tcPr>
            <w:tcW w:w="90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73.4</w:t>
            </w:r>
          </w:p>
        </w:tc>
      </w:tr>
      <w:tr w:rsidR="003265A3" w:rsidRPr="00C07AEA" w:rsidTr="00C06E3D">
        <w:trPr>
          <w:cantSplit/>
        </w:trPr>
        <w:tc>
          <w:tcPr>
            <w:tcW w:w="738"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872"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HND/Bsc</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w:t>
            </w:r>
          </w:p>
        </w:tc>
        <w:tc>
          <w:tcPr>
            <w:tcW w:w="90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738"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872"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 xml:space="preserve">Postgraduate </w:t>
            </w:r>
          </w:p>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Others</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90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2430" w:type="dxa"/>
            <w:tcBorders>
              <w:top w:val="nil"/>
              <w:left w:val="single" w:sz="8" w:space="0" w:color="000000"/>
              <w:bottom w:val="nil"/>
              <w:right w:val="single" w:sz="18" w:space="0" w:color="000000"/>
            </w:tcBorders>
            <w:shd w:val="clear" w:color="auto" w:fill="FFFFFF"/>
            <w:vAlign w:val="center"/>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p w:rsidR="003265A3" w:rsidRPr="00C07AEA" w:rsidRDefault="003265A3" w:rsidP="00DE0DD8">
            <w:pPr>
              <w:spacing w:after="0" w:line="360" w:lineRule="auto"/>
              <w:ind w:left="60" w:right="60"/>
              <w:jc w:val="right"/>
              <w:rPr>
                <w:rFonts w:ascii="Times New Roman" w:hAnsi="Times New Roman" w:cs="Times New Roman"/>
                <w:sz w:val="24"/>
                <w:szCs w:val="24"/>
              </w:rPr>
            </w:pPr>
          </w:p>
        </w:tc>
      </w:tr>
      <w:tr w:rsidR="003265A3" w:rsidRPr="00C07AEA" w:rsidTr="00C06E3D">
        <w:trPr>
          <w:cantSplit/>
        </w:trPr>
        <w:tc>
          <w:tcPr>
            <w:tcW w:w="738"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872"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4 shows that 62 respondents representing 28.4% of the population are WAEC Certificate holders, 98 respondents representing 45% of the population are ND/NCE Certificate holders, 50 respondents representing 22.9% of the population are </w:t>
      </w:r>
      <w:r>
        <w:rPr>
          <w:rFonts w:ascii="Times New Roman" w:hAnsi="Times New Roman" w:cs="Times New Roman"/>
          <w:sz w:val="24"/>
          <w:szCs w:val="24"/>
        </w:rPr>
        <w:lastRenderedPageBreak/>
        <w:t>HND/BS.C</w:t>
      </w:r>
      <w:r w:rsidRPr="00C07AEA">
        <w:rPr>
          <w:rFonts w:ascii="Times New Roman" w:hAnsi="Times New Roman" w:cs="Times New Roman"/>
          <w:sz w:val="24"/>
          <w:szCs w:val="24"/>
        </w:rPr>
        <w:t xml:space="preserve"> certificate holders, while 8 respondents representing 3.7% of the population are with Postgraduate certificate.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1963"/>
        <w:gridCol w:w="1170"/>
        <w:gridCol w:w="1170"/>
        <w:gridCol w:w="1530"/>
        <w:gridCol w:w="2430"/>
      </w:tblGrid>
      <w:tr w:rsidR="003265A3" w:rsidRPr="00C07AEA" w:rsidTr="00C06E3D">
        <w:trPr>
          <w:cantSplit/>
        </w:trPr>
        <w:tc>
          <w:tcPr>
            <w:tcW w:w="900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b/>
                <w:bCs/>
                <w:sz w:val="24"/>
                <w:szCs w:val="24"/>
              </w:rPr>
              <w:t>Table 5: Distribution of respondents by Department</w:t>
            </w:r>
          </w:p>
        </w:tc>
      </w:tr>
      <w:tr w:rsidR="003265A3" w:rsidRPr="00C07AEA" w:rsidTr="00C06E3D">
        <w:trPr>
          <w:cantSplit/>
        </w:trPr>
        <w:tc>
          <w:tcPr>
            <w:tcW w:w="270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963"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 xml:space="preserve">Bursary </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47</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r>
      <w:tr w:rsidR="003265A3" w:rsidRPr="00C07AEA" w:rsidTr="00C06E3D">
        <w:trPr>
          <w:cantSplit/>
        </w:trPr>
        <w:tc>
          <w:tcPr>
            <w:tcW w:w="900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Health</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76</w:t>
            </w:r>
          </w:p>
        </w:tc>
        <w:tc>
          <w:tcPr>
            <w:tcW w:w="117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34.9</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34.9</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56.4</w:t>
            </w:r>
          </w:p>
        </w:tc>
      </w:tr>
      <w:tr w:rsidR="003265A3" w:rsidRPr="00C07AEA" w:rsidTr="00C06E3D">
        <w:trPr>
          <w:cantSplit/>
        </w:trPr>
        <w:tc>
          <w:tcPr>
            <w:tcW w:w="900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Security</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w:t>
            </w:r>
          </w:p>
        </w:tc>
        <w:tc>
          <w:tcPr>
            <w:tcW w:w="117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22.5</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22.5</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78.9</w:t>
            </w:r>
          </w:p>
        </w:tc>
      </w:tr>
      <w:tr w:rsidR="003265A3" w:rsidRPr="00C07AEA" w:rsidTr="00C06E3D">
        <w:trPr>
          <w:cantSplit/>
        </w:trPr>
        <w:tc>
          <w:tcPr>
            <w:tcW w:w="900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Academic Support Unit</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41</w:t>
            </w:r>
          </w:p>
        </w:tc>
        <w:tc>
          <w:tcPr>
            <w:tcW w:w="117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18.8</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18.8</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97.7</w:t>
            </w:r>
          </w:p>
        </w:tc>
      </w:tr>
      <w:tr w:rsidR="003265A3" w:rsidRPr="00C07AEA" w:rsidTr="00C06E3D">
        <w:trPr>
          <w:cantSplit/>
        </w:trPr>
        <w:tc>
          <w:tcPr>
            <w:tcW w:w="900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3"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Administrative Department</w:t>
            </w:r>
          </w:p>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Others</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117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2.3</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2.3</w:t>
            </w:r>
          </w:p>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w:t>
            </w:r>
          </w:p>
        </w:tc>
        <w:tc>
          <w:tcPr>
            <w:tcW w:w="2430" w:type="dxa"/>
            <w:tcBorders>
              <w:top w:val="nil"/>
              <w:left w:val="single" w:sz="8" w:space="0" w:color="000000"/>
              <w:bottom w:val="nil"/>
              <w:right w:val="single" w:sz="18" w:space="0" w:color="000000"/>
            </w:tcBorders>
            <w:shd w:val="clear" w:color="auto" w:fill="FFFFFF"/>
            <w:vAlign w:val="center"/>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p w:rsidR="003265A3" w:rsidRPr="00C07AEA" w:rsidRDefault="003265A3" w:rsidP="00DE0DD8">
            <w:pPr>
              <w:spacing w:after="0" w:line="360" w:lineRule="auto"/>
              <w:ind w:left="60" w:right="60"/>
              <w:jc w:val="right"/>
              <w:rPr>
                <w:rFonts w:ascii="Times New Roman" w:hAnsi="Times New Roman" w:cs="Times New Roman"/>
                <w:sz w:val="24"/>
                <w:szCs w:val="24"/>
              </w:rPr>
            </w:pPr>
          </w:p>
        </w:tc>
      </w:tr>
      <w:tr w:rsidR="003265A3" w:rsidRPr="00C07AEA" w:rsidTr="00C06E3D">
        <w:trPr>
          <w:cantSplit/>
        </w:trPr>
        <w:tc>
          <w:tcPr>
            <w:tcW w:w="900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3"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3265A3" w:rsidRDefault="003265A3" w:rsidP="00DE0DD8">
      <w:pPr>
        <w:spacing w:after="0" w:line="360" w:lineRule="auto"/>
        <w:jc w:val="both"/>
        <w:rPr>
          <w:rFonts w:ascii="Times New Roman" w:hAnsi="Times New Roman" w:cs="Times New Roman"/>
          <w:sz w:val="24"/>
          <w:szCs w:val="24"/>
        </w:rPr>
      </w:pPr>
    </w:p>
    <w:p w:rsidR="005107EE" w:rsidRDefault="005107EE" w:rsidP="00DE0DD8">
      <w:pPr>
        <w:spacing w:after="0" w:line="360" w:lineRule="auto"/>
        <w:jc w:val="both"/>
        <w:rPr>
          <w:rFonts w:ascii="Times New Roman" w:hAnsi="Times New Roman" w:cs="Times New Roman"/>
          <w:sz w:val="24"/>
          <w:szCs w:val="24"/>
        </w:rPr>
      </w:pPr>
    </w:p>
    <w:p w:rsidR="005107EE" w:rsidRDefault="005107EE" w:rsidP="00DE0DD8">
      <w:pPr>
        <w:spacing w:after="0" w:line="360" w:lineRule="auto"/>
        <w:jc w:val="both"/>
        <w:rPr>
          <w:rFonts w:ascii="Times New Roman" w:hAnsi="Times New Roman" w:cs="Times New Roman"/>
          <w:sz w:val="24"/>
          <w:szCs w:val="24"/>
        </w:rPr>
      </w:pPr>
    </w:p>
    <w:p w:rsidR="005107EE" w:rsidRDefault="005107EE" w:rsidP="00DE0DD8">
      <w:pPr>
        <w:spacing w:after="0" w:line="360" w:lineRule="auto"/>
        <w:jc w:val="both"/>
        <w:rPr>
          <w:rFonts w:ascii="Times New Roman" w:hAnsi="Times New Roman" w:cs="Times New Roman"/>
          <w:sz w:val="24"/>
          <w:szCs w:val="24"/>
        </w:rPr>
      </w:pPr>
    </w:p>
    <w:p w:rsidR="005107EE" w:rsidRDefault="005107EE" w:rsidP="00DE0DD8">
      <w:pPr>
        <w:spacing w:after="0" w:line="360" w:lineRule="auto"/>
        <w:jc w:val="both"/>
        <w:rPr>
          <w:rFonts w:ascii="Times New Roman" w:hAnsi="Times New Roman" w:cs="Times New Roman"/>
          <w:sz w:val="24"/>
          <w:szCs w:val="24"/>
        </w:rPr>
      </w:pPr>
    </w:p>
    <w:p w:rsidR="005107EE" w:rsidRDefault="005107EE" w:rsidP="00DE0DD8">
      <w:pPr>
        <w:spacing w:after="0" w:line="360" w:lineRule="auto"/>
        <w:jc w:val="both"/>
        <w:rPr>
          <w:rFonts w:ascii="Times New Roman" w:hAnsi="Times New Roman" w:cs="Times New Roman"/>
          <w:sz w:val="24"/>
          <w:szCs w:val="24"/>
        </w:rPr>
      </w:pPr>
    </w:p>
    <w:p w:rsidR="005107EE" w:rsidRPr="00C07AEA" w:rsidRDefault="005107EE" w:rsidP="00DE0DD8">
      <w:pPr>
        <w:spacing w:after="0" w:line="360" w:lineRule="auto"/>
        <w:jc w:val="both"/>
        <w:rPr>
          <w:rFonts w:ascii="Times New Roman" w:hAnsi="Times New Roman" w:cs="Times New Roman"/>
          <w:sz w:val="24"/>
          <w:szCs w:val="24"/>
        </w:rPr>
      </w:pP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lastRenderedPageBreak/>
        <w:t>SECTION B</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2145"/>
        <w:gridCol w:w="1170"/>
        <w:gridCol w:w="900"/>
        <w:gridCol w:w="1620"/>
        <w:gridCol w:w="207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6: </w:t>
            </w:r>
            <w:r w:rsidRPr="00C07AEA">
              <w:rPr>
                <w:rFonts w:ascii="Times New Roman" w:eastAsia="Times New Roman" w:hAnsi="Times New Roman" w:cs="Times New Roman"/>
                <w:b/>
                <w:sz w:val="24"/>
                <w:szCs w:val="24"/>
              </w:rPr>
              <w:t>there is relationship between internal generated revenue (IGR) and economic growth</w:t>
            </w:r>
          </w:p>
        </w:tc>
      </w:tr>
      <w:tr w:rsidR="003265A3" w:rsidRPr="00C07AEA" w:rsidTr="00C06E3D">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2145"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54</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c>
          <w:tcPr>
            <w:tcW w:w="162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c>
          <w:tcPr>
            <w:tcW w:w="207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94</w:t>
            </w:r>
          </w:p>
        </w:tc>
        <w:tc>
          <w:tcPr>
            <w:tcW w:w="90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43.1</w:t>
            </w:r>
          </w:p>
        </w:tc>
        <w:tc>
          <w:tcPr>
            <w:tcW w:w="162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43.1</w:t>
            </w:r>
          </w:p>
        </w:tc>
        <w:tc>
          <w:tcPr>
            <w:tcW w:w="207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67.9</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62</w:t>
            </w:r>
          </w:p>
        </w:tc>
        <w:tc>
          <w:tcPr>
            <w:tcW w:w="90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c>
          <w:tcPr>
            <w:tcW w:w="162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28.4</w:t>
            </w:r>
          </w:p>
        </w:tc>
        <w:tc>
          <w:tcPr>
            <w:tcW w:w="207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0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62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07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2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2145"/>
        <w:gridCol w:w="1260"/>
        <w:gridCol w:w="990"/>
        <w:gridCol w:w="1530"/>
        <w:gridCol w:w="2250"/>
      </w:tblGrid>
      <w:tr w:rsidR="003265A3" w:rsidRPr="00C07AEA" w:rsidTr="00C06E3D">
        <w:trPr>
          <w:cantSplit/>
        </w:trPr>
        <w:tc>
          <w:tcPr>
            <w:tcW w:w="891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7: </w:t>
            </w:r>
            <w:r w:rsidRPr="00C07AEA">
              <w:rPr>
                <w:rFonts w:ascii="Times New Roman" w:eastAsia="Times New Roman" w:hAnsi="Times New Roman" w:cs="Times New Roman"/>
                <w:b/>
                <w:sz w:val="24"/>
                <w:szCs w:val="24"/>
              </w:rPr>
              <w:t>An increase in IGR affect government spending and investment in infrastructure</w:t>
            </w:r>
          </w:p>
        </w:tc>
      </w:tr>
      <w:tr w:rsidR="003265A3" w:rsidRPr="00C07AEA" w:rsidTr="00C06E3D">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2145"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r>
      <w:tr w:rsidR="003265A3" w:rsidRPr="00C07AEA" w:rsidTr="00C06E3D">
        <w:trPr>
          <w:cantSplit/>
        </w:trPr>
        <w:tc>
          <w:tcPr>
            <w:tcW w:w="891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99</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71.1</w:t>
            </w:r>
          </w:p>
        </w:tc>
      </w:tr>
      <w:tr w:rsidR="003265A3" w:rsidRPr="00C07AEA" w:rsidTr="00C06E3D">
        <w:trPr>
          <w:cantSplit/>
        </w:trPr>
        <w:tc>
          <w:tcPr>
            <w:tcW w:w="891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59</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27.1</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27.1</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98.2</w:t>
            </w:r>
          </w:p>
        </w:tc>
      </w:tr>
      <w:tr w:rsidR="003265A3" w:rsidRPr="00C07AEA" w:rsidTr="00C06E3D">
        <w:trPr>
          <w:cantSplit/>
        </w:trPr>
        <w:tc>
          <w:tcPr>
            <w:tcW w:w="891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91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7 shows that 56 respondents representing 25.7% of the population strongly agreed with the statement, 99 respondents representing 45.4% of the population agreed </w:t>
      </w:r>
      <w:r w:rsidRPr="00C07AEA">
        <w:rPr>
          <w:rFonts w:ascii="Times New Roman" w:hAnsi="Times New Roman" w:cs="Times New Roman"/>
          <w:sz w:val="24"/>
          <w:szCs w:val="24"/>
        </w:rPr>
        <w:lastRenderedPageBreak/>
        <w:t>with the statement, 59 respondents representing 27.1% of the population strongly disagreed with the statement, while 4 respondents representing 1.8%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175"/>
        <w:gridCol w:w="989"/>
        <w:gridCol w:w="1711"/>
        <w:gridCol w:w="225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8: </w:t>
            </w:r>
            <w:r w:rsidRPr="00C07AEA">
              <w:rPr>
                <w:rFonts w:ascii="Times New Roman" w:hAnsi="Times New Roman" w:cs="Times New Roman"/>
                <w:b/>
                <w:sz w:val="24"/>
                <w:szCs w:val="24"/>
              </w:rPr>
              <w:t xml:space="preserve">Do you agree that </w:t>
            </w:r>
            <w:r w:rsidRPr="00C07AEA">
              <w:rPr>
                <w:rFonts w:ascii="Times New Roman" w:eastAsia="Times New Roman" w:hAnsi="Times New Roman" w:cs="Times New Roman"/>
                <w:b/>
                <w:sz w:val="24"/>
                <w:szCs w:val="24"/>
              </w:rPr>
              <w:t>the level of IGR impact the government's ability to provide public services and social welfare programs</w:t>
            </w:r>
          </w:p>
        </w:tc>
      </w:tr>
      <w:tr w:rsidR="003265A3" w:rsidRPr="00C07AEA" w:rsidTr="00C06E3D">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175"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711"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5"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1711"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99</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71.1</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5"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711"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5107EE">
      <w:pPr>
        <w:spacing w:after="0" w:line="24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265"/>
        <w:gridCol w:w="899"/>
        <w:gridCol w:w="1801"/>
        <w:gridCol w:w="2250"/>
      </w:tblGrid>
      <w:tr w:rsidR="003265A3" w:rsidRPr="00C07AEA" w:rsidTr="00C06E3D">
        <w:trPr>
          <w:cantSplit/>
        </w:trPr>
        <w:tc>
          <w:tcPr>
            <w:tcW w:w="873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9: </w:t>
            </w:r>
            <w:r w:rsidRPr="00C07AEA">
              <w:rPr>
                <w:rFonts w:ascii="Times New Roman" w:eastAsia="Times New Roman" w:hAnsi="Times New Roman" w:cs="Times New Roman"/>
                <w:b/>
                <w:sz w:val="24"/>
                <w:szCs w:val="24"/>
              </w:rPr>
              <w:t>Do you agree that the role of tax policy and administration is to enhance IGR and stimulating economic development</w:t>
            </w:r>
          </w:p>
        </w:tc>
      </w:tr>
      <w:tr w:rsidR="003265A3" w:rsidRPr="00C07AEA" w:rsidTr="00C06E3D">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265"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801"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5"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66</w:t>
            </w:r>
          </w:p>
        </w:tc>
        <w:tc>
          <w:tcPr>
            <w:tcW w:w="899"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c>
          <w:tcPr>
            <w:tcW w:w="1801"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88</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40.4</w:t>
            </w:r>
          </w:p>
        </w:tc>
        <w:tc>
          <w:tcPr>
            <w:tcW w:w="180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40.4</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70.6</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60</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27.5</w:t>
            </w:r>
          </w:p>
        </w:tc>
        <w:tc>
          <w:tcPr>
            <w:tcW w:w="180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27.5</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98.2</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w:t>
            </w:r>
          </w:p>
        </w:tc>
        <w:tc>
          <w:tcPr>
            <w:tcW w:w="180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5"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899"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801"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lastRenderedPageBreak/>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2054"/>
        <w:gridCol w:w="1259"/>
        <w:gridCol w:w="989"/>
        <w:gridCol w:w="1532"/>
        <w:gridCol w:w="2160"/>
      </w:tblGrid>
      <w:tr w:rsidR="003265A3" w:rsidRPr="00C07AEA" w:rsidTr="00C06E3D">
        <w:trPr>
          <w:cantSplit/>
        </w:trPr>
        <w:tc>
          <w:tcPr>
            <w:tcW w:w="873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10: Do you agree that </w:t>
            </w:r>
            <w:r w:rsidRPr="00C07AEA">
              <w:rPr>
                <w:rFonts w:ascii="Times New Roman" w:eastAsia="Times New Roman" w:hAnsi="Times New Roman" w:cs="Times New Roman"/>
                <w:b/>
                <w:sz w:val="24"/>
                <w:szCs w:val="24"/>
              </w:rPr>
              <w:t>higher IGR will reduce governments dependence on external sources of funding and enhancing economic resilience</w:t>
            </w:r>
          </w:p>
        </w:tc>
      </w:tr>
      <w:tr w:rsidR="003265A3" w:rsidRPr="00C07AEA" w:rsidTr="00C06E3D">
        <w:trPr>
          <w:cantSplit/>
        </w:trPr>
        <w:tc>
          <w:tcPr>
            <w:tcW w:w="279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5107EE">
            <w:pPr>
              <w:spacing w:after="0" w:line="240" w:lineRule="auto"/>
              <w:ind w:left="60" w:right="60"/>
              <w:rPr>
                <w:rFonts w:ascii="Times New Roman" w:hAnsi="Times New Roman" w:cs="Times New Roman"/>
                <w:sz w:val="24"/>
                <w:szCs w:val="24"/>
              </w:rPr>
            </w:pPr>
          </w:p>
        </w:tc>
        <w:tc>
          <w:tcPr>
            <w:tcW w:w="1259"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2"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2054"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59"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36</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16.5</w:t>
            </w:r>
          </w:p>
        </w:tc>
        <w:tc>
          <w:tcPr>
            <w:tcW w:w="1532"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16.5</w:t>
            </w:r>
          </w:p>
        </w:tc>
        <w:tc>
          <w:tcPr>
            <w:tcW w:w="216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16.5</w:t>
            </w:r>
          </w:p>
        </w:tc>
      </w:tr>
      <w:tr w:rsidR="003265A3" w:rsidRPr="00C07AEA" w:rsidTr="00C06E3D">
        <w:trPr>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2054"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59"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126</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57.8</w:t>
            </w:r>
          </w:p>
        </w:tc>
        <w:tc>
          <w:tcPr>
            <w:tcW w:w="1532"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57.8</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74.3</w:t>
            </w:r>
          </w:p>
        </w:tc>
      </w:tr>
      <w:tr w:rsidR="003265A3" w:rsidRPr="00C07AEA" w:rsidTr="00C06E3D">
        <w:trPr>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2054"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59"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48</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22.0</w:t>
            </w:r>
          </w:p>
        </w:tc>
        <w:tc>
          <w:tcPr>
            <w:tcW w:w="1532"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22.0</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2054"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59"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532"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2054"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59"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2"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bl>
    <w:p w:rsidR="003265A3" w:rsidRPr="00C07AEA" w:rsidRDefault="003265A3" w:rsidP="005107EE">
      <w:pPr>
        <w:spacing w:after="0" w:line="24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175"/>
        <w:gridCol w:w="989"/>
        <w:gridCol w:w="1621"/>
        <w:gridCol w:w="2430"/>
      </w:tblGrid>
      <w:tr w:rsidR="003265A3" w:rsidRPr="00C07AEA" w:rsidTr="00C06E3D">
        <w:trPr>
          <w:cantSplit/>
        </w:trPr>
        <w:tc>
          <w:tcPr>
            <w:tcW w:w="873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11: </w:t>
            </w:r>
            <w:r w:rsidRPr="00C07AEA">
              <w:rPr>
                <w:rFonts w:ascii="Times New Roman" w:eastAsia="Times New Roman" w:hAnsi="Times New Roman" w:cs="Times New Roman"/>
                <w:b/>
                <w:sz w:val="24"/>
                <w:szCs w:val="24"/>
              </w:rPr>
              <w:t>The composition of IGR (e.g., taxes, fees, fines) affect economic sectors and the overall economy</w:t>
            </w:r>
          </w:p>
        </w:tc>
      </w:tr>
      <w:tr w:rsidR="003265A3" w:rsidRPr="00C07AEA" w:rsidTr="00C06E3D">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5107EE">
            <w:pPr>
              <w:spacing w:after="0" w:line="240" w:lineRule="auto"/>
              <w:ind w:left="60" w:right="60"/>
              <w:rPr>
                <w:rFonts w:ascii="Times New Roman" w:hAnsi="Times New Roman" w:cs="Times New Roman"/>
                <w:sz w:val="24"/>
                <w:szCs w:val="24"/>
              </w:rPr>
            </w:pPr>
          </w:p>
        </w:tc>
        <w:tc>
          <w:tcPr>
            <w:tcW w:w="1175"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21"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5"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66</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c>
          <w:tcPr>
            <w:tcW w:w="1621"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30.3</w:t>
            </w:r>
          </w:p>
        </w:tc>
      </w:tr>
      <w:tr w:rsidR="003265A3" w:rsidRPr="00C07AEA" w:rsidTr="00C06E3D">
        <w:trPr>
          <w:cantSplit/>
        </w:trPr>
        <w:tc>
          <w:tcPr>
            <w:tcW w:w="873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94</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43.1</w:t>
            </w:r>
          </w:p>
        </w:tc>
        <w:tc>
          <w:tcPr>
            <w:tcW w:w="162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43.1</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73.4</w:t>
            </w:r>
          </w:p>
        </w:tc>
      </w:tr>
      <w:tr w:rsidR="003265A3" w:rsidRPr="00C07AEA" w:rsidTr="00C06E3D">
        <w:trPr>
          <w:cantSplit/>
        </w:trPr>
        <w:tc>
          <w:tcPr>
            <w:tcW w:w="873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162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873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62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73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5"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21"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11 shows that 66 respondents representing 30.3% of the population strongly agreed with the statement, 94 respondents representing 43.1% of the population agreed </w:t>
      </w:r>
      <w:r w:rsidRPr="00C07AEA">
        <w:rPr>
          <w:rFonts w:ascii="Times New Roman" w:hAnsi="Times New Roman" w:cs="Times New Roman"/>
          <w:sz w:val="24"/>
          <w:szCs w:val="24"/>
        </w:rPr>
        <w:lastRenderedPageBreak/>
        <w:t>with the statement, 50 respondents representing 22.9% of the population strongly disagreed with the statement, while 8 respondents representing 3.7% of the population</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175"/>
        <w:gridCol w:w="989"/>
        <w:gridCol w:w="1621"/>
        <w:gridCol w:w="2430"/>
      </w:tblGrid>
      <w:tr w:rsidR="003265A3" w:rsidRPr="00C07AEA" w:rsidTr="00C06E3D">
        <w:trPr>
          <w:cantSplit/>
        </w:trPr>
        <w:tc>
          <w:tcPr>
            <w:tcW w:w="873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12: Do you agree that </w:t>
            </w:r>
            <w:r w:rsidRPr="00C07AEA">
              <w:rPr>
                <w:rFonts w:ascii="Times New Roman" w:eastAsia="Times New Roman" w:hAnsi="Times New Roman" w:cs="Times New Roman"/>
                <w:b/>
                <w:sz w:val="24"/>
                <w:szCs w:val="24"/>
              </w:rPr>
              <w:t>the level of IGR influence the fiscal sustainability and stability of a country</w:t>
            </w:r>
          </w:p>
        </w:tc>
      </w:tr>
      <w:tr w:rsidR="003265A3" w:rsidRPr="00C07AEA" w:rsidTr="00C06E3D">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175"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621"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5"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1621"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22.9</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44.0</w:t>
            </w:r>
          </w:p>
        </w:tc>
        <w:tc>
          <w:tcPr>
            <w:tcW w:w="162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44.0</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67.0</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64</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29.4</w:t>
            </w:r>
          </w:p>
        </w:tc>
        <w:tc>
          <w:tcPr>
            <w:tcW w:w="162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29.4</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62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5"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621"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2145"/>
        <w:gridCol w:w="1260"/>
        <w:gridCol w:w="1080"/>
        <w:gridCol w:w="1530"/>
        <w:gridCol w:w="2070"/>
      </w:tblGrid>
      <w:tr w:rsidR="003265A3" w:rsidRPr="00C07AEA" w:rsidTr="00C06E3D">
        <w:trPr>
          <w:cantSplit/>
        </w:trPr>
        <w:tc>
          <w:tcPr>
            <w:tcW w:w="882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13: </w:t>
            </w:r>
            <w:r w:rsidRPr="00C07AEA">
              <w:rPr>
                <w:rFonts w:ascii="Times New Roman" w:eastAsia="Times New Roman" w:hAnsi="Times New Roman" w:cs="Times New Roman"/>
                <w:b/>
                <w:sz w:val="24"/>
                <w:szCs w:val="24"/>
              </w:rPr>
              <w:t>There is relationship between IGR and employment generation</w:t>
            </w:r>
          </w:p>
        </w:tc>
      </w:tr>
      <w:tr w:rsidR="003265A3" w:rsidRPr="00C07AEA" w:rsidTr="00C06E3D">
        <w:trPr>
          <w:cantSplit/>
        </w:trPr>
        <w:tc>
          <w:tcPr>
            <w:tcW w:w="288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2145"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53</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24.3</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24.3</w:t>
            </w:r>
          </w:p>
        </w:tc>
        <w:tc>
          <w:tcPr>
            <w:tcW w:w="207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24.3</w:t>
            </w:r>
          </w:p>
        </w:tc>
      </w:tr>
      <w:tr w:rsidR="003265A3" w:rsidRPr="00C07AEA" w:rsidTr="00C06E3D">
        <w:trPr>
          <w:cantSplit/>
        </w:trPr>
        <w:tc>
          <w:tcPr>
            <w:tcW w:w="882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103</w:t>
            </w:r>
          </w:p>
        </w:tc>
        <w:tc>
          <w:tcPr>
            <w:tcW w:w="108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47.2</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47.2</w:t>
            </w:r>
          </w:p>
        </w:tc>
        <w:tc>
          <w:tcPr>
            <w:tcW w:w="207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71.6</w:t>
            </w:r>
          </w:p>
        </w:tc>
      </w:tr>
      <w:tr w:rsidR="003265A3" w:rsidRPr="00C07AEA" w:rsidTr="00C06E3D">
        <w:trPr>
          <w:cantSplit/>
        </w:trPr>
        <w:tc>
          <w:tcPr>
            <w:tcW w:w="882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54</w:t>
            </w:r>
          </w:p>
        </w:tc>
        <w:tc>
          <w:tcPr>
            <w:tcW w:w="108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24.8</w:t>
            </w:r>
          </w:p>
        </w:tc>
        <w:tc>
          <w:tcPr>
            <w:tcW w:w="207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882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108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07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82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145"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lastRenderedPageBreak/>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695"/>
        <w:gridCol w:w="1236"/>
        <w:gridCol w:w="1013"/>
        <w:gridCol w:w="1801"/>
        <w:gridCol w:w="2250"/>
      </w:tblGrid>
      <w:tr w:rsidR="003265A3" w:rsidRPr="00C07AEA" w:rsidTr="00C06E3D">
        <w:trPr>
          <w:cantSplit/>
        </w:trPr>
        <w:tc>
          <w:tcPr>
            <w:tcW w:w="873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14: </w:t>
            </w:r>
            <w:r w:rsidRPr="00C07AEA">
              <w:rPr>
                <w:rFonts w:ascii="Times New Roman" w:eastAsia="Times New Roman" w:hAnsi="Times New Roman" w:cs="Times New Roman"/>
                <w:b/>
                <w:sz w:val="24"/>
                <w:szCs w:val="24"/>
              </w:rPr>
              <w:t>The efficiency of IGR collection systems impact the level of informal economic activities</w:t>
            </w:r>
          </w:p>
        </w:tc>
      </w:tr>
      <w:tr w:rsidR="003265A3" w:rsidRPr="00C07AEA" w:rsidTr="00C06E3D">
        <w:trPr>
          <w:cantSplit/>
        </w:trPr>
        <w:tc>
          <w:tcPr>
            <w:tcW w:w="243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5107EE">
            <w:pPr>
              <w:spacing w:after="0" w:line="240" w:lineRule="auto"/>
              <w:ind w:left="60" w:right="60"/>
              <w:rPr>
                <w:rFonts w:ascii="Times New Roman" w:hAnsi="Times New Roman" w:cs="Times New Roman"/>
                <w:sz w:val="24"/>
                <w:szCs w:val="24"/>
              </w:rPr>
            </w:pPr>
          </w:p>
        </w:tc>
        <w:tc>
          <w:tcPr>
            <w:tcW w:w="1236"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801"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695"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36"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57</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26.1</w:t>
            </w:r>
          </w:p>
        </w:tc>
        <w:tc>
          <w:tcPr>
            <w:tcW w:w="1801"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26.1</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26.1</w:t>
            </w:r>
          </w:p>
        </w:tc>
      </w:tr>
      <w:tr w:rsidR="003265A3" w:rsidRPr="00C07AEA" w:rsidTr="00C06E3D">
        <w:trPr>
          <w:cantSplit/>
        </w:trPr>
        <w:tc>
          <w:tcPr>
            <w:tcW w:w="873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69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36"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109</w:t>
            </w:r>
          </w:p>
        </w:tc>
        <w:tc>
          <w:tcPr>
            <w:tcW w:w="1013"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50.0</w:t>
            </w:r>
          </w:p>
        </w:tc>
        <w:tc>
          <w:tcPr>
            <w:tcW w:w="180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50.0</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76.1</w:t>
            </w:r>
          </w:p>
        </w:tc>
      </w:tr>
      <w:tr w:rsidR="003265A3" w:rsidRPr="00C07AEA" w:rsidTr="00C06E3D">
        <w:trPr>
          <w:cantSplit/>
        </w:trPr>
        <w:tc>
          <w:tcPr>
            <w:tcW w:w="873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69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36"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44</w:t>
            </w:r>
          </w:p>
        </w:tc>
        <w:tc>
          <w:tcPr>
            <w:tcW w:w="1013"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20.2</w:t>
            </w:r>
          </w:p>
        </w:tc>
        <w:tc>
          <w:tcPr>
            <w:tcW w:w="180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20.2</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873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69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36"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1013"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80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73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695"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36"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801"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605"/>
        <w:gridCol w:w="1260"/>
        <w:gridCol w:w="990"/>
        <w:gridCol w:w="1470"/>
        <w:gridCol w:w="258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15: </w:t>
            </w:r>
            <w:r w:rsidRPr="00C07AEA">
              <w:rPr>
                <w:rFonts w:ascii="Times New Roman" w:eastAsia="Times New Roman" w:hAnsi="Times New Roman" w:cs="Times New Roman"/>
                <w:b/>
                <w:sz w:val="24"/>
                <w:szCs w:val="24"/>
              </w:rPr>
              <w:t>There are regional variations in IGR performance and their implications for local and national economic development</w:t>
            </w:r>
          </w:p>
        </w:tc>
      </w:tr>
      <w:tr w:rsidR="003265A3" w:rsidRPr="00C07AEA" w:rsidTr="00C06E3D">
        <w:trPr>
          <w:cantSplit/>
        </w:trPr>
        <w:tc>
          <w:tcPr>
            <w:tcW w:w="234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5107EE">
            <w:pPr>
              <w:spacing w:after="0" w:line="240" w:lineRule="auto"/>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47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58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605"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c>
          <w:tcPr>
            <w:tcW w:w="147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c>
          <w:tcPr>
            <w:tcW w:w="258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25.2</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60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99</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147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45.4</w:t>
            </w:r>
          </w:p>
        </w:tc>
        <w:tc>
          <w:tcPr>
            <w:tcW w:w="258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70.6</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60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147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25.7</w:t>
            </w:r>
          </w:p>
        </w:tc>
        <w:tc>
          <w:tcPr>
            <w:tcW w:w="258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96.3</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60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147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w:t>
            </w:r>
          </w:p>
        </w:tc>
        <w:tc>
          <w:tcPr>
            <w:tcW w:w="258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605"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47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58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15 shows that 55 respondents representing 25.2% of the population strongly agreed with the statement, 99 respondents representing 45.4% of the population agreed </w:t>
      </w:r>
      <w:r w:rsidRPr="00C07AEA">
        <w:rPr>
          <w:rFonts w:ascii="Times New Roman" w:hAnsi="Times New Roman" w:cs="Times New Roman"/>
          <w:sz w:val="24"/>
          <w:szCs w:val="24"/>
        </w:rPr>
        <w:lastRenderedPageBreak/>
        <w:t>with the statement, 56 respondents representing 25.7%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175"/>
        <w:gridCol w:w="989"/>
        <w:gridCol w:w="1531"/>
        <w:gridCol w:w="243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16: </w:t>
            </w:r>
            <w:r w:rsidRPr="00C07AEA">
              <w:rPr>
                <w:rFonts w:ascii="Times New Roman" w:eastAsia="Times New Roman" w:hAnsi="Times New Roman" w:cs="Times New Roman"/>
                <w:b/>
                <w:sz w:val="24"/>
                <w:szCs w:val="24"/>
              </w:rPr>
              <w:t>The level of IGR affect income inequality and poverty rates</w:t>
            </w:r>
          </w:p>
        </w:tc>
      </w:tr>
      <w:tr w:rsidR="003265A3" w:rsidRPr="00C07AEA" w:rsidTr="00C06E3D">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5107EE">
            <w:pPr>
              <w:spacing w:after="0" w:line="240" w:lineRule="auto"/>
              <w:ind w:left="60" w:right="60"/>
              <w:rPr>
                <w:rFonts w:ascii="Times New Roman" w:hAnsi="Times New Roman" w:cs="Times New Roman"/>
                <w:sz w:val="24"/>
                <w:szCs w:val="24"/>
              </w:rPr>
            </w:pPr>
          </w:p>
        </w:tc>
        <w:tc>
          <w:tcPr>
            <w:tcW w:w="1175"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89"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1"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43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175"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108</w:t>
            </w:r>
          </w:p>
        </w:tc>
        <w:tc>
          <w:tcPr>
            <w:tcW w:w="989"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c>
          <w:tcPr>
            <w:tcW w:w="1531"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c>
          <w:tcPr>
            <w:tcW w:w="243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49.5</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47</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53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71.1</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30</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13.8</w:t>
            </w:r>
          </w:p>
        </w:tc>
        <w:tc>
          <w:tcPr>
            <w:tcW w:w="153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13.8</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84.9</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17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33</w:t>
            </w:r>
          </w:p>
        </w:tc>
        <w:tc>
          <w:tcPr>
            <w:tcW w:w="98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15.1</w:t>
            </w:r>
          </w:p>
        </w:tc>
        <w:tc>
          <w:tcPr>
            <w:tcW w:w="153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15.1</w:t>
            </w:r>
          </w:p>
        </w:tc>
        <w:tc>
          <w:tcPr>
            <w:tcW w:w="243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175"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89"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1"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43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265"/>
        <w:gridCol w:w="899"/>
        <w:gridCol w:w="1711"/>
        <w:gridCol w:w="225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17: </w:t>
            </w:r>
            <w:r w:rsidRPr="00C07AEA">
              <w:rPr>
                <w:rFonts w:ascii="Times New Roman" w:eastAsia="Times New Roman" w:hAnsi="Times New Roman" w:cs="Times New Roman"/>
                <w:b/>
                <w:sz w:val="24"/>
                <w:szCs w:val="24"/>
              </w:rPr>
              <w:t>IGR impact foreign direct investment (FDI) inflows and economic competitiveness</w:t>
            </w:r>
          </w:p>
        </w:tc>
      </w:tr>
      <w:tr w:rsidR="003265A3" w:rsidRPr="00C07AEA" w:rsidTr="00C06E3D">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5107EE">
            <w:pPr>
              <w:spacing w:after="0" w:line="240" w:lineRule="auto"/>
              <w:ind w:left="60" w:right="60"/>
              <w:rPr>
                <w:rFonts w:ascii="Times New Roman" w:hAnsi="Times New Roman" w:cs="Times New Roman"/>
                <w:sz w:val="24"/>
                <w:szCs w:val="24"/>
              </w:rPr>
            </w:pPr>
          </w:p>
        </w:tc>
        <w:tc>
          <w:tcPr>
            <w:tcW w:w="1265"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711"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5"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43</w:t>
            </w:r>
          </w:p>
        </w:tc>
        <w:tc>
          <w:tcPr>
            <w:tcW w:w="899"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19.7</w:t>
            </w:r>
          </w:p>
        </w:tc>
        <w:tc>
          <w:tcPr>
            <w:tcW w:w="1711"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19.7</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19.7</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124</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56.9</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56.9</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76.6</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39</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17.9</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17.9</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94.5</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12</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5.5</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5"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899"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711"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780"/>
        <w:gridCol w:w="1265"/>
        <w:gridCol w:w="899"/>
        <w:gridCol w:w="1711"/>
        <w:gridCol w:w="225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lastRenderedPageBreak/>
              <w:t xml:space="preserve">Table 18: </w:t>
            </w:r>
            <w:r w:rsidRPr="00C07AEA">
              <w:rPr>
                <w:rFonts w:ascii="Times New Roman" w:eastAsia="Times New Roman" w:hAnsi="Times New Roman" w:cs="Times New Roman"/>
                <w:b/>
                <w:sz w:val="24"/>
                <w:szCs w:val="24"/>
              </w:rPr>
              <w:t>Tax evasion and tax avoidance have impact on IGR and economic development</w:t>
            </w:r>
          </w:p>
        </w:tc>
      </w:tr>
      <w:tr w:rsidR="003265A3" w:rsidRPr="00C07AEA" w:rsidTr="00C06E3D">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265"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711"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5"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92</w:t>
            </w:r>
          </w:p>
        </w:tc>
        <w:tc>
          <w:tcPr>
            <w:tcW w:w="899"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42.2</w:t>
            </w:r>
          </w:p>
        </w:tc>
        <w:tc>
          <w:tcPr>
            <w:tcW w:w="1711"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42.2</w:t>
            </w:r>
          </w:p>
        </w:tc>
        <w:tc>
          <w:tcPr>
            <w:tcW w:w="225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42.2</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65</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29.8</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29.8</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72.0</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35</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16.1</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16.1</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88.1</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5"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26</w:t>
            </w:r>
          </w:p>
        </w:tc>
        <w:tc>
          <w:tcPr>
            <w:tcW w:w="899"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11.9</w:t>
            </w:r>
          </w:p>
        </w:tc>
        <w:tc>
          <w:tcPr>
            <w:tcW w:w="1711"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11.9</w:t>
            </w:r>
          </w:p>
        </w:tc>
        <w:tc>
          <w:tcPr>
            <w:tcW w:w="225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780"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5"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899"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711"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965"/>
        <w:gridCol w:w="1260"/>
        <w:gridCol w:w="990"/>
        <w:gridCol w:w="1530"/>
        <w:gridCol w:w="216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19: </w:t>
            </w:r>
            <w:r w:rsidRPr="00C07AEA">
              <w:rPr>
                <w:rFonts w:ascii="Times New Roman" w:eastAsia="Times New Roman" w:hAnsi="Times New Roman" w:cs="Times New Roman"/>
                <w:b/>
                <w:sz w:val="24"/>
                <w:szCs w:val="24"/>
              </w:rPr>
              <w:t>The level of IGR influence government debt levels and borrowing costs</w:t>
            </w:r>
          </w:p>
        </w:tc>
      </w:tr>
      <w:tr w:rsidR="003265A3" w:rsidRPr="00C07AEA" w:rsidTr="00C06E3D">
        <w:trPr>
          <w:cantSplit/>
        </w:trPr>
        <w:tc>
          <w:tcPr>
            <w:tcW w:w="270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DE0DD8">
            <w:pPr>
              <w:spacing w:after="0" w:line="360" w:lineRule="auto"/>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965"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52</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23.9</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23.9</w:t>
            </w:r>
          </w:p>
        </w:tc>
        <w:tc>
          <w:tcPr>
            <w:tcW w:w="216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23.9</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110</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50.5</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74.3</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14.2</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14.2</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88.5</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25</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11.5</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11.5</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8640"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965"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 xml:space="preserve">Table 19 shows that 52 respondents representing 23.9% of the population strongly agreed with the statement, 110 respondents representing 50.5% of the population agreed with the statement, 31 respondents representing 14.2% of the population strongly </w:t>
      </w:r>
      <w:r w:rsidRPr="00C07AEA">
        <w:rPr>
          <w:rFonts w:ascii="Times New Roman" w:hAnsi="Times New Roman" w:cs="Times New Roman"/>
          <w:sz w:val="24"/>
          <w:szCs w:val="24"/>
        </w:rPr>
        <w:lastRenderedPageBreak/>
        <w:t>disagreed with the statement, while 25 respondents representing 11.5%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965"/>
        <w:gridCol w:w="1260"/>
        <w:gridCol w:w="990"/>
        <w:gridCol w:w="1530"/>
        <w:gridCol w:w="2160"/>
      </w:tblGrid>
      <w:tr w:rsidR="003265A3" w:rsidRPr="00C07AEA" w:rsidTr="00C06E3D">
        <w:trPr>
          <w:cantSplit/>
        </w:trPr>
        <w:tc>
          <w:tcPr>
            <w:tcW w:w="8640" w:type="dxa"/>
            <w:gridSpan w:val="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both"/>
              <w:rPr>
                <w:rFonts w:ascii="Times New Roman" w:hAnsi="Times New Roman" w:cs="Times New Roman"/>
                <w:b/>
                <w:sz w:val="24"/>
                <w:szCs w:val="24"/>
              </w:rPr>
            </w:pPr>
            <w:r w:rsidRPr="00C07AEA">
              <w:rPr>
                <w:rFonts w:ascii="Times New Roman" w:hAnsi="Times New Roman" w:cs="Times New Roman"/>
                <w:b/>
                <w:bCs/>
                <w:sz w:val="24"/>
                <w:szCs w:val="24"/>
              </w:rPr>
              <w:t xml:space="preserve">Table 20: </w:t>
            </w:r>
            <w:r w:rsidRPr="00C07AEA">
              <w:rPr>
                <w:rFonts w:ascii="Times New Roman" w:eastAsia="Times New Roman" w:hAnsi="Times New Roman" w:cs="Times New Roman"/>
                <w:b/>
                <w:sz w:val="24"/>
                <w:szCs w:val="24"/>
              </w:rPr>
              <w:t>The efficiency and transparency of IGR management influence public trust and accountability in government</w:t>
            </w:r>
          </w:p>
        </w:tc>
      </w:tr>
      <w:tr w:rsidR="003265A3" w:rsidRPr="00C07AEA" w:rsidTr="00C06E3D">
        <w:trPr>
          <w:cantSplit/>
        </w:trPr>
        <w:tc>
          <w:tcPr>
            <w:tcW w:w="2700" w:type="dxa"/>
            <w:gridSpan w:val="2"/>
            <w:tcBorders>
              <w:top w:val="single" w:sz="18" w:space="0" w:color="000000"/>
              <w:left w:val="single" w:sz="18" w:space="0" w:color="000000"/>
              <w:bottom w:val="single" w:sz="18" w:space="0" w:color="000000"/>
              <w:right w:val="nil"/>
            </w:tcBorders>
            <w:shd w:val="clear" w:color="auto" w:fill="FFFFFF"/>
          </w:tcPr>
          <w:p w:rsidR="003265A3" w:rsidRPr="00C07AEA" w:rsidRDefault="003265A3" w:rsidP="005107EE">
            <w:pPr>
              <w:spacing w:after="0" w:line="240" w:lineRule="auto"/>
              <w:ind w:left="60" w:right="60"/>
              <w:rPr>
                <w:rFonts w:ascii="Times New Roman" w:hAnsi="Times New Roman" w:cs="Times New Roman"/>
                <w:sz w:val="24"/>
                <w:szCs w:val="24"/>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Cumulative Percent</w:t>
            </w:r>
          </w:p>
        </w:tc>
      </w:tr>
      <w:tr w:rsidR="003265A3" w:rsidRPr="00C07AEA" w:rsidTr="00C06E3D">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Valid</w:t>
            </w:r>
          </w:p>
        </w:tc>
        <w:tc>
          <w:tcPr>
            <w:tcW w:w="1965"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agree</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98</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c>
          <w:tcPr>
            <w:tcW w:w="1530"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c>
          <w:tcPr>
            <w:tcW w:w="2160" w:type="dxa"/>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45.0</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73</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33.5</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33.5</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78.4</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Strongly 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31</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14.2</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14.2</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92.7</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965"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Disagree</w:t>
            </w:r>
          </w:p>
        </w:tc>
        <w:tc>
          <w:tcPr>
            <w:tcW w:w="1260" w:type="dxa"/>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16</w:t>
            </w:r>
          </w:p>
        </w:tc>
        <w:tc>
          <w:tcPr>
            <w:tcW w:w="99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7.3</w:t>
            </w:r>
          </w:p>
        </w:tc>
        <w:tc>
          <w:tcPr>
            <w:tcW w:w="1530"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7.3</w:t>
            </w:r>
          </w:p>
        </w:tc>
        <w:tc>
          <w:tcPr>
            <w:tcW w:w="2160" w:type="dxa"/>
            <w:tcBorders>
              <w:top w:val="nil"/>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r>
      <w:tr w:rsidR="003265A3" w:rsidRPr="00C07AEA" w:rsidTr="00C06E3D">
        <w:trPr>
          <w:cantSplit/>
        </w:trPr>
        <w:tc>
          <w:tcPr>
            <w:tcW w:w="735"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965"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260" w:type="dxa"/>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218</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bl>
    <w:p w:rsidR="003265A3" w:rsidRPr="00C07AEA" w:rsidRDefault="003265A3" w:rsidP="00DE0DD8">
      <w:pPr>
        <w:spacing w:after="0" w:line="360" w:lineRule="auto"/>
        <w:rPr>
          <w:rFonts w:ascii="Times New Roman" w:hAnsi="Times New Roman" w:cs="Times New Roman"/>
          <w:sz w:val="24"/>
          <w:szCs w:val="24"/>
        </w:rPr>
      </w:pPr>
      <w:r w:rsidRPr="00C07AEA">
        <w:rPr>
          <w:rFonts w:ascii="Times New Roman" w:hAnsi="Times New Roman" w:cs="Times New Roman"/>
          <w:sz w:val="24"/>
          <w:szCs w:val="24"/>
        </w:rPr>
        <w:t>Source: Researcher’s Field Survey, 2025</w:t>
      </w:r>
    </w:p>
    <w:p w:rsidR="003265A3" w:rsidRPr="00C07AEA"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3265A3" w:rsidRPr="00C07AEA" w:rsidRDefault="003265A3" w:rsidP="00DE0DD8">
      <w:pPr>
        <w:spacing w:after="0" w:line="360" w:lineRule="auto"/>
        <w:jc w:val="both"/>
        <w:rPr>
          <w:rFonts w:ascii="Times New Roman" w:hAnsi="Times New Roman" w:cs="Times New Roman"/>
          <w:b/>
          <w:sz w:val="24"/>
          <w:szCs w:val="24"/>
        </w:rPr>
      </w:pPr>
      <w:r w:rsidRPr="00C07AEA">
        <w:rPr>
          <w:rFonts w:ascii="Times New Roman" w:hAnsi="Times New Roman" w:cs="Times New Roman"/>
          <w:b/>
          <w:sz w:val="24"/>
          <w:szCs w:val="24"/>
        </w:rPr>
        <w:t>4.3</w:t>
      </w:r>
      <w:r w:rsidRPr="00C07AEA">
        <w:rPr>
          <w:rFonts w:ascii="Times New Roman" w:hAnsi="Times New Roman" w:cs="Times New Roman"/>
          <w:b/>
          <w:sz w:val="24"/>
          <w:szCs w:val="24"/>
        </w:rPr>
        <w:tab/>
        <w:t>Testing of Hypotheses</w:t>
      </w:r>
    </w:p>
    <w:p w:rsidR="003265A3" w:rsidRPr="00C07AEA" w:rsidRDefault="003265A3" w:rsidP="00DE0DD8">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Ho1:</w:t>
      </w:r>
      <w:r w:rsidRPr="00C07AEA">
        <w:rPr>
          <w:rFonts w:ascii="Times New Roman" w:hAnsi="Times New Roman" w:cs="Times New Roman"/>
          <w:b/>
          <w:sz w:val="24"/>
          <w:szCs w:val="24"/>
        </w:rPr>
        <w:tab/>
        <w:t>Higher internal generated revenue (IGR) does not affect economic growth and development.</w:t>
      </w:r>
    </w:p>
    <w:tbl>
      <w:tblPr>
        <w:tblW w:w="92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
        <w:gridCol w:w="737"/>
        <w:gridCol w:w="342"/>
        <w:gridCol w:w="932"/>
        <w:gridCol w:w="417"/>
        <w:gridCol w:w="764"/>
        <w:gridCol w:w="226"/>
        <w:gridCol w:w="66"/>
        <w:gridCol w:w="1013"/>
        <w:gridCol w:w="29"/>
        <w:gridCol w:w="1334"/>
        <w:gridCol w:w="33"/>
        <w:gridCol w:w="462"/>
        <w:gridCol w:w="551"/>
        <w:gridCol w:w="427"/>
        <w:gridCol w:w="166"/>
        <w:gridCol w:w="420"/>
        <w:gridCol w:w="425"/>
        <w:gridCol w:w="590"/>
        <w:gridCol w:w="96"/>
      </w:tblGrid>
      <w:tr w:rsidR="003265A3" w:rsidRPr="00C07AEA" w:rsidTr="00C06E3D">
        <w:trPr>
          <w:gridAfter w:val="1"/>
          <w:wAfter w:w="96" w:type="dxa"/>
        </w:trPr>
        <w:tc>
          <w:tcPr>
            <w:tcW w:w="1295"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Model</w:t>
            </w:r>
          </w:p>
        </w:tc>
        <w:tc>
          <w:tcPr>
            <w:tcW w:w="1349" w:type="dxa"/>
            <w:gridSpan w:val="2"/>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R</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R</w:t>
            </w:r>
            <w:r w:rsidRPr="00C07AEA">
              <w:rPr>
                <w:sz w:val="24"/>
                <w:szCs w:val="24"/>
                <w:vertAlign w:val="superscript"/>
              </w:rPr>
              <w:t>2</w:t>
            </w:r>
          </w:p>
        </w:tc>
        <w:tc>
          <w:tcPr>
            <w:tcW w:w="2937" w:type="dxa"/>
            <w:gridSpan w:val="6"/>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Adjusted R square</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Sig value</w:t>
            </w:r>
          </w:p>
        </w:tc>
        <w:tc>
          <w:tcPr>
            <w:tcW w:w="1435"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Decision</w:t>
            </w:r>
          </w:p>
        </w:tc>
      </w:tr>
      <w:tr w:rsidR="003265A3" w:rsidRPr="00C07AEA" w:rsidTr="00C06E3D">
        <w:trPr>
          <w:gridAfter w:val="1"/>
          <w:wAfter w:w="96" w:type="dxa"/>
        </w:trPr>
        <w:tc>
          <w:tcPr>
            <w:tcW w:w="1295" w:type="dxa"/>
            <w:gridSpan w:val="3"/>
            <w:tcBorders>
              <w:top w:val="single" w:sz="4" w:space="0" w:color="000000"/>
              <w:left w:val="single" w:sz="4" w:space="0" w:color="000000"/>
              <w:bottom w:val="single" w:sz="4" w:space="0" w:color="000000"/>
              <w:right w:val="single" w:sz="4" w:space="0" w:color="000000"/>
            </w:tcBorders>
          </w:tcPr>
          <w:p w:rsidR="003265A3" w:rsidRPr="00C07AEA" w:rsidRDefault="003265A3" w:rsidP="005107EE">
            <w:pPr>
              <w:pStyle w:val="BodyText"/>
              <w:tabs>
                <w:tab w:val="center" w:pos="4680"/>
                <w:tab w:val="right" w:pos="9360"/>
              </w:tabs>
              <w:jc w:val="center"/>
              <w:rPr>
                <w:sz w:val="24"/>
                <w:szCs w:val="24"/>
              </w:rPr>
            </w:pPr>
          </w:p>
        </w:tc>
        <w:tc>
          <w:tcPr>
            <w:tcW w:w="1349" w:type="dxa"/>
            <w:gridSpan w:val="2"/>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.256</w:t>
            </w:r>
          </w:p>
        </w:tc>
        <w:tc>
          <w:tcPr>
            <w:tcW w:w="990" w:type="dxa"/>
            <w:gridSpan w:val="2"/>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.065</w:t>
            </w:r>
          </w:p>
        </w:tc>
        <w:tc>
          <w:tcPr>
            <w:tcW w:w="2937" w:type="dxa"/>
            <w:gridSpan w:val="6"/>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-0.51</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.472</w:t>
            </w:r>
          </w:p>
        </w:tc>
        <w:tc>
          <w:tcPr>
            <w:tcW w:w="1435"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Accept hypothesis</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919" w:type="dxa"/>
            <w:gridSpan w:val="16"/>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ANOVA</w:t>
            </w:r>
            <w:r w:rsidRPr="00C07AEA">
              <w:rPr>
                <w:rFonts w:ascii="Times New Roman" w:hAnsi="Times New Roman" w:cs="Times New Roman"/>
                <w:b/>
                <w:bCs/>
                <w:sz w:val="24"/>
                <w:szCs w:val="24"/>
                <w:vertAlign w:val="superscript"/>
              </w:rPr>
              <w:t>a</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2011" w:type="dxa"/>
            <w:gridSpan w:val="3"/>
            <w:tcBorders>
              <w:top w:val="single" w:sz="18" w:space="0" w:color="000000"/>
              <w:left w:val="single" w:sz="18" w:space="0" w:color="000000"/>
              <w:bottom w:val="single" w:sz="18" w:space="0" w:color="000000"/>
              <w:right w:val="nil"/>
            </w:tcBorders>
            <w:shd w:val="clear" w:color="auto" w:fill="FFFFFF"/>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1473" w:type="dxa"/>
            <w:gridSpan w:val="4"/>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Sum of Squares</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Df</w:t>
            </w:r>
          </w:p>
        </w:tc>
        <w:tc>
          <w:tcPr>
            <w:tcW w:w="1396"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Mean Square</w:t>
            </w:r>
          </w:p>
        </w:tc>
        <w:tc>
          <w:tcPr>
            <w:tcW w:w="1013"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w:t>
            </w:r>
          </w:p>
        </w:tc>
        <w:tc>
          <w:tcPr>
            <w:tcW w:w="1013" w:type="dxa"/>
            <w:gridSpan w:val="3"/>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Sig.</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1274" w:type="dxa"/>
            <w:gridSpan w:val="2"/>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Regression</w:t>
            </w:r>
          </w:p>
        </w:tc>
        <w:tc>
          <w:tcPr>
            <w:tcW w:w="1473" w:type="dxa"/>
            <w:gridSpan w:val="4"/>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66.753</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w:t>
            </w:r>
          </w:p>
        </w:tc>
        <w:tc>
          <w:tcPr>
            <w:tcW w:w="1396" w:type="dxa"/>
            <w:gridSpan w:val="3"/>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66.753</w:t>
            </w:r>
          </w:p>
        </w:tc>
        <w:tc>
          <w:tcPr>
            <w:tcW w:w="1013" w:type="dxa"/>
            <w:gridSpan w:val="2"/>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183.431</w:t>
            </w:r>
          </w:p>
        </w:tc>
        <w:tc>
          <w:tcPr>
            <w:tcW w:w="1013" w:type="dxa"/>
            <w:gridSpan w:val="3"/>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.000</w:t>
            </w:r>
            <w:r w:rsidRPr="00C07AEA">
              <w:rPr>
                <w:rFonts w:ascii="Times New Roman" w:hAnsi="Times New Roman" w:cs="Times New Roman"/>
                <w:sz w:val="24"/>
                <w:szCs w:val="24"/>
                <w:vertAlign w:val="superscript"/>
              </w:rPr>
              <w:t>b</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274" w:type="dxa"/>
            <w:gridSpan w:val="2"/>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Residual</w:t>
            </w:r>
          </w:p>
        </w:tc>
        <w:tc>
          <w:tcPr>
            <w:tcW w:w="1473" w:type="dxa"/>
            <w:gridSpan w:val="4"/>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78.605</w:t>
            </w:r>
          </w:p>
        </w:tc>
        <w:tc>
          <w:tcPr>
            <w:tcW w:w="1013"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396" w:type="dxa"/>
            <w:gridSpan w:val="3"/>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.364</w:t>
            </w:r>
          </w:p>
        </w:tc>
        <w:tc>
          <w:tcPr>
            <w:tcW w:w="1013" w:type="dxa"/>
            <w:gridSpan w:val="2"/>
            <w:tcBorders>
              <w:top w:val="nil"/>
              <w:left w:val="single" w:sz="8" w:space="0" w:color="000000"/>
              <w:bottom w:val="nil"/>
              <w:right w:val="single" w:sz="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c>
          <w:tcPr>
            <w:tcW w:w="1013" w:type="dxa"/>
            <w:gridSpan w:val="3"/>
            <w:tcBorders>
              <w:top w:val="nil"/>
              <w:left w:val="single" w:sz="8" w:space="0" w:color="000000"/>
              <w:bottom w:val="nil"/>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274" w:type="dxa"/>
            <w:gridSpan w:val="2"/>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473" w:type="dxa"/>
            <w:gridSpan w:val="4"/>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145.358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217</w:t>
            </w:r>
          </w:p>
        </w:tc>
        <w:tc>
          <w:tcPr>
            <w:tcW w:w="1396" w:type="dxa"/>
            <w:gridSpan w:val="3"/>
            <w:tcBorders>
              <w:top w:val="nil"/>
              <w:left w:val="single" w:sz="8" w:space="0" w:color="000000"/>
              <w:bottom w:val="single" w:sz="18" w:space="0" w:color="000000"/>
              <w:right w:val="single" w:sz="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c>
          <w:tcPr>
            <w:tcW w:w="1013" w:type="dxa"/>
            <w:gridSpan w:val="2"/>
            <w:tcBorders>
              <w:top w:val="nil"/>
              <w:left w:val="single" w:sz="8" w:space="0" w:color="000000"/>
              <w:bottom w:val="single" w:sz="18" w:space="0" w:color="000000"/>
              <w:right w:val="single" w:sz="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c>
          <w:tcPr>
            <w:tcW w:w="1013" w:type="dxa"/>
            <w:gridSpan w:val="3"/>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919" w:type="dxa"/>
            <w:gridSpan w:val="16"/>
            <w:tcBorders>
              <w:top w:val="nil"/>
              <w:left w:val="nil"/>
              <w:bottom w:val="nil"/>
              <w:right w:val="nil"/>
            </w:tcBorders>
            <w:shd w:val="clear" w:color="auto" w:fill="FFFFFF"/>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economic development (ED)</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3"/>
          <w:wBefore w:w="216" w:type="dxa"/>
          <w:wAfter w:w="1111" w:type="dxa"/>
          <w:cantSplit/>
        </w:trPr>
        <w:tc>
          <w:tcPr>
            <w:tcW w:w="7919" w:type="dxa"/>
            <w:gridSpan w:val="16"/>
            <w:tcBorders>
              <w:top w:val="nil"/>
              <w:left w:val="nil"/>
              <w:bottom w:val="nil"/>
              <w:right w:val="nil"/>
            </w:tcBorders>
            <w:shd w:val="clear" w:color="auto" w:fill="FFFFFF"/>
            <w:hideMark/>
          </w:tcPr>
          <w:p w:rsidR="003265A3"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b. Predictors: (Constant), IGR</w:t>
            </w:r>
          </w:p>
          <w:p w:rsidR="003265A3" w:rsidRPr="00C07AEA" w:rsidRDefault="003265A3" w:rsidP="005107EE">
            <w:pPr>
              <w:spacing w:after="0" w:line="240" w:lineRule="auto"/>
              <w:ind w:left="60" w:right="60"/>
              <w:rPr>
                <w:rFonts w:ascii="Times New Roman" w:hAnsi="Times New Roman" w:cs="Times New Roman"/>
                <w:sz w:val="24"/>
                <w:szCs w:val="24"/>
              </w:rPr>
            </w:pP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8344" w:type="dxa"/>
            <w:gridSpan w:val="17"/>
            <w:tcBorders>
              <w:top w:val="nil"/>
              <w:left w:val="nil"/>
              <w:bottom w:val="nil"/>
              <w:right w:val="nil"/>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Coefficients</w:t>
            </w:r>
            <w:r w:rsidRPr="00C07AEA">
              <w:rPr>
                <w:rFonts w:ascii="Times New Roman" w:hAnsi="Times New Roman" w:cs="Times New Roman"/>
                <w:b/>
                <w:bCs/>
                <w:sz w:val="24"/>
                <w:szCs w:val="24"/>
                <w:vertAlign w:val="superscript"/>
              </w:rPr>
              <w:t>a</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3192" w:type="dxa"/>
            <w:gridSpan w:val="5"/>
            <w:vMerge w:val="restart"/>
            <w:tcBorders>
              <w:top w:val="single" w:sz="18" w:space="0" w:color="000000"/>
              <w:left w:val="single" w:sz="18" w:space="0" w:color="000000"/>
              <w:bottom w:val="nil"/>
              <w:right w:val="nil"/>
            </w:tcBorders>
            <w:shd w:val="clear" w:color="auto" w:fill="FFFFFF"/>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lastRenderedPageBreak/>
              <w:t>Model</w:t>
            </w:r>
          </w:p>
        </w:tc>
        <w:tc>
          <w:tcPr>
            <w:tcW w:w="2668" w:type="dxa"/>
            <w:gridSpan w:val="5"/>
            <w:tcBorders>
              <w:top w:val="single" w:sz="18" w:space="0" w:color="000000"/>
              <w:left w:val="single" w:sz="18" w:space="0" w:color="000000"/>
              <w:bottom w:val="single" w:sz="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Unstandardized Coefficients</w:t>
            </w:r>
          </w:p>
        </w:tc>
        <w:tc>
          <w:tcPr>
            <w:tcW w:w="1473" w:type="dxa"/>
            <w:gridSpan w:val="4"/>
            <w:tcBorders>
              <w:top w:val="single" w:sz="18" w:space="0" w:color="000000"/>
              <w:left w:val="single" w:sz="8" w:space="0" w:color="000000"/>
              <w:bottom w:val="single" w:sz="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Standardized Coefficients</w:t>
            </w:r>
          </w:p>
        </w:tc>
        <w:tc>
          <w:tcPr>
            <w:tcW w:w="1011" w:type="dxa"/>
            <w:gridSpan w:val="3"/>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t</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3192" w:type="dxa"/>
            <w:gridSpan w:val="5"/>
            <w:vMerge/>
            <w:tcBorders>
              <w:top w:val="single" w:sz="18" w:space="0" w:color="000000"/>
              <w:left w:val="single" w:sz="18" w:space="0" w:color="000000"/>
              <w:bottom w:val="nil"/>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334" w:type="dxa"/>
            <w:gridSpan w:val="4"/>
            <w:tcBorders>
              <w:top w:val="single" w:sz="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Std. Error</w:t>
            </w:r>
          </w:p>
        </w:tc>
        <w:tc>
          <w:tcPr>
            <w:tcW w:w="1473" w:type="dxa"/>
            <w:gridSpan w:val="4"/>
            <w:tcBorders>
              <w:top w:val="single" w:sz="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Beta</w:t>
            </w:r>
          </w:p>
        </w:tc>
        <w:tc>
          <w:tcPr>
            <w:tcW w:w="1011" w:type="dxa"/>
            <w:gridSpan w:val="3"/>
            <w:vMerge/>
            <w:tcBorders>
              <w:top w:val="single" w:sz="8" w:space="0" w:color="000000"/>
              <w:left w:val="single" w:sz="8" w:space="0" w:color="000000"/>
              <w:bottom w:val="single" w:sz="18" w:space="0" w:color="000000"/>
              <w:right w:val="single" w:sz="8" w:space="0" w:color="000000"/>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2455" w:type="dxa"/>
            <w:gridSpan w:val="4"/>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(Constant)</w:t>
            </w:r>
          </w:p>
        </w:tc>
        <w:tc>
          <w:tcPr>
            <w:tcW w:w="1334" w:type="dxa"/>
            <w:gridSpan w:val="4"/>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.691</w:t>
            </w:r>
          </w:p>
        </w:tc>
        <w:tc>
          <w:tcPr>
            <w:tcW w:w="1334"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.112</w:t>
            </w:r>
          </w:p>
        </w:tc>
        <w:tc>
          <w:tcPr>
            <w:tcW w:w="1473" w:type="dxa"/>
            <w:gridSpan w:val="4"/>
            <w:tcBorders>
              <w:top w:val="single" w:sz="18" w:space="0" w:color="000000"/>
              <w:left w:val="single" w:sz="8" w:space="0" w:color="000000"/>
              <w:bottom w:val="nil"/>
              <w:right w:val="single" w:sz="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c>
          <w:tcPr>
            <w:tcW w:w="1011" w:type="dxa"/>
            <w:gridSpan w:val="3"/>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6.150</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2"/>
          <w:wBefore w:w="216" w:type="dxa"/>
          <w:wAfter w:w="686"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2455" w:type="dxa"/>
            <w:gridSpan w:val="4"/>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EA</w:t>
            </w:r>
          </w:p>
        </w:tc>
        <w:tc>
          <w:tcPr>
            <w:tcW w:w="1334" w:type="dxa"/>
            <w:gridSpan w:val="4"/>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.686</w:t>
            </w:r>
          </w:p>
        </w:tc>
        <w:tc>
          <w:tcPr>
            <w:tcW w:w="1334"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.051</w:t>
            </w:r>
          </w:p>
        </w:tc>
        <w:tc>
          <w:tcPr>
            <w:tcW w:w="1473" w:type="dxa"/>
            <w:gridSpan w:val="4"/>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.678</w:t>
            </w:r>
          </w:p>
        </w:tc>
        <w:tc>
          <w:tcPr>
            <w:tcW w:w="1011" w:type="dxa"/>
            <w:gridSpan w:val="3"/>
            <w:tcBorders>
              <w:top w:val="nil"/>
              <w:left w:val="single" w:sz="8" w:space="0" w:color="000000"/>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13.544</w:t>
            </w:r>
          </w:p>
        </w:tc>
      </w:tr>
      <w:tr w:rsidR="003265A3" w:rsidRPr="00C07AEA" w:rsidTr="00C06E3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wBefore w:w="216" w:type="dxa"/>
          <w:cantSplit/>
        </w:trPr>
        <w:tc>
          <w:tcPr>
            <w:tcW w:w="9030" w:type="dxa"/>
            <w:gridSpan w:val="19"/>
            <w:tcBorders>
              <w:top w:val="nil"/>
              <w:left w:val="nil"/>
              <w:bottom w:val="nil"/>
              <w:right w:val="nil"/>
            </w:tcBorders>
            <w:shd w:val="clear" w:color="auto" w:fill="FFFFFF"/>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ED</w:t>
            </w:r>
          </w:p>
        </w:tc>
      </w:tr>
    </w:tbl>
    <w:p w:rsidR="003265A3" w:rsidRDefault="003265A3" w:rsidP="00DE0DD8">
      <w:pPr>
        <w:spacing w:after="0" w:line="360" w:lineRule="auto"/>
        <w:jc w:val="both"/>
        <w:rPr>
          <w:rFonts w:ascii="Times New Roman" w:hAnsi="Times New Roman" w:cs="Times New Roman"/>
          <w:sz w:val="24"/>
          <w:szCs w:val="24"/>
        </w:rPr>
      </w:pPr>
      <w:r w:rsidRPr="00C07AEA">
        <w:rPr>
          <w:rFonts w:ascii="Times New Roman" w:hAnsi="Times New Roman" w:cs="Times New Roman"/>
          <w:sz w:val="24"/>
          <w:szCs w:val="24"/>
        </w:rPr>
        <w:tab/>
        <w:t>In the tables above, it could be seen that the R value for hypothesis 1 is 0.256; indicating a low positive relationship between IGR and ED, the R square value of 0.065 stands for the coefficient of determination which indicates that ED can be determined by IGR only to a negligible tune of 6.5%, which further shows a negative prediction of 0.51% (0.051) when the adjusted R square is considered. The significant value of .472 is greater than the 0.05 level of significance which indicates that Local government does generate enough revenue.</w:t>
      </w:r>
    </w:p>
    <w:p w:rsidR="003265A3" w:rsidRPr="00C07AEA" w:rsidRDefault="003265A3" w:rsidP="00DE0DD8">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Hypothesis Two</w:t>
      </w:r>
    </w:p>
    <w:p w:rsidR="003265A3" w:rsidRPr="00C07AEA" w:rsidRDefault="003265A3" w:rsidP="00DE0DD8">
      <w:pPr>
        <w:spacing w:after="0" w:line="360" w:lineRule="auto"/>
        <w:jc w:val="both"/>
        <w:rPr>
          <w:rFonts w:ascii="Times New Roman" w:hAnsi="Times New Roman" w:cs="Times New Roman"/>
          <w:b/>
          <w:sz w:val="24"/>
          <w:szCs w:val="24"/>
        </w:rPr>
      </w:pPr>
      <w:r w:rsidRPr="00C07AEA">
        <w:rPr>
          <w:rFonts w:ascii="Times New Roman" w:hAnsi="Times New Roman" w:cs="Times New Roman"/>
          <w:b/>
          <w:sz w:val="24"/>
          <w:szCs w:val="24"/>
        </w:rPr>
        <w:t>Ho2:</w:t>
      </w:r>
      <w:r w:rsidRPr="00C07AEA">
        <w:rPr>
          <w:rFonts w:ascii="Times New Roman" w:hAnsi="Times New Roman" w:cs="Times New Roman"/>
          <w:b/>
          <w:sz w:val="24"/>
          <w:szCs w:val="24"/>
        </w:rPr>
        <w:tab/>
        <w:t>Increased IGR does not lead to greater government spending on infrastructure, which stimulates economic activity.</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273"/>
        <w:gridCol w:w="1182"/>
        <w:gridCol w:w="290"/>
        <w:gridCol w:w="1012"/>
        <w:gridCol w:w="32"/>
        <w:gridCol w:w="1334"/>
        <w:gridCol w:w="29"/>
        <w:gridCol w:w="1012"/>
        <w:gridCol w:w="432"/>
        <w:gridCol w:w="580"/>
        <w:gridCol w:w="432"/>
        <w:gridCol w:w="685"/>
        <w:gridCol w:w="151"/>
      </w:tblGrid>
      <w:tr w:rsidR="003265A3" w:rsidRPr="00C07AEA" w:rsidTr="00C06E3D">
        <w:trPr>
          <w:cantSplit/>
        </w:trPr>
        <w:tc>
          <w:tcPr>
            <w:tcW w:w="9180" w:type="dxa"/>
            <w:gridSpan w:val="14"/>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b/>
                <w:bCs/>
                <w:sz w:val="24"/>
                <w:szCs w:val="24"/>
              </w:rPr>
            </w:pPr>
            <w:r w:rsidRPr="00C07AEA">
              <w:rPr>
                <w:rFonts w:ascii="Times New Roman" w:hAnsi="Times New Roman" w:cs="Times New Roman"/>
                <w:b/>
                <w:bCs/>
                <w:sz w:val="24"/>
                <w:szCs w:val="24"/>
              </w:rPr>
              <w:t>Model Summary</w:t>
            </w:r>
          </w:p>
          <w:tbl>
            <w:tblPr>
              <w:tblpPr w:leftFromText="180" w:rightFromText="180" w:bottomFromText="200" w:vertAnchor="page" w:horzAnchor="margin" w:tblpY="676"/>
              <w:tblOverlap w:val="never"/>
              <w:tblW w:w="8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5"/>
              <w:gridCol w:w="1081"/>
              <w:gridCol w:w="991"/>
              <w:gridCol w:w="1441"/>
              <w:gridCol w:w="1171"/>
              <w:gridCol w:w="1621"/>
            </w:tblGrid>
            <w:tr w:rsidR="003265A3" w:rsidRPr="00C07AEA" w:rsidTr="00C06E3D">
              <w:tc>
                <w:tcPr>
                  <w:tcW w:w="2155"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Mode</w:t>
                  </w:r>
                </w:p>
              </w:tc>
              <w:tc>
                <w:tcPr>
                  <w:tcW w:w="108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R</w:t>
                  </w:r>
                </w:p>
              </w:tc>
              <w:tc>
                <w:tcPr>
                  <w:tcW w:w="99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R</w:t>
                  </w:r>
                  <w:r w:rsidRPr="00C07AEA">
                    <w:rPr>
                      <w:sz w:val="24"/>
                      <w:szCs w:val="24"/>
                      <w:vertAlign w:val="superscript"/>
                    </w:rPr>
                    <w:t>2</w:t>
                  </w:r>
                </w:p>
              </w:tc>
              <w:tc>
                <w:tcPr>
                  <w:tcW w:w="144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Adjusted R square</w:t>
                  </w:r>
                </w:p>
              </w:tc>
              <w:tc>
                <w:tcPr>
                  <w:tcW w:w="117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Sig value</w:t>
                  </w:r>
                </w:p>
              </w:tc>
              <w:tc>
                <w:tcPr>
                  <w:tcW w:w="162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Decision</w:t>
                  </w:r>
                </w:p>
              </w:tc>
            </w:tr>
            <w:tr w:rsidR="003265A3" w:rsidRPr="00C07AEA" w:rsidTr="00C06E3D">
              <w:tc>
                <w:tcPr>
                  <w:tcW w:w="2155" w:type="dxa"/>
                  <w:tcBorders>
                    <w:top w:val="single" w:sz="4" w:space="0" w:color="000000"/>
                    <w:left w:val="single" w:sz="4" w:space="0" w:color="000000"/>
                    <w:bottom w:val="single" w:sz="4" w:space="0" w:color="000000"/>
                    <w:right w:val="single" w:sz="4" w:space="0" w:color="000000"/>
                  </w:tcBorders>
                </w:tcPr>
                <w:p w:rsidR="003265A3" w:rsidRPr="00C07AEA" w:rsidRDefault="003265A3" w:rsidP="005107EE">
                  <w:pPr>
                    <w:pStyle w:val="BodyText"/>
                    <w:tabs>
                      <w:tab w:val="center" w:pos="4680"/>
                      <w:tab w:val="right" w:pos="9360"/>
                    </w:tabs>
                    <w:rPr>
                      <w:sz w:val="24"/>
                      <w:szCs w:val="24"/>
                    </w:rPr>
                  </w:pPr>
                </w:p>
              </w:tc>
              <w:tc>
                <w:tcPr>
                  <w:tcW w:w="108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.931</w:t>
                  </w:r>
                </w:p>
              </w:tc>
              <w:tc>
                <w:tcPr>
                  <w:tcW w:w="99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.866</w:t>
                  </w:r>
                </w:p>
              </w:tc>
              <w:tc>
                <w:tcPr>
                  <w:tcW w:w="144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.850</w:t>
                  </w:r>
                </w:p>
              </w:tc>
              <w:tc>
                <w:tcPr>
                  <w:tcW w:w="117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.000</w:t>
                  </w:r>
                </w:p>
              </w:tc>
              <w:tc>
                <w:tcPr>
                  <w:tcW w:w="1621" w:type="dxa"/>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Reject hypothesis</w:t>
                  </w:r>
                </w:p>
              </w:tc>
            </w:tr>
          </w:tbl>
          <w:p w:rsidR="003265A3" w:rsidRPr="00C07AEA" w:rsidRDefault="003265A3" w:rsidP="00DE0DD8">
            <w:pPr>
              <w:spacing w:after="0" w:line="360" w:lineRule="auto"/>
              <w:ind w:left="60" w:right="60"/>
              <w:jc w:val="center"/>
              <w:rPr>
                <w:rFonts w:ascii="Times New Roman" w:hAnsi="Times New Roman" w:cs="Times New Roman"/>
                <w:b/>
                <w:bCs/>
                <w:sz w:val="24"/>
                <w:szCs w:val="24"/>
              </w:rPr>
            </w:pPr>
          </w:p>
          <w:p w:rsidR="003265A3" w:rsidRPr="00C07AEA" w:rsidRDefault="003265A3" w:rsidP="00DE0DD8">
            <w:pPr>
              <w:spacing w:after="0" w:line="360" w:lineRule="auto"/>
              <w:ind w:left="60" w:right="60"/>
              <w:jc w:val="center"/>
              <w:rPr>
                <w:rFonts w:ascii="Times New Roman" w:hAnsi="Times New Roman" w:cs="Times New Roman"/>
                <w:sz w:val="24"/>
                <w:szCs w:val="24"/>
              </w:rPr>
            </w:pPr>
          </w:p>
        </w:tc>
      </w:tr>
      <w:tr w:rsidR="003265A3" w:rsidRPr="00C07AEA" w:rsidTr="00C06E3D">
        <w:trPr>
          <w:cantSplit/>
        </w:trPr>
        <w:tc>
          <w:tcPr>
            <w:tcW w:w="9180" w:type="dxa"/>
            <w:gridSpan w:val="14"/>
            <w:tcBorders>
              <w:top w:val="nil"/>
              <w:left w:val="nil"/>
              <w:bottom w:val="nil"/>
              <w:right w:val="nil"/>
            </w:tcBorders>
            <w:shd w:val="clear" w:color="auto" w:fill="FFFFFF"/>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 Predictors: (Constant), IGR</w:t>
            </w:r>
          </w:p>
        </w:tc>
      </w:tr>
      <w:tr w:rsidR="003265A3" w:rsidRPr="00C07AEA" w:rsidTr="00C06E3D">
        <w:trPr>
          <w:gridAfter w:val="3"/>
          <w:wAfter w:w="1268" w:type="dxa"/>
          <w:cantSplit/>
        </w:trPr>
        <w:tc>
          <w:tcPr>
            <w:tcW w:w="7912" w:type="dxa"/>
            <w:gridSpan w:val="11"/>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ANOVA</w:t>
            </w:r>
            <w:r w:rsidRPr="00C07AEA">
              <w:rPr>
                <w:rFonts w:ascii="Times New Roman" w:hAnsi="Times New Roman" w:cs="Times New Roman"/>
                <w:b/>
                <w:bCs/>
                <w:sz w:val="24"/>
                <w:szCs w:val="24"/>
                <w:vertAlign w:val="superscript"/>
              </w:rPr>
              <w:t>a</w:t>
            </w:r>
          </w:p>
        </w:tc>
      </w:tr>
      <w:tr w:rsidR="003265A3" w:rsidRPr="00C07AEA" w:rsidTr="00C06E3D">
        <w:trPr>
          <w:gridAfter w:val="3"/>
          <w:wAfter w:w="1268" w:type="dxa"/>
          <w:cantSplit/>
        </w:trPr>
        <w:tc>
          <w:tcPr>
            <w:tcW w:w="2009" w:type="dxa"/>
            <w:gridSpan w:val="2"/>
            <w:tcBorders>
              <w:top w:val="single" w:sz="18" w:space="0" w:color="000000"/>
              <w:left w:val="single" w:sz="18" w:space="0" w:color="000000"/>
              <w:bottom w:val="single" w:sz="18" w:space="0" w:color="000000"/>
              <w:right w:val="nil"/>
            </w:tcBorders>
            <w:shd w:val="clear" w:color="auto" w:fill="FFFFFF"/>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1472"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Sum of Squares</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Df</w:t>
            </w:r>
          </w:p>
        </w:tc>
        <w:tc>
          <w:tcPr>
            <w:tcW w:w="1395"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Mean Square</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w:t>
            </w:r>
          </w:p>
        </w:tc>
        <w:tc>
          <w:tcPr>
            <w:tcW w:w="1012"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Sig.</w:t>
            </w:r>
          </w:p>
        </w:tc>
      </w:tr>
      <w:tr w:rsidR="003265A3" w:rsidRPr="00C07AEA" w:rsidTr="00C06E3D">
        <w:trPr>
          <w:gridAfter w:val="3"/>
          <w:wAfter w:w="1268"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Regression</w:t>
            </w:r>
          </w:p>
        </w:tc>
        <w:tc>
          <w:tcPr>
            <w:tcW w:w="1472" w:type="dxa"/>
            <w:gridSpan w:val="2"/>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10.861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w:t>
            </w:r>
          </w:p>
        </w:tc>
        <w:tc>
          <w:tcPr>
            <w:tcW w:w="1395" w:type="dxa"/>
            <w:gridSpan w:val="3"/>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10.861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17.106</w:t>
            </w: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.000</w:t>
            </w:r>
            <w:r w:rsidRPr="00C07AEA">
              <w:rPr>
                <w:rFonts w:ascii="Times New Roman" w:hAnsi="Times New Roman" w:cs="Times New Roman"/>
                <w:sz w:val="24"/>
                <w:szCs w:val="24"/>
                <w:vertAlign w:val="superscript"/>
              </w:rPr>
              <w:t>b</w:t>
            </w:r>
          </w:p>
        </w:tc>
      </w:tr>
      <w:tr w:rsidR="003265A3" w:rsidRPr="00C07AEA" w:rsidTr="00C06E3D">
        <w:trPr>
          <w:gridAfter w:val="3"/>
          <w:wAfter w:w="1268"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273" w:type="dxa"/>
            <w:tcBorders>
              <w:top w:val="nil"/>
              <w:left w:val="nil"/>
              <w:bottom w:val="nil"/>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Residual</w:t>
            </w:r>
          </w:p>
        </w:tc>
        <w:tc>
          <w:tcPr>
            <w:tcW w:w="1472" w:type="dxa"/>
            <w:gridSpan w:val="2"/>
            <w:tcBorders>
              <w:top w:val="nil"/>
              <w:left w:val="single" w:sz="1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137.139</w:t>
            </w:r>
          </w:p>
        </w:tc>
        <w:tc>
          <w:tcPr>
            <w:tcW w:w="1012" w:type="dxa"/>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395" w:type="dxa"/>
            <w:gridSpan w:val="3"/>
            <w:tcBorders>
              <w:top w:val="nil"/>
              <w:left w:val="single" w:sz="8" w:space="0" w:color="000000"/>
              <w:bottom w:val="nil"/>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.635</w:t>
            </w:r>
          </w:p>
        </w:tc>
        <w:tc>
          <w:tcPr>
            <w:tcW w:w="1012" w:type="dxa"/>
            <w:tcBorders>
              <w:top w:val="nil"/>
              <w:left w:val="single" w:sz="8" w:space="0" w:color="000000"/>
              <w:bottom w:val="nil"/>
              <w:right w:val="single" w:sz="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c>
          <w:tcPr>
            <w:tcW w:w="1012" w:type="dxa"/>
            <w:gridSpan w:val="2"/>
            <w:tcBorders>
              <w:top w:val="nil"/>
              <w:left w:val="single" w:sz="8" w:space="0" w:color="000000"/>
              <w:bottom w:val="nil"/>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r w:rsidR="003265A3" w:rsidRPr="00C07AEA" w:rsidTr="00C06E3D">
        <w:trPr>
          <w:gridAfter w:val="3"/>
          <w:wAfter w:w="1268"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273" w:type="dxa"/>
            <w:tcBorders>
              <w:top w:val="nil"/>
              <w:left w:val="nil"/>
              <w:bottom w:val="single" w:sz="18" w:space="0" w:color="000000"/>
              <w:right w:val="single" w:sz="18" w:space="0" w:color="000000"/>
            </w:tcBorders>
            <w:shd w:val="clear" w:color="auto" w:fill="FFFFFF"/>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472" w:type="dxa"/>
            <w:gridSpan w:val="2"/>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148.000</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217</w:t>
            </w:r>
          </w:p>
        </w:tc>
        <w:tc>
          <w:tcPr>
            <w:tcW w:w="1395" w:type="dxa"/>
            <w:gridSpan w:val="3"/>
            <w:tcBorders>
              <w:top w:val="nil"/>
              <w:left w:val="single" w:sz="8" w:space="0" w:color="000000"/>
              <w:bottom w:val="single" w:sz="18" w:space="0" w:color="000000"/>
              <w:right w:val="single" w:sz="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c>
          <w:tcPr>
            <w:tcW w:w="1012" w:type="dxa"/>
            <w:tcBorders>
              <w:top w:val="nil"/>
              <w:left w:val="single" w:sz="8" w:space="0" w:color="000000"/>
              <w:bottom w:val="single" w:sz="18" w:space="0" w:color="000000"/>
              <w:right w:val="single" w:sz="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c>
          <w:tcPr>
            <w:tcW w:w="1012" w:type="dxa"/>
            <w:gridSpan w:val="2"/>
            <w:tcBorders>
              <w:top w:val="nil"/>
              <w:left w:val="single" w:sz="8" w:space="0" w:color="000000"/>
              <w:bottom w:val="single" w:sz="18" w:space="0" w:color="000000"/>
              <w:right w:val="single" w:sz="18" w:space="0" w:color="000000"/>
            </w:tcBorders>
            <w:shd w:val="clear" w:color="auto" w:fill="FFFFFF"/>
          </w:tcPr>
          <w:p w:rsidR="003265A3" w:rsidRPr="00C07AEA" w:rsidRDefault="003265A3" w:rsidP="005107EE">
            <w:pPr>
              <w:spacing w:after="0" w:line="240" w:lineRule="auto"/>
              <w:rPr>
                <w:rFonts w:ascii="Times New Roman" w:hAnsi="Times New Roman" w:cs="Times New Roman"/>
                <w:sz w:val="24"/>
                <w:szCs w:val="24"/>
              </w:rPr>
            </w:pPr>
          </w:p>
        </w:tc>
      </w:tr>
      <w:tr w:rsidR="003265A3" w:rsidRPr="00C07AEA" w:rsidTr="00C06E3D">
        <w:trPr>
          <w:gridAfter w:val="3"/>
          <w:wAfter w:w="1268" w:type="dxa"/>
          <w:cantSplit/>
        </w:trPr>
        <w:tc>
          <w:tcPr>
            <w:tcW w:w="7912" w:type="dxa"/>
            <w:gridSpan w:val="11"/>
            <w:tcBorders>
              <w:top w:val="nil"/>
              <w:left w:val="nil"/>
              <w:bottom w:val="nil"/>
              <w:right w:val="nil"/>
            </w:tcBorders>
            <w:shd w:val="clear" w:color="auto" w:fill="FFFFFF"/>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Infrastructure</w:t>
            </w:r>
          </w:p>
        </w:tc>
      </w:tr>
      <w:tr w:rsidR="003265A3" w:rsidRPr="00C07AEA" w:rsidTr="00C06E3D">
        <w:trPr>
          <w:gridAfter w:val="3"/>
          <w:wAfter w:w="1268" w:type="dxa"/>
          <w:cantSplit/>
        </w:trPr>
        <w:tc>
          <w:tcPr>
            <w:tcW w:w="7912" w:type="dxa"/>
            <w:gridSpan w:val="11"/>
            <w:tcBorders>
              <w:top w:val="nil"/>
              <w:left w:val="nil"/>
              <w:bottom w:val="nil"/>
              <w:right w:val="nil"/>
            </w:tcBorders>
            <w:shd w:val="clear" w:color="auto" w:fill="FFFFFF"/>
          </w:tcPr>
          <w:p w:rsidR="003265A3"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b. Predictors: (Constant), IGR</w:t>
            </w:r>
          </w:p>
          <w:p w:rsidR="005107EE" w:rsidRPr="00C07AEA" w:rsidRDefault="005107EE" w:rsidP="00DE0DD8">
            <w:pPr>
              <w:spacing w:after="0" w:line="360" w:lineRule="auto"/>
              <w:ind w:left="60" w:right="60"/>
              <w:rPr>
                <w:rFonts w:ascii="Times New Roman" w:hAnsi="Times New Roman" w:cs="Times New Roman"/>
                <w:sz w:val="24"/>
                <w:szCs w:val="24"/>
              </w:rPr>
            </w:pPr>
          </w:p>
        </w:tc>
      </w:tr>
      <w:tr w:rsidR="003265A3" w:rsidRPr="00C07AEA" w:rsidTr="00C06E3D">
        <w:trPr>
          <w:gridAfter w:val="2"/>
          <w:wAfter w:w="836" w:type="dxa"/>
          <w:cantSplit/>
        </w:trPr>
        <w:tc>
          <w:tcPr>
            <w:tcW w:w="8344" w:type="dxa"/>
            <w:gridSpan w:val="12"/>
            <w:tcBorders>
              <w:top w:val="nil"/>
              <w:left w:val="nil"/>
              <w:bottom w:val="nil"/>
              <w:right w:val="nil"/>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lastRenderedPageBreak/>
              <w:t>Coefficients</w:t>
            </w:r>
            <w:r w:rsidRPr="00C07AEA">
              <w:rPr>
                <w:rFonts w:ascii="Times New Roman" w:hAnsi="Times New Roman" w:cs="Times New Roman"/>
                <w:b/>
                <w:bCs/>
                <w:sz w:val="24"/>
                <w:szCs w:val="24"/>
                <w:vertAlign w:val="superscript"/>
              </w:rPr>
              <w:t>a</w:t>
            </w:r>
          </w:p>
        </w:tc>
      </w:tr>
      <w:tr w:rsidR="003265A3" w:rsidRPr="00C07AEA" w:rsidTr="00C06E3D">
        <w:trPr>
          <w:gridAfter w:val="2"/>
          <w:wAfter w:w="836" w:type="dxa"/>
          <w:cantSplit/>
        </w:trPr>
        <w:tc>
          <w:tcPr>
            <w:tcW w:w="3191" w:type="dxa"/>
            <w:gridSpan w:val="3"/>
            <w:vMerge w:val="restart"/>
            <w:tcBorders>
              <w:top w:val="single" w:sz="18" w:space="0" w:color="000000"/>
              <w:left w:val="single" w:sz="18" w:space="0" w:color="000000"/>
              <w:bottom w:val="nil"/>
              <w:right w:val="nil"/>
            </w:tcBorders>
            <w:shd w:val="clear" w:color="auto" w:fill="FFFFFF"/>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2668" w:type="dxa"/>
            <w:gridSpan w:val="4"/>
            <w:tcBorders>
              <w:top w:val="single" w:sz="18" w:space="0" w:color="000000"/>
              <w:left w:val="single" w:sz="18" w:space="0" w:color="000000"/>
              <w:bottom w:val="single" w:sz="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Unstandardized Coefficients</w:t>
            </w:r>
          </w:p>
        </w:tc>
        <w:tc>
          <w:tcPr>
            <w:tcW w:w="1473"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Standardized Coefficients</w:t>
            </w:r>
          </w:p>
        </w:tc>
        <w:tc>
          <w:tcPr>
            <w:tcW w:w="1012"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T</w:t>
            </w:r>
          </w:p>
        </w:tc>
      </w:tr>
      <w:tr w:rsidR="003265A3" w:rsidRPr="00C07AEA" w:rsidTr="00C06E3D">
        <w:trPr>
          <w:gridAfter w:val="2"/>
          <w:wAfter w:w="836" w:type="dxa"/>
          <w:cantSplit/>
        </w:trPr>
        <w:tc>
          <w:tcPr>
            <w:tcW w:w="3191" w:type="dxa"/>
            <w:gridSpan w:val="3"/>
            <w:vMerge/>
            <w:tcBorders>
              <w:top w:val="single" w:sz="18" w:space="0" w:color="000000"/>
              <w:left w:val="single" w:sz="18" w:space="0" w:color="000000"/>
              <w:bottom w:val="nil"/>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1334" w:type="dxa"/>
            <w:gridSpan w:val="3"/>
            <w:tcBorders>
              <w:top w:val="single" w:sz="8" w:space="0" w:color="000000"/>
              <w:left w:val="single" w:sz="1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Std. Error</w:t>
            </w:r>
          </w:p>
        </w:tc>
        <w:tc>
          <w:tcPr>
            <w:tcW w:w="1473" w:type="dxa"/>
            <w:gridSpan w:val="3"/>
            <w:tcBorders>
              <w:top w:val="single" w:sz="8" w:space="0" w:color="000000"/>
              <w:left w:val="single" w:sz="8" w:space="0" w:color="000000"/>
              <w:bottom w:val="single" w:sz="18" w:space="0" w:color="000000"/>
              <w:right w:val="single" w:sz="8" w:space="0" w:color="000000"/>
            </w:tcBorders>
            <w:shd w:val="clear" w:color="auto" w:fill="FFFFFF"/>
            <w:hideMark/>
          </w:tcPr>
          <w:p w:rsidR="003265A3" w:rsidRPr="00C07AEA" w:rsidRDefault="003265A3" w:rsidP="00DE0DD8">
            <w:pPr>
              <w:spacing w:after="0" w:line="36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Beta</w:t>
            </w:r>
          </w:p>
        </w:tc>
        <w:tc>
          <w:tcPr>
            <w:tcW w:w="1012" w:type="dxa"/>
            <w:gridSpan w:val="2"/>
            <w:vMerge/>
            <w:tcBorders>
              <w:top w:val="single" w:sz="18" w:space="0" w:color="000000"/>
              <w:left w:val="single" w:sz="8" w:space="0" w:color="000000"/>
              <w:bottom w:val="single" w:sz="8" w:space="0" w:color="000000"/>
              <w:right w:val="single" w:sz="18" w:space="0" w:color="000000"/>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r>
      <w:tr w:rsidR="003265A3" w:rsidRPr="00C07AEA" w:rsidTr="00C06E3D">
        <w:trPr>
          <w:gridAfter w:val="2"/>
          <w:wAfter w:w="83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2455" w:type="dxa"/>
            <w:gridSpan w:val="2"/>
            <w:tcBorders>
              <w:top w:val="single" w:sz="18" w:space="0" w:color="000000"/>
              <w:left w:val="nil"/>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(Constant)</w:t>
            </w:r>
          </w:p>
        </w:tc>
        <w:tc>
          <w:tcPr>
            <w:tcW w:w="1334" w:type="dxa"/>
            <w:gridSpan w:val="3"/>
            <w:tcBorders>
              <w:top w:val="single" w:sz="18" w:space="0" w:color="000000"/>
              <w:left w:val="single" w:sz="1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1.424</w:t>
            </w:r>
          </w:p>
        </w:tc>
        <w:tc>
          <w:tcPr>
            <w:tcW w:w="1334" w:type="dxa"/>
            <w:tcBorders>
              <w:top w:val="single" w:sz="18" w:space="0" w:color="000000"/>
              <w:left w:val="single" w:sz="8" w:space="0" w:color="000000"/>
              <w:bottom w:val="nil"/>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.149</w:t>
            </w:r>
          </w:p>
        </w:tc>
        <w:tc>
          <w:tcPr>
            <w:tcW w:w="1473" w:type="dxa"/>
            <w:gridSpan w:val="3"/>
            <w:tcBorders>
              <w:top w:val="single" w:sz="18" w:space="0" w:color="000000"/>
              <w:left w:val="single" w:sz="8" w:space="0" w:color="000000"/>
              <w:bottom w:val="nil"/>
              <w:right w:val="single" w:sz="8" w:space="0" w:color="000000"/>
            </w:tcBorders>
            <w:shd w:val="clear" w:color="auto" w:fill="FFFFFF"/>
          </w:tcPr>
          <w:p w:rsidR="003265A3" w:rsidRPr="00C07AEA" w:rsidRDefault="003265A3" w:rsidP="00DE0DD8">
            <w:pPr>
              <w:spacing w:after="0" w:line="360" w:lineRule="auto"/>
              <w:rPr>
                <w:rFonts w:ascii="Times New Roman" w:hAnsi="Times New Roman" w:cs="Times New Roman"/>
                <w:sz w:val="24"/>
                <w:szCs w:val="24"/>
              </w:rPr>
            </w:pP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9.544</w:t>
            </w:r>
          </w:p>
        </w:tc>
      </w:tr>
      <w:tr w:rsidR="003265A3" w:rsidRPr="00C07AEA" w:rsidTr="00C06E3D">
        <w:trPr>
          <w:gridAfter w:val="2"/>
          <w:wAfter w:w="83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DE0DD8">
            <w:pPr>
              <w:spacing w:after="0" w:line="360" w:lineRule="auto"/>
              <w:rPr>
                <w:rFonts w:ascii="Times New Roman" w:hAnsi="Times New Roman" w:cs="Times New Roman"/>
                <w:sz w:val="24"/>
                <w:szCs w:val="24"/>
              </w:rPr>
            </w:pPr>
          </w:p>
        </w:tc>
        <w:tc>
          <w:tcPr>
            <w:tcW w:w="2455" w:type="dxa"/>
            <w:gridSpan w:val="2"/>
            <w:tcBorders>
              <w:top w:val="nil"/>
              <w:left w:val="nil"/>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MT</w:t>
            </w:r>
          </w:p>
        </w:tc>
        <w:tc>
          <w:tcPr>
            <w:tcW w:w="1334" w:type="dxa"/>
            <w:gridSpan w:val="3"/>
            <w:tcBorders>
              <w:top w:val="nil"/>
              <w:left w:val="single" w:sz="1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.286</w:t>
            </w:r>
          </w:p>
        </w:tc>
        <w:tc>
          <w:tcPr>
            <w:tcW w:w="1334" w:type="dxa"/>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.069</w:t>
            </w:r>
          </w:p>
        </w:tc>
        <w:tc>
          <w:tcPr>
            <w:tcW w:w="1473" w:type="dxa"/>
            <w:gridSpan w:val="3"/>
            <w:tcBorders>
              <w:top w:val="nil"/>
              <w:left w:val="single" w:sz="8" w:space="0" w:color="000000"/>
              <w:bottom w:val="single" w:sz="18" w:space="0" w:color="000000"/>
              <w:right w:val="single" w:sz="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.271</w:t>
            </w:r>
          </w:p>
        </w:tc>
        <w:tc>
          <w:tcPr>
            <w:tcW w:w="1012" w:type="dxa"/>
            <w:gridSpan w:val="2"/>
            <w:tcBorders>
              <w:top w:val="nil"/>
              <w:left w:val="single" w:sz="8" w:space="0" w:color="000000"/>
              <w:bottom w:val="single" w:sz="18" w:space="0" w:color="000000"/>
              <w:right w:val="single" w:sz="18" w:space="0" w:color="000000"/>
            </w:tcBorders>
            <w:shd w:val="clear" w:color="auto" w:fill="FFFFFF"/>
            <w:vAlign w:val="center"/>
            <w:hideMark/>
          </w:tcPr>
          <w:p w:rsidR="003265A3" w:rsidRPr="00C07AEA" w:rsidRDefault="003265A3" w:rsidP="00DE0DD8">
            <w:pPr>
              <w:spacing w:after="0" w:line="36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4.136</w:t>
            </w:r>
          </w:p>
        </w:tc>
      </w:tr>
      <w:tr w:rsidR="003265A3" w:rsidRPr="00C07AEA" w:rsidTr="00C06E3D">
        <w:trPr>
          <w:gridAfter w:val="1"/>
          <w:wAfter w:w="151" w:type="dxa"/>
          <w:cantSplit/>
        </w:trPr>
        <w:tc>
          <w:tcPr>
            <w:tcW w:w="9029" w:type="dxa"/>
            <w:gridSpan w:val="13"/>
            <w:tcBorders>
              <w:top w:val="nil"/>
              <w:left w:val="nil"/>
              <w:bottom w:val="nil"/>
              <w:right w:val="nil"/>
            </w:tcBorders>
            <w:shd w:val="clear" w:color="auto" w:fill="FFFFFF"/>
            <w:hideMark/>
          </w:tcPr>
          <w:p w:rsidR="003265A3" w:rsidRPr="00C07AEA" w:rsidRDefault="003265A3" w:rsidP="00DE0DD8">
            <w:pPr>
              <w:spacing w:after="0" w:line="360" w:lineRule="auto"/>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Infrastructure</w:t>
            </w:r>
          </w:p>
        </w:tc>
      </w:tr>
    </w:tbl>
    <w:p w:rsidR="003265A3" w:rsidRPr="00C07AEA" w:rsidRDefault="003265A3" w:rsidP="00DE0D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07AEA">
        <w:rPr>
          <w:rFonts w:ascii="Times New Roman" w:hAnsi="Times New Roman" w:cs="Times New Roman"/>
          <w:sz w:val="24"/>
          <w:szCs w:val="24"/>
        </w:rPr>
        <w:t>The Tables above shows an R value of 0.931; indicating a very high positive relationship between IGR and Infrastructure. The R square value of 0.866 which stands for the co-efficient of determination indicates that Infrastructure can be determined by IGR to the tune of 86.6%. The adjusted R value of 0.85 shows that 85% of the variation in Infrastructure can be explained by IGR, leaving the rest to other factors not considered in the model. The significant value of 0.000 is far lower than the 0.05 level of significance; which indicates that Increased IGR does not lead to greater government spending on infrastructure, which stimulates economic activity.</w:t>
      </w:r>
    </w:p>
    <w:p w:rsidR="003265A3" w:rsidRPr="00C07AEA" w:rsidRDefault="003265A3" w:rsidP="00DE0DD8">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Hypothesis Three</w:t>
      </w:r>
    </w:p>
    <w:p w:rsidR="003265A3" w:rsidRPr="00C07AEA" w:rsidRDefault="003265A3" w:rsidP="00DE0DD8">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t>Ho3:</w:t>
      </w:r>
      <w:r w:rsidRPr="00C07AEA">
        <w:rPr>
          <w:rFonts w:ascii="Times New Roman" w:hAnsi="Times New Roman" w:cs="Times New Roman"/>
          <w:b/>
          <w:sz w:val="24"/>
          <w:szCs w:val="24"/>
        </w:rPr>
        <w:tab/>
        <w:t>Improved tax policy and administration does not impact IGR</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
        <w:gridCol w:w="736"/>
        <w:gridCol w:w="1273"/>
        <w:gridCol w:w="1153"/>
        <w:gridCol w:w="27"/>
        <w:gridCol w:w="292"/>
        <w:gridCol w:w="567"/>
        <w:gridCol w:w="445"/>
        <w:gridCol w:w="29"/>
        <w:gridCol w:w="579"/>
        <w:gridCol w:w="734"/>
        <w:gridCol w:w="20"/>
        <w:gridCol w:w="33"/>
        <w:gridCol w:w="470"/>
        <w:gridCol w:w="542"/>
        <w:gridCol w:w="570"/>
        <w:gridCol w:w="32"/>
        <w:gridCol w:w="410"/>
        <w:gridCol w:w="426"/>
        <w:gridCol w:w="600"/>
        <w:gridCol w:w="86"/>
      </w:tblGrid>
      <w:tr w:rsidR="003265A3" w:rsidRPr="00C07AEA" w:rsidTr="00C06E3D">
        <w:trPr>
          <w:gridAfter w:val="1"/>
          <w:wAfter w:w="86" w:type="dxa"/>
        </w:trPr>
        <w:tc>
          <w:tcPr>
            <w:tcW w:w="3378" w:type="dxa"/>
            <w:gridSpan w:val="4"/>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 xml:space="preserve">Mode </w:t>
            </w:r>
          </w:p>
        </w:tc>
        <w:tc>
          <w:tcPr>
            <w:tcW w:w="886"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R</w:t>
            </w:r>
          </w:p>
        </w:tc>
        <w:tc>
          <w:tcPr>
            <w:tcW w:w="1053"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R</w:t>
            </w:r>
            <w:r w:rsidRPr="00C07AEA">
              <w:rPr>
                <w:sz w:val="24"/>
                <w:szCs w:val="24"/>
                <w:vertAlign w:val="superscript"/>
              </w:rPr>
              <w:t>2</w:t>
            </w:r>
          </w:p>
        </w:tc>
        <w:tc>
          <w:tcPr>
            <w:tcW w:w="1257" w:type="dxa"/>
            <w:gridSpan w:val="4"/>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Adjusted R square</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Sig value</w:t>
            </w:r>
          </w:p>
        </w:tc>
        <w:tc>
          <w:tcPr>
            <w:tcW w:w="1436"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Decision</w:t>
            </w:r>
          </w:p>
        </w:tc>
      </w:tr>
      <w:tr w:rsidR="003265A3" w:rsidRPr="00C07AEA" w:rsidTr="00C06E3D">
        <w:trPr>
          <w:gridAfter w:val="1"/>
          <w:wAfter w:w="86" w:type="dxa"/>
        </w:trPr>
        <w:tc>
          <w:tcPr>
            <w:tcW w:w="3378" w:type="dxa"/>
            <w:gridSpan w:val="4"/>
            <w:tcBorders>
              <w:top w:val="single" w:sz="4" w:space="0" w:color="000000"/>
              <w:left w:val="single" w:sz="4" w:space="0" w:color="000000"/>
              <w:bottom w:val="single" w:sz="4" w:space="0" w:color="000000"/>
              <w:right w:val="single" w:sz="4" w:space="0" w:color="000000"/>
            </w:tcBorders>
          </w:tcPr>
          <w:p w:rsidR="003265A3" w:rsidRPr="00C07AEA" w:rsidRDefault="003265A3" w:rsidP="005107EE">
            <w:pPr>
              <w:pStyle w:val="BodyText"/>
              <w:tabs>
                <w:tab w:val="center" w:pos="4680"/>
                <w:tab w:val="right" w:pos="9360"/>
              </w:tabs>
              <w:rPr>
                <w:sz w:val="24"/>
                <w:szCs w:val="24"/>
              </w:rPr>
            </w:pPr>
          </w:p>
        </w:tc>
        <w:tc>
          <w:tcPr>
            <w:tcW w:w="886"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.877</w:t>
            </w:r>
          </w:p>
        </w:tc>
        <w:tc>
          <w:tcPr>
            <w:tcW w:w="1053"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.769</w:t>
            </w:r>
          </w:p>
        </w:tc>
        <w:tc>
          <w:tcPr>
            <w:tcW w:w="1257" w:type="dxa"/>
            <w:gridSpan w:val="4"/>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.740</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.001</w:t>
            </w:r>
          </w:p>
        </w:tc>
        <w:tc>
          <w:tcPr>
            <w:tcW w:w="1436" w:type="dxa"/>
            <w:gridSpan w:val="3"/>
            <w:tcBorders>
              <w:top w:val="single" w:sz="4" w:space="0" w:color="000000"/>
              <w:left w:val="single" w:sz="4" w:space="0" w:color="000000"/>
              <w:bottom w:val="single" w:sz="4" w:space="0" w:color="000000"/>
              <w:right w:val="single" w:sz="4" w:space="0" w:color="000000"/>
            </w:tcBorders>
            <w:hideMark/>
          </w:tcPr>
          <w:p w:rsidR="003265A3" w:rsidRPr="00C07AEA" w:rsidRDefault="003265A3" w:rsidP="005107EE">
            <w:pPr>
              <w:pStyle w:val="BodyText"/>
              <w:tabs>
                <w:tab w:val="center" w:pos="4680"/>
                <w:tab w:val="right" w:pos="9360"/>
              </w:tabs>
              <w:jc w:val="center"/>
              <w:rPr>
                <w:sz w:val="24"/>
                <w:szCs w:val="24"/>
              </w:rPr>
            </w:pPr>
            <w:r w:rsidRPr="00C07AEA">
              <w:rPr>
                <w:sz w:val="24"/>
                <w:szCs w:val="24"/>
              </w:rPr>
              <w:t>Reject hypothesis</w:t>
            </w:r>
          </w:p>
        </w:tc>
      </w:tr>
      <w:tr w:rsidR="003265A3" w:rsidRPr="00C07AEA" w:rsidTr="00C06E3D">
        <w:trPr>
          <w:gridBefore w:val="1"/>
          <w:gridAfter w:val="10"/>
          <w:wBefore w:w="216" w:type="dxa"/>
          <w:wAfter w:w="3189" w:type="dxa"/>
          <w:cantSplit/>
        </w:trPr>
        <w:tc>
          <w:tcPr>
            <w:tcW w:w="5835" w:type="dxa"/>
            <w:gridSpan w:val="10"/>
            <w:tcBorders>
              <w:top w:val="nil"/>
              <w:left w:val="nil"/>
              <w:bottom w:val="nil"/>
              <w:right w:val="nil"/>
            </w:tcBorders>
            <w:shd w:val="clear" w:color="auto" w:fill="FFFFFF"/>
            <w:tcMar>
              <w:top w:w="0" w:type="dxa"/>
              <w:left w:w="0" w:type="dxa"/>
              <w:bottom w:w="0" w:type="dxa"/>
              <w:right w:w="0" w:type="dxa"/>
            </w:tcMar>
          </w:tcPr>
          <w:p w:rsidR="003265A3" w:rsidRPr="00C07AEA" w:rsidRDefault="003265A3" w:rsidP="005107EE">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ab/>
            </w:r>
          </w:p>
        </w:tc>
      </w:tr>
      <w:tr w:rsidR="003265A3" w:rsidRPr="00C07AEA" w:rsidTr="00C06E3D">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t>ANOVA</w:t>
            </w:r>
            <w:r w:rsidRPr="00C07AEA">
              <w:rPr>
                <w:rFonts w:ascii="Times New Roman" w:hAnsi="Times New Roman" w:cs="Times New Roman"/>
                <w:b/>
                <w:bCs/>
                <w:sz w:val="24"/>
                <w:szCs w:val="24"/>
                <w:vertAlign w:val="superscript"/>
              </w:rPr>
              <w:t>a</w:t>
            </w:r>
          </w:p>
        </w:tc>
      </w:tr>
      <w:tr w:rsidR="003265A3" w:rsidRPr="00C07AEA" w:rsidTr="00C06E3D">
        <w:trPr>
          <w:gridBefore w:val="1"/>
          <w:gridAfter w:val="3"/>
          <w:wBefore w:w="216" w:type="dxa"/>
          <w:wAfter w:w="1112" w:type="dxa"/>
          <w:cantSplit/>
        </w:trPr>
        <w:tc>
          <w:tcPr>
            <w:tcW w:w="2009" w:type="dxa"/>
            <w:gridSpan w:val="2"/>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1472" w:type="dxa"/>
            <w:gridSpan w:val="3"/>
            <w:tcBorders>
              <w:top w:val="single" w:sz="18" w:space="0" w:color="000000"/>
              <w:left w:val="single" w:sz="1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Sum of Squares</w:t>
            </w:r>
          </w:p>
        </w:tc>
        <w:tc>
          <w:tcPr>
            <w:tcW w:w="1012" w:type="dxa"/>
            <w:gridSpan w:val="2"/>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Df</w:t>
            </w:r>
          </w:p>
        </w:tc>
        <w:tc>
          <w:tcPr>
            <w:tcW w:w="1395" w:type="dxa"/>
            <w:gridSpan w:val="5"/>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Mean Square</w:t>
            </w:r>
          </w:p>
        </w:tc>
        <w:tc>
          <w:tcPr>
            <w:tcW w:w="1012" w:type="dxa"/>
            <w:gridSpan w:val="2"/>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F</w:t>
            </w:r>
          </w:p>
        </w:tc>
        <w:tc>
          <w:tcPr>
            <w:tcW w:w="1012" w:type="dxa"/>
            <w:gridSpan w:val="3"/>
            <w:tcBorders>
              <w:top w:val="single" w:sz="18" w:space="0" w:color="000000"/>
              <w:left w:val="single" w:sz="8" w:space="0" w:color="000000"/>
              <w:bottom w:val="single" w:sz="18" w:space="0" w:color="000000"/>
              <w:right w:val="single" w:sz="1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Sig.</w:t>
            </w:r>
          </w:p>
        </w:tc>
      </w:tr>
      <w:tr w:rsidR="003265A3" w:rsidRPr="00C07AEA" w:rsidTr="00C06E3D">
        <w:trPr>
          <w:gridBefore w:val="1"/>
          <w:gridAfter w:val="3"/>
          <w:wBefore w:w="216" w:type="dxa"/>
          <w:wAfter w:w="1112"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Regression</w:t>
            </w:r>
          </w:p>
        </w:tc>
        <w:tc>
          <w:tcPr>
            <w:tcW w:w="1472" w:type="dxa"/>
            <w:gridSpan w:val="3"/>
            <w:tcBorders>
              <w:top w:val="single" w:sz="18" w:space="0" w:color="000000"/>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18.769</w:t>
            </w:r>
          </w:p>
        </w:tc>
        <w:tc>
          <w:tcPr>
            <w:tcW w:w="1012" w:type="dxa"/>
            <w:gridSpan w:val="2"/>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w:t>
            </w:r>
          </w:p>
        </w:tc>
        <w:tc>
          <w:tcPr>
            <w:tcW w:w="1395" w:type="dxa"/>
            <w:gridSpan w:val="5"/>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18.769</w:t>
            </w:r>
          </w:p>
        </w:tc>
        <w:tc>
          <w:tcPr>
            <w:tcW w:w="1012" w:type="dxa"/>
            <w:gridSpan w:val="2"/>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37.060</w:t>
            </w:r>
          </w:p>
        </w:tc>
        <w:tc>
          <w:tcPr>
            <w:tcW w:w="1012" w:type="dxa"/>
            <w:gridSpan w:val="3"/>
            <w:tcBorders>
              <w:top w:val="single" w:sz="18" w:space="0" w:color="000000"/>
              <w:left w:val="single" w:sz="8" w:space="0" w:color="000000"/>
              <w:bottom w:val="nil"/>
              <w:right w:val="single" w:sz="1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.000</w:t>
            </w:r>
            <w:r w:rsidRPr="00C07AEA">
              <w:rPr>
                <w:rFonts w:ascii="Times New Roman" w:hAnsi="Times New Roman" w:cs="Times New Roman"/>
                <w:sz w:val="24"/>
                <w:szCs w:val="24"/>
                <w:vertAlign w:val="superscript"/>
              </w:rPr>
              <w:t>b</w:t>
            </w:r>
          </w:p>
        </w:tc>
      </w:tr>
      <w:tr w:rsidR="003265A3" w:rsidRPr="00C07AEA" w:rsidTr="00C06E3D">
        <w:trPr>
          <w:gridBefore w:val="1"/>
          <w:gridAfter w:val="3"/>
          <w:wBefore w:w="216" w:type="dxa"/>
          <w:wAfter w:w="1112"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273" w:type="dxa"/>
            <w:tcBorders>
              <w:top w:val="nil"/>
              <w:left w:val="nil"/>
              <w:bottom w:val="nil"/>
              <w:right w:val="single" w:sz="1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Residual</w:t>
            </w:r>
          </w:p>
        </w:tc>
        <w:tc>
          <w:tcPr>
            <w:tcW w:w="1472" w:type="dxa"/>
            <w:gridSpan w:val="3"/>
            <w:tcBorders>
              <w:top w:val="nil"/>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109.396</w:t>
            </w:r>
          </w:p>
        </w:tc>
        <w:tc>
          <w:tcPr>
            <w:tcW w:w="1012" w:type="dxa"/>
            <w:gridSpan w:val="2"/>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216</w:t>
            </w:r>
          </w:p>
        </w:tc>
        <w:tc>
          <w:tcPr>
            <w:tcW w:w="1395" w:type="dxa"/>
            <w:gridSpan w:val="5"/>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.506</w:t>
            </w:r>
          </w:p>
        </w:tc>
        <w:tc>
          <w:tcPr>
            <w:tcW w:w="1012" w:type="dxa"/>
            <w:gridSpan w:val="2"/>
            <w:tcBorders>
              <w:top w:val="nil"/>
              <w:left w:val="single" w:sz="8" w:space="0" w:color="000000"/>
              <w:bottom w:val="nil"/>
              <w:right w:val="single" w:sz="8" w:space="0" w:color="000000"/>
            </w:tcBorders>
            <w:shd w:val="clear" w:color="auto" w:fill="FFFFFF"/>
            <w:tcMar>
              <w:top w:w="0" w:type="dxa"/>
              <w:left w:w="0" w:type="dxa"/>
              <w:bottom w:w="0" w:type="dxa"/>
              <w:right w:w="0" w:type="dxa"/>
            </w:tcMar>
          </w:tcPr>
          <w:p w:rsidR="003265A3" w:rsidRPr="00C07AEA" w:rsidRDefault="003265A3" w:rsidP="005107EE">
            <w:pPr>
              <w:spacing w:after="0" w:line="240" w:lineRule="auto"/>
              <w:rPr>
                <w:rFonts w:ascii="Times New Roman" w:hAnsi="Times New Roman" w:cs="Times New Roman"/>
                <w:sz w:val="24"/>
                <w:szCs w:val="24"/>
              </w:rPr>
            </w:pPr>
          </w:p>
        </w:tc>
        <w:tc>
          <w:tcPr>
            <w:tcW w:w="1012" w:type="dxa"/>
            <w:gridSpan w:val="3"/>
            <w:tcBorders>
              <w:top w:val="nil"/>
              <w:left w:val="single" w:sz="8" w:space="0" w:color="000000"/>
              <w:bottom w:val="nil"/>
              <w:right w:val="single" w:sz="18" w:space="0" w:color="000000"/>
            </w:tcBorders>
            <w:shd w:val="clear" w:color="auto" w:fill="FFFFFF"/>
            <w:tcMar>
              <w:top w:w="0" w:type="dxa"/>
              <w:left w:w="0" w:type="dxa"/>
              <w:bottom w:w="0" w:type="dxa"/>
              <w:right w:w="0" w:type="dxa"/>
            </w:tcMar>
          </w:tcPr>
          <w:p w:rsidR="003265A3" w:rsidRPr="00C07AEA" w:rsidRDefault="003265A3" w:rsidP="005107EE">
            <w:pPr>
              <w:spacing w:after="0" w:line="240" w:lineRule="auto"/>
              <w:rPr>
                <w:rFonts w:ascii="Times New Roman" w:hAnsi="Times New Roman" w:cs="Times New Roman"/>
                <w:sz w:val="24"/>
                <w:szCs w:val="24"/>
              </w:rPr>
            </w:pPr>
          </w:p>
        </w:tc>
      </w:tr>
      <w:tr w:rsidR="003265A3" w:rsidRPr="00C07AEA" w:rsidTr="00C06E3D">
        <w:trPr>
          <w:gridBefore w:val="1"/>
          <w:gridAfter w:val="3"/>
          <w:wBefore w:w="216" w:type="dxa"/>
          <w:wAfter w:w="1112"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273" w:type="dxa"/>
            <w:tcBorders>
              <w:top w:val="nil"/>
              <w:left w:val="nil"/>
              <w:bottom w:val="single" w:sz="18" w:space="0" w:color="000000"/>
              <w:right w:val="single" w:sz="1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Total</w:t>
            </w:r>
          </w:p>
        </w:tc>
        <w:tc>
          <w:tcPr>
            <w:tcW w:w="1472" w:type="dxa"/>
            <w:gridSpan w:val="3"/>
            <w:tcBorders>
              <w:top w:val="nil"/>
              <w:left w:val="single" w:sz="1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128.165</w:t>
            </w:r>
          </w:p>
        </w:tc>
        <w:tc>
          <w:tcPr>
            <w:tcW w:w="1012" w:type="dxa"/>
            <w:gridSpan w:val="2"/>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217</w:t>
            </w:r>
          </w:p>
        </w:tc>
        <w:tc>
          <w:tcPr>
            <w:tcW w:w="1395" w:type="dxa"/>
            <w:gridSpan w:val="5"/>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tcPr>
          <w:p w:rsidR="003265A3" w:rsidRPr="00C07AEA" w:rsidRDefault="003265A3" w:rsidP="005107EE">
            <w:pPr>
              <w:spacing w:after="0" w:line="240" w:lineRule="auto"/>
              <w:rPr>
                <w:rFonts w:ascii="Times New Roman" w:hAnsi="Times New Roman" w:cs="Times New Roman"/>
                <w:sz w:val="24"/>
                <w:szCs w:val="24"/>
              </w:rPr>
            </w:pPr>
          </w:p>
        </w:tc>
        <w:tc>
          <w:tcPr>
            <w:tcW w:w="1012" w:type="dxa"/>
            <w:gridSpan w:val="2"/>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tcPr>
          <w:p w:rsidR="003265A3" w:rsidRPr="00C07AEA" w:rsidRDefault="003265A3" w:rsidP="005107EE">
            <w:pPr>
              <w:spacing w:after="0" w:line="240" w:lineRule="auto"/>
              <w:rPr>
                <w:rFonts w:ascii="Times New Roman" w:hAnsi="Times New Roman" w:cs="Times New Roman"/>
                <w:sz w:val="24"/>
                <w:szCs w:val="24"/>
              </w:rPr>
            </w:pPr>
          </w:p>
        </w:tc>
        <w:tc>
          <w:tcPr>
            <w:tcW w:w="1012" w:type="dxa"/>
            <w:gridSpan w:val="3"/>
            <w:tcBorders>
              <w:top w:val="nil"/>
              <w:left w:val="single" w:sz="8" w:space="0" w:color="000000"/>
              <w:bottom w:val="single" w:sz="18" w:space="0" w:color="000000"/>
              <w:right w:val="single" w:sz="18" w:space="0" w:color="000000"/>
            </w:tcBorders>
            <w:shd w:val="clear" w:color="auto" w:fill="FFFFFF"/>
            <w:tcMar>
              <w:top w:w="0" w:type="dxa"/>
              <w:left w:w="0" w:type="dxa"/>
              <w:bottom w:w="0" w:type="dxa"/>
              <w:right w:w="0" w:type="dxa"/>
            </w:tcMar>
          </w:tcPr>
          <w:p w:rsidR="003265A3" w:rsidRPr="00C07AEA" w:rsidRDefault="003265A3" w:rsidP="005107EE">
            <w:pPr>
              <w:spacing w:after="0" w:line="240" w:lineRule="auto"/>
              <w:rPr>
                <w:rFonts w:ascii="Times New Roman" w:hAnsi="Times New Roman" w:cs="Times New Roman"/>
                <w:sz w:val="24"/>
                <w:szCs w:val="24"/>
              </w:rPr>
            </w:pPr>
          </w:p>
        </w:tc>
      </w:tr>
      <w:tr w:rsidR="003265A3" w:rsidRPr="00C07AEA" w:rsidTr="00C06E3D">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IGR</w:t>
            </w:r>
          </w:p>
        </w:tc>
      </w:tr>
      <w:tr w:rsidR="003265A3" w:rsidRPr="00C07AEA" w:rsidTr="00C06E3D">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tcPr>
          <w:p w:rsidR="003265A3" w:rsidRPr="00C07AEA" w:rsidRDefault="003265A3" w:rsidP="005107EE">
            <w:pPr>
              <w:spacing w:after="0" w:line="240" w:lineRule="auto"/>
              <w:ind w:right="60"/>
              <w:rPr>
                <w:rFonts w:ascii="Times New Roman" w:hAnsi="Times New Roman" w:cs="Times New Roman"/>
                <w:sz w:val="24"/>
                <w:szCs w:val="24"/>
              </w:rPr>
            </w:pPr>
            <w:r w:rsidRPr="00C07AEA">
              <w:rPr>
                <w:rFonts w:ascii="Times New Roman" w:hAnsi="Times New Roman" w:cs="Times New Roman"/>
                <w:sz w:val="24"/>
                <w:szCs w:val="24"/>
              </w:rPr>
              <w:t>b. Predictors: (Constant), Tax Policy</w:t>
            </w:r>
          </w:p>
          <w:p w:rsidR="003265A3" w:rsidRPr="00C07AEA" w:rsidRDefault="003265A3" w:rsidP="005107EE">
            <w:pPr>
              <w:spacing w:after="0" w:line="240" w:lineRule="auto"/>
              <w:ind w:right="60"/>
              <w:rPr>
                <w:rFonts w:ascii="Times New Roman" w:hAnsi="Times New Roman" w:cs="Times New Roman"/>
                <w:sz w:val="24"/>
                <w:szCs w:val="24"/>
              </w:rPr>
            </w:pPr>
          </w:p>
        </w:tc>
      </w:tr>
      <w:tr w:rsidR="003265A3" w:rsidRPr="00C07AEA" w:rsidTr="00C06E3D">
        <w:trPr>
          <w:gridBefore w:val="1"/>
          <w:gridAfter w:val="2"/>
          <w:wBefore w:w="216" w:type="dxa"/>
          <w:wAfter w:w="686" w:type="dxa"/>
          <w:cantSplit/>
        </w:trPr>
        <w:tc>
          <w:tcPr>
            <w:tcW w:w="8338" w:type="dxa"/>
            <w:gridSpan w:val="18"/>
            <w:tcBorders>
              <w:top w:val="nil"/>
              <w:left w:val="nil"/>
              <w:bottom w:val="nil"/>
              <w:right w:val="nil"/>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b/>
                <w:bCs/>
                <w:sz w:val="24"/>
                <w:szCs w:val="24"/>
              </w:rPr>
              <w:lastRenderedPageBreak/>
              <w:t>Coefficients</w:t>
            </w:r>
            <w:r w:rsidRPr="00C07AEA">
              <w:rPr>
                <w:rFonts w:ascii="Times New Roman" w:hAnsi="Times New Roman" w:cs="Times New Roman"/>
                <w:b/>
                <w:bCs/>
                <w:sz w:val="24"/>
                <w:szCs w:val="24"/>
                <w:vertAlign w:val="superscript"/>
              </w:rPr>
              <w:t>a</w:t>
            </w:r>
          </w:p>
        </w:tc>
      </w:tr>
      <w:tr w:rsidR="003265A3" w:rsidRPr="00C07AEA" w:rsidTr="00C06E3D">
        <w:trPr>
          <w:gridBefore w:val="1"/>
          <w:gridAfter w:val="2"/>
          <w:wBefore w:w="216" w:type="dxa"/>
          <w:wAfter w:w="686" w:type="dxa"/>
          <w:cantSplit/>
        </w:trPr>
        <w:tc>
          <w:tcPr>
            <w:tcW w:w="3189" w:type="dxa"/>
            <w:gridSpan w:val="4"/>
            <w:vMerge w:val="restart"/>
            <w:tcBorders>
              <w:top w:val="single" w:sz="18" w:space="0" w:color="000000"/>
              <w:left w:val="single" w:sz="18" w:space="0" w:color="000000"/>
              <w:bottom w:val="nil"/>
              <w:right w:val="nil"/>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Model</w:t>
            </w:r>
          </w:p>
        </w:tc>
        <w:tc>
          <w:tcPr>
            <w:tcW w:w="2666" w:type="dxa"/>
            <w:gridSpan w:val="7"/>
            <w:tcBorders>
              <w:top w:val="single" w:sz="18" w:space="0" w:color="000000"/>
              <w:left w:val="single" w:sz="1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Unstandardized Coefficients</w:t>
            </w:r>
          </w:p>
        </w:tc>
        <w:tc>
          <w:tcPr>
            <w:tcW w:w="1615" w:type="dxa"/>
            <w:gridSpan w:val="4"/>
            <w:tcBorders>
              <w:top w:val="single" w:sz="1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Standardized Coefficients</w:t>
            </w:r>
          </w:p>
        </w:tc>
        <w:tc>
          <w:tcPr>
            <w:tcW w:w="868" w:type="dxa"/>
            <w:gridSpan w:val="3"/>
            <w:vMerge w:val="restart"/>
            <w:tcBorders>
              <w:top w:val="single" w:sz="18" w:space="0" w:color="000000"/>
              <w:left w:val="single" w:sz="8" w:space="0" w:color="000000"/>
              <w:bottom w:val="single" w:sz="8" w:space="0" w:color="000000"/>
              <w:right w:val="single" w:sz="1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t</w:t>
            </w:r>
          </w:p>
        </w:tc>
      </w:tr>
      <w:tr w:rsidR="003265A3" w:rsidRPr="00C07AEA" w:rsidTr="00C06E3D">
        <w:trPr>
          <w:gridBefore w:val="1"/>
          <w:gridAfter w:val="2"/>
          <w:wBefore w:w="216" w:type="dxa"/>
          <w:wAfter w:w="686" w:type="dxa"/>
          <w:cantSplit/>
        </w:trPr>
        <w:tc>
          <w:tcPr>
            <w:tcW w:w="3189" w:type="dxa"/>
            <w:gridSpan w:val="4"/>
            <w:vMerge/>
            <w:tcBorders>
              <w:top w:val="nil"/>
              <w:left w:val="nil"/>
              <w:bottom w:val="nil"/>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1333" w:type="dxa"/>
            <w:gridSpan w:val="4"/>
            <w:tcBorders>
              <w:top w:val="single" w:sz="8" w:space="0" w:color="000000"/>
              <w:left w:val="single" w:sz="1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B</w:t>
            </w:r>
          </w:p>
        </w:tc>
        <w:tc>
          <w:tcPr>
            <w:tcW w:w="1333" w:type="dxa"/>
            <w:gridSpan w:val="3"/>
            <w:tcBorders>
              <w:top w:val="single" w:sz="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Std. Error</w:t>
            </w:r>
          </w:p>
        </w:tc>
        <w:tc>
          <w:tcPr>
            <w:tcW w:w="1615" w:type="dxa"/>
            <w:gridSpan w:val="4"/>
            <w:tcBorders>
              <w:top w:val="single" w:sz="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jc w:val="center"/>
              <w:rPr>
                <w:rFonts w:ascii="Times New Roman" w:hAnsi="Times New Roman" w:cs="Times New Roman"/>
                <w:sz w:val="24"/>
                <w:szCs w:val="24"/>
              </w:rPr>
            </w:pPr>
            <w:r w:rsidRPr="00C07AEA">
              <w:rPr>
                <w:rFonts w:ascii="Times New Roman" w:hAnsi="Times New Roman" w:cs="Times New Roman"/>
                <w:sz w:val="24"/>
                <w:szCs w:val="24"/>
              </w:rPr>
              <w:t>Beta</w:t>
            </w:r>
          </w:p>
        </w:tc>
        <w:tc>
          <w:tcPr>
            <w:tcW w:w="868" w:type="dxa"/>
            <w:gridSpan w:val="3"/>
            <w:vMerge/>
            <w:tcBorders>
              <w:top w:val="single" w:sz="18" w:space="0" w:color="000000"/>
              <w:left w:val="single" w:sz="8" w:space="0" w:color="000000"/>
              <w:bottom w:val="single" w:sz="8" w:space="0" w:color="000000"/>
              <w:right w:val="single" w:sz="18" w:space="0" w:color="000000"/>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r>
      <w:tr w:rsidR="003265A3" w:rsidRPr="00C07AEA" w:rsidTr="00C06E3D">
        <w:trPr>
          <w:gridBefore w:val="1"/>
          <w:gridAfter w:val="2"/>
          <w:wBefore w:w="216" w:type="dxa"/>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1</w:t>
            </w:r>
          </w:p>
        </w:tc>
        <w:tc>
          <w:tcPr>
            <w:tcW w:w="2453" w:type="dxa"/>
            <w:gridSpan w:val="3"/>
            <w:tcBorders>
              <w:top w:val="single" w:sz="18" w:space="0" w:color="000000"/>
              <w:left w:val="nil"/>
              <w:bottom w:val="nil"/>
              <w:right w:val="single" w:sz="1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(Constant)</w:t>
            </w:r>
          </w:p>
        </w:tc>
        <w:tc>
          <w:tcPr>
            <w:tcW w:w="1333" w:type="dxa"/>
            <w:gridSpan w:val="4"/>
            <w:tcBorders>
              <w:top w:val="single" w:sz="18" w:space="0" w:color="000000"/>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1.578</w:t>
            </w:r>
          </w:p>
        </w:tc>
        <w:tc>
          <w:tcPr>
            <w:tcW w:w="1333" w:type="dxa"/>
            <w:gridSpan w:val="3"/>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.097</w:t>
            </w:r>
          </w:p>
        </w:tc>
        <w:tc>
          <w:tcPr>
            <w:tcW w:w="1615" w:type="dxa"/>
            <w:gridSpan w:val="4"/>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tcPr>
          <w:p w:rsidR="003265A3" w:rsidRPr="00C07AEA" w:rsidRDefault="003265A3" w:rsidP="005107EE">
            <w:pPr>
              <w:spacing w:after="0" w:line="240" w:lineRule="auto"/>
              <w:rPr>
                <w:rFonts w:ascii="Times New Roman" w:hAnsi="Times New Roman" w:cs="Times New Roman"/>
                <w:sz w:val="24"/>
                <w:szCs w:val="24"/>
              </w:rPr>
            </w:pPr>
          </w:p>
        </w:tc>
        <w:tc>
          <w:tcPr>
            <w:tcW w:w="868" w:type="dxa"/>
            <w:gridSpan w:val="3"/>
            <w:tcBorders>
              <w:top w:val="single" w:sz="18" w:space="0" w:color="000000"/>
              <w:left w:val="single" w:sz="8" w:space="0" w:color="000000"/>
              <w:bottom w:val="nil"/>
              <w:right w:val="single" w:sz="1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16.248</w:t>
            </w:r>
          </w:p>
        </w:tc>
      </w:tr>
      <w:tr w:rsidR="003265A3" w:rsidRPr="00C07AEA" w:rsidTr="00C06E3D">
        <w:trPr>
          <w:gridBefore w:val="1"/>
          <w:gridAfter w:val="2"/>
          <w:wBefore w:w="216" w:type="dxa"/>
          <w:wAfter w:w="68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3265A3" w:rsidRPr="00C07AEA" w:rsidRDefault="003265A3" w:rsidP="005107EE">
            <w:pPr>
              <w:spacing w:after="0" w:line="240" w:lineRule="auto"/>
              <w:rPr>
                <w:rFonts w:ascii="Times New Roman" w:hAnsi="Times New Roman" w:cs="Times New Roman"/>
                <w:sz w:val="24"/>
                <w:szCs w:val="24"/>
              </w:rPr>
            </w:pPr>
          </w:p>
        </w:tc>
        <w:tc>
          <w:tcPr>
            <w:tcW w:w="2453" w:type="dxa"/>
            <w:gridSpan w:val="3"/>
            <w:tcBorders>
              <w:top w:val="nil"/>
              <w:left w:val="nil"/>
              <w:bottom w:val="single" w:sz="18" w:space="0" w:color="000000"/>
              <w:right w:val="single" w:sz="1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141"/>
              <w:rPr>
                <w:rFonts w:ascii="Times New Roman" w:hAnsi="Times New Roman" w:cs="Times New Roman"/>
                <w:sz w:val="24"/>
                <w:szCs w:val="24"/>
              </w:rPr>
            </w:pPr>
            <w:r w:rsidRPr="00C07AEA">
              <w:rPr>
                <w:rFonts w:ascii="Times New Roman" w:hAnsi="Times New Roman" w:cs="Times New Roman"/>
                <w:sz w:val="24"/>
                <w:szCs w:val="24"/>
              </w:rPr>
              <w:t>AE</w:t>
            </w:r>
          </w:p>
        </w:tc>
        <w:tc>
          <w:tcPr>
            <w:tcW w:w="1333" w:type="dxa"/>
            <w:gridSpan w:val="4"/>
            <w:tcBorders>
              <w:top w:val="nil"/>
              <w:left w:val="single" w:sz="1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.264</w:t>
            </w:r>
          </w:p>
        </w:tc>
        <w:tc>
          <w:tcPr>
            <w:tcW w:w="1333" w:type="dxa"/>
            <w:gridSpan w:val="3"/>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.043</w:t>
            </w:r>
          </w:p>
        </w:tc>
        <w:tc>
          <w:tcPr>
            <w:tcW w:w="1615" w:type="dxa"/>
            <w:gridSpan w:val="4"/>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.383</w:t>
            </w:r>
          </w:p>
        </w:tc>
        <w:tc>
          <w:tcPr>
            <w:tcW w:w="868" w:type="dxa"/>
            <w:gridSpan w:val="3"/>
            <w:tcBorders>
              <w:top w:val="nil"/>
              <w:left w:val="single" w:sz="8" w:space="0" w:color="000000"/>
              <w:bottom w:val="single" w:sz="18" w:space="0" w:color="000000"/>
              <w:right w:val="single" w:sz="18" w:space="0" w:color="000000"/>
            </w:tcBorders>
            <w:shd w:val="clear" w:color="auto" w:fill="FFFFFF"/>
            <w:tcMar>
              <w:top w:w="0" w:type="dxa"/>
              <w:left w:w="0" w:type="dxa"/>
              <w:bottom w:w="0" w:type="dxa"/>
              <w:right w:w="0" w:type="dxa"/>
            </w:tcMar>
            <w:vAlign w:val="center"/>
            <w:hideMark/>
          </w:tcPr>
          <w:p w:rsidR="003265A3" w:rsidRPr="00C07AEA" w:rsidRDefault="003265A3" w:rsidP="005107EE">
            <w:pPr>
              <w:spacing w:after="0" w:line="240" w:lineRule="auto"/>
              <w:ind w:left="60" w:right="60"/>
              <w:jc w:val="right"/>
              <w:rPr>
                <w:rFonts w:ascii="Times New Roman" w:hAnsi="Times New Roman" w:cs="Times New Roman"/>
                <w:sz w:val="24"/>
                <w:szCs w:val="24"/>
              </w:rPr>
            </w:pPr>
            <w:r w:rsidRPr="00C07AEA">
              <w:rPr>
                <w:rFonts w:ascii="Times New Roman" w:hAnsi="Times New Roman" w:cs="Times New Roman"/>
                <w:sz w:val="24"/>
                <w:szCs w:val="24"/>
              </w:rPr>
              <w:t>6.088</w:t>
            </w:r>
          </w:p>
        </w:tc>
      </w:tr>
      <w:tr w:rsidR="003265A3" w:rsidRPr="00C07AEA" w:rsidTr="00C06E3D">
        <w:trPr>
          <w:gridBefore w:val="1"/>
          <w:wBefore w:w="216" w:type="dxa"/>
          <w:cantSplit/>
        </w:trPr>
        <w:tc>
          <w:tcPr>
            <w:tcW w:w="9024" w:type="dxa"/>
            <w:gridSpan w:val="20"/>
            <w:tcBorders>
              <w:top w:val="nil"/>
              <w:left w:val="nil"/>
              <w:bottom w:val="nil"/>
              <w:right w:val="nil"/>
            </w:tcBorders>
            <w:shd w:val="clear" w:color="auto" w:fill="FFFFFF"/>
            <w:tcMar>
              <w:top w:w="0" w:type="dxa"/>
              <w:left w:w="0" w:type="dxa"/>
              <w:bottom w:w="0" w:type="dxa"/>
              <w:right w:w="0" w:type="dxa"/>
            </w:tcMar>
            <w:hideMark/>
          </w:tcPr>
          <w:p w:rsidR="003265A3" w:rsidRPr="00C07AEA" w:rsidRDefault="003265A3" w:rsidP="005107EE">
            <w:pPr>
              <w:spacing w:after="0" w:line="240" w:lineRule="auto"/>
              <w:ind w:left="60" w:right="60"/>
              <w:rPr>
                <w:rFonts w:ascii="Times New Roman" w:hAnsi="Times New Roman" w:cs="Times New Roman"/>
                <w:sz w:val="24"/>
                <w:szCs w:val="24"/>
              </w:rPr>
            </w:pPr>
            <w:r w:rsidRPr="00C07AEA">
              <w:rPr>
                <w:rFonts w:ascii="Times New Roman" w:hAnsi="Times New Roman" w:cs="Times New Roman"/>
                <w:sz w:val="24"/>
                <w:szCs w:val="24"/>
              </w:rPr>
              <w:t>a. Dependent Variable: IGR</w:t>
            </w:r>
          </w:p>
        </w:tc>
      </w:tr>
    </w:tbl>
    <w:p w:rsidR="003265A3" w:rsidRPr="00C07AEA" w:rsidRDefault="003265A3" w:rsidP="00DE0DD8">
      <w:pPr>
        <w:pStyle w:val="BodyText"/>
        <w:spacing w:line="360" w:lineRule="auto"/>
        <w:jc w:val="both"/>
        <w:rPr>
          <w:sz w:val="24"/>
          <w:szCs w:val="24"/>
        </w:rPr>
      </w:pPr>
      <w:r w:rsidRPr="00C07AEA">
        <w:rPr>
          <w:sz w:val="24"/>
          <w:szCs w:val="24"/>
        </w:rPr>
        <w:tab/>
        <w:t>The Tables above showed an R value of 0.877 for hypotheses, indicating a strong positive relationship between IGR and Tax Policy. The R square value of 0.769 stands for the coefficient of determination; which indicates that IGR can be predicted by Tax Policy to the tune of 76.9%. the adjusted R square attempts to correct the R square. Thus, only 74% of the variation in the dependent  variable IGR can be explained by Tax Policy. Leaving the rest to often variable not explained by the model. The significant value of 0.001 which is less than the 0.05 level of significance indicating a very significant relationship</w:t>
      </w:r>
    </w:p>
    <w:p w:rsidR="003265A3" w:rsidRPr="00C07AEA" w:rsidRDefault="003265A3" w:rsidP="00DE0DD8">
      <w:pPr>
        <w:pStyle w:val="Heading1"/>
        <w:spacing w:before="0" w:beforeAutospacing="0" w:after="0" w:afterAutospacing="0" w:line="360" w:lineRule="auto"/>
        <w:rPr>
          <w:sz w:val="24"/>
          <w:szCs w:val="24"/>
        </w:rPr>
      </w:pPr>
      <w:r w:rsidRPr="00C07AEA">
        <w:rPr>
          <w:sz w:val="24"/>
          <w:szCs w:val="24"/>
        </w:rPr>
        <w:t>4.4</w:t>
      </w:r>
      <w:r w:rsidRPr="00C07AEA">
        <w:rPr>
          <w:sz w:val="24"/>
          <w:szCs w:val="24"/>
        </w:rPr>
        <w:tab/>
        <w:t>Discussion Of Findings</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The impact of internal generated revenue (IGR) on the economy has been a subject of extensive research and analysis. The findings provide valuable insights into the relationship between IGR and various economic indicators. Here are some key discussions based on the findings:</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Numerous studies indicate a positive relationship between IGR and economic growth. Higher IGR enables governments to invest in infrastructure, education, healthcare, and other sectors that contribute to long-term economic development. The findings suggest that increasing IGR can lead to enhanced economic performance and improved living standards.</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 xml:space="preserve">Higher IGR allows governments to allocate more resources to public spending, particularly in critical areas such as infrastructure development. The findings highlight that increased government spending fueled by higher IGR can stimulate economic </w:t>
      </w:r>
      <w:r w:rsidRPr="00C07AEA">
        <w:rPr>
          <w:rFonts w:ascii="Times New Roman" w:hAnsi="Times New Roman" w:cs="Times New Roman"/>
          <w:sz w:val="24"/>
          <w:szCs w:val="24"/>
        </w:rPr>
        <w:lastRenderedPageBreak/>
        <w:t>activity, create job opportunities, and attract private investment, leading to overall economic growth.</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Efficient tax policy and administration play a crucial role in maximizing IGR and its impact on the economy. Studies show that well-designed tax systems, streamlined tax collection processes, and effective enforcement mechanisms contribute to higher compliance rates and increased revenue collection. The findings emphasize the importance of robust tax policies and administration in realizing the full potential of IGR for economic development.</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Adequate IGR enables governments to provide essential public services and social welfare programs. The findings suggest that countries with higher IGR tend to offer better healthcare, education, infrastructure, and social protection systems. This indicates a positive correlation between IGR and the quality of public services, which in turn contributes to societal well-being and economic productivity.</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Maintaining a sustainable fiscal position is crucial for long-term economic stability. Research demonstrates that a higher level of IGR reduces reliance on external borrowing, thereby reducing fiscal risks and vulnerabilities. The findings underscore the importance of sustainable IGR growth in maintaining fiscal stability, reducing public debt levels, and minimizing borrowing costs.</w:t>
      </w:r>
    </w:p>
    <w:p w:rsidR="003265A3" w:rsidRPr="00C07AEA" w:rsidRDefault="003265A3" w:rsidP="00DE0DD8">
      <w:pPr>
        <w:spacing w:after="0" w:line="360" w:lineRule="auto"/>
        <w:ind w:firstLine="720"/>
        <w:jc w:val="both"/>
        <w:rPr>
          <w:rFonts w:ascii="Times New Roman" w:hAnsi="Times New Roman" w:cs="Times New Roman"/>
          <w:sz w:val="24"/>
          <w:szCs w:val="24"/>
        </w:rPr>
      </w:pPr>
      <w:r w:rsidRPr="00C07AEA">
        <w:rPr>
          <w:rFonts w:ascii="Times New Roman" w:hAnsi="Times New Roman" w:cs="Times New Roman"/>
          <w:sz w:val="24"/>
          <w:szCs w:val="24"/>
        </w:rPr>
        <w:t>Studies indicate that higher IGR positively influences employment generation. Governments with sufficient revenue can implement policies and programs to stimulate job creation, support entrepreneurship, and foster economic opportunities. Furthermore, findings suggest a negative correlation between IGR and income inequality, as increased revenue allows governments to implement progressive taxation measures and social welfare programs, contributing to a more equitable distribution of wealth.</w:t>
      </w:r>
    </w:p>
    <w:p w:rsidR="003265A3" w:rsidRPr="00C07AEA" w:rsidRDefault="003265A3" w:rsidP="00CF6D7F">
      <w:pPr>
        <w:pStyle w:val="BodyText"/>
        <w:spacing w:line="360" w:lineRule="auto"/>
        <w:jc w:val="center"/>
        <w:rPr>
          <w:sz w:val="24"/>
          <w:szCs w:val="24"/>
        </w:rPr>
      </w:pPr>
      <w:r w:rsidRPr="00C07AEA">
        <w:rPr>
          <w:b/>
          <w:bCs/>
          <w:sz w:val="24"/>
          <w:szCs w:val="24"/>
        </w:rPr>
        <w:br w:type="page"/>
      </w:r>
      <w:r w:rsidRPr="00C07AEA">
        <w:rPr>
          <w:b/>
          <w:bCs/>
          <w:sz w:val="24"/>
          <w:szCs w:val="24"/>
        </w:rPr>
        <w:lastRenderedPageBreak/>
        <w:t>CHAPTER FIVE</w:t>
      </w:r>
    </w:p>
    <w:p w:rsidR="003265A3" w:rsidRPr="00C07AEA" w:rsidRDefault="003265A3" w:rsidP="00DE0DD8">
      <w:pPr>
        <w:pStyle w:val="Bodytext1"/>
        <w:spacing w:after="0"/>
        <w:jc w:val="center"/>
        <w:rPr>
          <w:sz w:val="24"/>
          <w:szCs w:val="24"/>
        </w:rPr>
      </w:pPr>
      <w:r w:rsidRPr="00C07AEA">
        <w:rPr>
          <w:b/>
          <w:bCs/>
          <w:sz w:val="24"/>
          <w:szCs w:val="24"/>
        </w:rPr>
        <w:t>SUMMARY, CONCLUSIONS AND RECOMMENDATIONS</w:t>
      </w:r>
    </w:p>
    <w:p w:rsidR="003265A3" w:rsidRPr="00C07AEA" w:rsidRDefault="003265A3" w:rsidP="00DE0DD8">
      <w:pPr>
        <w:pStyle w:val="Heading31"/>
        <w:keepNext/>
        <w:keepLines/>
        <w:numPr>
          <w:ilvl w:val="0"/>
          <w:numId w:val="23"/>
        </w:numPr>
        <w:tabs>
          <w:tab w:val="left" w:pos="728"/>
        </w:tabs>
        <w:spacing w:after="0"/>
        <w:jc w:val="both"/>
        <w:rPr>
          <w:sz w:val="24"/>
          <w:szCs w:val="24"/>
        </w:rPr>
      </w:pPr>
      <w:bookmarkStart w:id="9" w:name="bookmark341"/>
      <w:bookmarkStart w:id="10" w:name="bookmark345"/>
      <w:bookmarkStart w:id="11" w:name="bookmark343"/>
      <w:bookmarkStart w:id="12" w:name="bookmark344"/>
      <w:bookmarkStart w:id="13" w:name="bookmark346"/>
      <w:bookmarkEnd w:id="9"/>
      <w:bookmarkEnd w:id="10"/>
      <w:r w:rsidRPr="00C07AEA">
        <w:rPr>
          <w:sz w:val="24"/>
          <w:szCs w:val="24"/>
        </w:rPr>
        <w:t>Summary</w:t>
      </w:r>
      <w:bookmarkEnd w:id="11"/>
      <w:bookmarkEnd w:id="12"/>
      <w:bookmarkEnd w:id="13"/>
    </w:p>
    <w:p w:rsidR="003265A3" w:rsidRPr="00C07AEA" w:rsidRDefault="003265A3" w:rsidP="00DE0DD8">
      <w:pPr>
        <w:pStyle w:val="Bodytext1"/>
        <w:spacing w:after="0"/>
        <w:jc w:val="both"/>
        <w:rPr>
          <w:sz w:val="24"/>
          <w:szCs w:val="24"/>
        </w:rPr>
      </w:pPr>
      <w:r>
        <w:rPr>
          <w:sz w:val="24"/>
          <w:szCs w:val="24"/>
        </w:rPr>
        <w:tab/>
      </w:r>
      <w:r w:rsidRPr="00C07AEA">
        <w:rPr>
          <w:sz w:val="24"/>
          <w:szCs w:val="24"/>
        </w:rPr>
        <w:t>This study was on Assessing the Impact of Taxation on Kwara State Government Nigeria. Four objectives were raised which included, to examine the level of Taxation operation in Kwara State Nigeria</w:t>
      </w:r>
      <w:r w:rsidRPr="00C07AEA">
        <w:rPr>
          <w:b/>
          <w:bCs/>
          <w:sz w:val="24"/>
          <w:szCs w:val="24"/>
        </w:rPr>
        <w:t xml:space="preserve">, </w:t>
      </w:r>
      <w:r w:rsidRPr="00C07AEA">
        <w:rPr>
          <w:sz w:val="24"/>
          <w:szCs w:val="24"/>
        </w:rPr>
        <w:t>to identify the level of challenges in Taxation collection in Ilorin Nigeria</w:t>
      </w:r>
      <w:r w:rsidRPr="00C07AEA">
        <w:rPr>
          <w:b/>
          <w:bCs/>
          <w:sz w:val="24"/>
          <w:szCs w:val="24"/>
        </w:rPr>
        <w:t xml:space="preserve">, </w:t>
      </w:r>
      <w:r w:rsidRPr="00C07AEA">
        <w:rPr>
          <w:sz w:val="24"/>
          <w:szCs w:val="24"/>
        </w:rPr>
        <w:t xml:space="preserve">to examine whether there is relationship between Taxation revenue and Kwara State government expenditure </w:t>
      </w:r>
      <w:r w:rsidRPr="00C07AEA">
        <w:rPr>
          <w:bCs/>
          <w:sz w:val="24"/>
          <w:szCs w:val="24"/>
        </w:rPr>
        <w:t>and</w:t>
      </w:r>
      <w:r w:rsidRPr="00C07AEA">
        <w:rPr>
          <w:b/>
          <w:bCs/>
          <w:sz w:val="24"/>
          <w:szCs w:val="24"/>
        </w:rPr>
        <w:t xml:space="preserve"> </w:t>
      </w:r>
      <w:r w:rsidRPr="00C07AEA">
        <w:rPr>
          <w:sz w:val="24"/>
          <w:szCs w:val="24"/>
        </w:rPr>
        <w:t>to identify the relationship between taxation and inflation in Ilorin Kwara State Nigeria, four research hypotheses were formulated and four null hypotheses were posited in line with the objectives of the study. The researcher used questionnaires as the instrument for the data collection. Descriptive Survey cum expo factor research design was adopted for this study. Total populations of 300 were derived purposively and with 130 numbers of questionnaires and respondents which comprises of Inlan Revenue IlorinKwara State Nigeria were used for the study. The data collected were presented in tables and analyzed using chi-square method. Four recommendations were posited for the policy makers and the Government for action, conclusions was deduced in line with the findings of the study.</w:t>
      </w:r>
    </w:p>
    <w:p w:rsidR="003265A3" w:rsidRPr="00C07AEA" w:rsidRDefault="003265A3" w:rsidP="00DE0DD8">
      <w:pPr>
        <w:pStyle w:val="Heading31"/>
        <w:keepNext/>
        <w:keepLines/>
        <w:numPr>
          <w:ilvl w:val="0"/>
          <w:numId w:val="23"/>
        </w:numPr>
        <w:spacing w:after="0"/>
        <w:jc w:val="both"/>
        <w:rPr>
          <w:sz w:val="24"/>
          <w:szCs w:val="24"/>
        </w:rPr>
      </w:pPr>
      <w:bookmarkStart w:id="14" w:name="bookmark349"/>
      <w:bookmarkStart w:id="15" w:name="bookmark347"/>
      <w:bookmarkStart w:id="16" w:name="bookmark348"/>
      <w:bookmarkStart w:id="17" w:name="bookmark350"/>
      <w:bookmarkEnd w:id="14"/>
      <w:r w:rsidRPr="00C07AEA">
        <w:rPr>
          <w:sz w:val="24"/>
          <w:szCs w:val="24"/>
        </w:rPr>
        <w:t>Conclusion</w:t>
      </w:r>
      <w:bookmarkEnd w:id="15"/>
      <w:bookmarkEnd w:id="16"/>
      <w:bookmarkEnd w:id="17"/>
    </w:p>
    <w:p w:rsidR="003265A3" w:rsidRPr="00C07AEA" w:rsidRDefault="003265A3" w:rsidP="00DE0DD8">
      <w:pPr>
        <w:pStyle w:val="Bodytext1"/>
        <w:numPr>
          <w:ilvl w:val="0"/>
          <w:numId w:val="24"/>
        </w:numPr>
        <w:tabs>
          <w:tab w:val="left" w:pos="728"/>
        </w:tabs>
        <w:spacing w:after="0"/>
        <w:ind w:left="740" w:hanging="360"/>
        <w:jc w:val="both"/>
        <w:rPr>
          <w:sz w:val="24"/>
          <w:szCs w:val="24"/>
        </w:rPr>
      </w:pPr>
      <w:bookmarkStart w:id="18" w:name="bookmark351"/>
      <w:bookmarkEnd w:id="18"/>
      <w:r w:rsidRPr="00C07AEA">
        <w:rPr>
          <w:sz w:val="24"/>
          <w:szCs w:val="24"/>
        </w:rPr>
        <w:t>The Auxiliary Regression (AR) detrended at NP, also AR was spectral in the OLS computation, this only mean that Taxation operation in Kwara State Nigeria is significant and it has aided economic growth cum Government expenditures in Kwara state Nigeria</w:t>
      </w:r>
    </w:p>
    <w:p w:rsidR="003265A3" w:rsidRPr="00C07AEA" w:rsidRDefault="003265A3" w:rsidP="00DE0DD8">
      <w:pPr>
        <w:pStyle w:val="Bodytext1"/>
        <w:numPr>
          <w:ilvl w:val="0"/>
          <w:numId w:val="24"/>
        </w:numPr>
        <w:tabs>
          <w:tab w:val="left" w:pos="728"/>
        </w:tabs>
        <w:spacing w:after="0"/>
        <w:ind w:left="740" w:hanging="360"/>
        <w:jc w:val="both"/>
        <w:rPr>
          <w:sz w:val="24"/>
          <w:szCs w:val="24"/>
        </w:rPr>
      </w:pPr>
      <w:bookmarkStart w:id="19" w:name="bookmark352"/>
      <w:bookmarkEnd w:id="19"/>
      <w:r w:rsidRPr="00C07AEA">
        <w:rPr>
          <w:sz w:val="24"/>
          <w:szCs w:val="24"/>
        </w:rPr>
        <w:t>The level of challenges in Taxation collection in Ilorin Nigeria is having a co relationship with enormousity in the level of poverty in the state which culminated the huge failure in Taxation in Kwara state.</w:t>
      </w:r>
    </w:p>
    <w:p w:rsidR="003265A3" w:rsidRPr="00C07AEA" w:rsidRDefault="003265A3" w:rsidP="00DE0DD8">
      <w:pPr>
        <w:pStyle w:val="Bodytext1"/>
        <w:numPr>
          <w:ilvl w:val="0"/>
          <w:numId w:val="24"/>
        </w:numPr>
        <w:tabs>
          <w:tab w:val="left" w:pos="742"/>
        </w:tabs>
        <w:spacing w:after="0"/>
        <w:ind w:left="740" w:hanging="360"/>
        <w:jc w:val="both"/>
        <w:rPr>
          <w:sz w:val="24"/>
          <w:szCs w:val="24"/>
        </w:rPr>
      </w:pPr>
      <w:bookmarkStart w:id="20" w:name="bookmark353"/>
      <w:bookmarkEnd w:id="20"/>
      <w:r w:rsidRPr="00C07AEA">
        <w:rPr>
          <w:sz w:val="24"/>
          <w:szCs w:val="24"/>
        </w:rPr>
        <w:t xml:space="preserve">The researcher’s computation was positive sign and approximately 0.2, it means that, ie, deducing from the econometric rules narrated above, the relationship between PIT and Expensive in Kwara state Nigeria is an upward sloping, exactly </w:t>
      </w:r>
      <w:r w:rsidRPr="00C07AEA">
        <w:rPr>
          <w:sz w:val="24"/>
          <w:szCs w:val="24"/>
        </w:rPr>
        <w:lastRenderedPageBreak/>
        <w:t>like the conventional abnormal demand slope. But because the coefficient lies between 0.5, the relation was weak but not very weak. There is a positive relationship between Taxation revenue and government expenditure in Kwara state Nigeria</w:t>
      </w:r>
    </w:p>
    <w:p w:rsidR="003265A3" w:rsidRPr="00C07AEA" w:rsidRDefault="003265A3" w:rsidP="00DE0DD8">
      <w:pPr>
        <w:pStyle w:val="Bodytext1"/>
        <w:numPr>
          <w:ilvl w:val="0"/>
          <w:numId w:val="24"/>
        </w:numPr>
        <w:tabs>
          <w:tab w:val="left" w:pos="742"/>
        </w:tabs>
        <w:spacing w:after="0"/>
        <w:ind w:left="740" w:hanging="360"/>
        <w:jc w:val="both"/>
        <w:rPr>
          <w:sz w:val="24"/>
          <w:szCs w:val="24"/>
        </w:rPr>
      </w:pPr>
      <w:bookmarkStart w:id="21" w:name="bookmark354"/>
      <w:bookmarkEnd w:id="21"/>
      <w:r w:rsidRPr="00C07AEA">
        <w:rPr>
          <w:sz w:val="24"/>
          <w:szCs w:val="24"/>
        </w:rPr>
        <w:t>There is a negative relationship between PIT and Inflation in Kwara State Nigeria. It only mean that PIT in the state is the cause of inflation, muttantis-mutandis the acute poverty in the land of Kwara state is as a result of too much imposition of taxes in the state.</w:t>
      </w:r>
    </w:p>
    <w:p w:rsidR="003265A3" w:rsidRPr="00C07AEA" w:rsidRDefault="003265A3" w:rsidP="00DE0DD8">
      <w:pPr>
        <w:pStyle w:val="Heading31"/>
        <w:keepNext/>
        <w:keepLines/>
        <w:numPr>
          <w:ilvl w:val="0"/>
          <w:numId w:val="23"/>
        </w:numPr>
        <w:spacing w:after="0"/>
        <w:jc w:val="both"/>
        <w:rPr>
          <w:sz w:val="24"/>
          <w:szCs w:val="24"/>
        </w:rPr>
      </w:pPr>
      <w:bookmarkStart w:id="22" w:name="bookmark357"/>
      <w:bookmarkStart w:id="23" w:name="bookmark355"/>
      <w:bookmarkStart w:id="24" w:name="bookmark356"/>
      <w:bookmarkStart w:id="25" w:name="bookmark358"/>
      <w:bookmarkEnd w:id="22"/>
      <w:r w:rsidRPr="00C07AEA">
        <w:rPr>
          <w:sz w:val="24"/>
          <w:szCs w:val="24"/>
        </w:rPr>
        <w:t>Recommendations</w:t>
      </w:r>
      <w:bookmarkEnd w:id="23"/>
      <w:bookmarkEnd w:id="24"/>
      <w:bookmarkEnd w:id="25"/>
    </w:p>
    <w:p w:rsidR="003265A3" w:rsidRPr="00C07AEA" w:rsidRDefault="003265A3" w:rsidP="00DE0DD8">
      <w:pPr>
        <w:pStyle w:val="Bodytext1"/>
        <w:spacing w:after="0"/>
        <w:jc w:val="both"/>
        <w:rPr>
          <w:sz w:val="24"/>
          <w:szCs w:val="24"/>
        </w:rPr>
      </w:pPr>
      <w:r>
        <w:rPr>
          <w:sz w:val="24"/>
          <w:szCs w:val="24"/>
        </w:rPr>
        <w:tab/>
      </w:r>
      <w:r w:rsidRPr="00C07AEA">
        <w:rPr>
          <w:sz w:val="24"/>
          <w:szCs w:val="24"/>
        </w:rPr>
        <w:t>In view of the findings above a few recommendations can be made to government,</w:t>
      </w:r>
    </w:p>
    <w:p w:rsidR="003265A3" w:rsidRPr="00C07AEA" w:rsidRDefault="003265A3" w:rsidP="00DE0DD8">
      <w:pPr>
        <w:pStyle w:val="Bodytext1"/>
        <w:numPr>
          <w:ilvl w:val="0"/>
          <w:numId w:val="25"/>
        </w:numPr>
        <w:spacing w:after="0"/>
        <w:ind w:left="1100" w:hanging="360"/>
        <w:jc w:val="both"/>
        <w:rPr>
          <w:sz w:val="24"/>
          <w:szCs w:val="24"/>
        </w:rPr>
      </w:pPr>
      <w:bookmarkStart w:id="26" w:name="bookmark359"/>
      <w:bookmarkEnd w:id="26"/>
      <w:r w:rsidRPr="00C07AEA">
        <w:rPr>
          <w:sz w:val="24"/>
          <w:szCs w:val="24"/>
        </w:rPr>
        <w:t>Government should genuinely recognize the essence of the impact of personal income as a panacea for economic growth and development.</w:t>
      </w:r>
    </w:p>
    <w:p w:rsidR="003265A3" w:rsidRPr="00C07AEA" w:rsidRDefault="003265A3" w:rsidP="00DE0DD8">
      <w:pPr>
        <w:pStyle w:val="Bodytext1"/>
        <w:numPr>
          <w:ilvl w:val="0"/>
          <w:numId w:val="25"/>
        </w:numPr>
        <w:spacing w:after="0"/>
        <w:ind w:left="1100" w:hanging="360"/>
        <w:jc w:val="both"/>
        <w:rPr>
          <w:sz w:val="24"/>
          <w:szCs w:val="24"/>
        </w:rPr>
      </w:pPr>
      <w:bookmarkStart w:id="27" w:name="bookmark360"/>
      <w:bookmarkEnd w:id="27"/>
      <w:r w:rsidRPr="00C07AEA">
        <w:rPr>
          <w:sz w:val="24"/>
          <w:szCs w:val="24"/>
        </w:rPr>
        <w:t>Government at all level should make income tax promising and enticing, for this will encourage villagers to venture into exploratory projects without fear and thereby reducing the rate of unemployment.</w:t>
      </w:r>
    </w:p>
    <w:p w:rsidR="003265A3" w:rsidRPr="00C07AEA" w:rsidRDefault="003265A3" w:rsidP="00DE0DD8">
      <w:pPr>
        <w:pStyle w:val="Bodytext1"/>
        <w:numPr>
          <w:ilvl w:val="0"/>
          <w:numId w:val="25"/>
        </w:numPr>
        <w:spacing w:after="0"/>
        <w:ind w:left="1100" w:hanging="360"/>
        <w:jc w:val="both"/>
        <w:rPr>
          <w:sz w:val="24"/>
          <w:szCs w:val="24"/>
        </w:rPr>
      </w:pPr>
      <w:bookmarkStart w:id="28" w:name="bookmark361"/>
      <w:bookmarkEnd w:id="28"/>
      <w:r w:rsidRPr="00C07AEA">
        <w:rPr>
          <w:sz w:val="24"/>
          <w:szCs w:val="24"/>
        </w:rPr>
        <w:t>The scope of income tax should be extended to remote villages also the training schemes should include technical skills, managerial skills and business skills, promotions should be strengthened to embrace all areas this is to devoid the discrepancy and limitation inclinations.</w:t>
      </w:r>
    </w:p>
    <w:p w:rsidR="003265A3" w:rsidRPr="00C07AEA" w:rsidRDefault="003265A3" w:rsidP="00DE0DD8">
      <w:pPr>
        <w:pStyle w:val="Bodytext1"/>
        <w:numPr>
          <w:ilvl w:val="0"/>
          <w:numId w:val="25"/>
        </w:numPr>
        <w:spacing w:after="0"/>
        <w:ind w:left="1100" w:hanging="360"/>
        <w:jc w:val="both"/>
        <w:rPr>
          <w:sz w:val="24"/>
          <w:szCs w:val="24"/>
        </w:rPr>
      </w:pPr>
      <w:bookmarkStart w:id="29" w:name="bookmark362"/>
      <w:bookmarkEnd w:id="29"/>
      <w:r w:rsidRPr="00C07AEA">
        <w:rPr>
          <w:sz w:val="24"/>
          <w:szCs w:val="24"/>
        </w:rPr>
        <w:t>The same way Kwara State Government embraced income taxation, it should also be extended to all other States in Nigeria</w:t>
      </w:r>
    </w:p>
    <w:p w:rsidR="003265A3" w:rsidRPr="00C07AEA" w:rsidRDefault="003265A3" w:rsidP="00DE0DD8">
      <w:pPr>
        <w:pStyle w:val="Heading31"/>
        <w:keepNext/>
        <w:keepLines/>
        <w:spacing w:after="0"/>
        <w:jc w:val="center"/>
        <w:rPr>
          <w:sz w:val="24"/>
          <w:szCs w:val="24"/>
        </w:rPr>
      </w:pPr>
      <w:bookmarkStart w:id="30" w:name="bookmark365"/>
      <w:bookmarkStart w:id="31" w:name="bookmark370"/>
      <w:bookmarkStart w:id="32" w:name="bookmark371"/>
      <w:bookmarkStart w:id="33" w:name="bookmark372"/>
      <w:bookmarkEnd w:id="30"/>
      <w:r w:rsidRPr="00C07AEA">
        <w:rPr>
          <w:sz w:val="24"/>
          <w:szCs w:val="24"/>
        </w:rPr>
        <w:br w:type="page"/>
      </w:r>
      <w:r w:rsidRPr="00C07AEA">
        <w:rPr>
          <w:sz w:val="24"/>
          <w:szCs w:val="24"/>
        </w:rPr>
        <w:lastRenderedPageBreak/>
        <w:t>REFERENCES</w:t>
      </w:r>
      <w:bookmarkEnd w:id="31"/>
      <w:bookmarkEnd w:id="32"/>
      <w:bookmarkEnd w:id="33"/>
    </w:p>
    <w:p w:rsidR="003265A3" w:rsidRPr="00C07AEA" w:rsidRDefault="003265A3" w:rsidP="00DE0DD8">
      <w:pPr>
        <w:spacing w:after="0" w:line="360" w:lineRule="auto"/>
        <w:ind w:left="900" w:hanging="900"/>
        <w:jc w:val="both"/>
        <w:rPr>
          <w:rFonts w:ascii="Times New Roman" w:hAnsi="Times New Roman" w:cs="Times New Roman"/>
          <w:sz w:val="24"/>
          <w:szCs w:val="24"/>
        </w:rPr>
      </w:pPr>
      <w:bookmarkStart w:id="34" w:name="bookmark373"/>
      <w:bookmarkEnd w:id="34"/>
      <w:r w:rsidRPr="00C07AEA">
        <w:rPr>
          <w:rFonts w:ascii="Times New Roman" w:hAnsi="Times New Roman" w:cs="Times New Roman"/>
          <w:sz w:val="24"/>
          <w:szCs w:val="24"/>
        </w:rPr>
        <w:t>Auerbach, A. J., &amp; Slemrod, J. (1997). The Economic Effects of the Tax Reform Act of 1986. Journal of Economic Literature, 35(2), 589-632.</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Besley, T., &amp; Rosen, H. S. (1998). Vertical externalities in tax setting: Evidence from gasoline and cigarettes. Journal of Public Economics, 70(3), 383-398.</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Feldstein, M., &amp; Krugman, P. (1990). International trade effects of value-added taxation. In Taxation in the Global Economy (pp. 263-282). University of Chicago Press.</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Gruber, J., &amp; Saez, E. (2002). The elasticity of taxable income: Evidence and implications. Journal of Public Economics, 84(1), 1-32.</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Hassett, K. A., &amp; Mathur, A. (2012). Taxes and wages. American Enterprise Institute.</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Hassett, K. A., &amp; Mathur, A. (2014). A spatial model of individual tax return filing: Evidence from 2010–2011 and 2011–2012 tax returns. National Tax Journal, 67(3), 621-650.</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Kleven, H. J., Landais, C., &amp; Saez, E. (2013). Taxation and international migration of superstars: Evidence from the European football market. American Economic Review, 103(5), 1892-1924.</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Luttmer, E. F. (2005). Neighbors as negatives: Relative earnings and well-being. The Quarterly Journal of Economics, 120(3), 963-1002.</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Mirrlees, J. A. (1971). An exploration in the theory of optimum income taxation. Review of Economic Studies, 38(2), 175-208.</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Saez, E., Slemrod, J., &amp; Giertz, S. H. (2012). The elasticity of taxable income with respect to marginal tax rates: A critical review. Journal of Economic Literature, 50(1), 3-50.</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Slemrod, J. (1996). High-income taxpayers and the tax changes of the 1980s: The anatomy of behavioral response. In Empirical Foundations of Household Taxation (pp. 83-119). University of Chicago Press.</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Slemrod, J. (2004). The economics of corporate tax selfishness. National Tax Journal, 57(4), 877-899.</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lastRenderedPageBreak/>
        <w:t>Slemrod, J., &amp; Yitzhaki, S. (2002). Tax avoidance, evasion, and administration. In Handbook of Public Economics (Vol. 3, pp. 1423-1470). Elsevier.</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Summers, L. H. (1981). Capital taxation and accumulation in a life cycle growth model. American Economic Review, 71(4), 533-544.</w:t>
      </w:r>
    </w:p>
    <w:p w:rsidR="003265A3" w:rsidRPr="00C07AEA" w:rsidRDefault="003265A3" w:rsidP="00DE0DD8">
      <w:pPr>
        <w:spacing w:after="0" w:line="360" w:lineRule="auto"/>
        <w:ind w:left="900" w:hanging="900"/>
        <w:jc w:val="both"/>
        <w:rPr>
          <w:rFonts w:ascii="Times New Roman" w:hAnsi="Times New Roman" w:cs="Times New Roman"/>
          <w:sz w:val="24"/>
          <w:szCs w:val="24"/>
        </w:rPr>
      </w:pPr>
      <w:r w:rsidRPr="00C07AEA">
        <w:rPr>
          <w:rFonts w:ascii="Times New Roman" w:hAnsi="Times New Roman" w:cs="Times New Roman"/>
          <w:sz w:val="24"/>
          <w:szCs w:val="24"/>
        </w:rPr>
        <w:t>Zodrow, G. R. (2010). Tax competition and tax coordination in the European Union. In Handbook of Public Economics (Vol. 5, pp. 371-487). Elsevier.</w:t>
      </w:r>
    </w:p>
    <w:p w:rsidR="003265A3" w:rsidRPr="00C07AEA" w:rsidRDefault="003265A3" w:rsidP="00DE0DD8">
      <w:pPr>
        <w:spacing w:after="0" w:line="360" w:lineRule="auto"/>
        <w:rPr>
          <w:rFonts w:ascii="Times New Roman" w:hAnsi="Times New Roman" w:cs="Times New Roman"/>
          <w:b/>
          <w:sz w:val="24"/>
          <w:szCs w:val="24"/>
        </w:rPr>
      </w:pPr>
      <w:r w:rsidRPr="00C07AEA">
        <w:rPr>
          <w:rFonts w:ascii="Times New Roman" w:hAnsi="Times New Roman" w:cs="Times New Roman"/>
          <w:b/>
          <w:sz w:val="24"/>
          <w:szCs w:val="24"/>
        </w:rPr>
        <w:br w:type="page"/>
      </w: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lastRenderedPageBreak/>
        <w:t>APPENDIX II</w:t>
      </w: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QUESTIONNAIRE</w:t>
      </w: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SECTION A</w:t>
      </w: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BIO DATA OF RESPONDENTS</w:t>
      </w:r>
    </w:p>
    <w:p w:rsidR="003265A3" w:rsidRPr="00C07AEA" w:rsidRDefault="003265A3" w:rsidP="00DE0DD8">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Gender:</w:t>
      </w:r>
      <w:r w:rsidRPr="00C07AEA">
        <w:rPr>
          <w:rFonts w:ascii="Times New Roman" w:hAnsi="Times New Roman" w:cs="Times New Roman"/>
          <w:sz w:val="24"/>
          <w:szCs w:val="24"/>
        </w:rPr>
        <w:tab/>
        <w:t>Male (    ) Female (    )</w:t>
      </w:r>
    </w:p>
    <w:p w:rsidR="003265A3" w:rsidRPr="00C07AEA" w:rsidRDefault="003265A3" w:rsidP="00DE0DD8">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Marital Status: Single (    ) Married (    )</w:t>
      </w:r>
    </w:p>
    <w:p w:rsidR="003265A3" w:rsidRPr="00C07AEA" w:rsidRDefault="003265A3" w:rsidP="00DE0DD8">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Age:18 – 29 years (    ) 30 – 39 years (    ) 40 – 49 years (    ) 50 and above (    )</w:t>
      </w:r>
    </w:p>
    <w:p w:rsidR="003265A3" w:rsidRPr="00C07AEA" w:rsidRDefault="003265A3" w:rsidP="00DE0DD8">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Academic Qualification: WAEC (  ) NCE/OND (  ) HND/BSC (    ) Postgraduate (    )  Other (    )</w:t>
      </w:r>
    </w:p>
    <w:p w:rsidR="003265A3" w:rsidRPr="00C07AEA" w:rsidRDefault="003265A3" w:rsidP="00DE0DD8">
      <w:pPr>
        <w:widowControl w:val="0"/>
        <w:numPr>
          <w:ilvl w:val="0"/>
          <w:numId w:val="38"/>
        </w:numPr>
        <w:autoSpaceDE w:val="0"/>
        <w:autoSpaceDN w:val="0"/>
        <w:spacing w:after="0" w:line="360" w:lineRule="auto"/>
        <w:ind w:left="360"/>
        <w:jc w:val="both"/>
        <w:rPr>
          <w:rFonts w:ascii="Times New Roman" w:hAnsi="Times New Roman" w:cs="Times New Roman"/>
          <w:sz w:val="24"/>
          <w:szCs w:val="24"/>
        </w:rPr>
      </w:pPr>
      <w:r w:rsidRPr="00C07AEA">
        <w:rPr>
          <w:rFonts w:ascii="Times New Roman" w:hAnsi="Times New Roman" w:cs="Times New Roman"/>
          <w:sz w:val="24"/>
          <w:szCs w:val="24"/>
        </w:rPr>
        <w:t>Department: Bursary(    ) Health (    ) Security (    ) Housing (    ) Academic support (    ) Administrative officers (     )  Others (     )</w:t>
      </w:r>
    </w:p>
    <w:p w:rsidR="003265A3" w:rsidRPr="00C07AEA" w:rsidRDefault="003265A3" w:rsidP="00DE0DD8">
      <w:pPr>
        <w:spacing w:after="0" w:line="360" w:lineRule="auto"/>
        <w:jc w:val="center"/>
        <w:rPr>
          <w:rFonts w:ascii="Times New Roman" w:hAnsi="Times New Roman" w:cs="Times New Roman"/>
          <w:b/>
          <w:sz w:val="24"/>
          <w:szCs w:val="24"/>
        </w:rPr>
      </w:pPr>
      <w:r w:rsidRPr="00C07AEA">
        <w:rPr>
          <w:rFonts w:ascii="Times New Roman" w:hAnsi="Times New Roman" w:cs="Times New Roman"/>
          <w:b/>
          <w:sz w:val="24"/>
          <w:szCs w:val="24"/>
        </w:rPr>
        <w:t>SECTION B</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There is relationship between internal generated revenue (IGR) and economic growth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An increase in IGR affect government spending and investment in infrastructure</w:t>
      </w:r>
      <w:r w:rsidRPr="00C07AEA">
        <w:rPr>
          <w:rFonts w:ascii="Times New Roman" w:hAnsi="Times New Roman"/>
          <w:sz w:val="24"/>
          <w:szCs w:val="24"/>
        </w:rPr>
        <w:t xml:space="preserve"> 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hAnsi="Times New Roman"/>
          <w:sz w:val="24"/>
          <w:szCs w:val="24"/>
        </w:rPr>
        <w:t xml:space="preserve">Do you agree that </w:t>
      </w:r>
      <w:r w:rsidRPr="00C07AEA">
        <w:rPr>
          <w:rFonts w:ascii="Times New Roman" w:eastAsia="Times New Roman" w:hAnsi="Times New Roman"/>
          <w:sz w:val="24"/>
          <w:szCs w:val="24"/>
        </w:rPr>
        <w:t xml:space="preserve">the level of IGR impact the government's ability to provide public services and social welfare programs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Do you agree that the role of tax policy and administration is to enhance IGR and stimulating economic development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hAnsi="Times New Roman"/>
          <w:bCs/>
          <w:sz w:val="24"/>
          <w:szCs w:val="24"/>
        </w:rPr>
        <w:t xml:space="preserve">Do you agree that </w:t>
      </w:r>
      <w:r w:rsidRPr="00C07AEA">
        <w:rPr>
          <w:rFonts w:ascii="Times New Roman" w:eastAsia="Times New Roman" w:hAnsi="Times New Roman"/>
          <w:sz w:val="24"/>
          <w:szCs w:val="24"/>
        </w:rPr>
        <w:t xml:space="preserve">higher IGR will reduce governments dependence on external sources of funding and enhancing economic resilience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 composition of IGR (e.g., taxes, fees, fines) affect economic sectors and the overall economy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hAnsi="Times New Roman"/>
          <w:bCs/>
          <w:sz w:val="24"/>
          <w:szCs w:val="24"/>
        </w:rPr>
        <w:lastRenderedPageBreak/>
        <w:t xml:space="preserve">Do you agree that </w:t>
      </w:r>
      <w:r w:rsidRPr="00C07AEA">
        <w:rPr>
          <w:rFonts w:ascii="Times New Roman" w:eastAsia="Times New Roman" w:hAnsi="Times New Roman"/>
          <w:sz w:val="24"/>
          <w:szCs w:val="24"/>
        </w:rPr>
        <w:t xml:space="preserve">the level of IGR influence the fiscal sustainability and stability of a country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There is relationship between IGR and employment generation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 efficiency of IGR collection systems impact the level of informal economic activities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There are regional variations in IGR performance and their implications for local and national economic development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 level of IGR affect income inequality and poverty rates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IGR impact foreign direct investment (FDI) inflows and economic competitiveness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Tax evasion and tax avoidance have impact on IGR and economic development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 xml:space="preserve">The level of IGR influence government debt levels and borrowing costs </w:t>
      </w:r>
      <w:r w:rsidRPr="00C07AEA">
        <w:rPr>
          <w:rFonts w:ascii="Times New Roman" w:hAnsi="Times New Roman"/>
          <w:sz w:val="24"/>
          <w:szCs w:val="24"/>
        </w:rPr>
        <w:t>Agree (    ) Strongly Agree (    ) Disagree (    ) Strongly Disagree (    )</w:t>
      </w:r>
    </w:p>
    <w:p w:rsidR="003265A3" w:rsidRPr="00C07AEA" w:rsidRDefault="003265A3" w:rsidP="00DE0DD8">
      <w:pPr>
        <w:pStyle w:val="ListParagraph"/>
        <w:numPr>
          <w:ilvl w:val="0"/>
          <w:numId w:val="38"/>
        </w:numPr>
        <w:spacing w:after="0" w:line="360" w:lineRule="auto"/>
        <w:ind w:left="360"/>
        <w:jc w:val="both"/>
        <w:rPr>
          <w:rFonts w:ascii="Times New Roman" w:hAnsi="Times New Roman"/>
          <w:sz w:val="24"/>
          <w:szCs w:val="24"/>
        </w:rPr>
      </w:pPr>
      <w:r w:rsidRPr="00C07AEA">
        <w:rPr>
          <w:rFonts w:ascii="Times New Roman" w:eastAsia="Times New Roman" w:hAnsi="Times New Roman"/>
          <w:sz w:val="24"/>
          <w:szCs w:val="24"/>
        </w:rPr>
        <w:t>The efficiency and transparency of IGR management influence public trust and accountability in government</w:t>
      </w:r>
      <w:r w:rsidRPr="00C07AEA">
        <w:rPr>
          <w:rFonts w:ascii="Times New Roman" w:hAnsi="Times New Roman"/>
          <w:sz w:val="24"/>
          <w:szCs w:val="24"/>
        </w:rPr>
        <w:t xml:space="preserve"> Agree (    ) Strongly Agree (    ) Disagree (    ) Strongly Disagree (    )</w:t>
      </w:r>
    </w:p>
    <w:p w:rsidR="003265A3" w:rsidRPr="00C07AEA" w:rsidRDefault="003265A3" w:rsidP="00DE0DD8">
      <w:pPr>
        <w:spacing w:after="0" w:line="360" w:lineRule="auto"/>
        <w:rPr>
          <w:rFonts w:ascii="Times New Roman" w:hAnsi="Times New Roman" w:cs="Times New Roman"/>
          <w:sz w:val="24"/>
          <w:szCs w:val="24"/>
        </w:rPr>
      </w:pPr>
    </w:p>
    <w:p w:rsidR="003265A3" w:rsidRPr="00C07AEA" w:rsidRDefault="003265A3" w:rsidP="00DE0DD8">
      <w:pPr>
        <w:spacing w:after="0" w:line="360" w:lineRule="auto"/>
        <w:rPr>
          <w:rFonts w:ascii="Times New Roman" w:hAnsi="Times New Roman" w:cs="Times New Roman"/>
          <w:sz w:val="24"/>
          <w:szCs w:val="24"/>
        </w:rPr>
      </w:pPr>
    </w:p>
    <w:p w:rsidR="003265A3" w:rsidRPr="00C07AEA" w:rsidRDefault="003265A3" w:rsidP="00DE0DD8">
      <w:pPr>
        <w:spacing w:after="0" w:line="360" w:lineRule="auto"/>
        <w:rPr>
          <w:rFonts w:ascii="Times New Roman" w:hAnsi="Times New Roman" w:cs="Times New Roman"/>
          <w:sz w:val="24"/>
          <w:szCs w:val="24"/>
        </w:rPr>
      </w:pPr>
    </w:p>
    <w:p w:rsidR="003265A3" w:rsidRPr="003010E9" w:rsidRDefault="003265A3" w:rsidP="00DE0DD8">
      <w:pPr>
        <w:spacing w:after="0" w:line="360" w:lineRule="auto"/>
        <w:jc w:val="both"/>
        <w:rPr>
          <w:rFonts w:ascii="Times New Roman" w:hAnsi="Times New Roman" w:cs="Times New Roman"/>
          <w:sz w:val="24"/>
          <w:szCs w:val="24"/>
        </w:rPr>
      </w:pPr>
    </w:p>
    <w:sectPr w:rsidR="003265A3" w:rsidRPr="003010E9" w:rsidSect="001B695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708" w:rsidRDefault="008C7708" w:rsidP="00984081">
      <w:pPr>
        <w:spacing w:after="0" w:line="240" w:lineRule="auto"/>
      </w:pPr>
      <w:r>
        <w:separator/>
      </w:r>
    </w:p>
  </w:endnote>
  <w:endnote w:type="continuationSeparator" w:id="1">
    <w:p w:rsidR="008C7708" w:rsidRDefault="008C7708" w:rsidP="00984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26459"/>
      <w:docPartObj>
        <w:docPartGallery w:val="Page Numbers (Bottom of Page)"/>
        <w:docPartUnique/>
      </w:docPartObj>
    </w:sdtPr>
    <w:sdtContent>
      <w:p w:rsidR="00984081" w:rsidRDefault="00020283">
        <w:pPr>
          <w:pStyle w:val="Footer"/>
          <w:jc w:val="center"/>
        </w:pPr>
        <w:fldSimple w:instr=" PAGE   \* MERGEFORMAT ">
          <w:r w:rsidR="00166605">
            <w:rPr>
              <w:noProof/>
            </w:rPr>
            <w:t>36</w:t>
          </w:r>
        </w:fldSimple>
      </w:p>
    </w:sdtContent>
  </w:sdt>
  <w:p w:rsidR="00984081" w:rsidRDefault="00984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708" w:rsidRDefault="008C7708" w:rsidP="00984081">
      <w:pPr>
        <w:spacing w:after="0" w:line="240" w:lineRule="auto"/>
      </w:pPr>
      <w:r>
        <w:separator/>
      </w:r>
    </w:p>
  </w:footnote>
  <w:footnote w:type="continuationSeparator" w:id="1">
    <w:p w:rsidR="008C7708" w:rsidRDefault="008C7708" w:rsidP="009840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0943"/>
    <w:multiLevelType w:val="hybridMultilevel"/>
    <w:tmpl w:val="F5D48F46"/>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nsid w:val="05DF6453"/>
    <w:multiLevelType w:val="multilevel"/>
    <w:tmpl w:val="2C0C2F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8597004"/>
    <w:multiLevelType w:val="hybridMultilevel"/>
    <w:tmpl w:val="7C1CB16A"/>
    <w:lvl w:ilvl="0" w:tplc="7AA22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B0260"/>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5251F"/>
    <w:multiLevelType w:val="hybridMultilevel"/>
    <w:tmpl w:val="0CC2CE16"/>
    <w:lvl w:ilvl="0" w:tplc="A24E1ED2">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00FE7"/>
    <w:multiLevelType w:val="hybridMultilevel"/>
    <w:tmpl w:val="B6489A7C"/>
    <w:lvl w:ilvl="0" w:tplc="A3DEF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37C6C"/>
    <w:multiLevelType w:val="hybridMultilevel"/>
    <w:tmpl w:val="7384EA96"/>
    <w:lvl w:ilvl="0" w:tplc="97EA9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A6FE8"/>
    <w:multiLevelType w:val="multilevel"/>
    <w:tmpl w:val="BA0E4A2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A5C73D6"/>
    <w:multiLevelType w:val="hybridMultilevel"/>
    <w:tmpl w:val="4F1A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6B14C4"/>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355267"/>
    <w:multiLevelType w:val="multilevel"/>
    <w:tmpl w:val="DF706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F76402"/>
    <w:multiLevelType w:val="multilevel"/>
    <w:tmpl w:val="E85EF39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1B6889"/>
    <w:multiLevelType w:val="multilevel"/>
    <w:tmpl w:val="2598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760EEB"/>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8A43A5"/>
    <w:multiLevelType w:val="multilevel"/>
    <w:tmpl w:val="B3929496"/>
    <w:lvl w:ilvl="0">
      <w:start w:val="4"/>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8721BA"/>
    <w:multiLevelType w:val="multilevel"/>
    <w:tmpl w:val="22241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34AA9"/>
    <w:multiLevelType w:val="multilevel"/>
    <w:tmpl w:val="E0442482"/>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2F1285"/>
    <w:multiLevelType w:val="multilevel"/>
    <w:tmpl w:val="5DD87CE8"/>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A1187D"/>
    <w:multiLevelType w:val="multilevel"/>
    <w:tmpl w:val="689224B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8F2FEA"/>
    <w:multiLevelType w:val="hybridMultilevel"/>
    <w:tmpl w:val="DEB680AA"/>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2">
    <w:nsid w:val="570C20F6"/>
    <w:multiLevelType w:val="multilevel"/>
    <w:tmpl w:val="5366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F45F97"/>
    <w:multiLevelType w:val="multilevel"/>
    <w:tmpl w:val="D9542BE2"/>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252B41"/>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4615D2"/>
    <w:multiLevelType w:val="hybridMultilevel"/>
    <w:tmpl w:val="A86E3524"/>
    <w:lvl w:ilvl="0" w:tplc="4006959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F96117"/>
    <w:multiLevelType w:val="multilevel"/>
    <w:tmpl w:val="ED08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244F6B"/>
    <w:multiLevelType w:val="multilevel"/>
    <w:tmpl w:val="1556F46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DF7B69"/>
    <w:multiLevelType w:val="multilevel"/>
    <w:tmpl w:val="57D4D6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411F7C"/>
    <w:multiLevelType w:val="hybridMultilevel"/>
    <w:tmpl w:val="3D0C6AA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nsid w:val="6E476804"/>
    <w:multiLevelType w:val="multilevel"/>
    <w:tmpl w:val="6B60CE6E"/>
    <w:lvl w:ilvl="0">
      <w:start w:val="1"/>
      <w:numFmt w:val="decimal"/>
      <w:lvlText w:val="2.2.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735F97"/>
    <w:multiLevelType w:val="hybridMultilevel"/>
    <w:tmpl w:val="2D709A04"/>
    <w:lvl w:ilvl="0" w:tplc="F39E8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D00A1C"/>
    <w:multiLevelType w:val="multilevel"/>
    <w:tmpl w:val="5048491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C24891"/>
    <w:multiLevelType w:val="multilevel"/>
    <w:tmpl w:val="625CD4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FD4E48"/>
    <w:multiLevelType w:val="multilevel"/>
    <w:tmpl w:val="D7F42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83472B"/>
    <w:multiLevelType w:val="hybridMultilevel"/>
    <w:tmpl w:val="19FA0F12"/>
    <w:lvl w:ilvl="0" w:tplc="9C8291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20FC4"/>
    <w:multiLevelType w:val="multilevel"/>
    <w:tmpl w:val="E512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C2114B"/>
    <w:multiLevelType w:val="multilevel"/>
    <w:tmpl w:val="0AF8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7"/>
  </w:num>
  <w:num w:numId="2">
    <w:abstractNumId w:val="6"/>
  </w:num>
  <w:num w:numId="3">
    <w:abstractNumId w:val="38"/>
  </w:num>
  <w:num w:numId="4">
    <w:abstractNumId w:val="15"/>
  </w:num>
  <w:num w:numId="5">
    <w:abstractNumId w:val="4"/>
  </w:num>
  <w:num w:numId="6">
    <w:abstractNumId w:val="24"/>
  </w:num>
  <w:num w:numId="7">
    <w:abstractNumId w:val="22"/>
  </w:num>
  <w:num w:numId="8">
    <w:abstractNumId w:val="11"/>
  </w:num>
  <w:num w:numId="9">
    <w:abstractNumId w:val="26"/>
  </w:num>
  <w:num w:numId="10">
    <w:abstractNumId w:val="13"/>
  </w:num>
  <w:num w:numId="11">
    <w:abstractNumId w:val="20"/>
  </w:num>
  <w:num w:numId="12">
    <w:abstractNumId w:val="1"/>
  </w:num>
  <w:num w:numId="13">
    <w:abstractNumId w:val="8"/>
  </w:num>
  <w:num w:numId="14">
    <w:abstractNumId w:val="28"/>
  </w:num>
  <w:num w:numId="15">
    <w:abstractNumId w:val="23"/>
  </w:num>
  <w:num w:numId="16">
    <w:abstractNumId w:val="34"/>
  </w:num>
  <w:num w:numId="17">
    <w:abstractNumId w:val="37"/>
  </w:num>
  <w:num w:numId="18">
    <w:abstractNumId w:val="16"/>
  </w:num>
  <w:num w:numId="19">
    <w:abstractNumId w:val="30"/>
  </w:num>
  <w:num w:numId="20">
    <w:abstractNumId w:val="33"/>
  </w:num>
  <w:num w:numId="21">
    <w:abstractNumId w:val="19"/>
  </w:num>
  <w:num w:numId="22">
    <w:abstractNumId w:val="18"/>
  </w:num>
  <w:num w:numId="23">
    <w:abstractNumId w:val="27"/>
  </w:num>
  <w:num w:numId="24">
    <w:abstractNumId w:val="32"/>
  </w:num>
  <w:num w:numId="25">
    <w:abstractNumId w:val="17"/>
  </w:num>
  <w:num w:numId="26">
    <w:abstractNumId w:val="12"/>
  </w:num>
  <w:num w:numId="27">
    <w:abstractNumId w:val="25"/>
  </w:num>
  <w:num w:numId="28">
    <w:abstractNumId w:val="35"/>
  </w:num>
  <w:num w:numId="29">
    <w:abstractNumId w:val="5"/>
  </w:num>
  <w:num w:numId="30">
    <w:abstractNumId w:val="9"/>
  </w:num>
  <w:num w:numId="31">
    <w:abstractNumId w:val="2"/>
  </w:num>
  <w:num w:numId="32">
    <w:abstractNumId w:val="39"/>
  </w:num>
  <w:num w:numId="3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lvlOverride w:ilvl="2"/>
    <w:lvlOverride w:ilvl="3"/>
    <w:lvlOverride w:ilvl="4"/>
    <w:lvlOverride w:ilvl="5"/>
    <w:lvlOverride w:ilvl="6"/>
    <w:lvlOverride w:ilvl="7"/>
    <w:lvlOverride w:ilvl="8"/>
  </w:num>
  <w:num w:numId="36">
    <w:abstractNumId w:val="3"/>
  </w:num>
  <w:num w:numId="37">
    <w:abstractNumId w:val="31"/>
  </w:num>
  <w:num w:numId="38">
    <w:abstractNumId w:val="36"/>
  </w:num>
  <w:num w:numId="39">
    <w:abstractNumId w:val="14"/>
  </w:num>
  <w:num w:numId="40">
    <w:abstractNumId w:val="10"/>
  </w:num>
  <w:num w:numId="41">
    <w:abstractNumId w:val="29"/>
  </w:num>
  <w:num w:numId="42">
    <w:abstractNumId w:val="21"/>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66AE8"/>
    <w:rsid w:val="00020283"/>
    <w:rsid w:val="00032B0B"/>
    <w:rsid w:val="000668A5"/>
    <w:rsid w:val="0007007D"/>
    <w:rsid w:val="000A69FB"/>
    <w:rsid w:val="00166605"/>
    <w:rsid w:val="00166AE8"/>
    <w:rsid w:val="001877A6"/>
    <w:rsid w:val="001B6959"/>
    <w:rsid w:val="001D4D0C"/>
    <w:rsid w:val="003010E9"/>
    <w:rsid w:val="003068A6"/>
    <w:rsid w:val="003265A3"/>
    <w:rsid w:val="00375F18"/>
    <w:rsid w:val="00412A61"/>
    <w:rsid w:val="0047681C"/>
    <w:rsid w:val="00506BC6"/>
    <w:rsid w:val="005107EE"/>
    <w:rsid w:val="005B1E40"/>
    <w:rsid w:val="007A157F"/>
    <w:rsid w:val="007E3A7E"/>
    <w:rsid w:val="008C7708"/>
    <w:rsid w:val="00913753"/>
    <w:rsid w:val="00984081"/>
    <w:rsid w:val="009D7432"/>
    <w:rsid w:val="00AA2546"/>
    <w:rsid w:val="00C838A2"/>
    <w:rsid w:val="00C945A5"/>
    <w:rsid w:val="00CF6D7F"/>
    <w:rsid w:val="00D506F0"/>
    <w:rsid w:val="00DE0581"/>
    <w:rsid w:val="00DE0DD8"/>
    <w:rsid w:val="00DE60FD"/>
    <w:rsid w:val="00EE6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style>
  <w:style w:type="paragraph" w:styleId="Heading1">
    <w:name w:val="heading 1"/>
    <w:basedOn w:val="Normal"/>
    <w:link w:val="Heading1Char"/>
    <w:uiPriority w:val="9"/>
    <w:qFormat/>
    <w:rsid w:val="00326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65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65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265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0">
    <w:name w:val="Heading #3_"/>
    <w:basedOn w:val="DefaultParagraphFont"/>
    <w:link w:val="Heading31"/>
    <w:rsid w:val="00AA2546"/>
    <w:rPr>
      <w:rFonts w:ascii="Times New Roman" w:eastAsia="Times New Roman" w:hAnsi="Times New Roman" w:cs="Times New Roman"/>
      <w:b/>
      <w:bCs/>
    </w:rPr>
  </w:style>
  <w:style w:type="paragraph" w:customStyle="1" w:styleId="Heading31">
    <w:name w:val="Heading #3"/>
    <w:basedOn w:val="Normal"/>
    <w:link w:val="Heading30"/>
    <w:rsid w:val="00AA2546"/>
    <w:pPr>
      <w:widowControl w:val="0"/>
      <w:spacing w:after="160" w:line="360" w:lineRule="auto"/>
      <w:outlineLvl w:val="2"/>
    </w:pPr>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3265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65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65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65A3"/>
    <w:rPr>
      <w:rFonts w:ascii="Times New Roman" w:eastAsia="Times New Roman" w:hAnsi="Times New Roman" w:cs="Times New Roman"/>
      <w:b/>
      <w:bCs/>
      <w:sz w:val="24"/>
      <w:szCs w:val="24"/>
    </w:rPr>
  </w:style>
  <w:style w:type="paragraph" w:styleId="NormalWeb">
    <w:name w:val="Normal (Web)"/>
    <w:basedOn w:val="Normal"/>
    <w:uiPriority w:val="99"/>
    <w:unhideWhenUsed/>
    <w:rsid w:val="003265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5A3"/>
    <w:rPr>
      <w:b/>
      <w:bCs/>
    </w:rPr>
  </w:style>
  <w:style w:type="character" w:styleId="Emphasis">
    <w:name w:val="Emphasis"/>
    <w:basedOn w:val="DefaultParagraphFont"/>
    <w:uiPriority w:val="20"/>
    <w:qFormat/>
    <w:rsid w:val="003265A3"/>
    <w:rPr>
      <w:i/>
      <w:iCs/>
    </w:rPr>
  </w:style>
  <w:style w:type="paragraph" w:styleId="BodyText">
    <w:name w:val="Body Text"/>
    <w:basedOn w:val="Normal"/>
    <w:link w:val="BodyTextChar"/>
    <w:uiPriority w:val="99"/>
    <w:qFormat/>
    <w:rsid w:val="003265A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3265A3"/>
    <w:rPr>
      <w:rFonts w:ascii="Times New Roman" w:eastAsia="Times New Roman" w:hAnsi="Times New Roman" w:cs="Times New Roman"/>
      <w:sz w:val="20"/>
      <w:szCs w:val="20"/>
    </w:rPr>
  </w:style>
  <w:style w:type="character" w:customStyle="1" w:styleId="Bodytext0">
    <w:name w:val="Body text_"/>
    <w:basedOn w:val="DefaultParagraphFont"/>
    <w:link w:val="Bodytext1"/>
    <w:rsid w:val="003265A3"/>
    <w:rPr>
      <w:rFonts w:ascii="Times New Roman" w:eastAsia="Times New Roman" w:hAnsi="Times New Roman" w:cs="Times New Roman"/>
    </w:rPr>
  </w:style>
  <w:style w:type="paragraph" w:customStyle="1" w:styleId="Bodytext1">
    <w:name w:val="Body text"/>
    <w:basedOn w:val="Normal"/>
    <w:link w:val="Bodytext0"/>
    <w:qFormat/>
    <w:rsid w:val="003265A3"/>
    <w:pPr>
      <w:widowControl w:val="0"/>
      <w:spacing w:after="80" w:line="360" w:lineRule="auto"/>
    </w:pPr>
    <w:rPr>
      <w:rFonts w:ascii="Times New Roman" w:eastAsia="Times New Roman" w:hAnsi="Times New Roman" w:cs="Times New Roman"/>
    </w:rPr>
  </w:style>
  <w:style w:type="paragraph" w:styleId="Title">
    <w:name w:val="Title"/>
    <w:basedOn w:val="Normal"/>
    <w:link w:val="TitleChar"/>
    <w:uiPriority w:val="1"/>
    <w:qFormat/>
    <w:rsid w:val="003265A3"/>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3265A3"/>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3265A3"/>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265A3"/>
    <w:rPr>
      <w:rFonts w:eastAsiaTheme="minorEastAsia"/>
    </w:rPr>
  </w:style>
  <w:style w:type="paragraph" w:styleId="Footer">
    <w:name w:val="footer"/>
    <w:basedOn w:val="Normal"/>
    <w:link w:val="FooterChar"/>
    <w:uiPriority w:val="99"/>
    <w:unhideWhenUsed/>
    <w:rsid w:val="003265A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265A3"/>
    <w:rPr>
      <w:rFonts w:eastAsiaTheme="minorEastAsia"/>
    </w:rPr>
  </w:style>
  <w:style w:type="paragraph" w:styleId="ListParagraph">
    <w:name w:val="List Paragraph"/>
    <w:basedOn w:val="Normal"/>
    <w:uiPriority w:val="1"/>
    <w:qFormat/>
    <w:rsid w:val="003265A3"/>
    <w:pPr>
      <w:ind w:left="720"/>
      <w:contextualSpacing/>
    </w:pPr>
    <w:rPr>
      <w:rFonts w:ascii="Calibri" w:eastAsia="Calibri" w:hAnsi="Calibri" w:cs="Times New Roman"/>
    </w:rPr>
  </w:style>
  <w:style w:type="table" w:styleId="TableGrid">
    <w:name w:val="Table Grid"/>
    <w:basedOn w:val="TableNormal"/>
    <w:uiPriority w:val="59"/>
    <w:rsid w:val="003265A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3265A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3265A3"/>
    <w:rPr>
      <w:rFonts w:ascii="Tahoma" w:eastAsia="Calibri" w:hAnsi="Tahoma" w:cs="Tahoma"/>
      <w:sz w:val="16"/>
      <w:szCs w:val="16"/>
    </w:rPr>
  </w:style>
  <w:style w:type="character" w:customStyle="1" w:styleId="Heading20">
    <w:name w:val="Heading #2_"/>
    <w:basedOn w:val="DefaultParagraphFont"/>
    <w:link w:val="Heading21"/>
    <w:rsid w:val="003265A3"/>
    <w:rPr>
      <w:rFonts w:ascii="Times New Roman" w:eastAsia="Times New Roman" w:hAnsi="Times New Roman"/>
      <w:b/>
      <w:bCs/>
      <w:sz w:val="32"/>
      <w:szCs w:val="32"/>
    </w:rPr>
  </w:style>
  <w:style w:type="character" w:customStyle="1" w:styleId="Headerorfooter2">
    <w:name w:val="Header or footer (2)_"/>
    <w:basedOn w:val="DefaultParagraphFont"/>
    <w:link w:val="Headerorfooter20"/>
    <w:rsid w:val="003265A3"/>
    <w:rPr>
      <w:rFonts w:ascii="Times New Roman" w:eastAsia="Times New Roman" w:hAnsi="Times New Roman"/>
    </w:rPr>
  </w:style>
  <w:style w:type="character" w:customStyle="1" w:styleId="Bodytext2">
    <w:name w:val="Body text (2)_"/>
    <w:basedOn w:val="DefaultParagraphFont"/>
    <w:link w:val="Bodytext20"/>
    <w:rsid w:val="003265A3"/>
    <w:rPr>
      <w:rFonts w:ascii="Times New Roman" w:eastAsia="Times New Roman" w:hAnsi="Times New Roman"/>
      <w:sz w:val="28"/>
      <w:szCs w:val="28"/>
    </w:rPr>
  </w:style>
  <w:style w:type="character" w:customStyle="1" w:styleId="Other">
    <w:name w:val="Other_"/>
    <w:basedOn w:val="DefaultParagraphFont"/>
    <w:link w:val="Other0"/>
    <w:rsid w:val="003265A3"/>
    <w:rPr>
      <w:rFonts w:ascii="Times New Roman" w:eastAsia="Times New Roman" w:hAnsi="Times New Roman"/>
    </w:rPr>
  </w:style>
  <w:style w:type="character" w:customStyle="1" w:styleId="Bodytext3">
    <w:name w:val="Body text (3)_"/>
    <w:basedOn w:val="DefaultParagraphFont"/>
    <w:link w:val="Bodytext30"/>
    <w:rsid w:val="003265A3"/>
    <w:rPr>
      <w:rFonts w:cs="Calibri"/>
      <w:b/>
      <w:bCs/>
      <w:i/>
      <w:iCs/>
      <w:color w:val="111111"/>
    </w:rPr>
  </w:style>
  <w:style w:type="character" w:customStyle="1" w:styleId="Tableofcontents">
    <w:name w:val="Table of contents_"/>
    <w:basedOn w:val="DefaultParagraphFont"/>
    <w:link w:val="Tableofcontents0"/>
    <w:rsid w:val="003265A3"/>
    <w:rPr>
      <w:rFonts w:ascii="Times New Roman" w:eastAsia="Times New Roman" w:hAnsi="Times New Roman"/>
      <w:sz w:val="28"/>
      <w:szCs w:val="28"/>
    </w:rPr>
  </w:style>
  <w:style w:type="character" w:customStyle="1" w:styleId="Tablecaption">
    <w:name w:val="Table caption_"/>
    <w:basedOn w:val="DefaultParagraphFont"/>
    <w:link w:val="Tablecaption0"/>
    <w:rsid w:val="003265A3"/>
    <w:rPr>
      <w:rFonts w:ascii="Times New Roman" w:eastAsia="Times New Roman" w:hAnsi="Times New Roman"/>
    </w:rPr>
  </w:style>
  <w:style w:type="character" w:customStyle="1" w:styleId="Heading10">
    <w:name w:val="Heading #1_"/>
    <w:basedOn w:val="DefaultParagraphFont"/>
    <w:link w:val="Heading11"/>
    <w:rsid w:val="003265A3"/>
    <w:rPr>
      <w:rFonts w:cs="Calibri"/>
      <w:b/>
      <w:bCs/>
      <w:sz w:val="36"/>
      <w:szCs w:val="36"/>
    </w:rPr>
  </w:style>
  <w:style w:type="character" w:customStyle="1" w:styleId="Picturecaption">
    <w:name w:val="Picture caption_"/>
    <w:basedOn w:val="DefaultParagraphFont"/>
    <w:link w:val="Picturecaption0"/>
    <w:rsid w:val="003265A3"/>
    <w:rPr>
      <w:rFonts w:cs="Calibri"/>
    </w:rPr>
  </w:style>
  <w:style w:type="paragraph" w:customStyle="1" w:styleId="Heading21">
    <w:name w:val="Heading #2"/>
    <w:basedOn w:val="Normal"/>
    <w:link w:val="Heading20"/>
    <w:rsid w:val="003265A3"/>
    <w:pPr>
      <w:widowControl w:val="0"/>
      <w:spacing w:after="380" w:line="240" w:lineRule="auto"/>
      <w:jc w:val="center"/>
      <w:outlineLvl w:val="1"/>
    </w:pPr>
    <w:rPr>
      <w:rFonts w:ascii="Times New Roman" w:eastAsia="Times New Roman" w:hAnsi="Times New Roman"/>
      <w:b/>
      <w:bCs/>
      <w:sz w:val="32"/>
      <w:szCs w:val="32"/>
    </w:rPr>
  </w:style>
  <w:style w:type="paragraph" w:customStyle="1" w:styleId="Headerorfooter20">
    <w:name w:val="Header or footer (2)"/>
    <w:basedOn w:val="Normal"/>
    <w:link w:val="Headerorfooter2"/>
    <w:rsid w:val="003265A3"/>
    <w:pPr>
      <w:widowControl w:val="0"/>
      <w:spacing w:after="0" w:line="240" w:lineRule="auto"/>
    </w:pPr>
    <w:rPr>
      <w:rFonts w:ascii="Times New Roman" w:eastAsia="Times New Roman" w:hAnsi="Times New Roman"/>
    </w:rPr>
  </w:style>
  <w:style w:type="paragraph" w:customStyle="1" w:styleId="Bodytext20">
    <w:name w:val="Body text (2)"/>
    <w:basedOn w:val="Normal"/>
    <w:link w:val="Bodytext2"/>
    <w:rsid w:val="003265A3"/>
    <w:pPr>
      <w:widowControl w:val="0"/>
      <w:spacing w:after="0" w:line="360" w:lineRule="auto"/>
    </w:pPr>
    <w:rPr>
      <w:rFonts w:ascii="Times New Roman" w:eastAsia="Times New Roman" w:hAnsi="Times New Roman"/>
      <w:sz w:val="28"/>
      <w:szCs w:val="28"/>
    </w:rPr>
  </w:style>
  <w:style w:type="paragraph" w:customStyle="1" w:styleId="Other0">
    <w:name w:val="Other"/>
    <w:basedOn w:val="Normal"/>
    <w:link w:val="Other"/>
    <w:rsid w:val="003265A3"/>
    <w:pPr>
      <w:widowControl w:val="0"/>
      <w:spacing w:after="80" w:line="360" w:lineRule="auto"/>
    </w:pPr>
    <w:rPr>
      <w:rFonts w:ascii="Times New Roman" w:eastAsia="Times New Roman" w:hAnsi="Times New Roman"/>
    </w:rPr>
  </w:style>
  <w:style w:type="paragraph" w:customStyle="1" w:styleId="Bodytext30">
    <w:name w:val="Body text (3)"/>
    <w:basedOn w:val="Normal"/>
    <w:link w:val="Bodytext3"/>
    <w:rsid w:val="003265A3"/>
    <w:pPr>
      <w:widowControl w:val="0"/>
      <w:spacing w:after="0" w:line="360" w:lineRule="auto"/>
      <w:ind w:left="360"/>
    </w:pPr>
    <w:rPr>
      <w:rFonts w:cs="Calibri"/>
      <w:b/>
      <w:bCs/>
      <w:i/>
      <w:iCs/>
      <w:color w:val="111111"/>
    </w:rPr>
  </w:style>
  <w:style w:type="paragraph" w:customStyle="1" w:styleId="Tableofcontents0">
    <w:name w:val="Table of contents"/>
    <w:basedOn w:val="Normal"/>
    <w:link w:val="Tableofcontents"/>
    <w:rsid w:val="003265A3"/>
    <w:pPr>
      <w:widowControl w:val="0"/>
      <w:spacing w:after="120" w:line="240" w:lineRule="auto"/>
    </w:pPr>
    <w:rPr>
      <w:rFonts w:ascii="Times New Roman" w:eastAsia="Times New Roman" w:hAnsi="Times New Roman"/>
      <w:sz w:val="28"/>
      <w:szCs w:val="28"/>
    </w:rPr>
  </w:style>
  <w:style w:type="paragraph" w:customStyle="1" w:styleId="Tablecaption0">
    <w:name w:val="Table caption"/>
    <w:basedOn w:val="Normal"/>
    <w:link w:val="Tablecaption"/>
    <w:rsid w:val="003265A3"/>
    <w:pPr>
      <w:widowControl w:val="0"/>
      <w:spacing w:after="0" w:line="240" w:lineRule="auto"/>
    </w:pPr>
    <w:rPr>
      <w:rFonts w:ascii="Times New Roman" w:eastAsia="Times New Roman" w:hAnsi="Times New Roman"/>
    </w:rPr>
  </w:style>
  <w:style w:type="paragraph" w:customStyle="1" w:styleId="Heading11">
    <w:name w:val="Heading #1"/>
    <w:basedOn w:val="Normal"/>
    <w:link w:val="Heading10"/>
    <w:rsid w:val="003265A3"/>
    <w:pPr>
      <w:widowControl w:val="0"/>
      <w:spacing w:after="240" w:line="240" w:lineRule="auto"/>
      <w:jc w:val="center"/>
      <w:outlineLvl w:val="0"/>
    </w:pPr>
    <w:rPr>
      <w:rFonts w:cs="Calibri"/>
      <w:b/>
      <w:bCs/>
      <w:sz w:val="36"/>
      <w:szCs w:val="36"/>
    </w:rPr>
  </w:style>
  <w:style w:type="paragraph" w:customStyle="1" w:styleId="Picturecaption0">
    <w:name w:val="Picture caption"/>
    <w:basedOn w:val="Normal"/>
    <w:link w:val="Picturecaption"/>
    <w:rsid w:val="003265A3"/>
    <w:pPr>
      <w:widowControl w:val="0"/>
      <w:spacing w:after="100" w:line="240" w:lineRule="auto"/>
    </w:pPr>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46</Pages>
  <Words>10083</Words>
  <Characters>57476</Characters>
  <Application>Microsoft Office Word</Application>
  <DocSecurity>0</DocSecurity>
  <Lines>478</Lines>
  <Paragraphs>134</Paragraphs>
  <ScaleCrop>false</ScaleCrop>
  <Company/>
  <LinksUpToDate>false</LinksUpToDate>
  <CharactersWithSpaces>67425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cp:revision>
  <dcterms:created xsi:type="dcterms:W3CDTF">2025-06-16T17:28:00Z</dcterms:created>
  <dcterms:modified xsi:type="dcterms:W3CDTF">2025-07-16T11:58:00Z</dcterms:modified>
</cp:coreProperties>
</file>