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ind w:firstLine="720"/>
        <w:jc w:val="center"/>
        <w:rPr>
          <w:rFonts w:ascii="Times New Roman" w:cs="Times New Roman" w:hAnsi="Times New Roman"/>
          <w:b/>
          <w:bCs/>
          <w:color w:val="000000"/>
          <w:sz w:val="36"/>
          <w:szCs w:val="36"/>
          <w:lang w:val="en-US"/>
        </w:rPr>
      </w:pPr>
      <w:bookmarkStart w:id="0" w:name="_Hlk146530934"/>
      <w:r>
        <w:rPr>
          <w:rFonts w:ascii="Times New Roman" w:cs="Times New Roman" w:hAnsi="Times New Roman"/>
          <w:b/>
          <w:bCs/>
          <w:color w:val="000000"/>
          <w:sz w:val="36"/>
          <w:szCs w:val="36"/>
          <w:lang w:val="en-US"/>
        </w:rPr>
        <w:t>GROUNDWATER EXPLORATION AROUND KWARA STATE POLYTECHNIC ILORIN CENTRAL LIBRARY USING VES GEOPHYSICAL METHODS</w:t>
      </w:r>
    </w:p>
    <w:p>
      <w:pPr>
        <w:pStyle w:val="style0"/>
        <w:ind w:firstLine="720"/>
        <w:jc w:val="center"/>
        <w:rPr>
          <w:rFonts w:ascii="Monotype Corsiva" w:hAnsi="Monotype Corsiva"/>
          <w:b/>
          <w:color w:val="000000"/>
          <w:sz w:val="32"/>
          <w:szCs w:val="32"/>
        </w:rPr>
      </w:pPr>
    </w:p>
    <w:p>
      <w:pPr>
        <w:pStyle w:val="style0"/>
        <w:ind w:firstLine="720"/>
        <w:jc w:val="center"/>
        <w:rPr>
          <w:rFonts w:ascii="Monotype Corsiva" w:hAnsi="Monotype Corsiva"/>
          <w:b/>
          <w:color w:val="000000"/>
          <w:sz w:val="40"/>
          <w:szCs w:val="40"/>
        </w:rPr>
      </w:pPr>
      <w:r>
        <w:rPr>
          <w:rFonts w:ascii="Monotype Corsiva" w:hAnsi="Monotype Corsiva"/>
          <w:b/>
          <w:color w:val="000000"/>
          <w:sz w:val="40"/>
          <w:szCs w:val="40"/>
        </w:rPr>
        <w:t>BY:</w:t>
      </w:r>
    </w:p>
    <w:p>
      <w:pPr>
        <w:pStyle w:val="style0"/>
        <w:ind w:firstLine="720"/>
        <w:jc w:val="center"/>
        <w:rPr>
          <w:rFonts w:ascii="Monotype Corsiva" w:hAnsi="Monotype Corsiva"/>
          <w:b/>
          <w:color w:val="000000"/>
          <w:sz w:val="40"/>
          <w:szCs w:val="40"/>
        </w:rPr>
      </w:pPr>
    </w:p>
    <w:p>
      <w:pPr>
        <w:pStyle w:val="style0"/>
        <w:spacing w:after="0" w:lineRule="auto" w:line="240"/>
        <w:ind w:firstLine="72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JIMOH NOFISAT ODUNAYO</w:t>
      </w:r>
    </w:p>
    <w:p>
      <w:pPr>
        <w:pStyle w:val="style0"/>
        <w:spacing w:after="0" w:lineRule="auto" w:line="240"/>
        <w:ind w:firstLine="72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HND/23/SLT/FT/0698</w:t>
      </w:r>
    </w:p>
    <w:p>
      <w:pPr>
        <w:pStyle w:val="style0"/>
        <w:spacing w:after="0" w:lineRule="auto" w:line="240"/>
        <w:ind w:firstLine="720"/>
        <w:rPr>
          <w:rFonts w:ascii="Times New Roman" w:cs="Times New Roman" w:hAnsi="Times New Roman"/>
          <w:b/>
          <w:bCs/>
          <w:sz w:val="24"/>
          <w:szCs w:val="24"/>
          <w:lang w:val="en-US"/>
        </w:rPr>
      </w:pPr>
    </w:p>
    <w:p>
      <w:pPr>
        <w:pStyle w:val="style0"/>
        <w:spacing w:after="0" w:lineRule="auto" w:line="240"/>
        <w:jc w:val="center"/>
        <w:rPr>
          <w:rFonts w:ascii="Eras Light ITC" w:hAnsi="Eras Light ITC"/>
          <w:b/>
          <w:color w:val="000000"/>
          <w:sz w:val="24"/>
          <w:szCs w:val="24"/>
        </w:rPr>
      </w:pPr>
    </w:p>
    <w:p>
      <w:pPr>
        <w:pStyle w:val="style0"/>
        <w:spacing w:after="0" w:lineRule="auto" w:line="240"/>
        <w:jc w:val="center"/>
        <w:rPr>
          <w:rFonts w:ascii="Eras Light ITC" w:hAnsi="Eras Light ITC"/>
          <w:b/>
          <w:color w:val="000000"/>
          <w:sz w:val="24"/>
          <w:szCs w:val="24"/>
        </w:rPr>
      </w:pPr>
    </w:p>
    <w:bookmarkStart w:id="1" w:name="_Hlk145587188"/>
    <w:p>
      <w:pPr>
        <w:pStyle w:val="style157"/>
        <w:jc w:val="center"/>
        <w:rPr>
          <w:rFonts w:ascii="Algerian" w:hAnsi="Algerian"/>
          <w:b/>
          <w:color w:val="000000"/>
          <w:sz w:val="26"/>
          <w:szCs w:val="28"/>
        </w:rPr>
      </w:pPr>
      <w:r>
        <w:rPr>
          <w:rFonts w:ascii="Algerian" w:hAnsi="Algerian"/>
          <w:b/>
          <w:color w:val="000000"/>
          <w:sz w:val="26"/>
          <w:szCs w:val="28"/>
        </w:rPr>
        <w:t xml:space="preserve">BEING A PROJECT REPORT </w:t>
      </w:r>
      <w:bookmarkEnd w:id="1"/>
      <w:r>
        <w:rPr>
          <w:rFonts w:ascii="Algerian" w:hAnsi="Algerian"/>
          <w:b/>
          <w:color w:val="000000"/>
          <w:sz w:val="26"/>
          <w:szCs w:val="28"/>
        </w:rPr>
        <w:t>SUBMITTED TO THE DEPARTMENT OF SCIENCE LABORATORY TECHNOLOGY (PHYSICS/ELECTRONIC UNIT), INSTITUTE OF APPLIED SCIENCES, KWARA STATE POLYTECHNIC ILORIN</w:t>
      </w:r>
    </w:p>
    <w:p>
      <w:pPr>
        <w:pStyle w:val="style157"/>
        <w:jc w:val="center"/>
        <w:rPr>
          <w:rFonts w:ascii="Algerian" w:hAnsi="Algerian"/>
          <w:b/>
          <w:color w:val="000000"/>
          <w:sz w:val="26"/>
          <w:szCs w:val="28"/>
        </w:rPr>
      </w:pPr>
    </w:p>
    <w:p>
      <w:pPr>
        <w:pStyle w:val="style0"/>
        <w:spacing w:lineRule="auto" w:line="240"/>
        <w:ind w:left="720"/>
        <w:jc w:val="center"/>
        <w:rPr>
          <w:rFonts w:ascii="Tahoma" w:cs="Tahoma" w:hAnsi="Tahoma"/>
          <w:b/>
          <w:i/>
          <w:color w:val="000000"/>
          <w:sz w:val="26"/>
          <w:szCs w:val="28"/>
        </w:rPr>
      </w:pPr>
      <w:r>
        <w:rPr>
          <w:rFonts w:ascii="Algerian" w:cs="Tahoma" w:hAnsi="Algerian"/>
          <w:b/>
          <w:i/>
          <w:color w:val="000000"/>
          <w:sz w:val="26"/>
          <w:szCs w:val="28"/>
        </w:rPr>
        <w:t>IN PARTIAL FULFILMENT OF THE REQUIREMENTS FOR THE AWARD OF HIGHER NATIONAL DIPLOMA (HND) IN SCIENCE LABORATORY TECHNOLOGY (SLT), KWARA STATE POLYTECHNC, ILORIN, KWARA STATE</w:t>
      </w:r>
    </w:p>
    <w:p>
      <w:pPr>
        <w:pStyle w:val="style0"/>
        <w:spacing w:lineRule="auto" w:line="240"/>
        <w:rPr>
          <w:rFonts w:ascii="Monotype Corsiva" w:cs="Tahoma" w:hAnsi="Monotype Corsiva"/>
          <w:b/>
          <w:color w:val="000000"/>
          <w:sz w:val="2"/>
        </w:rPr>
      </w:pPr>
    </w:p>
    <w:p>
      <w:pPr>
        <w:pStyle w:val="style0"/>
        <w:ind w:firstLine="720"/>
        <w:jc w:val="right"/>
        <w:rPr>
          <w:rFonts w:ascii="Bookman Old Style" w:cs="Tahoma" w:hAnsi="Bookman Old Style"/>
          <w:b/>
          <w:color w:val="000000"/>
          <w:sz w:val="32"/>
          <w:szCs w:val="32"/>
        </w:rPr>
      </w:pPr>
      <w:r>
        <w:rPr>
          <w:rFonts w:ascii="Monotype Corsiva" w:cs="Tahoma" w:hAnsi="Monotype Corsiva"/>
          <w:b/>
          <w:color w:val="000000"/>
          <w:sz w:val="30"/>
        </w:rPr>
        <w:t>JULY</w:t>
      </w:r>
      <w:r>
        <w:rPr>
          <w:rFonts w:ascii="Monotype Corsiva" w:cs="Tahoma" w:hAnsi="Monotype Corsiva"/>
          <w:b/>
          <w:color w:val="000000"/>
          <w:sz w:val="30"/>
        </w:rPr>
        <w:t>, 202</w:t>
      </w:r>
      <w:r>
        <w:rPr>
          <w:rFonts w:ascii="Monotype Corsiva" w:cs="Tahoma" w:hAnsi="Monotype Corsiva"/>
          <w:b/>
          <w:color w:val="000000"/>
          <w:sz w:val="30"/>
        </w:rPr>
        <w:t>5</w:t>
      </w:r>
    </w:p>
    <w:p>
      <w:pPr>
        <w:pStyle w:val="style0"/>
        <w:spacing w:lineRule="auto" w:line="276"/>
        <w:jc w:val="center"/>
        <w:rPr>
          <w:rFonts w:ascii="Times New Roman" w:cs="Times New Roman" w:hAnsi="Times New Roman"/>
          <w:b/>
          <w:color w:val="000000"/>
          <w:sz w:val="24"/>
          <w:szCs w:val="24"/>
        </w:rPr>
      </w:pPr>
      <w:r>
        <w:rPr>
          <w:b/>
          <w:color w:val="000000"/>
          <w:szCs w:val="24"/>
        </w:rPr>
        <w:br w:type="page"/>
      </w:r>
      <w:r>
        <w:rPr>
          <w:rFonts w:ascii="Times New Roman" w:cs="Times New Roman" w:hAnsi="Times New Roman"/>
          <w:b/>
          <w:color w:val="000000"/>
          <w:sz w:val="24"/>
          <w:szCs w:val="24"/>
        </w:rPr>
        <w:t>CERTIFICATION</w:t>
      </w:r>
    </w:p>
    <w:bookmarkStart w:id="2" w:name="_Hlk145587243"/>
    <w:bookmarkStart w:id="3" w:name="_Hlk172645585"/>
    <w:p>
      <w:pPr>
        <w:pStyle w:val="style0"/>
        <w:spacing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This is to certify that </w:t>
      </w:r>
      <w:bookmarkEnd w:id="2"/>
      <w:r>
        <w:rPr>
          <w:rFonts w:ascii="Times New Roman" w:cs="Times New Roman" w:hAnsi="Times New Roman"/>
          <w:color w:val="000000"/>
          <w:sz w:val="24"/>
          <w:szCs w:val="24"/>
        </w:rPr>
        <w:t>this project was carried out by</w:t>
      </w:r>
      <w:r>
        <w:rPr>
          <w:rFonts w:ascii="Times New Roman" w:cs="Times New Roman" w:hAnsi="Times New Roman"/>
          <w:color w:val="000000"/>
          <w:sz w:val="24"/>
          <w:szCs w:val="24"/>
          <w:lang w:val="en-US"/>
        </w:rPr>
        <w:t xml:space="preserve"> JIMOH NOFISAT ODUNAYO </w:t>
      </w:r>
      <w:r>
        <w:rPr>
          <w:rFonts w:ascii="Times New Roman" w:cs="Times New Roman" w:hAnsi="Times New Roman"/>
          <w:color w:val="000000"/>
          <w:sz w:val="24"/>
          <w:szCs w:val="24"/>
        </w:rPr>
        <w:t xml:space="preserve">with the matriculation numbers, </w:t>
      </w:r>
      <w:r>
        <w:rPr>
          <w:rFonts w:ascii="Times New Roman" w:cs="Times New Roman" w:hAnsi="Times New Roman"/>
          <w:color w:val="000000"/>
          <w:sz w:val="24"/>
          <w:szCs w:val="24"/>
          <w:lang w:val="en-US"/>
        </w:rPr>
        <w:t xml:space="preserve">HND/23/SLT/FT/0698 </w:t>
      </w:r>
      <w:r>
        <w:rPr>
          <w:rFonts w:ascii="Times New Roman" w:cs="Times New Roman" w:hAnsi="Times New Roman"/>
          <w:color w:val="000000"/>
          <w:sz w:val="24"/>
          <w:szCs w:val="24"/>
        </w:rPr>
        <w:t>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pPr>
        <w:pStyle w:val="style0"/>
        <w:spacing w:lineRule="auto" w:line="240"/>
        <w:rPr>
          <w:rFonts w:ascii="Times New Roman" w:cs="Times New Roman" w:hAnsi="Times New Roman"/>
          <w:color w:val="000000"/>
          <w:sz w:val="24"/>
          <w:szCs w:val="24"/>
        </w:rPr>
      </w:pPr>
    </w:p>
    <w:p>
      <w:pPr>
        <w:pStyle w:val="style0"/>
        <w:spacing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i/>
          <w:iCs/>
          <w:color w:val="000000"/>
          <w:sz w:val="24"/>
          <w:szCs w:val="24"/>
        </w:rPr>
      </w:pPr>
      <w:r>
        <w:rPr>
          <w:rFonts w:ascii="Times New Roman" w:cs="Times New Roman" w:hAnsi="Times New Roman"/>
          <w:b/>
          <w:color w:val="000000"/>
          <w:sz w:val="24"/>
          <w:szCs w:val="24"/>
        </w:rPr>
        <w:t>Dr.</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rPr>
        <w:t>A. J Sunday</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240"/>
        <w:rPr>
          <w:rFonts w:ascii="Times New Roman" w:cs="Times New Roman" w:hAnsi="Times New Roman"/>
          <w:i/>
          <w:color w:val="000000"/>
          <w:sz w:val="24"/>
          <w:szCs w:val="24"/>
        </w:rPr>
      </w:pPr>
      <w:r>
        <w:rPr>
          <w:rFonts w:ascii="Times New Roman" w:cs="Times New Roman" w:hAnsi="Times New Roman"/>
          <w:i/>
          <w:color w:val="000000"/>
          <w:sz w:val="24"/>
          <w:szCs w:val="24"/>
        </w:rPr>
        <w:t>Project Supervisor</w:t>
      </w: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b/>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sz w:val="24"/>
          <w:szCs w:val="24"/>
        </w:rPr>
        <w:t>Mr. Salahu Bashir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i/>
          <w:color w:val="000000"/>
          <w:sz w:val="24"/>
          <w:szCs w:val="24"/>
        </w:rPr>
        <w:t xml:space="preserve">HOU, </w:t>
      </w:r>
      <w:r>
        <w:rPr>
          <w:rFonts w:ascii="Times New Roman" w:cs="Times New Roman" w:hAnsi="Times New Roman"/>
          <w:i/>
          <w:color w:val="000000"/>
          <w:sz w:val="24"/>
          <w:szCs w:val="24"/>
        </w:rPr>
        <w:t>Physic/Electronics</w:t>
      </w: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Dr. Abdulkareem Usman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240"/>
        <w:rPr>
          <w:rFonts w:ascii="Times New Roman" w:cs="Times New Roman" w:hAnsi="Times New Roman"/>
          <w:i/>
          <w:color w:val="000000"/>
          <w:sz w:val="24"/>
          <w:szCs w:val="24"/>
        </w:rPr>
      </w:pPr>
      <w:r>
        <w:rPr>
          <w:rFonts w:ascii="Times New Roman" w:cs="Times New Roman" w:hAnsi="Times New Roman"/>
          <w:i/>
          <w:color w:val="000000"/>
          <w:sz w:val="24"/>
          <w:szCs w:val="24"/>
        </w:rPr>
        <w:t>Head of Department</w:t>
      </w:r>
      <w:r>
        <w:rPr>
          <w:rFonts w:ascii="Times New Roman" w:cs="Times New Roman" w:hAnsi="Times New Roman"/>
          <w:i/>
          <w:color w:val="000000"/>
          <w:sz w:val="24"/>
          <w:szCs w:val="24"/>
        </w:rPr>
        <w:t xml:space="preserve"> (SLT)</w:t>
      </w: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i/>
          <w:color w:val="000000"/>
          <w:sz w:val="24"/>
          <w:szCs w:val="24"/>
        </w:rPr>
      </w:pPr>
    </w:p>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DEDICATION </w:t>
      </w:r>
    </w:p>
    <w:bookmarkStart w:id="4" w:name="_Hlk172645700"/>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This project is dedicated to Almighty God who made it possible for me.To everyone who believed in me, especially my family and friends, this project is dedicated to you.</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I also dedicate this project to my parent for their love, support and encouragement have been my guilding light throughout this journey.</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I also dedicate it to my siblings whose love, support, and encouragement have been a guide throughout this journey.I’m also saying a very big thank you to the ojelola’s family for the love, support, advice and prayers. Thank you my wonderful family.</w:t>
      </w: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Lastly I dedicate it to my supervisor (DR SUNDAY JOHN ABAYOMI)</w:t>
      </w:r>
    </w:p>
    <w:bookmarkEnd w:id="4"/>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p>
      <w:pPr>
        <w:pStyle w:val="style0"/>
        <w:jc w:val="center"/>
        <w:rPr>
          <w:rFonts w:ascii="Times New Roman" w:cs="Times New Roman" w:hAnsi="Times New Roman"/>
          <w:b/>
          <w:color w:val="000000"/>
          <w:sz w:val="24"/>
          <w:szCs w:val="24"/>
        </w:rPr>
      </w:pPr>
    </w:p>
    <w:bookmarkStart w:id="5" w:name="_Hlk146530912"/>
    <w:p>
      <w:pPr>
        <w:pStyle w:val="style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bookmarkStart w:id="6" w:name="_Hlk172645730"/>
    <w:bookmarkEnd w:id="5"/>
    <w:p>
      <w:pPr>
        <w:pStyle w:val="style0"/>
        <w:spacing w:lineRule="auto" w:line="360"/>
        <w:ind w:firstLine="720"/>
        <w:jc w:val="both"/>
        <w:rPr>
          <w:rFonts w:ascii="Times New Roman" w:cs="Times New Roman" w:hAnsi="Times New Roman"/>
          <w:sz w:val="24"/>
          <w:szCs w:val="24"/>
          <w:lang w:val="en-US"/>
        </w:rPr>
      </w:pPr>
      <w:r>
        <w:rPr>
          <w:rFonts w:ascii="Times New Roman" w:hAnsi="Times New Roman"/>
          <w:sz w:val="24"/>
          <w:szCs w:val="24"/>
          <w:lang w:val="en-US"/>
        </w:rPr>
        <w:t>First and foremost, I offer my sincerest gratitude to God for His guidance, strength, and unwavering support throughout this journey. This project would not have been possible without His blessings.</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To my lovely and caring parents (Mr&amp;mrs jimoh ) my success journey is incomplete without you, thank you for always windless love and support. God bless you abundantly, may you live long to reap the fruit of your labor.</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With a heart full of gratitude, I acknowledge those who have been the wind beneath my wings. To my support system(my parents)who provided unwavering belief and encouragement.Thank you for being the guiding stars that illuminated my path.</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My profound gratitude goes to my projects supervisor, Dr A J Sunday, who had taken his time to supervise and guide me in every stage of this project. May almighty God perfect everything that concerns you and your family (Amen)</w:t>
      </w:r>
    </w:p>
    <w:p>
      <w:pPr>
        <w:pStyle w:val="style0"/>
        <w:spacing w:lineRule="auto" w:line="360"/>
        <w:ind w:firstLine="720"/>
        <w:jc w:val="both"/>
        <w:rPr>
          <w:rFonts w:ascii="Times New Roman" w:cs="Times New Roman" w:hAnsi="Times New Roman"/>
          <w:sz w:val="24"/>
          <w:szCs w:val="24"/>
          <w:lang w:val="en-US"/>
        </w:rPr>
      </w:pP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I also appreciate my siblings ( jimoh idris and jimoh haleemah) for their love support and kindness towards me.</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Also not to forget my favorite person ( kareem Victor Isreal)you’re real definition of a friend in need is a friend indeed. To my amazing corsemate turn friends (Oreoluwa, arike,oyin, Damilola,and olamide) I’m indebted to you all, I really appreciate you all.</w:t>
      </w:r>
    </w:p>
    <w:p>
      <w:pPr>
        <w:pStyle w:val="style0"/>
        <w:spacing w:lineRule="auto" w:line="36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Thank you all.</w:t>
      </w:r>
    </w:p>
    <w:bookmarkEnd w:id="6"/>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after="0" w:lineRule="auto" w:line="276"/>
        <w:ind w:firstLine="720"/>
        <w:jc w:val="both"/>
        <w:rPr>
          <w:rFonts w:ascii="Times New Roman" w:hAnsi="Times New Roman"/>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ind w:firstLine="720"/>
        <w:jc w:val="center"/>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TABLE OF CONTENTS</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Title page</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Certification</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Dedication</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Acknowledgment</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Table of content</w:t>
      </w:r>
    </w:p>
    <w:p>
      <w:pPr>
        <w:pStyle w:val="style0"/>
        <w:spacing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Abstract</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CHAPTER ONE: 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1.1</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1.2</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Statement of Problem</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1.3</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Aim and Objectives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TWO</w:t>
      </w:r>
      <w:r>
        <w:rPr>
          <w:rFonts w:ascii="Times New Roman" w:cs="Times New Roman" w:hAnsi="Times New Roman"/>
          <w:b/>
          <w:bCs/>
          <w:color w:val="000000"/>
          <w:sz w:val="24"/>
          <w:szCs w:val="24"/>
          <w:lang w:val="en-US"/>
        </w:rPr>
        <w:t xml:space="preserve">: </w:t>
      </w:r>
      <w:r>
        <w:rPr>
          <w:rFonts w:ascii="Times New Roman" w:cs="Times New Roman" w:hAnsi="Times New Roman"/>
          <w:b/>
          <w:bCs/>
          <w:color w:val="000000"/>
          <w:sz w:val="24"/>
          <w:szCs w:val="24"/>
          <w:lang w:val="en-US"/>
        </w:rPr>
        <w:t>LITERATURE REVIEW</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2.0</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Introduction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2.2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Overview of Groundwater Occurrence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2.3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Geophysical Methods in Groundwater Exploration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2.5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Application of VES in Groundwater Exploration</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THREE</w:t>
      </w:r>
      <w:r>
        <w:rPr>
          <w:rFonts w:ascii="Times New Roman" w:cs="Times New Roman" w:hAnsi="Times New Roman"/>
          <w:b/>
          <w:bCs/>
          <w:color w:val="000000"/>
          <w:sz w:val="24"/>
          <w:szCs w:val="24"/>
        </w:rPr>
        <w:t xml:space="preserve">: </w:t>
      </w:r>
      <w:r>
        <w:rPr>
          <w:rFonts w:ascii="Times New Roman" w:cs="Times New Roman" w:hAnsi="Times New Roman"/>
          <w:b/>
          <w:bCs/>
          <w:color w:val="000000"/>
          <w:sz w:val="24"/>
          <w:szCs w:val="24"/>
        </w:rPr>
        <w:t>METHODOLOGY</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3.1</w:t>
      </w:r>
      <w:r>
        <w:rPr>
          <w:rFonts w:ascii="Times New Roman" w:cs="Times New Roman" w:hAnsi="Times New Roman"/>
          <w:bCs/>
          <w:color w:val="000000"/>
          <w:sz w:val="24"/>
          <w:szCs w:val="24"/>
        </w:rPr>
        <w:tab/>
      </w:r>
      <w:r>
        <w:rPr>
          <w:rFonts w:ascii="Times New Roman" w:cs="Times New Roman" w:hAnsi="Times New Roman"/>
          <w:bCs/>
          <w:color w:val="000000"/>
          <w:sz w:val="24"/>
          <w:szCs w:val="24"/>
        </w:rPr>
        <w:t>Introduction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3.2</w:t>
      </w:r>
      <w:r>
        <w:rPr>
          <w:rFonts w:ascii="Times New Roman" w:cs="Times New Roman" w:hAnsi="Times New Roman"/>
          <w:bCs/>
          <w:color w:val="000000"/>
          <w:sz w:val="24"/>
          <w:szCs w:val="24"/>
        </w:rPr>
        <w:tab/>
      </w:r>
      <w:r>
        <w:rPr>
          <w:rFonts w:ascii="Times New Roman" w:cs="Times New Roman" w:hAnsi="Times New Roman"/>
          <w:bCs/>
          <w:color w:val="000000"/>
          <w:sz w:val="24"/>
          <w:szCs w:val="24"/>
        </w:rPr>
        <w:t>Geophysical Investigation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3.3</w:t>
      </w:r>
      <w:r>
        <w:rPr>
          <w:rFonts w:ascii="Times New Roman" w:cs="Times New Roman" w:hAnsi="Times New Roman"/>
          <w:bCs/>
          <w:color w:val="000000"/>
          <w:sz w:val="24"/>
          <w:szCs w:val="24"/>
        </w:rPr>
        <w:tab/>
      </w:r>
      <w:r>
        <w:rPr>
          <w:rFonts w:ascii="Times New Roman" w:cs="Times New Roman" w:hAnsi="Times New Roman"/>
          <w:bCs/>
          <w:color w:val="000000"/>
          <w:sz w:val="24"/>
          <w:szCs w:val="24"/>
        </w:rPr>
        <w:t>Electromagnetic wave propagation theory, Helmholtz equation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3.4</w:t>
      </w:r>
      <w:r>
        <w:rPr>
          <w:rFonts w:ascii="Times New Roman" w:cs="Times New Roman" w:hAnsi="Times New Roman"/>
          <w:bCs/>
          <w:color w:val="000000"/>
          <w:sz w:val="24"/>
          <w:szCs w:val="24"/>
        </w:rPr>
        <w:tab/>
      </w:r>
      <w:r>
        <w:rPr>
          <w:rFonts w:ascii="Times New Roman" w:cs="Times New Roman" w:hAnsi="Times New Roman"/>
          <w:bCs/>
          <w:color w:val="000000"/>
          <w:sz w:val="24"/>
          <w:szCs w:val="24"/>
        </w:rPr>
        <w:t>Overview of the Instrument</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3.5</w:t>
      </w:r>
      <w:r>
        <w:rPr>
          <w:rFonts w:ascii="Times New Roman" w:cs="Times New Roman" w:hAnsi="Times New Roman"/>
          <w:bCs/>
          <w:color w:val="000000"/>
          <w:sz w:val="24"/>
          <w:szCs w:val="24"/>
        </w:rPr>
        <w:tab/>
      </w:r>
      <w:r>
        <w:rPr>
          <w:rFonts w:ascii="Times New Roman" w:cs="Times New Roman" w:hAnsi="Times New Roman"/>
          <w:bCs/>
          <w:color w:val="000000"/>
          <w:sz w:val="24"/>
          <w:szCs w:val="24"/>
        </w:rPr>
        <w:t>Main Features</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FOUR</w:t>
      </w:r>
      <w:r>
        <w:rPr>
          <w:rFonts w:ascii="Times New Roman" w:cs="Times New Roman" w:hAnsi="Times New Roman"/>
          <w:b/>
          <w:bCs/>
          <w:color w:val="000000"/>
          <w:sz w:val="24"/>
          <w:szCs w:val="24"/>
        </w:rPr>
        <w:t xml:space="preserve">: </w:t>
      </w:r>
      <w:r>
        <w:rPr>
          <w:rFonts w:ascii="Times New Roman" w:cs="Times New Roman" w:hAnsi="Times New Roman"/>
          <w:b/>
          <w:bCs/>
          <w:color w:val="000000"/>
          <w:sz w:val="24"/>
          <w:szCs w:val="24"/>
        </w:rPr>
        <w:t>RESULTS, DISCUSSION AND CONCLUSSION</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4.1</w:t>
      </w:r>
      <w:r>
        <w:rPr>
          <w:rFonts w:ascii="Times New Roman" w:cs="Times New Roman" w:hAnsi="Times New Roman"/>
          <w:bCs/>
          <w:color w:val="000000"/>
          <w:sz w:val="24"/>
          <w:szCs w:val="24"/>
        </w:rPr>
        <w:tab/>
      </w:r>
      <w:r>
        <w:rPr>
          <w:rFonts w:ascii="Times New Roman" w:cs="Times New Roman" w:hAnsi="Times New Roman"/>
          <w:bCs/>
          <w:color w:val="000000"/>
          <w:sz w:val="24"/>
          <w:szCs w:val="24"/>
        </w:rPr>
        <w:t>Results</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4.2</w:t>
      </w:r>
      <w:r>
        <w:rPr>
          <w:rFonts w:ascii="Times New Roman" w:cs="Times New Roman" w:hAnsi="Times New Roman"/>
          <w:bCs/>
          <w:color w:val="000000"/>
          <w:sz w:val="24"/>
          <w:szCs w:val="24"/>
        </w:rPr>
        <w:tab/>
      </w:r>
      <w:r>
        <w:rPr>
          <w:rFonts w:ascii="Times New Roman" w:cs="Times New Roman" w:hAnsi="Times New Roman"/>
          <w:bCs/>
          <w:color w:val="000000"/>
          <w:sz w:val="24"/>
          <w:szCs w:val="24"/>
        </w:rPr>
        <w:t>Data Presentation and Interpretation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4.3 </w:t>
      </w:r>
      <w:r>
        <w:rPr>
          <w:rFonts w:ascii="Times New Roman" w:cs="Times New Roman" w:hAnsi="Times New Roman"/>
          <w:bCs/>
          <w:color w:val="000000"/>
          <w:sz w:val="24"/>
          <w:szCs w:val="24"/>
          <w:lang w:val="en-US"/>
        </w:rPr>
        <w:tab/>
      </w:r>
      <w:r>
        <w:rPr>
          <w:rFonts w:ascii="Times New Roman" w:cs="Times New Roman" w:hAnsi="Times New Roman"/>
          <w:bCs/>
          <w:color w:val="000000"/>
          <w:sz w:val="24"/>
          <w:szCs w:val="24"/>
          <w:lang w:val="en-US"/>
        </w:rPr>
        <w:t>Profile A – A’</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4.4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B – B’</w:t>
      </w:r>
    </w:p>
    <w:p>
      <w:pPr>
        <w:pStyle w:val="style0"/>
        <w:spacing w:after="0" w:lineRule="auto" w:line="360"/>
        <w:jc w:val="both"/>
        <w:rPr>
          <w:rFonts w:ascii="Times New Roman" w:cs="Times New Roman" w:hAnsi="Times New Roman"/>
          <w:bCs/>
          <w:iCs/>
          <w:color w:val="000000"/>
          <w:sz w:val="24"/>
          <w:szCs w:val="24"/>
        </w:rPr>
      </w:pPr>
      <w:r>
        <w:rPr>
          <w:rFonts w:ascii="Times New Roman" w:cs="Times New Roman" w:hAnsi="Times New Roman"/>
          <w:bCs/>
          <w:color w:val="000000"/>
          <w:sz w:val="24"/>
          <w:szCs w:val="24"/>
        </w:rPr>
        <w:t xml:space="preserve">4.5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C – C’</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4.6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D – D’</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4.7 </w:t>
      </w:r>
      <w:r>
        <w:rPr>
          <w:rFonts w:ascii="Times New Roman" w:cs="Times New Roman" w:hAnsi="Times New Roman"/>
          <w:bCs/>
          <w:color w:val="000000"/>
          <w:sz w:val="24"/>
          <w:szCs w:val="24"/>
        </w:rPr>
        <w:tab/>
      </w:r>
      <w:r>
        <w:rPr>
          <w:rFonts w:ascii="Times New Roman" w:cs="Times New Roman" w:hAnsi="Times New Roman"/>
          <w:bCs/>
          <w:color w:val="000000"/>
          <w:sz w:val="24"/>
          <w:szCs w:val="24"/>
        </w:rPr>
        <w:t>Profile E – E’</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Conclusion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lang w:val="en-US"/>
        </w:rPr>
        <w:t>References</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ind w:firstLine="720"/>
        <w:jc w:val="both"/>
        <w:rPr>
          <w:rFonts w:ascii="Times New Roman" w:cs="Times New Roman" w:hAnsi="Times New Roman"/>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ABSTRACT</w:t>
      </w:r>
    </w:p>
    <w:p>
      <w:pPr>
        <w:pStyle w:val="style0"/>
        <w:spacing w:after="0" w:lineRule="auto" w:line="360"/>
        <w:jc w:val="both"/>
        <w:rPr>
          <w:rFonts w:ascii="Times New Roman" w:cs="Times New Roman" w:hAnsi="Times New Roman"/>
          <w:bCs/>
          <w:i/>
          <w:color w:val="000000"/>
          <w:sz w:val="24"/>
          <w:szCs w:val="24"/>
          <w:lang w:val="en-US"/>
        </w:rPr>
      </w:pPr>
      <w:r>
        <w:rPr>
          <w:rFonts w:ascii="Times New Roman" w:cs="Times New Roman" w:hAnsi="Times New Roman"/>
          <w:bCs/>
          <w:i/>
          <w:color w:val="000000"/>
          <w:sz w:val="24"/>
          <w:szCs w:val="24"/>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pPr>
    </w:p>
    <w:p>
      <w:pPr>
        <w:pStyle w:val="style0"/>
        <w:spacing w:after="0" w:lineRule="auto" w:line="360"/>
        <w:ind w:firstLine="720"/>
        <w:jc w:val="center"/>
        <w:rPr>
          <w:rFonts w:ascii="Times New Roman" w:cs="Times New Roman" w:hAnsi="Times New Roman"/>
          <w:b/>
          <w:bCs/>
          <w:color w:val="000000"/>
          <w:sz w:val="24"/>
          <w:szCs w:val="24"/>
          <w:lang w:val="en-US"/>
        </w:rPr>
        <w:sectPr>
          <w:footerReference w:type="default" r:id="rId2"/>
          <w:pgSz w:w="12240" w:h="15840" w:orient="portrait"/>
          <w:pgMar w:top="1440" w:right="1440" w:bottom="1440" w:left="1440" w:header="720" w:footer="2160" w:gutter="0"/>
          <w:pgNumType w:fmt="lowerRoman" w:start="1"/>
          <w:cols w:space="720"/>
          <w:docGrid w:linePitch="360"/>
        </w:sectPr>
      </w:pPr>
    </w:p>
    <w:p>
      <w:pPr>
        <w:pStyle w:val="style0"/>
        <w:spacing w:after="0" w:lineRule="auto" w:line="360"/>
        <w:ind w:firstLine="72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1.1</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INTRODUCTION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Olayinka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(202</w:t>
      </w:r>
      <w:r>
        <w:rPr>
          <w:rFonts w:ascii="Times New Roman" w:cs="Times New Roman" w:hAnsi="Times New Roman"/>
          <w:bCs/>
          <w:color w:val="000000"/>
          <w:sz w:val="24"/>
          <w:szCs w:val="24"/>
        </w:rPr>
        <w:t>0) reported that the vertical electrical sounding (VES) curves from the crystalline basement rocks of south</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xml:space="preserve">; Hazell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2023</w:t>
      </w:r>
      <w:r>
        <w:rPr>
          <w:rFonts w:ascii="Times New Roman" w:cs="Times New Roman" w:hAnsi="Times New Roman"/>
          <w:bCs/>
          <w:color w:val="000000"/>
          <w:sz w:val="24"/>
          <w:szCs w:val="24"/>
        </w:rPr>
        <w:t xml:space="preserve">) but can be as high as 3000 ohm-m (white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xml:space="preserve">). Any basement rock resistivity exceeding 3000 ohm-m can be thought of as representing fresh basement rock containing little or no water (Olayinka,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Some hydrogeological and</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hydrogeophysical investigations including </w:t>
      </w:r>
      <w:r>
        <w:rPr>
          <w:rFonts w:ascii="Times New Roman" w:cs="Times New Roman" w:hAnsi="Times New Roman"/>
          <w:bCs/>
          <w:color w:val="000000"/>
          <w:sz w:val="24"/>
          <w:szCs w:val="24"/>
        </w:rPr>
        <w:t>Adelusi and Folami (202</w:t>
      </w:r>
      <w:r>
        <w:rPr>
          <w:rFonts w:ascii="Times New Roman" w:cs="Times New Roman" w:hAnsi="Times New Roman"/>
          <w:bCs/>
          <w:color w:val="000000"/>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Pr>
          <w:rFonts w:ascii="Times New Roman" w:cs="Times New Roman" w:hAnsi="Times New Roman"/>
          <w:bCs/>
          <w:color w:val="000000"/>
          <w:sz w:val="24"/>
          <w:szCs w:val="24"/>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Pr>
          <w:rFonts w:ascii="Times New Roman" w:cs="Times New Roman" w:hAnsi="Times New Roman"/>
          <w:bCs/>
          <w:color w:val="000000"/>
          <w:sz w:val="24"/>
          <w:szCs w:val="24"/>
          <w:lang w:val="en-US"/>
        </w:rPr>
        <w:t xml:space="preserve">clean water due to the limitations of surface water resources, which are often seasonal and prone to pollution (Todd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Mays, </w:t>
      </w:r>
      <w:r>
        <w:rPr>
          <w:rFonts w:ascii="Times New Roman" w:cs="Times New Roman" w:hAnsi="Times New Roman"/>
          <w:bCs/>
          <w:color w:val="000000"/>
          <w:sz w:val="24"/>
          <w:szCs w:val="24"/>
          <w:lang w:val="en-US"/>
        </w:rPr>
        <w:t>2022</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Sheriff, </w:t>
      </w:r>
      <w:r>
        <w:rPr>
          <w:rFonts w:ascii="Times New Roman" w:cs="Times New Roman" w:hAnsi="Times New Roman"/>
          <w:bCs/>
          <w:color w:val="000000"/>
          <w:sz w:val="24"/>
          <w:szCs w:val="24"/>
          <w:lang w:val="en-US"/>
        </w:rPr>
        <w:t>2018</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Groundwater occurrence </w:t>
      </w:r>
      <w:r>
        <w:rPr>
          <w:rFonts w:ascii="Times New Roman" w:cs="Times New Roman" w:hAnsi="Times New Roman"/>
          <w:bCs/>
          <w:color w:val="000000"/>
          <w:sz w:val="24"/>
          <w:szCs w:val="24"/>
          <w:lang w:val="en-US"/>
        </w:rPr>
        <w:t>in</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Precambrian basement terrain is hosted within zones of</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weathering  and  fracturing  which  often  are  not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continuous  in  vertical  and  lateral  extent  (Jeff,  2008).</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Most  groundwater  projects  recorded  in  basement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complex aquifers have revealed geophysical survey as a</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compulsory  perquisite  to  any  successful  water  well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drilling project (Dan Hassan and Olorunfemi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 The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electrical  resistivity  method  involving  the  vertical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electrical  sounding,  (VES)  technique  is  extensively</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gaining  application  in environmental,  groundwater  and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engineering  geophysical  investigations  (Bienibuor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Kumar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Nicholas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2016). In the Institute of Technology campus, Ilorin,</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groundwater  abstraction  is  mainly  from  shallow  hand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dug  wells  which  are  perched  in  nature  and  dry  out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during</w:t>
      </w:r>
      <w:r>
        <w:rPr>
          <w:rFonts w:ascii="Times New Roman" w:cs="Times New Roman" w:hAnsi="Times New Roman"/>
          <w:bCs/>
          <w:color w:val="000000"/>
          <w:sz w:val="24"/>
          <w:szCs w:val="24"/>
          <w:lang w:val="en-US"/>
        </w:rPr>
        <w:t xml:space="preserve"> the dry season.  Aside drying </w:t>
      </w:r>
      <w:r>
        <w:rPr>
          <w:rFonts w:ascii="Times New Roman" w:cs="Times New Roman" w:hAnsi="Times New Roman"/>
          <w:bCs/>
          <w:color w:val="000000"/>
          <w:sz w:val="24"/>
          <w:szCs w:val="24"/>
          <w:lang w:val="en-US"/>
        </w:rPr>
        <w:t>out during the dry</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season, the water supply from these shallow wells have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not  been  able  to  meet  the  growing  population  of  the</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institute  community.  Several deep wells (boreholes)</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drilled and development  within the institute have failed</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because of poor siting of the boreholes emanating from</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poor  understanding  of  the  geology  and  groundwater</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occurrence in the area</w:t>
      </w:r>
      <w:r>
        <w:rPr>
          <w:rFonts w:ascii="Times New Roman" w:cs="Times New Roman" w:hAnsi="Times New Roman"/>
          <w:bCs/>
          <w:color w:val="000000"/>
          <w:sz w:val="24"/>
          <w:szCs w:val="24"/>
          <w:lang w:val="en-US"/>
        </w:rPr>
        <w:t>.</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Pr>
          <w:rFonts w:ascii="Times New Roman" w:cs="Times New Roman" w:hAnsi="Times New Roman"/>
          <w:bCs/>
          <w:color w:val="000000"/>
          <w:sz w:val="24"/>
          <w:szCs w:val="24"/>
        </w:rPr>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r>
        <w:rPr>
          <w:rFonts w:ascii="Times New Roman" w:cs="Times New Roman" w:hAnsi="Times New Roman"/>
          <w:bCs/>
          <w:color w:val="000000"/>
          <w:sz w:val="24"/>
          <w:szCs w:val="24"/>
        </w:rPr>
        <w:t>.</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Pr>
          <w:rFonts w:ascii="Times New Roman" w:cs="Times New Roman" w:hAnsi="Times New Roman"/>
          <w:bCs/>
          <w:color w:val="000000"/>
          <w:sz w:val="24"/>
          <w:szCs w:val="24"/>
        </w:rPr>
        <w:t xml:space="preserve">exploration (Van Dongen and Woodhouse,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but as MacDonald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1.2</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STATEMENT OF PROBLEM</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1.3</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US"/>
        </w:rPr>
        <w:t>AIM AND OBJECTIVES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aim of this study is to explore the groundwater potential around the Kwara State Polytechnic Central Library using Vertical Electrical Sounding (VES) method.</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specific objectives include:</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conduct vertical electrical soundings at selected points within the study area.</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interpret the geoelectrical data for delineation of subsurface layers.</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identify potential aquifer zones suitable for groundwater development.</w:t>
      </w:r>
    </w:p>
    <w:p>
      <w:pPr>
        <w:pStyle w:val="style0"/>
        <w:numPr>
          <w:ilvl w:val="0"/>
          <w:numId w:val="1"/>
        </w:numPr>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To make recommendations for potential borehole drilling locations based on geophysical analysis.</w:t>
      </w:r>
    </w:p>
    <w:p>
      <w:pPr>
        <w:pStyle w:val="style0"/>
        <w:spacing w:after="0" w:lineRule="auto" w:line="360"/>
        <w:jc w:val="center"/>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TWO</w:t>
      </w:r>
    </w:p>
    <w:p>
      <w:pPr>
        <w:pStyle w:val="style0"/>
        <w:spacing w:after="0" w:lineRule="auto" w: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LITERATURE REVIEW</w:t>
      </w:r>
    </w:p>
    <w:p>
      <w:pPr>
        <w:pStyle w:val="style0"/>
        <w:spacing w:after="0" w:lineRule="auto" w:line="360"/>
        <w:jc w:val="both"/>
        <w:rPr>
          <w:rFonts w:ascii="Times New Roman" w:cs="Times New Roman" w:hAnsi="Times New Roman"/>
          <w:b/>
          <w:color w:val="000000"/>
          <w:sz w:val="24"/>
          <w:szCs w:val="24"/>
          <w:lang w:val="en-US"/>
        </w:rPr>
      </w:pPr>
      <w:r>
        <w:rPr>
          <w:rFonts w:ascii="Times New Roman" w:cs="Times New Roman" w:hAnsi="Times New Roman"/>
          <w:b/>
          <w:color w:val="000000"/>
          <w:sz w:val="24"/>
          <w:szCs w:val="24"/>
          <w:lang w:val="en-US"/>
        </w:rPr>
        <w:t>2.0</w:t>
      </w:r>
      <w:r>
        <w:rPr>
          <w:rFonts w:ascii="Times New Roman" w:cs="Times New Roman" w:hAnsi="Times New Roman"/>
          <w:b/>
          <w:color w:val="000000"/>
          <w:sz w:val="24"/>
          <w:szCs w:val="24"/>
          <w:lang w:val="en-US"/>
        </w:rPr>
        <w:tab/>
      </w:r>
      <w:r>
        <w:rPr>
          <w:rFonts w:ascii="Times New Roman" w:cs="Times New Roman" w:hAnsi="Times New Roman"/>
          <w:b/>
          <w:color w:val="000000"/>
          <w:sz w:val="24"/>
          <w:szCs w:val="24"/>
          <w:lang w:val="en-US"/>
        </w:rPr>
        <w:t>Introduction</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2.2 Overview of Groundwater Occurrence</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Groundwater exists in the pore spaces and fractures of subsurface rocks. The occurrence and movement of groundwater are largely influenced by the porosity, permeability, and structure of the</w:t>
      </w:r>
      <w:r>
        <w:rPr>
          <w:rFonts w:ascii="Times New Roman" w:cs="Times New Roman" w:hAnsi="Times New Roman"/>
          <w:bCs/>
          <w:color w:val="000000"/>
          <w:sz w:val="24"/>
          <w:szCs w:val="24"/>
          <w:lang w:val="en-US"/>
        </w:rPr>
        <w:t xml:space="preserve"> geologic formation (Fetter, 20</w:t>
      </w:r>
      <w:r>
        <w:rPr>
          <w:rFonts w:ascii="Times New Roman" w:cs="Times New Roman" w:hAnsi="Times New Roman"/>
          <w:bCs/>
          <w:color w:val="000000"/>
          <w:sz w:val="24"/>
          <w:szCs w:val="24"/>
          <w:lang w:val="en-US"/>
        </w:rPr>
        <w:t>1</w:t>
      </w:r>
      <w:r>
        <w:rPr>
          <w:rFonts w:ascii="Times New Roman" w:cs="Times New Roman" w:hAnsi="Times New Roman"/>
          <w:bCs/>
          <w:color w:val="000000"/>
          <w:sz w:val="24"/>
          <w:szCs w:val="24"/>
          <w:lang w:val="en-US"/>
        </w:rPr>
        <w:t>0</w:t>
      </w:r>
      <w:r>
        <w:rPr>
          <w:rFonts w:ascii="Times New Roman" w:cs="Times New Roman" w:hAnsi="Times New Roman"/>
          <w:bCs/>
          <w:color w:val="000000"/>
          <w:sz w:val="24"/>
          <w:szCs w:val="24"/>
          <w:lang w:val="en-US"/>
        </w:rPr>
        <w:t>). Aquifers are broadly categorized into unconfined, confined, and semi-confined types, depending on the nature of the overlying and underlying geological formations.</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Hydrologic Cycle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cs="Times New Roman" w:hAnsi="Times New Roman"/>
          <w:bCs/>
          <w:color w:val="000000"/>
          <w:sz w:val="24"/>
          <w:szCs w:val="24"/>
        </w:rPr>
        <w:t xml:space="preserve">atmosphere is shown in Figure </w:t>
      </w:r>
      <w:r>
        <w:rPr>
          <w:rFonts w:ascii="Times New Roman" w:cs="Times New Roman" w:hAnsi="Times New Roman"/>
          <w:bCs/>
          <w:color w:val="000000"/>
          <w:sz w:val="24"/>
          <w:szCs w:val="24"/>
        </w:rPr>
        <w:t>1.</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noProof/>
          <w:color w:val="000000"/>
          <w:sz w:val="24"/>
          <w:szCs w:val="24"/>
          <w:lang w:val="en-US"/>
        </w:rPr>
        <w:drawing>
          <wp:inline distL="0" distT="0" distB="0" distR="0">
            <wp:extent cx="5918763" cy="3310320"/>
            <wp:effectExtent l="19050" t="0" r="5787"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24862" t="53644" r="52409" b="16618"/>
                    <a:stretch/>
                  </pic:blipFill>
                  <pic:spPr>
                    <a:xfrm rot="0">
                      <a:off x="0" y="0"/>
                      <a:ext cx="5918763" cy="3310320"/>
                    </a:xfrm>
                    <a:prstGeom prst="rect"/>
                    <a:ln>
                      <a:noFill/>
                    </a:ln>
                  </pic:spPr>
                </pic:pic>
              </a:graphicData>
            </a:graphic>
          </wp:inline>
        </w:drawing>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Figure </w:t>
      </w:r>
      <w:r>
        <w:rPr>
          <w:rFonts w:ascii="Times New Roman" w:cs="Times New Roman" w:hAnsi="Times New Roman"/>
          <w:bCs/>
          <w:color w:val="000000"/>
          <w:sz w:val="24"/>
          <w:szCs w:val="24"/>
        </w:rPr>
        <w:t>1. Hydrologic cycle</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Todd </w:t>
      </w:r>
      <w:r>
        <w:rPr>
          <w:rFonts w:ascii="Times New Roman" w:cs="Times New Roman" w:hAnsi="Times New Roman"/>
          <w:bCs/>
          <w:color w:val="000000"/>
          <w:sz w:val="24"/>
          <w:szCs w:val="24"/>
        </w:rPr>
        <w:t>2015</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 xml:space="preserve">until it returns to the surface by action of natural flow, vegetation, or man (Todd </w:t>
      </w:r>
      <w:r>
        <w:rPr>
          <w:rFonts w:ascii="Times New Roman" w:cs="Times New Roman" w:hAnsi="Times New Roman"/>
          <w:bCs/>
          <w:color w:val="000000"/>
          <w:sz w:val="24"/>
          <w:szCs w:val="24"/>
        </w:rPr>
        <w:t>2015</w:t>
      </w:r>
      <w:r>
        <w:rPr>
          <w:rFonts w:ascii="Times New Roman" w:cs="Times New Roman" w:hAnsi="Times New Roman"/>
          <w:bCs/>
          <w:color w:val="000000"/>
          <w:sz w:val="24"/>
          <w:szCs w:val="24"/>
        </w:rPr>
        <w:t xml:space="preserve">). Groundwater is the largest source of available water within the United States, accounting for 97 percent of the available fresh water in the United States, and 23 percent of freshwater usage (Solley and Pierce </w:t>
      </w:r>
      <w:r>
        <w:rPr>
          <w:rFonts w:ascii="Times New Roman" w:cs="Times New Roman" w:hAnsi="Times New Roman"/>
          <w:bCs/>
          <w:color w:val="000000"/>
          <w:sz w:val="24"/>
          <w:szCs w:val="24"/>
        </w:rPr>
        <w:t>2013</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2.3 Geophysical Methods in Groundwater Exploration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 These methods are based on the principle that different geological materials exhibit varying degrees of electrical resistivity.</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Designing a Successful Survey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Planning the Survey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Ideally the use of geophysics should be discussed early in the</w:t>
      </w:r>
      <w:r>
        <w:rPr>
          <w:rFonts w:ascii="Times New Roman" w:cs="Times New Roman" w:hAnsi="Times New Roman"/>
          <w:bCs/>
          <w:color w:val="000000"/>
          <w:sz w:val="24"/>
          <w:szCs w:val="24"/>
        </w:rPr>
        <w:t xml:space="preserve"> planning stages of a survey in </w:t>
      </w:r>
      <w:r>
        <w:rPr>
          <w:rFonts w:ascii="Times New Roman" w:cs="Times New Roman" w:hAnsi="Times New Roman"/>
          <w:bCs/>
          <w:color w:val="000000"/>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Pr>
          <w:rFonts w:ascii="Times New Roman" w:cs="Times New Roman" w:hAnsi="Times New Roman"/>
          <w:bCs/>
          <w:color w:val="000000"/>
          <w:sz w:val="24"/>
          <w:szCs w:val="24"/>
        </w:rPr>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Designing the Geophysical Survey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xml:space="preserve">; MacDonald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In choosing the methods, the contractor should first conduct forward models based on the objectives and known site conditions to determine the likely success of each method.</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Choosing a Contractor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Pr>
          <w:rFonts w:ascii="Times New Roman" w:cs="Times New Roman" w:hAnsi="Times New Roman"/>
          <w:bCs/>
          <w:color w:val="000000"/>
          <w:sz w:val="24"/>
          <w:szCs w:val="24"/>
        </w:rPr>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Survey techniques </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All geophysical techniques measure variations in a material's physical properties. For soils and rocks the properties can be divided into a framework or matrix component and the pore content </w:t>
      </w:r>
      <w:r>
        <w:rPr>
          <w:rFonts w:ascii="Times New Roman" w:cs="Times New Roman" w:hAnsi="Times New Roman"/>
          <w:bCs/>
          <w:color w:val="000000"/>
          <w:sz w:val="24"/>
          <w:szCs w:val="24"/>
        </w:rPr>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Magnetic (or geo-magnetic) Techniques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Babu et al.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Gravity</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xml:space="preserve">) used a combination of electromagnetics and microgravity to design a strategic approach to mapping karstic features. Other common applications are the detection of voids within the subsurface </w:t>
      </w:r>
      <w:r>
        <w:rPr>
          <w:rFonts w:ascii="Times New Roman" w:cs="Times New Roman" w:hAnsi="Times New Roman"/>
          <w:bCs/>
          <w:color w:val="000000"/>
          <w:sz w:val="24"/>
          <w:szCs w:val="24"/>
        </w:rPr>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Electrical</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xml:space="preserve">; McNeill,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w:t>
      </w:r>
      <w:r>
        <w:rPr>
          <w:rFonts w:ascii="Times New Roman" w:cs="Times New Roman" w:hAnsi="Times New Roman"/>
          <w:bCs/>
          <w:color w:val="000000"/>
          <w:sz w:val="24"/>
          <w:szCs w:val="24"/>
        </w:rPr>
        <w:t>2</w:t>
      </w:r>
      <w:r>
        <w:rPr>
          <w:rFonts w:ascii="Times New Roman" w:cs="Times New Roman" w:hAnsi="Times New Roman"/>
          <w:bCs/>
          <w:color w:val="000000"/>
          <w:sz w:val="24"/>
          <w:szCs w:val="24"/>
        </w:rPr>
        <w:t xml:space="preserve">1, McNeil XXX).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Pr>
          <w:rFonts w:ascii="Times New Roman" w:cs="Times New Roman" w:hAnsi="Times New Roman"/>
          <w:bCs/>
          <w:color w:val="000000"/>
          <w:sz w:val="24"/>
          <w:szCs w:val="24"/>
        </w:rPr>
        <w:t>electrical signature. Only the basis of direct-current electrical resistivity techniques will be discussed here without a review of the different electrode configurations.</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Direct Current Resistivity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in a survey for a rural water supply in northern Nigeria. Before t</w:t>
      </w:r>
      <w:r>
        <w:rPr>
          <w:rFonts w:ascii="Times New Roman" w:cs="Times New Roman" w:hAnsi="Times New Roman"/>
          <w:bCs/>
          <w:color w:val="000000"/>
          <w:sz w:val="24"/>
          <w:szCs w:val="24"/>
        </w:rPr>
        <w:t xml:space="preserve">he vertical electrical sounding </w:t>
      </w:r>
      <w:r>
        <w:rPr>
          <w:rFonts w:ascii="Times New Roman" w:cs="Times New Roman" w:hAnsi="Times New Roman"/>
          <w:bCs/>
          <w:color w:val="000000"/>
          <w:sz w:val="24"/>
          <w:szCs w:val="24"/>
        </w:rPr>
        <w:t>were used a failure rate of over 82% was recorded for boreholes. With the geophysics and a combination of geological and photogeological inspection this was dramatically reduced to less than 20% failure. Van Overmeeren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showed the use of electrical measurements in mapping boundary conditions in an aquifer system in Yemen. Beeson and Jones (</w:t>
      </w:r>
      <w:r>
        <w:rPr>
          <w:rFonts w:ascii="Times New Roman" w:cs="Times New Roman" w:hAnsi="Times New Roman"/>
          <w:bCs/>
          <w:color w:val="000000"/>
          <w:sz w:val="24"/>
          <w:szCs w:val="24"/>
        </w:rPr>
        <w:t>20216</w:t>
      </w:r>
      <w:r>
        <w:rPr>
          <w:rFonts w:ascii="Times New Roman" w:cs="Times New Roman" w:hAnsi="Times New Roman"/>
          <w:bCs/>
          <w:color w:val="000000"/>
          <w:sz w:val="24"/>
          <w:szCs w:val="24"/>
        </w:rPr>
        <w:t>), Olayinka and Barker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Hazell et al.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xml:space="preserve"> and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and Smith (</w:t>
      </w:r>
      <w:r>
        <w:rPr>
          <w:rFonts w:ascii="Times New Roman" w:cs="Times New Roman" w:hAnsi="Times New Roman"/>
          <w:bCs/>
          <w:color w:val="000000"/>
          <w:sz w:val="24"/>
          <w:szCs w:val="24"/>
        </w:rPr>
        <w:t>2021</w:t>
      </w:r>
      <w:r>
        <w:rPr>
          <w:rFonts w:ascii="Times New Roman" w:cs="Times New Roman" w:hAnsi="Times New Roman"/>
          <w:bCs/>
          <w:color w:val="000000"/>
          <w:sz w:val="24"/>
          <w:szCs w:val="24"/>
        </w:rPr>
        <w:t>) all have demonstrated the use of electrical techniques for siting wells and boreholes in crystalline basement aquifers throughout sub-Saharan Africa. Other similar examples are given by Wurmstich et al. (</w:t>
      </w:r>
      <w:r>
        <w:rPr>
          <w:rFonts w:ascii="Times New Roman" w:cs="Times New Roman" w:hAnsi="Times New Roman"/>
          <w:bCs/>
          <w:color w:val="000000"/>
          <w:sz w:val="24"/>
          <w:szCs w:val="24"/>
        </w:rPr>
        <w:t>2016</w:t>
      </w:r>
      <w:r>
        <w:rPr>
          <w:rFonts w:ascii="Times New Roman" w:cs="Times New Roman" w:hAnsi="Times New Roman"/>
          <w:bCs/>
          <w:color w:val="000000"/>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Zabik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Very Low Frequency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Pr>
          <w:rFonts w:ascii="Times New Roman" w:cs="Times New Roman" w:hAnsi="Times New Roman"/>
          <w:bCs/>
          <w:color w:val="000000"/>
          <w:sz w:val="24"/>
          <w:szCs w:val="24"/>
        </w:rPr>
        <w:t>profile lines conducted perpendicular to the conductors show a strong response to the conductor. The method is generally inexpens</w:t>
      </w:r>
      <w:r>
        <w:rPr>
          <w:rFonts w:ascii="Times New Roman" w:cs="Times New Roman" w:hAnsi="Times New Roman"/>
          <w:bCs/>
          <w:color w:val="000000"/>
          <w:sz w:val="24"/>
          <w:szCs w:val="24"/>
        </w:rPr>
        <w:t>s</w:t>
      </w:r>
      <w:r>
        <w:rPr>
          <w:rFonts w:ascii="Times New Roman" w:cs="Times New Roman" w:hAnsi="Times New Roman"/>
          <w:bCs/>
          <w:color w:val="000000"/>
          <w:sz w:val="24"/>
          <w:szCs w:val="24"/>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Pr>
          <w:rFonts w:ascii="Times New Roman" w:cs="Times New Roman" w:hAnsi="Times New Roman"/>
          <w:bCs/>
          <w:color w:val="000000"/>
          <w:sz w:val="24"/>
          <w:szCs w:val="24"/>
        </w:rPr>
        <w:t>2017</w:t>
      </w:r>
      <w:r>
        <w:rPr>
          <w:rFonts w:ascii="Times New Roman" w:cs="Times New Roman" w:hAnsi="Times New Roman"/>
          <w:bCs/>
          <w:color w:val="000000"/>
          <w:sz w:val="24"/>
          <w:szCs w:val="24"/>
        </w:rPr>
        <w:t>) and a good recent example of locating bedrock wells in water bearing fracture zones for contaminant migration prevention has been given by Covel et al.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The VLF method is typically used in conjunction with other follow-up techniques such as DC resistivity. An example of this was given by Benson et al. (</w:t>
      </w:r>
      <w:r>
        <w:rPr>
          <w:rFonts w:ascii="Times New Roman" w:cs="Times New Roman" w:hAnsi="Times New Roman"/>
          <w:bCs/>
          <w:color w:val="000000"/>
          <w:sz w:val="24"/>
          <w:szCs w:val="24"/>
        </w:rPr>
        <w:t>2019</w:t>
      </w:r>
      <w:r>
        <w:rPr>
          <w:rFonts w:ascii="Times New Roman" w:cs="Times New Roman" w:hAnsi="Times New Roman"/>
          <w:bCs/>
          <w:color w:val="000000"/>
          <w:sz w:val="24"/>
          <w:szCs w:val="24"/>
        </w:rPr>
        <w:t>). Michaud and Covel (</w:t>
      </w:r>
      <w:r>
        <w:rPr>
          <w:rFonts w:ascii="Times New Roman" w:cs="Times New Roman" w:hAnsi="Times New Roman"/>
          <w:bCs/>
          <w:color w:val="000000"/>
          <w:sz w:val="24"/>
          <w:szCs w:val="24"/>
        </w:rPr>
        <w:t>2018</w:t>
      </w:r>
      <w:r>
        <w:rPr>
          <w:rFonts w:ascii="Times New Roman" w:cs="Times New Roman" w:hAnsi="Times New Roman"/>
          <w:bCs/>
          <w:color w:val="000000"/>
          <w:sz w:val="24"/>
          <w:szCs w:val="24"/>
        </w:rPr>
        <w:t xml:space="preserve">) have demonstrated the technique together with that of downhole logging during a hydrogeologic study of an island in Narragansett Bay, Rhode Island.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Electromagnetic</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Pr>
          <w:rFonts w:ascii="Times New Roman" w:cs="Times New Roman" w:hAnsi="Times New Roman"/>
          <w:bCs/>
          <w:color w:val="000000"/>
          <w:sz w:val="24"/>
          <w:szCs w:val="24"/>
        </w:rPr>
        <w:t>2020</w:t>
      </w:r>
      <w:r>
        <w:rPr>
          <w:rFonts w:ascii="Times New Roman" w:cs="Times New Roman" w:hAnsi="Times New Roman"/>
          <w:bCs/>
          <w:color w:val="000000"/>
          <w:sz w:val="24"/>
          <w:szCs w:val="24"/>
        </w:rPr>
        <w:t xml:space="preserve">). </w:t>
      </w:r>
    </w:p>
    <w:p>
      <w:pPr>
        <w:pStyle w:val="style0"/>
        <w:spacing w:after="0"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Pr>
          <w:rFonts w:ascii="Times New Roman" w:cs="Times New Roman" w:hAnsi="Times New Roman"/>
          <w:bCs/>
          <w:color w:val="000000"/>
          <w:sz w:val="24"/>
          <w:szCs w:val="24"/>
        </w:rPr>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2.4 Principle of Vertical Electrical Sounding (VES)</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is a geoelectrical method that measures the apparent resistivity of subsurface materials by introducing current into the ground through electrodes and measuring the resulting p</w:t>
      </w:r>
      <w:r>
        <w:rPr>
          <w:rFonts w:ascii="Times New Roman" w:cs="Times New Roman" w:hAnsi="Times New Roman"/>
          <w:bCs/>
          <w:color w:val="000000"/>
          <w:sz w:val="24"/>
          <w:szCs w:val="24"/>
          <w:lang w:val="en-US"/>
        </w:rPr>
        <w:t>otential differences (Loke, 2020</w:t>
      </w:r>
      <w:r>
        <w:rPr>
          <w:rFonts w:ascii="Times New Roman" w:cs="Times New Roman" w:hAnsi="Times New Roman"/>
          <w:bCs/>
          <w:color w:val="000000"/>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Pr>
          <w:rFonts w:ascii="Times New Roman" w:cs="Times New Roman" w:hAnsi="Times New Roman"/>
          <w:bCs/>
          <w:color w:val="000000"/>
          <w:sz w:val="24"/>
          <w:szCs w:val="24"/>
          <w:lang w:val="en-US"/>
        </w:rPr>
        <w:t>2019</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2.5 Application of VES in Groundwater Exploration</w:t>
      </w:r>
    </w:p>
    <w:p>
      <w:pPr>
        <w:pStyle w:val="style0"/>
        <w:spacing w:after="0" w:lineRule="auto" w:line="360"/>
        <w:ind w:firstLine="72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2013). Groundwater originates largely from precipitation such as rain, snow, sheet and hail that soak into the ground and become the groundwater responsible for spring, wells and boreholes yields (Oseji,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2005).</w:t>
      </w:r>
    </w:p>
    <w:p>
      <w:pPr>
        <w:pStyle w:val="style0"/>
        <w:spacing w:after="0" w:lineRule="auto" w:line="360"/>
        <w:ind w:firstLine="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rPr>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Pr>
          <w:rFonts w:ascii="Times New Roman" w:cs="Times New Roman" w:hAnsi="Times New Roman"/>
          <w:bCs/>
          <w:i/>
          <w:color w:val="000000"/>
          <w:sz w:val="24"/>
          <w:szCs w:val="24"/>
        </w:rPr>
        <w:t>et al.,</w:t>
      </w:r>
      <w:r>
        <w:rPr>
          <w:rFonts w:ascii="Times New Roman" w:cs="Times New Roman" w:hAnsi="Times New Roman"/>
          <w:bCs/>
          <w:color w:val="000000"/>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w:t>
      </w:r>
      <w:r>
        <w:rPr>
          <w:rFonts w:ascii="Times New Roman" w:cs="Times New Roman" w:hAnsi="Times New Roman"/>
          <w:bCs/>
          <w:color w:val="000000"/>
          <w:sz w:val="24"/>
          <w:szCs w:val="24"/>
        </w:rPr>
        <w:t>2000)</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a. Identification of Aquifer Layers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helps in detecting the number and thickness of subsurface layers, including aquifers. Aquifers usually show distinct resistivity signatures, allowing differentiation between water-bearing and dry zones.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b. Determining Depth to Water Table</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Changes in resistivity at specific depths can indicate the presence of groundwater. A sharp decrease in resistivity might signal the water table, especially in sandy or fractured rock formations.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 Delineation of Aquifer Boundaries</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can be used to map lateral and vertical extents of aquifers. This is useful in distinguishing between confined and unconfined aquifers or in identifying recharge and discharge zones.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d. Groundwater Quality Assessment</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Freshwater typically shows higher resistivity than saline water. VES helps in identifying zones of saline intrusion, especially in coastal or over-exploited regions.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e. Borehole Siting</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VES data can guide the optimal location and depth for drilling boreholes, minimizing the risk of dry wells and improving drilling success rates.</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f. Hydrogeological Mapping</w:t>
      </w:r>
    </w:p>
    <w:p>
      <w:pPr>
        <w:pStyle w:val="style0"/>
        <w:spacing w:after="0" w:lineRule="auto" w:line="360"/>
        <w:jc w:val="both"/>
        <w:rPr>
          <w:rFonts w:ascii="Times New Roman" w:cs="Times New Roman" w:hAnsi="Times New Roman"/>
          <w:b/>
          <w:bCs/>
          <w:color w:val="000000"/>
          <w:sz w:val="24"/>
          <w:szCs w:val="24"/>
          <w:lang w:val="en-US"/>
        </w:rPr>
      </w:pPr>
      <w:r>
        <w:rPr>
          <w:rFonts w:ascii="Times New Roman" w:cs="Times New Roman" w:hAnsi="Times New Roman"/>
          <w:bCs/>
          <w:color w:val="000000"/>
          <w:sz w:val="24"/>
          <w:szCs w:val="24"/>
          <w:lang w:val="en-US"/>
        </w:rPr>
        <w:t>VES surveys are often conducted across a region to produce resistivity maps that correlate with hydrogeological units. These maps are crucial in regional groundwater development and management</w:t>
      </w:r>
      <w:r>
        <w:rPr>
          <w:rFonts w:ascii="Times New Roman" w:cs="Times New Roman" w:hAnsi="Times New Roman"/>
          <w:bCs/>
          <w:color w:val="000000"/>
          <w:sz w:val="24"/>
          <w:szCs w:val="24"/>
          <w:lang w:val="en-US"/>
        </w:rPr>
        <w:t xml:space="preserve"> </w:t>
      </w:r>
      <w:r>
        <w:rPr>
          <w:rFonts w:ascii="Times New Roman" w:cs="Times New Roman" w:hAnsi="Times New Roman"/>
          <w:bCs/>
          <w:color w:val="000000"/>
          <w:sz w:val="24"/>
          <w:szCs w:val="24"/>
          <w:lang w:val="en-US"/>
        </w:rPr>
        <w:t xml:space="preserve">(Olorunfemi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Fasuyi, </w:t>
      </w:r>
      <w:r>
        <w:rPr>
          <w:rFonts w:ascii="Times New Roman" w:cs="Times New Roman" w:hAnsi="Times New Roman"/>
          <w:bCs/>
          <w:color w:val="000000"/>
          <w:sz w:val="24"/>
          <w:szCs w:val="24"/>
          <w:lang w:val="en-US"/>
        </w:rPr>
        <w:t>2018</w:t>
      </w:r>
      <w:r>
        <w:rPr>
          <w:rFonts w:ascii="Times New Roman" w:cs="Times New Roman" w:hAnsi="Times New Roman"/>
          <w:bCs/>
          <w:color w:val="000000"/>
          <w:sz w:val="24"/>
          <w:szCs w:val="24"/>
          <w:lang w:val="en-US"/>
        </w:rPr>
        <w:t>).</w:t>
      </w:r>
    </w:p>
    <w:p>
      <w:pPr>
        <w:pStyle w:val="style0"/>
        <w:spacing w:after="0" w:lineRule="auto" w:line="360"/>
        <w:jc w:val="both"/>
        <w:rPr>
          <w:rFonts w:ascii="Times New Roman" w:cs="Times New Roman" w:hAnsi="Times New Roman"/>
          <w:b/>
          <w:bCs/>
          <w:color w:val="000000"/>
          <w:sz w:val="24"/>
          <w:szCs w:val="24"/>
          <w:lang w:val="en-US"/>
        </w:rPr>
      </w:pPr>
    </w:p>
    <w:bookmarkEnd w:id="0"/>
    <w:p>
      <w:pPr>
        <w:pStyle w:val="style0"/>
        <w:spacing w:after="0" w:lineRule="auto" w:line="276"/>
        <w:ind w:left="720" w:hanging="720"/>
        <w:jc w:val="both"/>
        <w:rPr>
          <w:rFonts w:ascii="Times New Roman" w:cs="Times New Roman" w:hAnsi="Times New Roman"/>
          <w:b/>
          <w:bCs/>
          <w:color w:val="000000"/>
          <w:sz w:val="24"/>
          <w:szCs w:val="24"/>
          <w:lang w:val="en-US"/>
        </w:rPr>
      </w:pPr>
    </w:p>
    <w:p>
      <w:pPr>
        <w:pStyle w:val="style0"/>
        <w:spacing w:after="0" w:lineRule="auto" w:line="276"/>
        <w:ind w:left="720" w:hanging="720"/>
        <w:jc w:val="both"/>
        <w:rPr>
          <w:rFonts w:ascii="Times New Roman" w:cs="Times New Roman" w:hAnsi="Times New Roman"/>
          <w:b/>
          <w:bCs/>
          <w:color w:val="000000"/>
          <w:sz w:val="24"/>
          <w:szCs w:val="24"/>
          <w:lang w:val="en-US"/>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METHODOLOGY</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r>
      <w:r>
        <w:rPr>
          <w:rFonts w:ascii="Times New Roman" w:cs="Times New Roman" w:hAnsi="Times New Roman"/>
          <w:b/>
          <w:sz w:val="24"/>
          <w:szCs w:val="24"/>
        </w:rPr>
        <w:t>GEOPHYSICAL INVESTIGATION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Geophysical Survey carried out within the study area (Kwara State Polytechnic Ilorin) is 2D Electrical imaging method with the aim of identifying the groundwater potential of the study area.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r>
      <w:r>
        <w:rPr>
          <w:rFonts w:ascii="Times New Roman" w:cs="Times New Roman" w:hAnsi="Times New Roman"/>
          <w:b/>
          <w:sz w:val="24"/>
          <w:szCs w:val="24"/>
        </w:rPr>
        <w:t>Electromagnetic wave propagation theory, Helmholtz equation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Pr>
          <w:rFonts w:ascii="Times New Roman" w:cs="Times New Roman" w:hAnsi="Times New Roman"/>
          <w:sz w:val="24"/>
          <w:szCs w:val="24"/>
        </w:rPr>
        <w:t>macroscopically, there is no charge accumulation, then the Maxwell equation can be simplified to:</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Overview of the Instrument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lang w:val="en-US"/>
        </w:rPr>
        <w:drawing>
          <wp:inline distL="0" distT="0" distB="0" distR="0">
            <wp:extent cx="5942895" cy="5369668"/>
            <wp:effectExtent l="0" t="0" r="1270" b="2540"/>
            <wp:docPr id="1027" name="Picture 1" descr="C:\Users\hp\Desktop\Project2025\IMG-20250506-WA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895" cy="5369668"/>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Fig:</w:t>
      </w:r>
      <w:r>
        <w:rPr>
          <w:rFonts w:ascii="Times New Roman" w:cs="Times New Roman" w:hAnsi="Times New Roman"/>
          <w:sz w:val="24"/>
          <w:szCs w:val="24"/>
        </w:rPr>
        <w:t xml:space="preserve"> An HDMT-300 Equipment</w:t>
      </w: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noProof/>
          <w:sz w:val="24"/>
          <w:szCs w:val="24"/>
          <w:lang w:val="en-US"/>
        </w:rPr>
        <w:drawing>
          <wp:inline distL="0" distT="0" distB="0" distR="0">
            <wp:extent cx="5938737" cy="5046562"/>
            <wp:effectExtent l="19050" t="0" r="4863" b="0"/>
            <wp:docPr id="1028" name="Picture 1" descr="C:\Users\USER\Downloads\WhatsApp Image 2025-07-17 at 8.43.19 A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938737" cy="5046562"/>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Fig:</w:t>
      </w:r>
      <w:r>
        <w:rPr>
          <w:rFonts w:ascii="Times New Roman" w:cs="Times New Roman" w:hAnsi="Times New Roman"/>
          <w:sz w:val="24"/>
          <w:szCs w:val="24"/>
        </w:rPr>
        <w:t xml:space="preserve"> An HDMT-300 Equipment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Main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Accurate and efficient:</w:t>
      </w:r>
      <w:r>
        <w:rPr>
          <w:rFonts w:ascii="Times New Roman" w:cs="Times New Roman" w:hAnsi="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Smart and convenient:</w:t>
      </w:r>
      <w:r>
        <w:rPr>
          <w:rFonts w:ascii="Times New Roman" w:cs="Times New Roman" w:hAnsi="Times New Roman"/>
          <w:sz w:val="24"/>
          <w:szCs w:val="24"/>
        </w:rPr>
        <w:t xml:space="preserve"> Standard 7/10 inch touch screen for real-time drawing, and intercommunication with mobile phone or tablet computer, PC computer for data processing and drawing.</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Depth adjustable:</w:t>
      </w:r>
      <w:r>
        <w:rPr>
          <w:rFonts w:ascii="Times New Roman" w:cs="Times New Roman" w:hAnsi="Times New Roman"/>
          <w:sz w:val="24"/>
          <w:szCs w:val="24"/>
        </w:rPr>
        <w:t>Optional depth within the maximum depth range of different models.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Channel optional:</w:t>
      </w:r>
      <w:r>
        <w:rPr>
          <w:rFonts w:ascii="Times New Roman" w:cs="Times New Roman" w:hAnsi="Times New Roman"/>
          <w:sz w:val="24"/>
          <w:szCs w:val="24"/>
        </w:rPr>
        <w:t>1,1~16,1~32 Any channel selection.</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Flexible input:</w:t>
      </w:r>
      <w:r>
        <w:rPr>
          <w:rFonts w:ascii="Times New Roman" w:cs="Times New Roman" w:hAnsi="Times New Roman"/>
          <w:sz w:val="24"/>
          <w:szCs w:val="24"/>
        </w:rPr>
        <w:t xml:space="preserve"> It can input 1, 1-16, 1-32 channels of MN electrodes, and the MN spacing is flexibly variable from 1-5 meters. Electromagnetic sensor input can also be used to solve the measurement of special formations.</w:t>
      </w:r>
    </w:p>
    <w:p>
      <w:pPr>
        <w:pStyle w:val="style0"/>
        <w:spacing w:lineRule="auto" w:line="360"/>
        <w:jc w:val="both"/>
        <w:rPr>
          <w:rFonts w:ascii="Times New Roman" w:cs="Times New Roman" w:hAnsi="Times New Roman"/>
          <w:sz w:val="24"/>
          <w:szCs w:val="24"/>
        </w:rPr>
      </w:pPr>
      <w:r>
        <w:rPr>
          <w:rFonts w:ascii="Times New Roman" w:cs="Times New Roman" w:hAnsi="Times New Roman"/>
          <w:b/>
          <w:i/>
          <w:sz w:val="24"/>
          <w:szCs w:val="24"/>
        </w:rPr>
        <w:t>Advanced and stability:</w:t>
      </w:r>
      <w:r>
        <w:rPr>
          <w:rFonts w:ascii="Times New Roman" w:cs="Times New Roman" w:hAnsi="Times New Roman"/>
          <w:sz w:val="24"/>
          <w:szCs w:val="24"/>
        </w:rPr>
        <w:t>Multiple innovative designs obtained multiple invention patents.</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Working Principle of the Instrument</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Electromagnetic wave propagation theory, Helmholtz equation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pPr>
        <w:pStyle w:val="style0"/>
        <w:spacing w:lineRule="auto" w:line="360"/>
        <w:jc w:val="both"/>
        <w:rPr>
          <w:rFonts w:ascii="Times New Roman" w:cs="Times New Roman" w:hAnsi="Times New Roman"/>
          <w:sz w:val="24"/>
          <w:szCs w:val="24"/>
        </w:rPr>
      </w:pPr>
      <w:r>
        <w:rPr>
          <w:rFonts w:ascii="Cambria Math" w:cs="Times New Roman" w:hAnsi="Cambria Math"/>
          <w:sz w:val="24"/>
          <w:szCs w:val="24"/>
        </w:rPr>
        <w:t>∇</w:t>
      </w:r>
      <w:r>
        <w:rPr>
          <w:rFonts w:ascii="Times New Roman" w:cs="Times New Roman" w:hAnsi="Times New Roman"/>
          <w:sz w:val="24"/>
          <w:szCs w:val="24"/>
          <w:vertAlign w:val="superscript"/>
        </w:rPr>
        <w:t>2</w:t>
      </w:r>
      <w:r>
        <w:rPr>
          <w:rFonts w:ascii="Times New Roman" w:cs="Times New Roman" w:hAnsi="Times New Roman"/>
          <w:sz w:val="24"/>
          <w:szCs w:val="24"/>
        </w:rPr>
        <w:t>H + k</w:t>
      </w:r>
      <w:r>
        <w:rPr>
          <w:rFonts w:ascii="Times New Roman" w:cs="Times New Roman" w:hAnsi="Times New Roman"/>
          <w:sz w:val="24"/>
          <w:szCs w:val="24"/>
          <w:vertAlign w:val="superscript"/>
        </w:rPr>
        <w:t>2</w:t>
      </w:r>
      <w:r>
        <w:rPr>
          <w:rFonts w:ascii="Times New Roman" w:cs="Times New Roman" w:hAnsi="Times New Roman"/>
          <w:sz w:val="24"/>
          <w:szCs w:val="24"/>
        </w:rPr>
        <w:t>H = 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(1a)                                                   </w:t>
      </w:r>
    </w:p>
    <w:p>
      <w:pPr>
        <w:pStyle w:val="style0"/>
        <w:spacing w:lineRule="auto" w:line="360"/>
        <w:jc w:val="both"/>
        <w:rPr>
          <w:rFonts w:ascii="Times New Roman" w:cs="Times New Roman" w:hAnsi="Times New Roman"/>
          <w:sz w:val="24"/>
          <w:szCs w:val="24"/>
        </w:rPr>
      </w:pPr>
      <w:r>
        <w:rPr>
          <w:rFonts w:ascii="Cambria Math" w:cs="Times New Roman" w:hAnsi="Cambria Math"/>
          <w:sz w:val="24"/>
          <w:szCs w:val="24"/>
        </w:rPr>
        <w:t>∇</w:t>
      </w:r>
      <w:r>
        <w:rPr>
          <w:rFonts w:ascii="Times New Roman" w:cs="Times New Roman" w:hAnsi="Times New Roman"/>
          <w:sz w:val="24"/>
          <w:szCs w:val="24"/>
          <w:vertAlign w:val="superscript"/>
        </w:rPr>
        <w:t>2</w:t>
      </w:r>
      <w:r>
        <w:rPr>
          <w:rFonts w:ascii="Times New Roman" w:cs="Times New Roman" w:hAnsi="Times New Roman"/>
          <w:sz w:val="24"/>
          <w:szCs w:val="24"/>
        </w:rPr>
        <w:t>E + k</w:t>
      </w:r>
      <w:r>
        <w:rPr>
          <w:rFonts w:ascii="Times New Roman" w:cs="Times New Roman" w:hAnsi="Times New Roman"/>
          <w:sz w:val="24"/>
          <w:szCs w:val="24"/>
          <w:vertAlign w:val="superscript"/>
        </w:rPr>
        <w:t>2</w:t>
      </w:r>
      <w:r>
        <w:rPr>
          <w:rFonts w:ascii="Times New Roman" w:cs="Times New Roman" w:hAnsi="Times New Roman"/>
          <w:sz w:val="24"/>
          <w:szCs w:val="24"/>
        </w:rPr>
        <w:t>E = 0</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(1b)</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where k is called the wave number (or propagation coefficient)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k = [ω</w:t>
      </w:r>
      <w:r>
        <w:rPr>
          <w:rFonts w:ascii="Times New Roman" w:cs="Times New Roman" w:hAnsi="Times New Roman"/>
          <w:sz w:val="24"/>
          <w:szCs w:val="24"/>
          <w:vertAlign w:val="superscript"/>
        </w:rPr>
        <w:t>2</w:t>
      </w:r>
      <w:r>
        <w:rPr>
          <w:rFonts w:ascii="Times New Roman" w:cs="Times New Roman" w:hAnsi="Times New Roman"/>
          <w:sz w:val="24"/>
          <w:szCs w:val="24"/>
        </w:rPr>
        <w:t>με − iωσμ]</w:t>
      </w:r>
      <w:r>
        <w:rPr>
          <w:rFonts w:ascii="Times New Roman" w:cs="Times New Roman" w:hAnsi="Times New Roman"/>
          <w:sz w:val="24"/>
          <w:szCs w:val="24"/>
          <w:vertAlign w:val="superscript"/>
        </w:rPr>
        <w:t>1/2</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k = −iωμσ</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(3) </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Wave group resistance and resistivity</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 magnetic field with a change in the Helmholtz equation induces a changing electric field, and we have a magnetoelectric relationship:</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E/H= −iωρ/k</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(4)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Z = E/H = √ωμρe</w:t>
      </w:r>
      <w:r>
        <w:rPr>
          <w:rFonts w:ascii="Times New Roman" w:cs="Times New Roman" w:hAnsi="Times New Roman"/>
          <w:sz w:val="24"/>
          <w:szCs w:val="24"/>
          <w:vertAlign w:val="superscript"/>
        </w:rPr>
        <w:t>iπ/4</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(5)</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formula can be used to determine the resistivity of the earth:</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ρ = 1/5f|E H|</w:t>
      </w:r>
      <w:r>
        <w:rPr>
          <w:rFonts w:ascii="Times New Roman" w:cs="Times New Roman" w:hAnsi="Times New Roman"/>
          <w:sz w:val="24"/>
          <w:szCs w:val="24"/>
          <w:vertAlign w:val="superscript"/>
        </w:rPr>
        <w:t>2</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(6)                   </w:t>
      </w:r>
    </w:p>
    <w:p>
      <w:pPr>
        <w:pStyle w:val="style0"/>
        <w:spacing w:lineRule="auto" w:line="360"/>
        <w:jc w:val="both"/>
        <w:rPr>
          <w:rFonts w:ascii="Times New Roman" w:cs="Times New Roman" w:hAnsi="Times New Roman"/>
          <w:b/>
          <w:i/>
          <w:sz w:val="24"/>
          <w:szCs w:val="24"/>
        </w:rPr>
      </w:pPr>
      <w:r>
        <w:rPr>
          <w:rFonts w:ascii="Times New Roman" w:cs="Times New Roman" w:hAnsi="Times New Roman"/>
          <w:b/>
          <w:i/>
          <w:sz w:val="24"/>
          <w:szCs w:val="24"/>
        </w:rPr>
        <w:t>Skin depth</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In non-magnetic media, the skin depth formula is: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δ ≈ 503√ρ/f</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(7)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w:t>
      </w:r>
      <w:r>
        <w:rPr>
          <w:rFonts w:ascii="Times New Roman" w:cs="Times New Roman" w:hAnsi="Times New Roman"/>
          <w:b/>
          <w:sz w:val="24"/>
          <w:szCs w:val="24"/>
        </w:rPr>
        <w:t>HAPTER FOUR</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RESULTS, DISCUSSION AND CONCLUSSION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Results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pPr>
        <w:pStyle w:val="style0"/>
        <w:adjustRightInd w:val="false"/>
        <w:spacing w:after="0" w:lineRule="auto" w:line="360"/>
        <w:jc w:val="both"/>
        <w:rPr>
          <w:rFonts w:ascii="Times New Roman" w:cs="Times New Roman" w:eastAsia="TimesNewRoman" w:hAnsi="Times New Roman"/>
          <w:b/>
          <w:sz w:val="24"/>
          <w:szCs w:val="24"/>
        </w:rPr>
      </w:pPr>
      <w:r>
        <w:rPr>
          <w:rFonts w:ascii="Times New Roman" w:cs="Times New Roman" w:eastAsia="TimesNewRoman" w:hAnsi="Times New Roman"/>
          <w:b/>
          <w:sz w:val="24"/>
          <w:szCs w:val="24"/>
        </w:rPr>
        <w:t>4.2</w:t>
      </w:r>
      <w:r>
        <w:rPr>
          <w:rFonts w:ascii="Times New Roman" w:cs="Times New Roman" w:eastAsia="TimesNewRoman" w:hAnsi="Times New Roman"/>
          <w:b/>
          <w:sz w:val="24"/>
          <w:szCs w:val="24"/>
        </w:rPr>
        <w:tab/>
      </w:r>
      <w:r>
        <w:rPr>
          <w:rFonts w:ascii="Times New Roman" w:cs="Times New Roman" w:eastAsia="TimesNewRoman" w:hAnsi="Times New Roman"/>
          <w:b/>
          <w:sz w:val="24"/>
          <w:szCs w:val="24"/>
        </w:rPr>
        <w:t>Data Presentation and Interpretation</w:t>
      </w:r>
    </w:p>
    <w:p>
      <w:pPr>
        <w:pStyle w:val="style0"/>
        <w:adjustRightInd w:val="false"/>
        <w:spacing w:after="0" w:lineRule="auto" w:line="360"/>
        <w:ind w:firstLine="72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 xml:space="preserve">Resistivity modeling and inversion performed by </w:t>
      </w:r>
      <w:r>
        <w:rPr>
          <w:rFonts w:ascii="Times New Roman" w:cs="Times New Roman" w:eastAsia="TimesNewRoman" w:hAnsi="Times New Roman"/>
          <w:b/>
          <w:sz w:val="24"/>
          <w:szCs w:val="24"/>
        </w:rPr>
        <w:t>Aidu 2D</w:t>
      </w:r>
      <w:r>
        <w:rPr>
          <w:rFonts w:ascii="Times New Roman" w:cs="Times New Roman" w:eastAsia="TimesNewRoman" w:hAnsi="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resistivity tomograms show the images of the resistivity pseudosections obtained from the processed data. Meanwhile, the profiles A to E inverted resistivity models are shown and discussed in this section (figures 4.1 - 4.5).</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As shown in figures 4.1 to 4.5, the subsurface heterogeneous resistivity distribution and the resistivity values range from 30 to 560 Ωm.</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Based on the resistivity signature and the geology of the area, three distinct lithology units were established that include topsoil, weathered/fractured basement and the crystalline basement (bedrock).</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inverted resistivity model section shows portions of different resistivity values that can be broadly classified as follow:</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blue-coloured signature indicates low resistivity moisture contents (clay/leachate).</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pPr>
        <w:pStyle w:val="style179"/>
        <w:widowControl w:val="false"/>
        <w:numPr>
          <w:ilvl w:val="0"/>
          <w:numId w:val="6"/>
        </w:numPr>
        <w:autoSpaceDE w:val="false"/>
        <w:autoSpaceDN w:val="false"/>
        <w:adjustRightInd w:val="false"/>
        <w:spacing w:before="100" w:beforeAutospacing="true"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purpled-coloured resistivity structure is interpreted as the fresh basements. This high resistivity value/structure is generally interpreted as the signature of unsaturated fresh rocks with resistivity value ranges from 87 to 3623 Ωm.</w:t>
      </w:r>
    </w:p>
    <w:p>
      <w:pPr>
        <w:pStyle w:val="style0"/>
        <w:adjustRightInd w:val="false"/>
        <w:spacing w:before="100" w:beforeAutospacing="true"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Meanwhile, all the available geological information on the project area was taken into consideration to constrain the interpretations.</w:t>
      </w:r>
    </w:p>
    <w:bookmarkStart w:id="7" w:name="_Toc126315296"/>
    <w:p>
      <w:pPr>
        <w:pStyle w:val="style1"/>
        <w:spacing w:lineRule="auto" w:line="360"/>
        <w:rPr>
          <w:rFonts w:cs="Times New Roman" w:eastAsia="Calibri"/>
          <w:kern w:val="2"/>
          <w:szCs w:val="24"/>
        </w:rPr>
      </w:pPr>
      <w:r>
        <w:rPr>
          <w:rFonts w:cs="Times New Roman"/>
          <w:szCs w:val="24"/>
        </w:rPr>
        <w:t>4.3</w:t>
      </w:r>
      <w:r>
        <w:rPr>
          <w:rFonts w:cs="Times New Roman"/>
          <w:szCs w:val="24"/>
        </w:rPr>
        <w:t xml:space="preserve"> </w:t>
      </w:r>
      <w:r>
        <w:rPr>
          <w:rFonts w:cs="Times New Roman"/>
          <w:szCs w:val="24"/>
        </w:rPr>
        <w:tab/>
      </w:r>
      <w:r>
        <w:rPr>
          <w:rFonts w:cs="Times New Roman"/>
          <w:szCs w:val="24"/>
        </w:rPr>
        <w:t xml:space="preserve">Profile </w:t>
      </w:r>
      <w:bookmarkEnd w:id="7"/>
      <w:r>
        <w:rPr>
          <w:rFonts w:cs="Times New Roman"/>
          <w:szCs w:val="24"/>
        </w:rPr>
        <w:t>A – A’</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A is 50m long with coordinate point A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38’12”E) to A’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38’11”E)</w:t>
      </w:r>
      <w:r>
        <w:rPr>
          <w:rFonts w:ascii="Times New Roman" w:cs="Times New Roman" w:hAnsi="Times New Roman"/>
          <w:sz w:val="24"/>
          <w:szCs w:val="24"/>
        </w:rPr>
        <w:t xml:space="preserve"> comprises of ten measurements points separated by 5 m. </w:t>
      </w:r>
      <w:r>
        <w:rPr>
          <w:rFonts w:ascii="Times New Roman" w:cs="Times New Roman" w:eastAsia="TimesNewRoman" w:hAnsi="Times New Roman"/>
          <w:sz w:val="24"/>
          <w:szCs w:val="24"/>
        </w:rPr>
        <w:t xml:space="preserve">It oriented in NW- SE direction across the existing boreholes with maximum depth penetration of 100.0 m. Figure 4.1 shows the resistivity tomogram of the profile A </w:t>
      </w:r>
      <w:r>
        <w:rPr>
          <w:rFonts w:ascii="Times New Roman" w:cs="Times New Roman" w:hAnsi="Times New Roman"/>
          <w:sz w:val="24"/>
          <w:szCs w:val="24"/>
        </w:rPr>
        <w:t>with vertical and horizontal axes of the model represent the depth and distance in meters respectively heterogeneity with resistivity values ranging from 80 to 560 Ω.m</w:t>
      </w:r>
      <w:r>
        <w:rPr>
          <w:rFonts w:ascii="Times New Roman" w:cs="Times New Roman" w:eastAsia="TimesNewRoman" w:hAnsi="Times New Roman"/>
          <w:sz w:val="24"/>
          <w:szCs w:val="24"/>
        </w:rPr>
        <w:t xml:space="preserve">. The resistivity tomogram reveals likely topsoil of thickness around 20 m depth. Low resistivity zones (80 Ωm) between stations 20 to 100 laterally to depths around 35m, 55m, 65m and 95-100m can be explained as the likely aquifer zones (Weathered/Fractured) </w:t>
      </w:r>
      <w:r>
        <w:rPr>
          <w:rFonts w:ascii="Times New Roman" w:cs="Times New Roman" w:eastAsia="TimesNewRoman" w:hAnsi="Times New Roman"/>
          <w:sz w:val="24"/>
          <w:szCs w:val="24"/>
        </w:rPr>
        <w:t>which enhance recharge of groundwater. It is characterized by low resistivity (130 Ωm) and high resistivity (560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cs="Times New Roman" w:eastAsia="Calibri" w:hAnsi="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 10 is the freshwater and not good for groundwater.</w:t>
      </w:r>
    </w:p>
    <w:p>
      <w:pPr>
        <w:pStyle w:val="style0"/>
        <w:adjustRightInd w:val="false"/>
        <w:spacing w:after="0" w:lineRule="auto" w:line="360"/>
        <w:jc w:val="center"/>
        <w:rPr>
          <w:rFonts w:ascii="Times New Roman" w:cs="Times New Roman" w:eastAsia="Calibri" w:hAnsi="Times New Roman"/>
          <w:kern w:val="2"/>
          <w:sz w:val="24"/>
          <w:szCs w:val="24"/>
        </w:rPr>
      </w:pPr>
      <w:r>
        <w:rPr>
          <w:rFonts w:ascii="Times New Roman" w:cs="Times New Roman" w:eastAsia="Calibri" w:hAnsi="Times New Roman"/>
          <w:noProof/>
          <w:kern w:val="2"/>
          <w:sz w:val="24"/>
          <w:szCs w:val="24"/>
          <w:lang w:val="en-US"/>
        </w:rPr>
        <w:drawing>
          <wp:inline distL="0" distT="0" distB="0" distR="0">
            <wp:extent cx="5314950" cy="6438900"/>
            <wp:effectExtent l="19050" t="0" r="0" b="0"/>
            <wp:docPr id="1029" name="Picture 1" descr="C:\Users\KAMBAL\Desktop\BASIN BIG FOLDER\KP LIBRARY PROFILE A.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11373" r="-1639" b="22353"/>
                    <a:stretch/>
                  </pic:blipFill>
                  <pic:spPr>
                    <a:xfrm rot="0">
                      <a:off x="0" y="0"/>
                      <a:ext cx="5314950" cy="6438900"/>
                    </a:xfrm>
                    <a:prstGeom prst="rect"/>
                    <a:ln>
                      <a:noFill/>
                    </a:ln>
                  </pic:spPr>
                </pic:pic>
              </a:graphicData>
            </a:graphic>
          </wp:inline>
        </w:drawing>
      </w:r>
    </w:p>
    <w:bookmarkStart w:id="8" w:name="_Toc126314023"/>
    <w:bookmarkStart w:id="9" w:name="_Toc126314128"/>
    <w:p>
      <w:pPr>
        <w:pStyle w:val="style0"/>
        <w:spacing w:lineRule="auto" w:line="360"/>
        <w:ind w:left="-10"/>
        <w:rPr>
          <w:rFonts w:ascii="Times New Roman" w:cs="Times New Roman" w:hAnsi="Times New Roman"/>
          <w:bCs/>
          <w:iCs/>
          <w:kern w:val="2"/>
          <w:sz w:val="24"/>
          <w:szCs w:val="24"/>
        </w:rPr>
      </w:pPr>
      <w:r>
        <w:rPr>
          <w:rFonts w:ascii="Times New Roman" w:cs="Times New Roman" w:hAnsi="Times New Roman"/>
          <w:bCs/>
          <w:sz w:val="24"/>
          <w:szCs w:val="24"/>
        </w:rPr>
        <w:t>Figure 4.1:</w:t>
      </w:r>
      <w:r>
        <w:rPr>
          <w:rFonts w:ascii="Times New Roman" w:cs="Times New Roman" w:hAnsi="Times New Roman"/>
          <w:bCs/>
          <w:kern w:val="2"/>
          <w:sz w:val="24"/>
          <w:szCs w:val="24"/>
        </w:rPr>
        <w:t xml:space="preserve">2D Resistivity Tomogram of Profile </w:t>
      </w:r>
      <w:bookmarkEnd w:id="8"/>
      <w:bookmarkEnd w:id="9"/>
      <w:r>
        <w:rPr>
          <w:rFonts w:ascii="Times New Roman" w:cs="Times New Roman" w:hAnsi="Times New Roman"/>
          <w:bCs/>
          <w:iCs/>
          <w:kern w:val="2"/>
          <w:sz w:val="24"/>
          <w:szCs w:val="24"/>
        </w:rPr>
        <w:t>A</w:t>
      </w:r>
    </w:p>
    <w:p>
      <w:pPr>
        <w:pStyle w:val="style0"/>
        <w:spacing w:lineRule="auto" w:line="360"/>
        <w:ind w:left="-10"/>
        <w:rPr>
          <w:rFonts w:ascii="Times New Roman" w:cs="Times New Roman" w:hAnsi="Times New Roman"/>
          <w:bCs/>
          <w:iCs/>
          <w:kern w:val="2"/>
          <w:sz w:val="24"/>
          <w:szCs w:val="24"/>
        </w:rPr>
      </w:pPr>
    </w:p>
    <w:p>
      <w:pPr>
        <w:pStyle w:val="style0"/>
        <w:spacing w:lineRule="auto" w:line="360"/>
        <w:ind w:left="-10"/>
        <w:rPr>
          <w:rFonts w:ascii="Times New Roman" w:cs="Times New Roman" w:hAnsi="Times New Roman"/>
          <w:bCs/>
          <w:iCs/>
          <w:kern w:val="2"/>
          <w:sz w:val="24"/>
          <w:szCs w:val="24"/>
        </w:rPr>
      </w:pPr>
    </w:p>
    <w:p>
      <w:pPr>
        <w:pStyle w:val="style0"/>
        <w:spacing w:after="0" w:lineRule="auto" w:line="360"/>
        <w:ind w:left="-10"/>
        <w:rPr>
          <w:rFonts w:ascii="Times New Roman" w:cs="Times New Roman" w:hAnsi="Times New Roman"/>
          <w:b/>
          <w:sz w:val="24"/>
          <w:szCs w:val="24"/>
        </w:rPr>
      </w:pPr>
      <w:r>
        <w:rPr>
          <w:rFonts w:ascii="Times New Roman" w:cs="Times New Roman" w:hAnsi="Times New Roman"/>
          <w:b/>
          <w:sz w:val="24"/>
          <w:szCs w:val="24"/>
        </w:rPr>
        <w:t>4.4</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Profile B – B’</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B is 50 m long with coordinate point B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B’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 SE direction with maximum depth penetration of 100 m. Figure 4.2 shows the resistivity tomogram of the profile B </w:t>
      </w:r>
      <w:r>
        <w:rPr>
          <w:rFonts w:ascii="Times New Roman" w:cs="Times New Roman" w:hAnsi="Times New Roman"/>
          <w:sz w:val="24"/>
          <w:szCs w:val="24"/>
        </w:rPr>
        <w:t>with vertical and horizontal axes of the model represent the depth and distance in meters respectively heterogeneity with resistivity values ranging from 40 Ω.m to 250 Ω.m</w:t>
      </w:r>
      <w:r>
        <w:rPr>
          <w:rFonts w:ascii="Times New Roman" w:cs="Times New Roman" w:eastAsia="TimesNewRoman" w:hAnsi="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cs="Times New Roman" w:eastAsia="Calibri" w:hAnsi="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Calibri" w:hAnsi="Times New Roman"/>
          <w:noProof/>
          <w:kern w:val="2"/>
          <w:sz w:val="24"/>
          <w:szCs w:val="24"/>
          <w:lang w:val="en-US"/>
        </w:rPr>
        <w:drawing>
          <wp:inline distL="0" distT="0" distB="0" distR="0">
            <wp:extent cx="4094648" cy="5729591"/>
            <wp:effectExtent l="0" t="0" r="1270" b="5080"/>
            <wp:docPr id="1030" name="Picture 2" descr="C:\Users\KAMBAL\Desktop\BASIN BIG FOLDER\KP LIBRARY PROFILE 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7" cstate="print"/>
                    <a:srcRect l="0" t="11330" r="-1373" b="22414"/>
                    <a:stretch/>
                  </pic:blipFill>
                  <pic:spPr>
                    <a:xfrm rot="0">
                      <a:off x="0" y="0"/>
                      <a:ext cx="4094648" cy="5729591"/>
                    </a:xfrm>
                    <a:prstGeom prst="rect"/>
                    <a:ln>
                      <a:noFill/>
                    </a:ln>
                  </pic:spPr>
                </pic:pic>
              </a:graphicData>
            </a:graphic>
          </wp:inline>
        </w:drawing>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Cs/>
          <w:iCs/>
          <w:kern w:val="2"/>
          <w:sz w:val="24"/>
          <w:szCs w:val="24"/>
        </w:rPr>
      </w:pPr>
      <w:r>
        <w:rPr>
          <w:rFonts w:ascii="Times New Roman" w:cs="Times New Roman" w:hAnsi="Times New Roman"/>
          <w:bCs/>
          <w:sz w:val="24"/>
          <w:szCs w:val="24"/>
        </w:rPr>
        <w:t>Figure 4.2:</w:t>
      </w:r>
      <w:r>
        <w:rPr>
          <w:rFonts w:ascii="Times New Roman" w:cs="Times New Roman" w:eastAsia="Calibri" w:hAnsi="Times New Roman"/>
          <w:bCs/>
          <w:iCs/>
          <w:kern w:val="2"/>
          <w:sz w:val="24"/>
          <w:szCs w:val="24"/>
        </w:rPr>
        <w:tab/>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B-B’</w:t>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Cs/>
          <w:iCs/>
          <w:kern w:val="2"/>
          <w:sz w:val="24"/>
          <w:szCs w:val="24"/>
        </w:rPr>
      </w:pPr>
      <w:r>
        <w:rPr>
          <w:rFonts w:ascii="Times New Roman" w:cs="Times New Roman" w:hAnsi="Times New Roman"/>
          <w:b/>
          <w:sz w:val="24"/>
          <w:szCs w:val="24"/>
        </w:rPr>
        <w:t>4.5</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C – C’</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C is 50 m long with coordinate point C(8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C’(8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33’29”N,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4.3 shows the resistivity tomogram of the profile C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60 to 420 Ω.m</w:t>
      </w:r>
      <w:r>
        <w:rPr>
          <w:rFonts w:ascii="Times New Roman" w:cs="Times New Roman" w:eastAsia="TimesNewRoman" w:hAnsi="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10, 40, 60, 70, 80 and 90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20, 30, 50 (Existing Borehole not Functioning) and 100 are of high resistivity (fresh basement) and not good for groundwater.</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723959" cy="5680953"/>
            <wp:effectExtent l="0" t="0" r="0" b="0"/>
            <wp:docPr id="1031" name="Picture 3" descr="C:\Users\KAMBAL\Desktop\BASIN BIG FOLDER\KP LIBRARY PROFILE 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11275" r="0" b="22866"/>
                    <a:stretch/>
                  </pic:blipFill>
                  <pic:spPr>
                    <a:xfrm rot="0">
                      <a:off x="0" y="0"/>
                      <a:ext cx="3723959" cy="5680953"/>
                    </a:xfrm>
                    <a:prstGeom prst="rect"/>
                    <a:ln>
                      <a:noFill/>
                    </a:ln>
                  </pic:spPr>
                </pic:pic>
              </a:graphicData>
            </a:graphic>
          </wp:inline>
        </w:drawing>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hAnsi="Times New Roman"/>
          <w:bCs/>
          <w:sz w:val="24"/>
          <w:szCs w:val="24"/>
        </w:rPr>
        <w:t>Figure 4.3:</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C-C’</w:t>
      </w:r>
    </w:p>
    <w:p>
      <w:pPr>
        <w:pStyle w:val="style0"/>
        <w:tabs>
          <w:tab w:val="center" w:leader="none" w:pos="946"/>
          <w:tab w:val="center" w:leader="none" w:pos="1536"/>
          <w:tab w:val="center" w:leader="none" w:pos="2053"/>
          <w:tab w:val="center" w:leader="none" w:pos="2611"/>
          <w:tab w:val="center" w:leader="none" w:pos="3063"/>
          <w:tab w:val="center" w:leader="none" w:pos="3886"/>
          <w:tab w:val="center" w:leader="none" w:pos="4796"/>
          <w:tab w:val="center" w:leader="none" w:pos="5893"/>
          <w:tab w:val="center" w:leader="none" w:pos="6938"/>
          <w:tab w:val="center" w:leader="none" w:pos="7380"/>
          <w:tab w:val="right" w:leader="none" w:pos="8029"/>
        </w:tabs>
        <w:spacing w:after="0" w:lineRule="auto" w:line="360"/>
        <w:ind w:left="-10"/>
        <w:jc w:val="both"/>
        <w:rPr>
          <w:rFonts w:ascii="Times New Roman" w:cs="Times New Roman" w:hAnsi="Times New Roman"/>
          <w:b/>
          <w:bCs/>
          <w:kern w:val="2"/>
          <w:sz w:val="24"/>
          <w:szCs w:val="24"/>
        </w:rPr>
      </w:pPr>
      <w:r>
        <w:rPr>
          <w:rFonts w:ascii="Times New Roman" w:cs="Times New Roman" w:hAnsi="Times New Roman"/>
          <w:b/>
          <w:sz w:val="24"/>
          <w:szCs w:val="24"/>
        </w:rPr>
        <w:t>4.6</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D – D’</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D is 50 m long with coordinate point D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D’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33’29”N,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4.4 shows the resistivity tomogram of the profile D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30 to 200 Ω.m</w:t>
      </w:r>
      <w:r>
        <w:rPr>
          <w:rFonts w:ascii="Times New Roman" w:cs="Times New Roman" w:eastAsia="TimesNewRoman" w:hAnsi="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30 to 70 and 90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10 and 20 are of high resistivity (fresh basement) and not good for groundwater exploitation.</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533513" cy="5515583"/>
            <wp:effectExtent l="0" t="0" r="0" b="9525"/>
            <wp:docPr id="1032" name="Picture 5" descr="C:\Users\KAMBAL\Desktop\BASIN BIG FOLDER\KP LIBRARY PROFILE 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11667" r="0" b="22955"/>
                    <a:stretch/>
                  </pic:blipFill>
                  <pic:spPr>
                    <a:xfrm rot="0">
                      <a:off x="0" y="0"/>
                      <a:ext cx="3533513" cy="5515583"/>
                    </a:xfrm>
                    <a:prstGeom prst="rect"/>
                    <a:ln>
                      <a:noFill/>
                    </a:ln>
                  </pic:spPr>
                </pic:pic>
              </a:graphicData>
            </a:graphic>
          </wp:inline>
        </w:drawing>
      </w:r>
    </w:p>
    <w:p>
      <w:pPr>
        <w:pStyle w:val="style0"/>
        <w:adjustRightInd w:val="false"/>
        <w:spacing w:lineRule="auto" w:line="360"/>
        <w:jc w:val="both"/>
        <w:rPr>
          <w:rFonts w:ascii="Times New Roman" w:cs="Times New Roman" w:eastAsia="TimesNewRoman" w:hAnsi="Times New Roman"/>
          <w:sz w:val="24"/>
          <w:szCs w:val="24"/>
        </w:rPr>
      </w:pPr>
      <w:r>
        <w:rPr>
          <w:rFonts w:ascii="Times New Roman" w:cs="Times New Roman" w:hAnsi="Times New Roman"/>
          <w:bCs/>
          <w:sz w:val="24"/>
          <w:szCs w:val="24"/>
        </w:rPr>
        <w:t>Figure 4.4:</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D - D’</w:t>
      </w:r>
    </w:p>
    <w:p>
      <w:pPr>
        <w:pStyle w:val="style0"/>
        <w:spacing w:after="0" w:lineRule="auto" w:line="360"/>
        <w:rPr>
          <w:rFonts w:ascii="Times New Roman" w:cs="Times New Roman" w:hAnsi="Times New Roman"/>
          <w:b/>
          <w:bCs/>
          <w:kern w:val="2"/>
          <w:sz w:val="24"/>
          <w:szCs w:val="24"/>
        </w:rPr>
      </w:pPr>
      <w:r>
        <w:rPr>
          <w:rFonts w:ascii="Times New Roman" w:cs="Times New Roman" w:hAnsi="Times New Roman"/>
          <w:b/>
          <w:sz w:val="24"/>
          <w:szCs w:val="24"/>
        </w:rPr>
        <w:t>4.7</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Profile E – E’</w:t>
      </w: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sz w:val="24"/>
          <w:szCs w:val="24"/>
        </w:rPr>
        <w:t>The profile E is 50 m long with coordinate point E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33’27”N,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38’13”E) to E’ (8</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33’28”N, 4</w:t>
      </w:r>
      <w:r>
        <w:rPr>
          <w:rFonts w:ascii="Times New Roman" w:cs="Times New Roman" w:eastAsia="TimesNewRoman" w:hAnsi="Times New Roman"/>
          <w:sz w:val="24"/>
          <w:szCs w:val="24"/>
          <w:vertAlign w:val="superscript"/>
        </w:rPr>
        <w:t>0</w:t>
      </w:r>
      <w:r>
        <w:rPr>
          <w:rFonts w:ascii="Times New Roman" w:cs="Times New Roman" w:eastAsia="TimesNewRoman" w:hAnsi="Times New Roman"/>
          <w:sz w:val="24"/>
          <w:szCs w:val="24"/>
        </w:rPr>
        <w:t xml:space="preserve">38’12”E) </w:t>
      </w:r>
      <w:r>
        <w:rPr>
          <w:rFonts w:ascii="Times New Roman" w:cs="Times New Roman" w:hAnsi="Times New Roman"/>
          <w:sz w:val="24"/>
          <w:szCs w:val="24"/>
        </w:rPr>
        <w:t xml:space="preserve">comprises of ten measurements points separated by 5 m. </w:t>
      </w:r>
      <w:r>
        <w:rPr>
          <w:rFonts w:ascii="Times New Roman" w:cs="Times New Roman" w:eastAsia="TimesNewRoman" w:hAnsi="Times New Roman"/>
          <w:sz w:val="24"/>
          <w:szCs w:val="24"/>
        </w:rPr>
        <w:t xml:space="preserve">It oriented in NW-SE direction edge of the dumpsite with maximum depth penetration of 100 m. Figure 4.5 shows the resistivity tomogram of the profile E </w:t>
      </w:r>
      <w:r>
        <w:rPr>
          <w:rFonts w:ascii="Times New Roman" w:cs="Times New Roman" w:hAnsi="Times New Roman"/>
          <w:sz w:val="24"/>
          <w:szCs w:val="24"/>
        </w:rPr>
        <w:t xml:space="preserve">with vertical and horizontal axes of the model represent the </w:t>
      </w:r>
      <w:r>
        <w:rPr>
          <w:rFonts w:ascii="Times New Roman" w:cs="Times New Roman" w:hAnsi="Times New Roman"/>
          <w:sz w:val="24"/>
          <w:szCs w:val="24"/>
        </w:rPr>
        <w:t>depth and distance in meters respectively heterogeneity with resistivity values ranging from 30 to 210 Ω.m</w:t>
      </w:r>
      <w:r>
        <w:rPr>
          <w:rFonts w:ascii="Times New Roman" w:cs="Times New Roman" w:eastAsia="TimesNewRoman" w:hAnsi="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pPr>
        <w:pStyle w:val="style0"/>
        <w:adjustRightInd w:val="false"/>
        <w:spacing w:after="0" w:lineRule="auto" w:line="360"/>
        <w:jc w:val="both"/>
        <w:rPr>
          <w:rFonts w:ascii="Times New Roman" w:cs="Times New Roman" w:eastAsia="Calibri" w:hAnsi="Times New Roman"/>
          <w:kern w:val="2"/>
          <w:sz w:val="24"/>
          <w:szCs w:val="24"/>
        </w:rPr>
      </w:pPr>
      <w:r>
        <w:rPr>
          <w:rFonts w:ascii="Times New Roman" w:cs="Times New Roman" w:eastAsia="TimesNewRoman" w:hAnsi="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cs="Times New Roman" w:eastAsia="Calibri" w:hAnsi="Times New Roman"/>
          <w:kern w:val="2"/>
          <w:sz w:val="24"/>
          <w:szCs w:val="24"/>
        </w:rPr>
        <w:t xml:space="preserve">The stations </w:t>
      </w:r>
      <w:r>
        <w:rPr>
          <w:rFonts w:ascii="Times New Roman" w:cs="Times New Roman" w:eastAsia="TimesNewRoman" w:hAnsi="Times New Roman"/>
          <w:sz w:val="24"/>
          <w:szCs w:val="24"/>
        </w:rPr>
        <w:t>50 to 100</w:t>
      </w:r>
      <w:r>
        <w:rPr>
          <w:rFonts w:ascii="Times New Roman" w:cs="Times New Roman" w:eastAsia="Calibri" w:hAnsi="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cs="Times New Roman" w:eastAsia="TimesNewRoman" w:hAnsi="Times New Roman"/>
          <w:sz w:val="24"/>
          <w:szCs w:val="24"/>
        </w:rPr>
        <w:t>Ωm</w:t>
      </w:r>
      <w:r>
        <w:rPr>
          <w:rFonts w:ascii="Times New Roman" w:cs="Times New Roman" w:eastAsia="Calibri" w:hAnsi="Times New Roman"/>
          <w:kern w:val="2"/>
          <w:sz w:val="24"/>
          <w:szCs w:val="24"/>
        </w:rPr>
        <w:t xml:space="preserve"> at stations 30 and 40 are of high resistivity (fresh basement) and not good for groundwater exploitation.</w:t>
      </w:r>
    </w:p>
    <w:p>
      <w:pPr>
        <w:pStyle w:val="style0"/>
        <w:adjustRightInd w:val="false"/>
        <w:spacing w:lineRule="auto" w:line="360"/>
        <w:jc w:val="both"/>
        <w:rPr>
          <w:rFonts w:ascii="Times New Roman" w:cs="Times New Roman" w:eastAsia="TimesNewRoman" w:hAnsi="Times New Roman"/>
          <w:sz w:val="24"/>
          <w:szCs w:val="24"/>
        </w:rPr>
      </w:pPr>
    </w:p>
    <w:p>
      <w:pPr>
        <w:pStyle w:val="style0"/>
        <w:adjustRightInd w:val="false"/>
        <w:spacing w:after="0" w:lineRule="auto" w:line="360"/>
        <w:jc w:val="both"/>
        <w:rPr>
          <w:rFonts w:ascii="Times New Roman" w:cs="Times New Roman" w:eastAsia="TimesNewRoman" w:hAnsi="Times New Roman"/>
          <w:sz w:val="24"/>
          <w:szCs w:val="24"/>
        </w:rPr>
      </w:pPr>
      <w:r>
        <w:rPr>
          <w:rFonts w:ascii="Times New Roman" w:cs="Times New Roman" w:eastAsia="TimesNewRoman" w:hAnsi="Times New Roman"/>
          <w:noProof/>
          <w:sz w:val="24"/>
          <w:szCs w:val="24"/>
          <w:lang w:val="en-US"/>
        </w:rPr>
        <w:drawing>
          <wp:inline distL="0" distT="0" distB="0" distR="0">
            <wp:extent cx="3676611" cy="5525311"/>
            <wp:effectExtent l="0" t="0" r="635" b="0"/>
            <wp:docPr id="1033" name="Picture 4" descr="C:\Users\KAMBAL\Desktop\BASIN BIG FOLDER\KP LIBRARY PROFILE 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0" cstate="print"/>
                    <a:srcRect l="0" t="11373" r="0" b="23192"/>
                    <a:stretch/>
                  </pic:blipFill>
                  <pic:spPr>
                    <a:xfrm rot="0">
                      <a:off x="0" y="0"/>
                      <a:ext cx="3676611" cy="5525311"/>
                    </a:xfrm>
                    <a:prstGeom prst="rect"/>
                    <a:ln>
                      <a:noFill/>
                    </a:ln>
                  </pic:spPr>
                </pic:pic>
              </a:graphicData>
            </a:graphic>
          </wp:inline>
        </w:drawing>
      </w:r>
    </w:p>
    <w:p>
      <w:pPr>
        <w:pStyle w:val="style0"/>
        <w:adjustRightInd w:val="false"/>
        <w:spacing w:after="0" w:lineRule="auto" w:line="360"/>
        <w:jc w:val="both"/>
        <w:rPr>
          <w:rFonts w:ascii="Times New Roman" w:cs="Times New Roman" w:hAnsi="Times New Roman"/>
          <w:bCs/>
          <w:iCs/>
          <w:kern w:val="2"/>
          <w:sz w:val="24"/>
          <w:szCs w:val="24"/>
        </w:rPr>
      </w:pPr>
      <w:r>
        <w:rPr>
          <w:rFonts w:ascii="Times New Roman" w:cs="Times New Roman" w:hAnsi="Times New Roman"/>
          <w:bCs/>
          <w:sz w:val="24"/>
          <w:szCs w:val="24"/>
        </w:rPr>
        <w:t>Figure 4.5:</w:t>
      </w:r>
      <w:r>
        <w:rPr>
          <w:rFonts w:ascii="Times New Roman" w:cs="Times New Roman" w:hAnsi="Times New Roman"/>
          <w:bCs/>
          <w:kern w:val="2"/>
          <w:sz w:val="24"/>
          <w:szCs w:val="24"/>
        </w:rPr>
        <w:t xml:space="preserve">2D Resistivity Tomogram of Profile </w:t>
      </w:r>
      <w:r>
        <w:rPr>
          <w:rFonts w:ascii="Times New Roman" w:cs="Times New Roman" w:hAnsi="Times New Roman"/>
          <w:bCs/>
          <w:iCs/>
          <w:kern w:val="2"/>
          <w:sz w:val="24"/>
          <w:szCs w:val="24"/>
        </w:rPr>
        <w:t>E - E’</w:t>
      </w:r>
      <w:bookmarkStart w:id="10" w:name="_GoBack"/>
      <w:bookmarkEnd w:id="10"/>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p>
    <w:p>
      <w:pPr>
        <w:pStyle w:val="style0"/>
        <w:spacing w:after="0" w:lineRule="auto" w:line="360"/>
        <w:ind w:left="720" w:hanging="720"/>
        <w:jc w:val="both"/>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Conclusion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pPr>
        <w:pStyle w:val="style0"/>
        <w:spacing w:after="0" w:lineRule="auto" w:line="36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both"/>
        <w:rPr>
          <w:rFonts w:ascii="Times New Roman" w:cs="Times New Roman" w:hAnsi="Times New Roman"/>
          <w:bCs/>
          <w:color w:val="000000"/>
          <w:sz w:val="24"/>
          <w:szCs w:val="24"/>
          <w:lang w:val="en-US"/>
        </w:rPr>
      </w:pPr>
    </w:p>
    <w:p>
      <w:pPr>
        <w:pStyle w:val="style0"/>
        <w:spacing w:after="0" w:lineRule="auto" w:line="360"/>
        <w:jc w:val="center"/>
        <w:rPr>
          <w:rFonts w:ascii="Times New Roman" w:cs="Times New Roman" w:hAnsi="Times New Roman"/>
          <w:bCs/>
          <w:color w:val="000000"/>
          <w:sz w:val="24"/>
          <w:szCs w:val="24"/>
          <w:lang w:val="en-US"/>
        </w:rPr>
      </w:pPr>
      <w:r>
        <w:rPr>
          <w:rFonts w:ascii="Times New Roman" w:cs="Times New Roman" w:hAnsi="Times New Roman"/>
          <w:b/>
          <w:bCs/>
          <w:color w:val="000000"/>
          <w:sz w:val="24"/>
          <w:szCs w:val="24"/>
          <w:lang w:val="en-US"/>
        </w:rPr>
        <w:t>References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Adelusi, A.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Folami, S. L. (2020). Hydrogeological and hydrogeophysical investigations in basement complex terrains.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162, 103-115.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Adepelumi, A. A., et al. (2013). Integrated geophysical studies for groundwater exploration in basement terrains. </w:t>
      </w:r>
      <w:r>
        <w:rPr>
          <w:rFonts w:ascii="Times New Roman" w:cs="Times New Roman" w:hAnsi="Times New Roman"/>
          <w:bCs/>
          <w:i/>
          <w:iCs/>
          <w:color w:val="000000"/>
          <w:sz w:val="24"/>
          <w:szCs w:val="24"/>
          <w:lang w:val="en-US"/>
        </w:rPr>
        <w:t>Geophysics Journal International</w:t>
      </w:r>
      <w:r>
        <w:rPr>
          <w:rFonts w:ascii="Times New Roman" w:cs="Times New Roman" w:hAnsi="Times New Roman"/>
          <w:bCs/>
          <w:color w:val="000000"/>
          <w:sz w:val="24"/>
          <w:szCs w:val="24"/>
          <w:lang w:val="en-US"/>
        </w:rPr>
        <w:t>, 195(2), 876-889.</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Babu, H. V., et al. (2021). Mapping bedrock topography using magnetic techniques in hard-rock terrains. </w:t>
      </w:r>
      <w:r>
        <w:rPr>
          <w:rFonts w:ascii="Times New Roman" w:cs="Times New Roman" w:hAnsi="Times New Roman"/>
          <w:bCs/>
          <w:i/>
          <w:iCs/>
          <w:color w:val="000000"/>
          <w:sz w:val="24"/>
          <w:szCs w:val="24"/>
          <w:lang w:val="en-US"/>
        </w:rPr>
        <w:t>Journal of Geophysical Research</w:t>
      </w:r>
      <w:r>
        <w:rPr>
          <w:rFonts w:ascii="Times New Roman" w:cs="Times New Roman" w:hAnsi="Times New Roman"/>
          <w:bCs/>
          <w:color w:val="000000"/>
          <w:sz w:val="24"/>
          <w:szCs w:val="24"/>
          <w:lang w:val="en-US"/>
        </w:rPr>
        <w:t>, 126(3), 45-56.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Beeson, S.,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Jones, C. (2016). Electrical resistivity methods for borehole siting in crystalline basement aquifers.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24(5),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Bienibuor, A. K., et al. (2016). Application of electrical resistivity methods in groundwater exploration. </w:t>
      </w:r>
      <w:r>
        <w:rPr>
          <w:rFonts w:ascii="Times New Roman" w:cs="Times New Roman" w:hAnsi="Times New Roman"/>
          <w:bCs/>
          <w:i/>
          <w:iCs/>
          <w:color w:val="000000"/>
          <w:sz w:val="24"/>
          <w:szCs w:val="24"/>
          <w:lang w:val="en-US"/>
        </w:rPr>
        <w:t>Environmental Earth Sciences</w:t>
      </w:r>
      <w:r>
        <w:rPr>
          <w:rFonts w:ascii="Times New Roman" w:cs="Times New Roman" w:hAnsi="Times New Roman"/>
          <w:bCs/>
          <w:color w:val="000000"/>
          <w:sz w:val="24"/>
          <w:szCs w:val="24"/>
          <w:lang w:val="en-US"/>
        </w:rPr>
        <w:t>, 75(8), 678-690.</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Covel, M., et al. (2019). VLF methods for locating bedrock wells in fracture zones.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67(4), 890-902.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Dan Hassan, M.,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Olorunfemi, M. O. (2019). Geophysical investigation for groundwater in basement complex. </w:t>
      </w:r>
      <w:r>
        <w:rPr>
          <w:rFonts w:ascii="Times New Roman" w:cs="Times New Roman" w:hAnsi="Times New Roman"/>
          <w:bCs/>
          <w:i/>
          <w:iCs/>
          <w:color w:val="000000"/>
          <w:sz w:val="24"/>
          <w:szCs w:val="24"/>
          <w:lang w:val="en-US"/>
        </w:rPr>
        <w:t>Nigerian Journal of Technology</w:t>
      </w:r>
      <w:r>
        <w:rPr>
          <w:rFonts w:ascii="Times New Roman" w:cs="Times New Roman" w:hAnsi="Times New Roman"/>
          <w:bCs/>
          <w:color w:val="000000"/>
          <w:sz w:val="24"/>
          <w:szCs w:val="24"/>
          <w:lang w:val="en-US"/>
        </w:rPr>
        <w:t>, 38(2), 345-356.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Darracott,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McCann, D. (2017). Planning and designing geophysical surveys.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189(1), 23-34.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Fadele, S. I., et al. (2013). Groundwater occurrence in sedimentary and basement complex terrains. </w:t>
      </w:r>
      <w:r>
        <w:rPr>
          <w:rFonts w:ascii="Times New Roman" w:cs="Times New Roman" w:hAnsi="Times New Roman"/>
          <w:bCs/>
          <w:i/>
          <w:iCs/>
          <w:color w:val="000000"/>
          <w:sz w:val="24"/>
          <w:szCs w:val="24"/>
          <w:lang w:val="en-US"/>
        </w:rPr>
        <w:t>Journal of Nigerian Association of Hydrogeologists</w:t>
      </w:r>
      <w:r>
        <w:rPr>
          <w:rFonts w:ascii="Times New Roman" w:cs="Times New Roman" w:hAnsi="Times New Roman"/>
          <w:bCs/>
          <w:color w:val="000000"/>
          <w:sz w:val="24"/>
          <w:szCs w:val="24"/>
          <w:lang w:val="en-US"/>
        </w:rPr>
        <w:t>, 24, 56-67.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Fetter, C. W. (2010). </w:t>
      </w:r>
      <w:r>
        <w:rPr>
          <w:rFonts w:ascii="Times New Roman" w:cs="Times New Roman" w:hAnsi="Times New Roman"/>
          <w:bCs/>
          <w:i/>
          <w:iCs/>
          <w:color w:val="000000"/>
          <w:sz w:val="24"/>
          <w:szCs w:val="24"/>
          <w:lang w:val="en-US"/>
        </w:rPr>
        <w:t>Applied Hydrogeology</w:t>
      </w:r>
      <w:r>
        <w:rPr>
          <w:rFonts w:ascii="Times New Roman" w:cs="Times New Roman" w:hAnsi="Times New Roman"/>
          <w:bCs/>
          <w:color w:val="000000"/>
          <w:sz w:val="24"/>
          <w:szCs w:val="24"/>
          <w:lang w:val="en-US"/>
        </w:rPr>
        <w:t xml:space="preserve"> (4th ed.). Prentice Hall.</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Fitterman, D. V.,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Stewart, M. T. (2016). Electrical and electromagnetic methods for groundwater studies.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81(4), WA123-WA134.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Hazell, J. R., et al. (2016). Electrical resistivity for groundwater exploration in sub-Saharan Africa. </w:t>
      </w:r>
      <w:r>
        <w:rPr>
          <w:rFonts w:ascii="Times New Roman" w:cs="Times New Roman" w:hAnsi="Times New Roman"/>
          <w:bCs/>
          <w:i/>
          <w:iCs/>
          <w:color w:val="000000"/>
          <w:sz w:val="24"/>
          <w:szCs w:val="24"/>
          <w:lang w:val="en-US"/>
        </w:rPr>
        <w:t>Journal of Applied Geophysics</w:t>
      </w:r>
      <w:r>
        <w:rPr>
          <w:rFonts w:ascii="Times New Roman" w:cs="Times New Roman" w:hAnsi="Times New Roman"/>
          <w:bCs/>
          <w:color w:val="000000"/>
          <w:sz w:val="24"/>
          <w:szCs w:val="24"/>
          <w:lang w:val="en-US"/>
        </w:rPr>
        <w:t>, 134, 178-189.</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Hazell, J. R., et al. (2023). Resistivity variations in fractured basement rocks.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71(2), 234-245.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Hinz, E. A. (2018). Magnetic methods in geophysical exploration. </w:t>
      </w:r>
      <w:r>
        <w:rPr>
          <w:rFonts w:ascii="Times New Roman" w:cs="Times New Roman" w:hAnsi="Times New Roman"/>
          <w:bCs/>
          <w:i/>
          <w:iCs/>
          <w:color w:val="000000"/>
          <w:sz w:val="24"/>
          <w:szCs w:val="24"/>
          <w:lang w:val="en-US"/>
        </w:rPr>
        <w:t>Geophysics Today</w:t>
      </w:r>
      <w:r>
        <w:rPr>
          <w:rFonts w:ascii="Times New Roman" w:cs="Times New Roman" w:hAnsi="Times New Roman"/>
          <w:bCs/>
          <w:color w:val="000000"/>
          <w:sz w:val="24"/>
          <w:szCs w:val="24"/>
          <w:lang w:val="en-US"/>
        </w:rPr>
        <w:t>, 45-67.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Kaufman, A.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Keller, G. V. (1989). </w:t>
      </w:r>
      <w:r>
        <w:rPr>
          <w:rFonts w:ascii="Times New Roman" w:cs="Times New Roman" w:hAnsi="Times New Roman"/>
          <w:bCs/>
          <w:i/>
          <w:iCs/>
          <w:color w:val="000000"/>
          <w:sz w:val="24"/>
          <w:szCs w:val="24"/>
          <w:lang w:val="en-US"/>
        </w:rPr>
        <w:t>Electromagnetic Methods in Applied Geophysics</w:t>
      </w:r>
      <w:r>
        <w:rPr>
          <w:rFonts w:ascii="Times New Roman" w:cs="Times New Roman" w:hAnsi="Times New Roman"/>
          <w:bCs/>
          <w:color w:val="000000"/>
          <w:sz w:val="24"/>
          <w:szCs w:val="24"/>
          <w:lang w:val="en-US"/>
        </w:rPr>
        <w:t>. Society of Exploration Geophysicists.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Kumar, D., et al. (2016). Electrical resistivity methods for groundwater exploration in hard rock terrains. </w:t>
      </w:r>
      <w:r>
        <w:rPr>
          <w:rFonts w:ascii="Times New Roman" w:cs="Times New Roman" w:hAnsi="Times New Roman"/>
          <w:bCs/>
          <w:i/>
          <w:iCs/>
          <w:color w:val="000000"/>
          <w:sz w:val="24"/>
          <w:szCs w:val="24"/>
          <w:lang w:val="en-US"/>
        </w:rPr>
        <w:t>Journal of Hydrology</w:t>
      </w:r>
      <w:r>
        <w:rPr>
          <w:rFonts w:ascii="Times New Roman" w:cs="Times New Roman" w:hAnsi="Times New Roman"/>
          <w:bCs/>
          <w:color w:val="000000"/>
          <w:sz w:val="24"/>
          <w:szCs w:val="24"/>
          <w:lang w:val="en-US"/>
        </w:rPr>
        <w:t>, 540, 102-115.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Loke, M. H. (2020). </w:t>
      </w:r>
      <w:r>
        <w:rPr>
          <w:rFonts w:ascii="Times New Roman" w:cs="Times New Roman" w:hAnsi="Times New Roman"/>
          <w:bCs/>
          <w:i/>
          <w:iCs/>
          <w:color w:val="000000"/>
          <w:sz w:val="24"/>
          <w:szCs w:val="24"/>
          <w:lang w:val="en-US"/>
        </w:rPr>
        <w:t>Tutorial: 2-D and 3-D Electrical Imaging Surveys</w:t>
      </w:r>
      <w:r>
        <w:rPr>
          <w:rFonts w:ascii="Times New Roman" w:cs="Times New Roman" w:hAnsi="Times New Roman"/>
          <w:bCs/>
          <w:color w:val="000000"/>
          <w:sz w:val="24"/>
          <w:szCs w:val="24"/>
          <w:lang w:val="en-US"/>
        </w:rPr>
        <w:t>. Geotomo Software.</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MacDonald, A. M., et al. (2019). Designing successful geophysical surveys for groundwater exploration. </w:t>
      </w:r>
      <w:r>
        <w:rPr>
          <w:rFonts w:ascii="Times New Roman" w:cs="Times New Roman" w:hAnsi="Times New Roman"/>
          <w:bCs/>
          <w:i/>
          <w:iCs/>
          <w:color w:val="000000"/>
          <w:sz w:val="24"/>
          <w:szCs w:val="24"/>
          <w:lang w:val="en-US"/>
        </w:rPr>
        <w:t>Quarterly Journal of Engineering Geology and Hydrogeology</w:t>
      </w:r>
      <w:r>
        <w:rPr>
          <w:rFonts w:ascii="Times New Roman" w:cs="Times New Roman" w:hAnsi="Times New Roman"/>
          <w:bCs/>
          <w:color w:val="000000"/>
          <w:sz w:val="24"/>
          <w:szCs w:val="24"/>
          <w:lang w:val="en-US"/>
        </w:rPr>
        <w:t>, 52(3), 321-332.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MacDonald, A. M., et al. (2020). Groundwater exploration in complex geological settings.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28(6), 1987-2001.</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Marin, L., et al. (2020). Azimuthal resistivity surveys for hydraulic conductivity assessment. </w:t>
      </w:r>
      <w:r>
        <w:rPr>
          <w:rFonts w:ascii="Times New Roman" w:cs="Times New Roman" w:hAnsi="Times New Roman"/>
          <w:bCs/>
          <w:i/>
          <w:iCs/>
          <w:color w:val="000000"/>
          <w:sz w:val="24"/>
          <w:szCs w:val="24"/>
          <w:lang w:val="en-US"/>
        </w:rPr>
        <w:t>Journal of Environmental and Engineering Geophysics</w:t>
      </w:r>
      <w:r>
        <w:rPr>
          <w:rFonts w:ascii="Times New Roman" w:cs="Times New Roman" w:hAnsi="Times New Roman"/>
          <w:bCs/>
          <w:color w:val="000000"/>
          <w:sz w:val="24"/>
          <w:szCs w:val="24"/>
          <w:lang w:val="en-US"/>
        </w:rPr>
        <w:t>, 25(2), 167-178.</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McNeill, J. D. (2018). Electromagnetic methods for groundwater exploration.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83(5), A45-A56.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McNeill, J. D.,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Labson, V. F. (2017). Very low frequency (VLF) methods in geophysical exploration. </w:t>
      </w:r>
      <w:r>
        <w:rPr>
          <w:rFonts w:ascii="Times New Roman" w:cs="Times New Roman" w:hAnsi="Times New Roman"/>
          <w:bCs/>
          <w:i/>
          <w:iCs/>
          <w:color w:val="000000"/>
          <w:sz w:val="24"/>
          <w:szCs w:val="24"/>
          <w:lang w:val="en-US"/>
        </w:rPr>
        <w:t>Geophysical Prospecting</w:t>
      </w:r>
      <w:r>
        <w:rPr>
          <w:rFonts w:ascii="Times New Roman" w:cs="Times New Roman" w:hAnsi="Times New Roman"/>
          <w:bCs/>
          <w:color w:val="000000"/>
          <w:sz w:val="24"/>
          <w:szCs w:val="24"/>
          <w:lang w:val="en-US"/>
        </w:rPr>
        <w:t>, 65(4), 987-1001.</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Nabighian, M. N. (2020). </w:t>
      </w:r>
      <w:r>
        <w:rPr>
          <w:rFonts w:ascii="Times New Roman" w:cs="Times New Roman" w:hAnsi="Times New Roman"/>
          <w:bCs/>
          <w:i/>
          <w:iCs/>
          <w:color w:val="000000"/>
          <w:sz w:val="24"/>
          <w:szCs w:val="24"/>
          <w:lang w:val="en-US"/>
        </w:rPr>
        <w:t>Electromagnetic Methods in Applied Geophysics</w:t>
      </w:r>
      <w:r>
        <w:rPr>
          <w:rFonts w:ascii="Times New Roman" w:cs="Times New Roman" w:hAnsi="Times New Roman"/>
          <w:bCs/>
          <w:color w:val="000000"/>
          <w:sz w:val="24"/>
          <w:szCs w:val="24"/>
          <w:lang w:val="en-US"/>
        </w:rPr>
        <w:t>. Society of Exploration Geophysicists.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Ogundana, A. K.,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Talabi, A. O. (2014). Groundwater potential evaluation using electrical resistivity method. </w:t>
      </w:r>
      <w:r>
        <w:rPr>
          <w:rFonts w:ascii="Times New Roman" w:cs="Times New Roman" w:hAnsi="Times New Roman"/>
          <w:bCs/>
          <w:i/>
          <w:iCs/>
          <w:color w:val="000000"/>
          <w:sz w:val="24"/>
          <w:szCs w:val="24"/>
          <w:lang w:val="en-US"/>
        </w:rPr>
        <w:t>Journal of Emerging Trends in Engineering and Applied Sciences</w:t>
      </w:r>
      <w:r>
        <w:rPr>
          <w:rFonts w:ascii="Times New Roman" w:cs="Times New Roman" w:hAnsi="Times New Roman"/>
          <w:bCs/>
          <w:color w:val="000000"/>
          <w:sz w:val="24"/>
          <w:szCs w:val="24"/>
          <w:lang w:val="en-US"/>
        </w:rPr>
        <w:t>, 5(3), 201-207.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(2019). Resistivity characteristics of basement rocks in Nigeria. </w:t>
      </w:r>
      <w:r>
        <w:rPr>
          <w:rFonts w:ascii="Times New Roman" w:cs="Times New Roman" w:hAnsi="Times New Roman"/>
          <w:bCs/>
          <w:i/>
          <w:iCs/>
          <w:color w:val="000000"/>
          <w:sz w:val="24"/>
          <w:szCs w:val="24"/>
          <w:lang w:val="en-US"/>
        </w:rPr>
        <w:t>Nigerian Journal of Applied Sciences</w:t>
      </w:r>
      <w:r>
        <w:rPr>
          <w:rFonts w:ascii="Times New Roman" w:cs="Times New Roman" w:hAnsi="Times New Roman"/>
          <w:bCs/>
          <w:color w:val="000000"/>
          <w:sz w:val="24"/>
          <w:szCs w:val="24"/>
          <w:lang w:val="en-US"/>
        </w:rPr>
        <w:t>, 37(1), 45-56.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Barker, R. D. (2018). Electrical resistivity methods for borehole siting.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175(2), 456-467.</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Olayinka, A. I., et al. (2020). Geoelectrical characteristics of basement aquifers in southwestern Nigeria.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171, 103-114.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Olorunfemi, M.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Fasuyi, S. A. (2018). Hydrogeological mapping using electrical resistivity surveys. </w:t>
      </w:r>
      <w:r>
        <w:rPr>
          <w:rFonts w:ascii="Times New Roman" w:cs="Times New Roman" w:hAnsi="Times New Roman"/>
          <w:bCs/>
          <w:i/>
          <w:iCs/>
          <w:color w:val="000000"/>
          <w:sz w:val="24"/>
          <w:szCs w:val="24"/>
          <w:lang w:val="en-US"/>
        </w:rPr>
        <w:t>Journal of Nigerian Association of Hydrogeologists</w:t>
      </w:r>
      <w:r>
        <w:rPr>
          <w:rFonts w:ascii="Times New Roman" w:cs="Times New Roman" w:hAnsi="Times New Roman"/>
          <w:bCs/>
          <w:color w:val="000000"/>
          <w:sz w:val="24"/>
          <w:szCs w:val="24"/>
          <w:lang w:val="en-US"/>
        </w:rPr>
        <w:t>, 29, 34-45.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Olorunfemi, M.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Olorunniwo, M. A. (2000). Geophysical investigation for groundwater in crystalline basement terrain. </w:t>
      </w:r>
      <w:r>
        <w:rPr>
          <w:rFonts w:ascii="Times New Roman" w:cs="Times New Roman" w:hAnsi="Times New Roman"/>
          <w:bCs/>
          <w:i/>
          <w:iCs/>
          <w:color w:val="000000"/>
          <w:sz w:val="24"/>
          <w:szCs w:val="24"/>
          <w:lang w:val="en-US"/>
        </w:rPr>
        <w:t>Journal of African Earth Sciences</w:t>
      </w:r>
      <w:r>
        <w:rPr>
          <w:rFonts w:ascii="Times New Roman" w:cs="Times New Roman" w:hAnsi="Times New Roman"/>
          <w:bCs/>
          <w:color w:val="000000"/>
          <w:sz w:val="24"/>
          <w:szCs w:val="24"/>
          <w:lang w:val="en-US"/>
        </w:rPr>
        <w:t>, 31(2), 345-356.</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Omosuyi, G. O., et al. (2008). Integration of geophysical and geological data for groundwater exploration. </w:t>
      </w:r>
      <w:r>
        <w:rPr>
          <w:rFonts w:ascii="Times New Roman" w:cs="Times New Roman" w:hAnsi="Times New Roman"/>
          <w:bCs/>
          <w:i/>
          <w:iCs/>
          <w:color w:val="000000"/>
          <w:sz w:val="24"/>
          <w:szCs w:val="24"/>
          <w:lang w:val="en-US"/>
        </w:rPr>
        <w:t>Journal of Geology and Mining Research</w:t>
      </w:r>
      <w:r>
        <w:rPr>
          <w:rFonts w:ascii="Times New Roman" w:cs="Times New Roman" w:hAnsi="Times New Roman"/>
          <w:bCs/>
          <w:color w:val="000000"/>
          <w:sz w:val="24"/>
          <w:szCs w:val="24"/>
          <w:lang w:val="en-US"/>
        </w:rPr>
        <w:t>, 1(3), 67-75.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Oseji, J. O., et al. (2005). Groundwater exploration in basement complex using electrical resistivity method. </w:t>
      </w:r>
      <w:r>
        <w:rPr>
          <w:rFonts w:ascii="Times New Roman" w:cs="Times New Roman" w:hAnsi="Times New Roman"/>
          <w:bCs/>
          <w:i/>
          <w:iCs/>
          <w:color w:val="000000"/>
          <w:sz w:val="24"/>
          <w:szCs w:val="24"/>
          <w:lang w:val="en-US"/>
        </w:rPr>
        <w:t>Global Journal of Geological Sciences</w:t>
      </w:r>
      <w:r>
        <w:rPr>
          <w:rFonts w:ascii="Times New Roman" w:cs="Times New Roman" w:hAnsi="Times New Roman"/>
          <w:bCs/>
          <w:color w:val="000000"/>
          <w:sz w:val="24"/>
          <w:szCs w:val="24"/>
          <w:lang w:val="en-US"/>
        </w:rPr>
        <w:t>, 3(1), 45-52.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Otutu, O.,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Oviri, J. O. (2010). Groundwater systems in basement and sedimentary terrains. </w:t>
      </w:r>
      <w:r>
        <w:rPr>
          <w:rFonts w:ascii="Times New Roman" w:cs="Times New Roman" w:hAnsi="Times New Roman"/>
          <w:bCs/>
          <w:i/>
          <w:iCs/>
          <w:color w:val="000000"/>
          <w:sz w:val="24"/>
          <w:szCs w:val="24"/>
          <w:lang w:val="en-US"/>
        </w:rPr>
        <w:t>Journal of Applied Sciences</w:t>
      </w:r>
      <w:r>
        <w:rPr>
          <w:rFonts w:ascii="Times New Roman" w:cs="Times New Roman" w:hAnsi="Times New Roman"/>
          <w:bCs/>
          <w:color w:val="000000"/>
          <w:sz w:val="24"/>
          <w:szCs w:val="24"/>
          <w:lang w:val="en-US"/>
        </w:rPr>
        <w:t>, 13(2),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Parasnis, D. S. (2019). </w:t>
      </w:r>
      <w:r>
        <w:rPr>
          <w:rFonts w:ascii="Times New Roman" w:cs="Times New Roman" w:hAnsi="Times New Roman"/>
          <w:bCs/>
          <w:i/>
          <w:iCs/>
          <w:color w:val="000000"/>
          <w:sz w:val="24"/>
          <w:szCs w:val="24"/>
          <w:lang w:val="en-US"/>
        </w:rPr>
        <w:t>Principles of Applied Geophysics</w:t>
      </w:r>
      <w:r>
        <w:rPr>
          <w:rFonts w:ascii="Times New Roman" w:cs="Times New Roman" w:hAnsi="Times New Roman"/>
          <w:bCs/>
          <w:color w:val="000000"/>
          <w:sz w:val="24"/>
          <w:szCs w:val="24"/>
          <w:lang w:val="en-US"/>
        </w:rPr>
        <w:t xml:space="preserve"> (5th ed.). Chapman and Hall.</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Reynolds, J. M. (2017). </w:t>
      </w:r>
      <w:r>
        <w:rPr>
          <w:rFonts w:ascii="Times New Roman" w:cs="Times New Roman" w:hAnsi="Times New Roman"/>
          <w:bCs/>
          <w:i/>
          <w:iCs/>
          <w:color w:val="000000"/>
          <w:sz w:val="24"/>
          <w:szCs w:val="24"/>
          <w:lang w:val="en-US"/>
        </w:rPr>
        <w:t>An Introduction to Applied and Environmental Geophysics</w:t>
      </w:r>
      <w:r>
        <w:rPr>
          <w:rFonts w:ascii="Times New Roman" w:cs="Times New Roman" w:hAnsi="Times New Roman"/>
          <w:bCs/>
          <w:color w:val="000000"/>
          <w:sz w:val="24"/>
          <w:szCs w:val="24"/>
          <w:lang w:val="en-US"/>
        </w:rPr>
        <w:t>.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Sauck, W. A.,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Zabik, S. M. (2017). Azimuthal resistivity surveys for hydraulic conductivity. </w:t>
      </w:r>
      <w:r>
        <w:rPr>
          <w:rFonts w:ascii="Times New Roman" w:cs="Times New Roman" w:hAnsi="Times New Roman"/>
          <w:bCs/>
          <w:i/>
          <w:iCs/>
          <w:color w:val="000000"/>
          <w:sz w:val="24"/>
          <w:szCs w:val="24"/>
          <w:lang w:val="en-US"/>
        </w:rPr>
        <w:t>Environmental Geophysics</w:t>
      </w:r>
      <w:r>
        <w:rPr>
          <w:rFonts w:ascii="Times New Roman" w:cs="Times New Roman" w:hAnsi="Times New Roman"/>
          <w:bCs/>
          <w:color w:val="000000"/>
          <w:sz w:val="24"/>
          <w:szCs w:val="24"/>
          <w:lang w:val="en-US"/>
        </w:rPr>
        <w:t>, 22(3),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Smith, R. (2021). Electrical techniques for groundwater exploration in crystalline basement. </w:t>
      </w:r>
      <w:r>
        <w:rPr>
          <w:rFonts w:ascii="Times New Roman" w:cs="Times New Roman" w:hAnsi="Times New Roman"/>
          <w:bCs/>
          <w:i/>
          <w:iCs/>
          <w:color w:val="000000"/>
          <w:sz w:val="24"/>
          <w:szCs w:val="24"/>
          <w:lang w:val="en-US"/>
        </w:rPr>
        <w:t>Journal of Applied Geophysics</w:t>
      </w:r>
      <w:r>
        <w:rPr>
          <w:rFonts w:ascii="Times New Roman" w:cs="Times New Roman" w:hAnsi="Times New Roman"/>
          <w:bCs/>
          <w:color w:val="000000"/>
          <w:sz w:val="24"/>
          <w:szCs w:val="24"/>
          <w:lang w:val="en-US"/>
        </w:rPr>
        <w:t>, 188, 104-115.</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Solley, W. B.,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Pierce, R. R. (2013). </w:t>
      </w:r>
      <w:r>
        <w:rPr>
          <w:rFonts w:ascii="Times New Roman" w:cs="Times New Roman" w:hAnsi="Times New Roman"/>
          <w:bCs/>
          <w:i/>
          <w:iCs/>
          <w:color w:val="000000"/>
          <w:sz w:val="24"/>
          <w:szCs w:val="24"/>
          <w:lang w:val="en-US"/>
        </w:rPr>
        <w:t>Estimated Use of Water in the United States</w:t>
      </w:r>
      <w:r>
        <w:rPr>
          <w:rFonts w:ascii="Times New Roman" w:cs="Times New Roman" w:hAnsi="Times New Roman"/>
          <w:bCs/>
          <w:color w:val="000000"/>
          <w:sz w:val="24"/>
          <w:szCs w:val="24"/>
          <w:lang w:val="en-US"/>
        </w:rPr>
        <w:t>. USGS Circular.</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Telford, W. M., Geldart, L. P.,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Sheriff, R. E. (2018). </w:t>
      </w:r>
      <w:r>
        <w:rPr>
          <w:rFonts w:ascii="Times New Roman" w:cs="Times New Roman" w:hAnsi="Times New Roman"/>
          <w:bCs/>
          <w:i/>
          <w:iCs/>
          <w:color w:val="000000"/>
          <w:sz w:val="24"/>
          <w:szCs w:val="24"/>
          <w:lang w:val="en-US"/>
        </w:rPr>
        <w:t>Applied Geophysics</w:t>
      </w:r>
      <w:r>
        <w:rPr>
          <w:rFonts w:ascii="Times New Roman" w:cs="Times New Roman" w:hAnsi="Times New Roman"/>
          <w:bCs/>
          <w:color w:val="000000"/>
          <w:sz w:val="24"/>
          <w:szCs w:val="24"/>
          <w:lang w:val="en-US"/>
        </w:rPr>
        <w:t xml:space="preserve"> (2nd ed.). Cambridge University Press.</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Todd, D. K. (2015). </w:t>
      </w:r>
      <w:r>
        <w:rPr>
          <w:rFonts w:ascii="Times New Roman" w:cs="Times New Roman" w:hAnsi="Times New Roman"/>
          <w:bCs/>
          <w:i/>
          <w:iCs/>
          <w:color w:val="000000"/>
          <w:sz w:val="24"/>
          <w:szCs w:val="24"/>
          <w:lang w:val="en-US"/>
        </w:rPr>
        <w:t>Groundwater Hydrology</w:t>
      </w:r>
      <w:r>
        <w:rPr>
          <w:rFonts w:ascii="Times New Roman" w:cs="Times New Roman" w:hAnsi="Times New Roman"/>
          <w:bCs/>
          <w:color w:val="000000"/>
          <w:sz w:val="24"/>
          <w:szCs w:val="24"/>
          <w:lang w:val="en-US"/>
        </w:rPr>
        <w:t xml:space="preserve"> (3rd ed.).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Todd, D. K.,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Mays, L. W. (2022). </w:t>
      </w:r>
      <w:r>
        <w:rPr>
          <w:rFonts w:ascii="Times New Roman" w:cs="Times New Roman" w:hAnsi="Times New Roman"/>
          <w:bCs/>
          <w:i/>
          <w:iCs/>
          <w:color w:val="000000"/>
          <w:sz w:val="24"/>
          <w:szCs w:val="24"/>
          <w:lang w:val="en-US"/>
        </w:rPr>
        <w:t>Groundwater Hydrology</w:t>
      </w:r>
      <w:r>
        <w:rPr>
          <w:rFonts w:ascii="Times New Roman" w:cs="Times New Roman" w:hAnsi="Times New Roman"/>
          <w:bCs/>
          <w:color w:val="000000"/>
          <w:sz w:val="24"/>
          <w:szCs w:val="24"/>
          <w:lang w:val="en-US"/>
        </w:rPr>
        <w:t xml:space="preserve"> (4th ed.). Wiley.</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Van Dongen, P., </w:t>
      </w:r>
      <w:r>
        <w:rPr>
          <w:rFonts w:ascii="Times New Roman" w:cs="Times New Roman" w:hAnsi="Times New Roman"/>
          <w:bCs/>
          <w:i/>
          <w:color w:val="000000"/>
          <w:sz w:val="24"/>
          <w:szCs w:val="24"/>
          <w:lang w:val="en-US"/>
        </w:rPr>
        <w:t>and</w:t>
      </w:r>
      <w:r>
        <w:rPr>
          <w:rFonts w:ascii="Times New Roman" w:cs="Times New Roman" w:hAnsi="Times New Roman"/>
          <w:bCs/>
          <w:color w:val="000000"/>
          <w:sz w:val="24"/>
          <w:szCs w:val="24"/>
          <w:lang w:val="en-US"/>
        </w:rPr>
        <w:t xml:space="preserve"> Woodhouse, M. (2017). Geophysical techniques for groundwater exploration. </w:t>
      </w:r>
      <w:r>
        <w:rPr>
          <w:rFonts w:ascii="Times New Roman" w:cs="Times New Roman" w:hAnsi="Times New Roman"/>
          <w:bCs/>
          <w:i/>
          <w:iCs/>
          <w:color w:val="000000"/>
          <w:sz w:val="24"/>
          <w:szCs w:val="24"/>
          <w:lang w:val="en-US"/>
        </w:rPr>
        <w:t>Hydrogeology Journal</w:t>
      </w:r>
      <w:r>
        <w:rPr>
          <w:rFonts w:ascii="Times New Roman" w:cs="Times New Roman" w:hAnsi="Times New Roman"/>
          <w:bCs/>
          <w:color w:val="000000"/>
          <w:sz w:val="24"/>
          <w:szCs w:val="24"/>
          <w:lang w:val="en-US"/>
        </w:rPr>
        <w:t>, 25(4), 987-1002.</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Van Overmeeren, R. A. (2019). Electrical resistivity for aquifer boundary mapping. </w:t>
      </w:r>
      <w:r>
        <w:rPr>
          <w:rFonts w:ascii="Times New Roman" w:cs="Times New Roman" w:hAnsi="Times New Roman"/>
          <w:bCs/>
          <w:i/>
          <w:iCs/>
          <w:color w:val="000000"/>
          <w:sz w:val="24"/>
          <w:szCs w:val="24"/>
          <w:lang w:val="en-US"/>
        </w:rPr>
        <w:t>Geophysics</w:t>
      </w:r>
      <w:r>
        <w:rPr>
          <w:rFonts w:ascii="Times New Roman" w:cs="Times New Roman" w:hAnsi="Times New Roman"/>
          <w:bCs/>
          <w:color w:val="000000"/>
          <w:sz w:val="24"/>
          <w:szCs w:val="24"/>
          <w:lang w:val="en-US"/>
        </w:rPr>
        <w:t>, 84(3), A23-A34.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White, J. C., et al. (2020). Resistivity characteristics of basement rocks. </w:t>
      </w:r>
      <w:r>
        <w:rPr>
          <w:rFonts w:ascii="Times New Roman" w:cs="Times New Roman" w:hAnsi="Times New Roman"/>
          <w:bCs/>
          <w:i/>
          <w:iCs/>
          <w:color w:val="000000"/>
          <w:sz w:val="24"/>
          <w:szCs w:val="24"/>
          <w:lang w:val="en-US"/>
        </w:rPr>
        <w:t>Geophysical Journal International</w:t>
      </w:r>
      <w:r>
        <w:rPr>
          <w:rFonts w:ascii="Times New Roman" w:cs="Times New Roman" w:hAnsi="Times New Roman"/>
          <w:bCs/>
          <w:color w:val="000000"/>
          <w:sz w:val="24"/>
          <w:szCs w:val="24"/>
          <w:lang w:val="en-US"/>
        </w:rPr>
        <w:t>, 222(1), 567-578.</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Wurmstich, B., et al. (2016). Electrical conductance for aquifer potential mapping. </w:t>
      </w:r>
      <w:r>
        <w:rPr>
          <w:rFonts w:ascii="Times New Roman" w:cs="Times New Roman" w:hAnsi="Times New Roman"/>
          <w:bCs/>
          <w:i/>
          <w:iCs/>
          <w:color w:val="000000"/>
          <w:sz w:val="24"/>
          <w:szCs w:val="24"/>
          <w:lang w:val="en-US"/>
        </w:rPr>
        <w:t>Journal of Hydrology</w:t>
      </w:r>
      <w:r>
        <w:rPr>
          <w:rFonts w:ascii="Times New Roman" w:cs="Times New Roman" w:hAnsi="Times New Roman"/>
          <w:bCs/>
          <w:color w:val="000000"/>
          <w:sz w:val="24"/>
          <w:szCs w:val="24"/>
          <w:lang w:val="en-US"/>
        </w:rPr>
        <w:t>, 535, 123-134.</w:t>
      </w:r>
    </w:p>
    <w:p>
      <w:pPr>
        <w:pStyle w:val="style0"/>
        <w:spacing w:after="0" w:lineRule="auto" w:line="276"/>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Yuhr, L. B., et al. (2021). Microgravity and electromagnetic methods for karst mapping. </w:t>
      </w:r>
      <w:r>
        <w:rPr>
          <w:rFonts w:ascii="Times New Roman" w:cs="Times New Roman" w:hAnsi="Times New Roman"/>
          <w:bCs/>
          <w:i/>
          <w:iCs/>
          <w:color w:val="000000"/>
          <w:sz w:val="24"/>
          <w:szCs w:val="24"/>
          <w:lang w:val="en-US"/>
        </w:rPr>
        <w:t>Environmental Geology</w:t>
      </w:r>
      <w:r>
        <w:rPr>
          <w:rFonts w:ascii="Times New Roman" w:cs="Times New Roman" w:hAnsi="Times New Roman"/>
          <w:bCs/>
          <w:color w:val="000000"/>
          <w:sz w:val="24"/>
          <w:szCs w:val="24"/>
          <w:lang w:val="en-US"/>
        </w:rPr>
        <w:t>, 79(5), 234-245.</w:t>
      </w:r>
    </w:p>
    <w:p>
      <w:pPr>
        <w:pStyle w:val="style0"/>
        <w:spacing w:after="0" w:lineRule="auto" w:line="360"/>
        <w:ind w:left="720" w:hanging="720"/>
        <w:jc w:val="both"/>
        <w:rPr>
          <w:rFonts w:ascii="Times New Roman" w:cs="Times New Roman" w:hAnsi="Times New Roman"/>
          <w:b/>
          <w:bCs/>
          <w:color w:val="000000"/>
          <w:sz w:val="24"/>
          <w:szCs w:val="24"/>
          <w:lang w:val="en-US"/>
        </w:rPr>
      </w:pPr>
    </w:p>
    <w:sectPr>
      <w:pgSz w:w="12240" w:h="15840" w:orient="portrait"/>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Monotype Corsiva">
    <w:altName w:val="Monotype Corsiva"/>
    <w:panose1 w:val="03010101010002010101"/>
    <w:charset w:val="00"/>
    <w:family w:val="script"/>
    <w:pitch w:val="variable"/>
    <w:sig w:usb0="00000287" w:usb1="00000000" w:usb2="00000000" w:usb3="00000000" w:csb0="0000009F" w:csb1="00000000"/>
  </w:font>
  <w:font w:name="Eras Light ITC">
    <w:altName w:val="Eras Light ITC"/>
    <w:panose1 w:val="020b0402030005020804"/>
    <w:charset w:val="00"/>
    <w:family w:val="swiss"/>
    <w:pitch w:val="variable"/>
    <w:sig w:usb0="00000003" w:usb1="00000000" w:usb2="00000000" w:usb3="00000000" w:csb0="00000001" w:csb1="00000000"/>
  </w:font>
  <w:font w:name="Algerian">
    <w:altName w:val="Algerian"/>
    <w:panose1 w:val="0402070504000a060702"/>
    <w:charset w:val="00"/>
    <w:family w:val="decorative"/>
    <w:pitch w:val="variable"/>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 w:name="TimesNewRoman">
    <w:altName w:val="MS Mincho"/>
    <w:panose1 w:val="00000000000000000000"/>
    <w:charset w:val="80"/>
    <w:family w:val="auto"/>
    <w:pitch w:val="default"/>
    <w:sig w:usb0="00000000" w:usb1="00000000" w:usb2="00000010" w:usb3="00000000" w:csb0="00020000" w:csb1="00000000"/>
  </w:font>
  <w:font w:name="Cambria">
    <w:altName w:val="Cambria"/>
    <w:panose1 w:val="02040503050004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7A0F16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DDAE07D4"/>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9DBA603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965EFE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0"/>
  </w:num>
  <w:num w:numId="6">
    <w:abstractNumId w:val="1"/>
  </w:num>
  <w:num w:numId="7">
    <w:abstractNumId w:val="4"/>
  </w:num>
  <w:num w:numId="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ZA"/>
    </w:rPr>
  </w:style>
  <w:style w:type="paragraph" w:styleId="style1">
    <w:name w:val="heading 1"/>
    <w:basedOn w:val="style0"/>
    <w:next w:val="style0"/>
    <w:link w:val="style4099"/>
    <w:qFormat/>
    <w:uiPriority w:val="9"/>
    <w:pPr>
      <w:keepNext/>
      <w:keepLines/>
      <w:widowControl w:val="false"/>
      <w:autoSpaceDE w:val="false"/>
      <w:autoSpaceDN w:val="false"/>
      <w:spacing w:before="100" w:beforeAutospacing="true" w:after="0" w:lineRule="atLeast" w:line="23"/>
      <w:outlineLvl w:val="0"/>
    </w:pPr>
    <w:rPr>
      <w:rFonts w:ascii="Times New Roman" w:cs="宋体" w:eastAsia="宋体" w:hAnsi="Times New Roman"/>
      <w:b/>
      <w:sz w:val="24"/>
      <w:szCs w:val="32"/>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ascii="Calibri" w:eastAsia="Calibri" w:hAnsi="Calibri"/>
      <w:lang w:val="en-GB"/>
    </w:rPr>
  </w:style>
  <w:style w:type="paragraph" w:styleId="style32">
    <w:name w:val="footer"/>
    <w:basedOn w:val="style0"/>
    <w:next w:val="style32"/>
    <w:link w:val="style4097"/>
    <w:uiPriority w:val="99"/>
    <w:pPr>
      <w:tabs>
        <w:tab w:val="center" w:leader="none" w:pos="4680"/>
        <w:tab w:val="right" w:leader="none" w:pos="9360"/>
      </w:tabs>
      <w:spacing w:after="0" w:lineRule="auto" w:line="240"/>
    </w:pPr>
    <w:rPr/>
  </w:style>
  <w:style w:type="character" w:customStyle="1" w:styleId="style4097">
    <w:name w:val="Footer Char_e88ece06-6300-4aaf-8786-703689cda99e"/>
    <w:basedOn w:val="style65"/>
    <w:next w:val="style4097"/>
    <w:link w:val="style32"/>
    <w:uiPriority w:val="99"/>
    <w:rPr>
      <w:lang w:val="en-ZA"/>
    </w:rPr>
  </w:style>
  <w:style w:type="table" w:styleId="style154">
    <w:name w:val="Table Grid"/>
    <w:basedOn w:val="style105"/>
    <w:next w:val="style154"/>
    <w:uiPriority w:val="39"/>
    <w:pPr>
      <w:spacing w:after="0" w:lineRule="auto" w:line="240"/>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lang w:val="en-ZA"/>
    </w:rPr>
  </w:style>
  <w:style w:type="paragraph" w:styleId="style179">
    <w:name w:val="List Paragraph"/>
    <w:basedOn w:val="style0"/>
    <w:next w:val="style179"/>
    <w:qFormat/>
    <w:uiPriority w:val="34"/>
    <w:pPr>
      <w:ind w:left="720"/>
      <w:contextualSpacing/>
    </w:pPr>
    <w:rPr/>
  </w:style>
  <w:style w:type="character" w:customStyle="1" w:styleId="style4099">
    <w:name w:val="Heading 1 Char_87caa9d6-b9cc-4a53-b30a-734d2a159ce1"/>
    <w:basedOn w:val="style65"/>
    <w:next w:val="style4099"/>
    <w:link w:val="style1"/>
    <w:uiPriority w:val="9"/>
    <w:rPr>
      <w:rFonts w:ascii="Times New Roman" w:cs="宋体" w:eastAsia="宋体" w:hAnsi="Times New Roman"/>
      <w:b/>
      <w:sz w:val="24"/>
      <w:szCs w:val="32"/>
    </w:rPr>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0d6f2325-0a0a-4a77-81c5-fbdb34ce225d"/>
    <w:basedOn w:val="style65"/>
    <w:next w:val="style4100"/>
    <w:link w:val="style31"/>
    <w:uiPriority w:val="99"/>
    <w:rPr>
      <w:lang w:val="en-ZA"/>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Words>9544</Words>
  <Pages>45</Pages>
  <Characters>55105</Characters>
  <Application>WPS Office</Application>
  <DocSecurity>0</DocSecurity>
  <Paragraphs>428</Paragraphs>
  <ScaleCrop>false</ScaleCrop>
  <LinksUpToDate>false</LinksUpToDate>
  <CharactersWithSpaces>64668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2025-07-10T08:47:00Z</dcterms:created>
  <dc:creator>USER</dc:creator>
  <lastModifiedBy>24117RN76G</lastModifiedBy>
  <dcterms:modified xsi:type="dcterms:W3CDTF">2025-07-17T17:23:13Z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0e980574e6514add9a041bed3e3de5eb</vt:lpwstr>
  </property>
</Properties>
</file>