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center"/>
        <w:rPr>
          <w:rFonts w:ascii="Times New Roman" w:cs="Times New Roman" w:hAnsi="Times New Roman"/>
          <w:b/>
          <w:sz w:val="24"/>
          <w:szCs w:val="24"/>
          <w:lang w:val="en-US"/>
        </w:rPr>
      </w:pPr>
    </w:p>
    <w:p>
      <w:pPr>
        <w:pStyle w:val="style0"/>
        <w:spacing w:after="200" w:lineRule="auto" w:line="276"/>
        <w:jc w:val="center"/>
        <w:rPr>
          <w:rFonts w:ascii="Times New Roman" w:cs="Times New Roman" w:hAnsi="Times New Roman"/>
          <w:b/>
          <w:sz w:val="24"/>
          <w:szCs w:val="24"/>
          <w:lang w:val="en-US"/>
        </w:rPr>
      </w:pPr>
    </w:p>
    <w:p>
      <w:pPr>
        <w:pStyle w:val="style0"/>
        <w:spacing w:after="200" w:lineRule="auto" w:line="276"/>
        <w:jc w:val="center"/>
        <w:rPr>
          <w:rFonts w:ascii="Times New Roman" w:cs="Times New Roman" w:hAnsi="Times New Roman"/>
          <w:b/>
          <w:sz w:val="24"/>
          <w:szCs w:val="24"/>
        </w:rPr>
      </w:pPr>
      <w:r>
        <w:rPr>
          <w:rFonts w:ascii="Times New Roman" w:cs="Times New Roman" w:hAnsi="Times New Roman"/>
          <w:b/>
          <w:sz w:val="24"/>
          <w:szCs w:val="24"/>
          <w:lang w:val="en-US"/>
        </w:rPr>
        <w:t>MINERAL COMPOSITION AND PROXIMATE ANALYSIS OF COMMONLY CONSUMED LOCAL FOOD IN NIGERIA</w:t>
      </w:r>
    </w:p>
    <w:p>
      <w:pPr>
        <w:pStyle w:val="style0"/>
        <w:spacing w:after="200" w:lineRule="auto" w:line="276"/>
        <w:jc w:val="center"/>
        <w:rPr>
          <w:rFonts w:ascii="Times New Roman" w:cs="Times New Roman" w:hAnsi="Times New Roman"/>
          <w:b/>
          <w:sz w:val="24"/>
          <w:szCs w:val="24"/>
        </w:rPr>
      </w:pPr>
      <w:r>
        <w:rPr>
          <w:rFonts w:ascii="Calibri" w:cs="Times New Roman" w:eastAsia="宋体" w:hAnsi="Calibri" w:hint="default"/>
          <w:b w:val="false"/>
          <w:bCs w:val="false"/>
          <w:i/>
          <w:iCs/>
          <w:color w:val="auto"/>
          <w:sz w:val="24"/>
          <w:szCs w:val="24"/>
          <w:highlight w:val="none"/>
          <w:vertAlign w:val="baseline"/>
          <w:em w:val="none"/>
          <w:lang w:val="en-US" w:eastAsia="zh-CN"/>
        </w:rPr>
        <w:t>BY:</w:t>
      </w:r>
    </w:p>
    <w:p>
      <w:pPr>
        <w:pStyle w:val="style0"/>
        <w:spacing w:after="200" w:lineRule="auto" w:line="276"/>
        <w:jc w:val="center"/>
        <w:rPr>
          <w:rFonts w:ascii="Times New Roman" w:cs="Times New Roman" w:hAnsi="Times New Roman"/>
          <w:b/>
          <w:sz w:val="24"/>
          <w:szCs w:val="24"/>
        </w:rPr>
      </w:pPr>
      <w:r>
        <w:rPr>
          <w:rFonts w:ascii="Times New Roman" w:cs="Times New Roman" w:hAnsi="Times New Roman"/>
          <w:b/>
          <w:sz w:val="24"/>
          <w:szCs w:val="24"/>
          <w:lang w:val="en-US"/>
        </w:rPr>
        <w:t xml:space="preserve">MERCY TUNMININU MOSES </w:t>
      </w:r>
    </w:p>
    <w:p>
      <w:pPr>
        <w:pStyle w:val="style0"/>
        <w:spacing w:after="200" w:lineRule="auto" w:line="276"/>
        <w:jc w:val="center"/>
        <w:rPr>
          <w:rFonts w:ascii="Times New Roman" w:cs="Times New Roman" w:hAnsi="Times New Roman"/>
          <w:b/>
          <w:sz w:val="24"/>
          <w:szCs w:val="24"/>
        </w:rPr>
      </w:pPr>
      <w:r>
        <w:rPr>
          <w:rFonts w:ascii="Times New Roman" w:cs="Times New Roman" w:hAnsi="Times New Roman"/>
          <w:b/>
          <w:sz w:val="24"/>
          <w:szCs w:val="24"/>
          <w:lang w:val="en-US"/>
        </w:rPr>
        <w:t>HND/23/SLT/FT/0931</w:t>
      </w: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center"/>
        <w:rPr>
          <w:rFonts w:ascii="Times New Roman" w:cs="Times New Roman" w:hAnsi="Times New Roman"/>
          <w:b/>
          <w:sz w:val="24"/>
          <w:szCs w:val="24"/>
        </w:rPr>
      </w:pPr>
      <w:r>
        <w:rPr>
          <w:rFonts w:ascii="Times New Roman" w:cs="Times New Roman" w:hAnsi="Times New Roman"/>
          <w:b/>
          <w:sz w:val="24"/>
          <w:szCs w:val="24"/>
          <w:lang w:val="en-US"/>
        </w:rPr>
        <w:t>BEING A PROJECT SUBMITTED THE DEPARTMENT OF SCIENCE LABORATORY TECHNOLOGY, BIOCHEMISTRY UNIT, INSTITUTE OF APPLIED SCIENCE, KWARA STATE POLYTECHNIC, ILORIN.</w:t>
      </w:r>
    </w:p>
    <w:p>
      <w:pPr>
        <w:pStyle w:val="style0"/>
        <w:spacing w:after="200" w:lineRule="auto" w:line="276"/>
        <w:jc w:val="center"/>
        <w:rPr>
          <w:rFonts w:ascii="Times New Roman" w:cs="Times New Roman" w:hAnsi="Times New Roman"/>
          <w:b/>
          <w:sz w:val="24"/>
          <w:szCs w:val="24"/>
        </w:rPr>
      </w:pPr>
      <w:r>
        <w:rPr>
          <w:rFonts w:ascii="Times New Roman" w:cs="Times New Roman" w:hAnsi="Times New Roman"/>
          <w:b/>
          <w:sz w:val="24"/>
          <w:szCs w:val="24"/>
          <w:lang w:val="en-US"/>
        </w:rPr>
        <w:t xml:space="preserve">IN PARTIAL FULFILMENT OF THE REQUIREMENT FOR THE AWARD OF HIGHER NATIONAL DIPLOMA (HND) IN SCIENCE LABORATORY TECHNOLOGY </w:t>
      </w:r>
    </w:p>
    <w:p>
      <w:pPr>
        <w:pStyle w:val="style0"/>
        <w:spacing w:after="200" w:lineRule="auto" w:line="276"/>
        <w:jc w:val="center"/>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ind w:left="5500" w:leftChars="0"/>
        <w:jc w:val="center"/>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p>
    <w:p>
      <w:pPr>
        <w:pStyle w:val="style0"/>
        <w:spacing w:after="200" w:lineRule="auto" w:line="276"/>
        <w:ind w:left="5500" w:leftChars="0"/>
        <w:jc w:val="center"/>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JUNE 2025</w:t>
      </w: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center"/>
        <w:rPr>
          <w:rFonts w:ascii="Times New Roman" w:cs="Times New Roman" w:hAnsi="Times New Roman"/>
          <w:b/>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CERTIFICATION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This is to certify that this project was carried out by Moses Mercy Tunmininu  with matriculation number (HND/23/SLT/FT/0931) submitted to the Department of Science Laboratory Technology, Biochemistry Unit, institute of Applied Science (IAS), Kwara State Polytechnic, Ilorin, in partial fulfillment for the requirement of award of Higher National Diploma (HND) in Science uLaboratory Technology (SLT) </w:t>
      </w: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_________________________</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_______________</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Dr. JAMIU WASIU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DATE</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iCs/>
          <w:color w:val="auto"/>
          <w:sz w:val="24"/>
          <w:szCs w:val="24"/>
          <w:highlight w:val="none"/>
          <w:vertAlign w:val="baseline"/>
          <w:em w:val="none"/>
          <w:lang w:val="en-US" w:eastAsia="zh-CN"/>
        </w:rPr>
        <w:t>Project Supervisor</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_________________________</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________________</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MRS.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SALAUDEEN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K.A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DATE</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iCs/>
          <w:color w:val="auto"/>
          <w:sz w:val="24"/>
          <w:szCs w:val="24"/>
          <w:highlight w:val="none"/>
          <w:vertAlign w:val="baseline"/>
          <w:em w:val="none"/>
          <w:lang w:val="en-US" w:eastAsia="zh-CN"/>
        </w:rPr>
        <w:t>HOU</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Biochemistry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___________________________</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_________________</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DR.</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USMAN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DATE</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iCs/>
          <w:color w:val="auto"/>
          <w:sz w:val="24"/>
          <w:szCs w:val="24"/>
          <w:highlight w:val="none"/>
          <w:vertAlign w:val="baseline"/>
          <w:em w:val="none"/>
          <w:lang w:val="en-US" w:eastAsia="zh-CN"/>
        </w:rPr>
        <w:t>Head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SLT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Department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center"/>
        <w:rPr>
          <w:rFonts w:ascii="Calibri" w:cs="Times New Roman" w:eastAsia="宋体" w:hAnsi="Calibri" w:hint="default"/>
          <w:b/>
          <w:bCs/>
          <w:i w:val="false"/>
          <w:iCs w:val="false"/>
          <w:color w:val="auto"/>
          <w:sz w:val="24"/>
          <w:szCs w:val="24"/>
          <w:highlight w:val="none"/>
          <w:vertAlign w:val="baseline"/>
          <w:em w:val="none"/>
          <w:lang w:val="en-US" w:eastAsia="zh-CN"/>
        </w:rPr>
      </w:pPr>
    </w:p>
    <w:p>
      <w:pPr>
        <w:pStyle w:val="style0"/>
        <w:spacing w:after="200" w:lineRule="auto" w:line="276"/>
        <w:jc w:val="center"/>
        <w:rPr>
          <w:rFonts w:ascii="Calibri" w:cs="Times New Roman" w:eastAsia="宋体" w:hAnsi="Calibri" w:hint="default"/>
          <w:b/>
          <w:bCs/>
          <w:i w:val="false"/>
          <w:iCs w:val="false"/>
          <w:color w:val="auto"/>
          <w:sz w:val="24"/>
          <w:szCs w:val="24"/>
          <w:highlight w:val="none"/>
          <w:vertAlign w:val="baseline"/>
          <w:em w:val="none"/>
          <w:lang w:val="en-US" w:eastAsia="zh-CN"/>
        </w:rPr>
      </w:pPr>
    </w:p>
    <w:p>
      <w:pPr>
        <w:pStyle w:val="style0"/>
        <w:spacing w:after="200" w:lineRule="auto" w:line="276"/>
        <w:jc w:val="center"/>
        <w:rPr>
          <w:rFonts w:ascii="Times New Roman" w:cs="Times New Roman" w:hAnsi="Times New Roman"/>
          <w:b/>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DEDICATION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I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dedicate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project 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Father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Grace,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God,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owner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administrator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universe.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center"/>
        <w:rPr>
          <w:rFonts w:ascii="Times New Roman" w:cs="Times New Roman" w:hAnsi="Times New Roman"/>
          <w:b/>
          <w:sz w:val="24"/>
          <w:szCs w:val="24"/>
        </w:rPr>
      </w:pPr>
    </w:p>
    <w:p>
      <w:pPr>
        <w:pStyle w:val="style0"/>
        <w:spacing w:after="200" w:lineRule="auto" w:line="276"/>
        <w:jc w:val="center"/>
        <w:rPr>
          <w:rFonts w:ascii="Times New Roman" w:cs="Times New Roman" w:hAnsi="Times New Roman"/>
          <w:b/>
          <w:sz w:val="24"/>
          <w:szCs w:val="24"/>
        </w:rPr>
      </w:pPr>
    </w:p>
    <w:p>
      <w:pPr>
        <w:pStyle w:val="style0"/>
        <w:spacing w:after="200" w:lineRule="auto" w:line="276"/>
        <w:jc w:val="center"/>
        <w:rPr>
          <w:rFonts w:ascii="Times New Roman" w:cs="Times New Roman" w:hAnsi="Times New Roman"/>
          <w:b/>
          <w:sz w:val="24"/>
          <w:szCs w:val="24"/>
        </w:rPr>
      </w:pPr>
    </w:p>
    <w:p>
      <w:pPr>
        <w:pStyle w:val="style0"/>
        <w:spacing w:after="200" w:lineRule="auto" w:line="276"/>
        <w:jc w:val="center"/>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ind w:left="720" w:firstLine="0"/>
        <w:jc w:val="center"/>
        <w:rPr>
          <w:rFonts w:ascii="Times New Roman" w:cs="Times New Roman" w:hAnsi="Times New Roman"/>
          <w:b/>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ACKNOWLEDGEMENT</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First and foremost, I give God Almighty all the honor and adoration, I give him my gratitude for his mercy and strength that was sufficient for me to accomplish this goal .</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        My dearest appreciation and heartfelt gratitude go to my project supervisor, Dr    Jamiu Wasiu for providing me with the necessary guidance and support throughout this work. His insightful feedback and suggestions were invaluable and have helped me immensely in completing this project.</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               My special gratitude goes to my lovely parents Mr MOSES Omotayo and Mrs MOSES Omolola , Also to my dearest husband Mr AdeWumi and my sweetest Daughter AdeWumi Christabel, and to my sweet sisters Mrs oluwashinaayomi Bridget and Mrs Joseph Faith for there support, encouragement, prayers, guidance throughout the program. May God Almighty continue to bless and be with them.</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         Furthermore, I would like to thank my Friend oluwafemi olumoroti Joshua for his special support towards the success of the project and to my sweet friends Tomiwa, Esther, Favor, A.Z, Muhammed and Ransom, thank you all. God bless you all Amen.</w:t>
      </w: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ind w:left="720" w:firstLine="0"/>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center"/>
        <w:rPr>
          <w:rFonts w:ascii="Times New Roman" w:cs="Times New Roman" w:hAnsi="Times New Roman"/>
          <w:b/>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TABLE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CONTENTS</w:t>
      </w:r>
    </w:p>
    <w:p>
      <w:pPr>
        <w:pStyle w:val="style0"/>
        <w:spacing w:after="200" w:lineRule="auto" w:line="276"/>
        <w:jc w:val="center"/>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Title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Certification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ii</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Dedication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iii</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Acknowledgment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iv                                                                                               </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v-vii</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Tables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viii</w:t>
      </w:r>
    </w:p>
    <w:p>
      <w:pPr>
        <w:pStyle w:val="style0"/>
        <w:spacing w:after="200" w:lineRule="auto" w:line="276"/>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Abstract                                                                                                                       ix</w:t>
      </w:r>
    </w:p>
    <w:p>
      <w:pPr>
        <w:pStyle w:val="style0"/>
        <w:spacing w:after="200" w:lineRule="auto" w:line="276"/>
        <w:jc w:val="left"/>
        <w:rPr>
          <w:rFonts w:ascii="Times New Roman" w:cs="Times New Roman" w:hAnsi="Times New Roman"/>
          <w:b/>
          <w:sz w:val="24"/>
          <w:szCs w:val="24"/>
        </w:rPr>
      </w:pPr>
      <w:r>
        <w:rPr>
          <w:rFonts w:ascii="Times New Roman" w:cs="Times New Roman" w:hAnsi="Times New Roman"/>
          <w:b/>
          <w:sz w:val="24"/>
          <w:szCs w:val="24"/>
          <w:lang w:val="en-US"/>
        </w:rPr>
        <w:t>CHAPTER ONE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1.0 Introduction</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1.1 Justification of the Study</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1.2 Aims and Objectives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1.3 Significance of the Study</w:t>
      </w:r>
    </w:p>
    <w:p>
      <w:pPr>
        <w:pStyle w:val="style0"/>
        <w:spacing w:after="200" w:lineRule="auto" w:line="276"/>
        <w:jc w:val="left"/>
        <w:rPr>
          <w:rFonts w:ascii="Times New Roman" w:cs="Times New Roman" w:hAnsi="Times New Roman"/>
          <w:b/>
          <w:sz w:val="24"/>
          <w:szCs w:val="24"/>
        </w:rPr>
      </w:pPr>
      <w:r>
        <w:rPr>
          <w:rFonts w:ascii="Times New Roman" w:cs="Times New Roman" w:hAnsi="Times New Roman"/>
          <w:b/>
          <w:sz w:val="24"/>
          <w:szCs w:val="24"/>
          <w:lang w:val="en-US"/>
        </w:rPr>
        <w:t>CHAPTER TWO</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2.0 Literature Review</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2.1 Micronutrients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2.2 Mineral (Nutrient)</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2.3 Essential Inorganic Elements for Humans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2.4 Dietary Nutrition</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2.5 Elements Considered Possibly Essential but Not Confirmed</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2.6 Ecology of Minerals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2.7 Micronutrient Deficiencies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 Mineral Deficiencies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2.8.1 Zinc</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2.8.2 Calcium</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2.8.3 Chloride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2.8.4 Potassium</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2.8.5 Iron</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2.8.6 Iodine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2.8.7 Fluoride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2.8.8 Sodium</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2.9 Proximate Analysis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2.9.1 Impact &amp; Benefits of Estimating Proximate Analysis in the Food Industry</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2.10 Components of Proximate Analysis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2.10.1 Moisture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2.10.2 Crude Protein</w:t>
      </w:r>
    </w:p>
    <w:p>
      <w:pPr>
        <w:pStyle w:val="style0"/>
        <w:spacing w:after="200" w:lineRule="auto" w:line="276"/>
        <w:jc w:val="left"/>
        <w:rPr>
          <w:rFonts w:ascii="Times New Roman" w:cs="Times New Roman" w:hAnsi="Times New Roman"/>
          <w:b w:val="false"/>
          <w:bCs w:val="false"/>
          <w:sz w:val="24"/>
          <w:szCs w:val="24"/>
          <w:lang w:val="en-US"/>
        </w:rPr>
      </w:pPr>
      <w:r>
        <w:rPr>
          <w:rFonts w:ascii="Times New Roman" w:cs="Times New Roman" w:hAnsi="Times New Roman"/>
          <w:b w:val="false"/>
          <w:bCs w:val="false"/>
          <w:sz w:val="24"/>
          <w:szCs w:val="24"/>
          <w:lang w:val="en-US"/>
        </w:rPr>
        <w:t>2.10.3 Crude Fat</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2.10.4 Crude Fiber</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2.10.5 Ash</w:t>
      </w:r>
    </w:p>
    <w:p>
      <w:pPr>
        <w:pStyle w:val="style0"/>
        <w:spacing w:after="200" w:lineRule="auto" w:line="276"/>
        <w:jc w:val="left"/>
        <w:rPr>
          <w:rFonts w:ascii="Times New Roman" w:cs="Times New Roman" w:hAnsi="Times New Roman"/>
          <w:b/>
          <w:sz w:val="24"/>
          <w:szCs w:val="24"/>
        </w:rPr>
      </w:pPr>
      <w:r>
        <w:rPr>
          <w:rFonts w:ascii="Times New Roman" w:cs="Times New Roman" w:hAnsi="Times New Roman"/>
          <w:b/>
          <w:sz w:val="24"/>
          <w:szCs w:val="24"/>
          <w:lang w:val="en-US"/>
        </w:rPr>
        <w:t>CHAPTER THREE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3.0 Materials and Methods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3.1 Materials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3.2 Method</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3.2.1 Digestion of Sample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3.2.2 Mineral Analysis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3.3 Proximate Analysis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3.3.1 Determination of Moisture Contents</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3.3.2 Determination of Ash Content</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3.3.3 Determination of Crude Fibre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3.3.4 Determination of Crude Fat</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3.3.5 Determination of Crude Protein</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3.3.6 Determination of Carbohydrate</w:t>
      </w:r>
    </w:p>
    <w:p>
      <w:pPr>
        <w:pStyle w:val="style0"/>
        <w:spacing w:after="200" w:lineRule="auto" w:line="276"/>
        <w:jc w:val="left"/>
        <w:rPr>
          <w:rFonts w:ascii="Times New Roman" w:cs="Times New Roman" w:hAnsi="Times New Roman"/>
          <w:b/>
          <w:sz w:val="24"/>
          <w:szCs w:val="24"/>
        </w:rPr>
      </w:pPr>
      <w:r>
        <w:rPr>
          <w:rFonts w:ascii="Times New Roman" w:cs="Times New Roman" w:hAnsi="Times New Roman"/>
          <w:b/>
          <w:sz w:val="24"/>
          <w:szCs w:val="24"/>
          <w:lang w:val="en-US"/>
        </w:rPr>
        <w:t>CHAPTER FOUR</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4.0 Result</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4.1 Minerals Analysis</w:t>
      </w:r>
    </w:p>
    <w:p>
      <w:pPr>
        <w:pStyle w:val="style0"/>
        <w:spacing w:after="200" w:lineRule="auto" w:line="276"/>
        <w:jc w:val="left"/>
        <w:rPr>
          <w:rFonts w:ascii="Times New Roman" w:cs="Times New Roman" w:hAnsi="Times New Roman"/>
          <w:b/>
          <w:sz w:val="24"/>
          <w:szCs w:val="24"/>
        </w:rPr>
      </w:pPr>
      <w:r>
        <w:rPr>
          <w:rFonts w:ascii="Times New Roman" w:cs="Times New Roman" w:hAnsi="Times New Roman"/>
          <w:b w:val="false"/>
          <w:bCs w:val="false"/>
          <w:sz w:val="24"/>
          <w:szCs w:val="24"/>
          <w:lang w:val="en-US"/>
        </w:rPr>
        <w:t>Proximate Composition</w:t>
      </w:r>
    </w:p>
    <w:p>
      <w:pPr>
        <w:pStyle w:val="style0"/>
        <w:spacing w:after="200" w:lineRule="auto" w:line="276"/>
        <w:jc w:val="left"/>
        <w:rPr>
          <w:rFonts w:ascii="Times New Roman" w:cs="Times New Roman" w:hAnsi="Times New Roman"/>
          <w:b/>
          <w:sz w:val="24"/>
          <w:szCs w:val="24"/>
        </w:rPr>
      </w:pPr>
      <w:r>
        <w:rPr>
          <w:rFonts w:ascii="Times New Roman" w:cs="Times New Roman" w:hAnsi="Times New Roman"/>
          <w:b/>
          <w:sz w:val="24"/>
          <w:szCs w:val="24"/>
          <w:lang w:val="en-US"/>
        </w:rPr>
        <w:t>CHAPTER FIVE</w:t>
      </w:r>
    </w:p>
    <w:p>
      <w:pPr>
        <w:pStyle w:val="style0"/>
        <w:spacing w:after="200" w:lineRule="auto" w:line="276"/>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5.0 Discussion</w:t>
      </w:r>
    </w:p>
    <w:p>
      <w:pPr>
        <w:pStyle w:val="style0"/>
        <w:spacing w:after="200" w:lineRule="auto" w:line="276"/>
        <w:jc w:val="left"/>
        <w:rPr>
          <w:rFonts w:ascii="Times New Roman" w:cs="Times New Roman" w:hAnsi="Times New Roman"/>
          <w:b/>
          <w:sz w:val="24"/>
          <w:szCs w:val="24"/>
        </w:rPr>
      </w:pPr>
      <w:r>
        <w:rPr>
          <w:rFonts w:ascii="Times New Roman" w:cs="Times New Roman" w:hAnsi="Times New Roman"/>
          <w:b/>
          <w:sz w:val="24"/>
          <w:szCs w:val="24"/>
          <w:lang w:val="en-US"/>
        </w:rPr>
        <w:t xml:space="preserve"> CONCLUSION</w:t>
      </w:r>
    </w:p>
    <w:p>
      <w:pPr>
        <w:pStyle w:val="style0"/>
        <w:spacing w:after="200" w:lineRule="auto" w:line="276"/>
        <w:jc w:val="left"/>
        <w:rPr>
          <w:rFonts w:ascii="Times New Roman" w:cs="Times New Roman" w:hAnsi="Times New Roman"/>
          <w:b/>
          <w:sz w:val="24"/>
          <w:szCs w:val="24"/>
        </w:rPr>
      </w:pPr>
      <w:r>
        <w:rPr>
          <w:rFonts w:ascii="Times New Roman" w:cs="Times New Roman" w:hAnsi="Times New Roman"/>
          <w:b/>
          <w:sz w:val="24"/>
          <w:szCs w:val="24"/>
          <w:lang w:val="en-US"/>
        </w:rPr>
        <w:t>REFERENCES</w:t>
      </w: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center"/>
        <w:rPr>
          <w:rFonts w:ascii="Times New Roman" w:cs="Times New Roman" w:hAnsi="Times New Roman"/>
          <w:b/>
          <w:sz w:val="24"/>
          <w:szCs w:val="24"/>
        </w:rPr>
      </w:pPr>
      <w:r>
        <w:rPr>
          <w:rFonts w:ascii="Calibri" w:cs="Times New Roman" w:eastAsia="宋体" w:hAnsi="Calibri" w:hint="default"/>
          <w:b/>
          <w:bCs/>
          <w:i w:val="false"/>
          <w:iCs w:val="false"/>
          <w:color w:val="auto"/>
          <w:sz w:val="24"/>
          <w:szCs w:val="24"/>
          <w:highlight w:val="none"/>
          <w:vertAlign w:val="baseline"/>
          <w:em w:val="none"/>
          <w:lang w:val="en-US" w:eastAsia="zh-CN"/>
        </w:rPr>
        <w:t>List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Tables </w:t>
      </w:r>
    </w:p>
    <w:p>
      <w:pPr>
        <w:spacing w:lineRule="auto" w:line="480"/>
        <w:jc w:val="left"/>
        <w:rPr>
          <w:rFonts w:ascii="Calibri" w:cs="Times New Roman" w:eastAsia="宋体" w:hAnsi="Calibri" w:hint="default"/>
          <w:b w:val="false"/>
          <w:bCs w:val="false"/>
          <w:i w:val="false"/>
          <w:iCs w:val="false"/>
          <w:color w:val="auto"/>
          <w:sz w:val="24"/>
          <w:szCs w:val="24"/>
          <w:highlight w:val="none"/>
          <w:vertAlign w:val="baseline"/>
          <w:em w:val="none"/>
          <w:lang w:val="en-US" w:eastAsia="zh-CN"/>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Table 1: S</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odium,</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potassium,</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calcium</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Nigerian</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dishes</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(mg/100g</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weight</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composite</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4"/>
          <w:highlight w:val="none"/>
          <w:vertAlign w:val="baseline"/>
          <w:em w:val="none"/>
          <w:lang w:val="en-US" w:eastAsia="en-US"/>
        </w:rPr>
        <w:t>dish)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p>
      <w:pPr>
        <w:spacing w:lineRule="auto" w:line="480"/>
        <w:jc w:val="left"/>
        <w:rPr>
          <w:rFonts w:ascii="Calibri" w:cs="Times New Roman" w:eastAsia="宋体" w:hAnsi="Calibri" w:hint="default"/>
          <w:b w:val="false"/>
          <w:bCs w:val="false"/>
          <w:i w:val="false"/>
          <w:iCs w:val="false"/>
          <w:color w:val="auto"/>
          <w:sz w:val="24"/>
          <w:szCs w:val="24"/>
          <w:highlight w:val="none"/>
          <w:vertAlign w:val="baseline"/>
          <w:em w:val="none"/>
          <w:lang w:val="en-US" w:eastAsia="zh-CN"/>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Table 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Proximate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(g/100g)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consumed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local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foods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p>
    <w:p>
      <w:pPr>
        <w:spacing w:lineRule="auto" w:line="480"/>
        <w:jc w:val="left"/>
        <w:rPr>
          <w:rFonts w:ascii="Times New Roman" w:cs="Times New Roman" w:hAnsi="Times New Roman"/>
          <w:b/>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p>
      <w:pPr>
        <w:pStyle w:val="style0"/>
        <w:spacing w:after="0" w:lineRule="auto" w:line="480"/>
        <w:jc w:val="left"/>
        <w:rPr>
          <w:rFonts w:ascii="Times New Roman" w:cs="Times New Roman" w:hAnsi="Times New Roman"/>
          <w:b/>
          <w:sz w:val="24"/>
          <w:szCs w:val="24"/>
        </w:rPr>
      </w:pPr>
    </w:p>
    <w:bookmarkStart w:id="0" w:name="_Toc182427500"/>
    <w:p>
      <w:pPr>
        <w:pStyle w:val="style1"/>
        <w:spacing w:before="0" w:after="0" w:lineRule="auto" w:line="480"/>
        <w:jc w:val="center"/>
        <w:rPr/>
      </w:pPr>
      <w:r>
        <w:t>ABSTRACT</w:t>
      </w:r>
      <w:bookmarkEnd w:id="0"/>
    </w:p>
    <w:p>
      <w:pPr>
        <w:pStyle w:val="style0"/>
        <w:spacing w:after="0" w:lineRule="auto" w:line="480"/>
        <w:jc w:val="both"/>
        <w:rPr>
          <w:rFonts w:ascii="Times New Roman" w:cs="Times New Roman" w:hAnsi="Times New Roman"/>
          <w:sz w:val="24"/>
          <w:szCs w:val="24"/>
        </w:rPr>
      </w:pPr>
      <w:r>
        <w:rPr>
          <w:rFonts w:ascii="Times New Roman" w:cs="Times New Roman" w:eastAsia="Times New Roman" w:hAnsi="Times New Roman"/>
          <w:color w:val="000000"/>
          <w:sz w:val="24"/>
          <w:szCs w:val="24"/>
        </w:rPr>
        <w:t>Appropriate levels of mineral nutrients are required to maintain opt</w:t>
      </w:r>
      <w:r>
        <w:rPr>
          <w:rFonts w:ascii="Times New Roman" w:cs="Times New Roman" w:eastAsia="Times New Roman" w:hAnsi="Times New Roman"/>
          <w:color w:val="000000"/>
          <w:sz w:val="24"/>
          <w:szCs w:val="24"/>
        </w:rPr>
        <w:t xml:space="preserve">imal health as acute imbalances </w:t>
      </w:r>
      <w:r>
        <w:rPr>
          <w:rFonts w:ascii="Times New Roman" w:cs="Times New Roman" w:eastAsia="Times New Roman" w:hAnsi="Times New Roman"/>
          <w:color w:val="000000"/>
          <w:sz w:val="24"/>
          <w:szCs w:val="24"/>
        </w:rPr>
        <w:t xml:space="preserve">of these minerals can be potentially fatal. Therefore, dietary intake of micronutrients is of public health importance due to the consequences of the deficiency. This study </w:t>
      </w:r>
      <w:r>
        <w:rPr>
          <w:rFonts w:ascii="Times New Roman" w:cs="Times New Roman" w:eastAsia="Times New Roman" w:hAnsi="Times New Roman"/>
          <w:color w:val="000000"/>
          <w:sz w:val="24"/>
          <w:szCs w:val="24"/>
        </w:rPr>
        <w:t>analyzed</w:t>
      </w:r>
      <w:r>
        <w:rPr>
          <w:rFonts w:ascii="Times New Roman" w:cs="Times New Roman" w:eastAsia="Times New Roman" w:hAnsi="Times New Roman"/>
          <w:color w:val="000000"/>
          <w:sz w:val="24"/>
          <w:szCs w:val="24"/>
        </w:rPr>
        <w:t xml:space="preserve"> the selected minerals (Na, K, </w:t>
      </w:r>
      <w:r>
        <w:rPr>
          <w:rFonts w:ascii="Times New Roman" w:cs="Times New Roman" w:eastAsia="Times New Roman" w:hAnsi="Times New Roman"/>
          <w:color w:val="000000"/>
          <w:sz w:val="24"/>
          <w:szCs w:val="24"/>
        </w:rPr>
        <w:t>Ca</w:t>
      </w:r>
      <w:r>
        <w:rPr>
          <w:rFonts w:ascii="Times New Roman" w:cs="Times New Roman" w:eastAsia="Times New Roman" w:hAnsi="Times New Roman"/>
          <w:color w:val="000000"/>
          <w:sz w:val="24"/>
          <w:szCs w:val="24"/>
        </w:rPr>
        <w:t xml:space="preserve">, and Fe) in the representative samples of </w:t>
      </w:r>
      <w:r>
        <w:rPr>
          <w:rFonts w:ascii="Times New Roman" w:cs="Times New Roman" w:eastAsia="Times New Roman" w:hAnsi="Times New Roman"/>
          <w:color w:val="000000"/>
          <w:sz w:val="24"/>
          <w:szCs w:val="24"/>
        </w:rPr>
        <w:t>6</w:t>
      </w:r>
      <w:r>
        <w:rPr>
          <w:rFonts w:ascii="Times New Roman" w:cs="Times New Roman" w:eastAsia="Times New Roman" w:hAnsi="Times New Roman"/>
          <w:color w:val="000000"/>
          <w:sz w:val="24"/>
          <w:szCs w:val="24"/>
        </w:rPr>
        <w:t xml:space="preserve"> commonly consumed Nigerian dishes using appropriate procedures. New data generated on these local dishes demonstrates the inadequacy of some mineral elements in selected Nigerian local dishes relative to t</w:t>
      </w:r>
      <w:r>
        <w:rPr>
          <w:rFonts w:ascii="Times New Roman" w:cs="Times New Roman" w:eastAsia="Times New Roman" w:hAnsi="Times New Roman"/>
          <w:color w:val="000000"/>
          <w:sz w:val="24"/>
          <w:szCs w:val="24"/>
        </w:rPr>
        <w:t xml:space="preserve">he recommended daily allowance. Calcium, </w:t>
      </w:r>
      <w:r>
        <w:rPr>
          <w:rFonts w:ascii="Times New Roman" w:cs="Times New Roman" w:eastAsia="Times New Roman" w:hAnsi="Times New Roman"/>
          <w:color w:val="000000"/>
          <w:sz w:val="24"/>
          <w:szCs w:val="24"/>
        </w:rPr>
        <w:t>iron</w:t>
      </w:r>
      <w:r>
        <w:rPr>
          <w:rFonts w:ascii="Times New Roman" w:cs="Times New Roman" w:eastAsia="Times New Roman" w:hAnsi="Times New Roman"/>
          <w:color w:val="000000"/>
          <w:sz w:val="24"/>
          <w:szCs w:val="24"/>
        </w:rPr>
        <w:t>, sodium, and potassium</w:t>
      </w:r>
      <w:r>
        <w:rPr>
          <w:rFonts w:ascii="Times New Roman" w:cs="Times New Roman" w:eastAsia="Times New Roman" w:hAnsi="Times New Roman"/>
          <w:color w:val="000000"/>
          <w:sz w:val="24"/>
          <w:szCs w:val="24"/>
        </w:rPr>
        <w:t xml:space="preserve"> contents expressed as mg/100 g dry weight ranged </w:t>
      </w:r>
      <w:r>
        <w:rPr>
          <w:rFonts w:ascii="Times New Roman" w:cs="Times New Roman" w:hAnsi="Times New Roman"/>
          <w:sz w:val="24"/>
          <w:szCs w:val="24"/>
        </w:rPr>
        <w:t xml:space="preserve">9.28 ± 0.00 to 35.72 ± 0.00, 1.34 ± 0.04 to 51.11 ± 0.00, 6.61 ± 0.01 to 25.17 ± 0.37, and 6.85 ± 0.04 to 27.42 ± 0.46 </w:t>
      </w:r>
      <w:r>
        <w:rPr>
          <w:rFonts w:ascii="Times New Roman" w:cs="Times New Roman" w:eastAsia="Times New Roman" w:hAnsi="Times New Roman"/>
          <w:color w:val="000000"/>
          <w:sz w:val="24"/>
          <w:szCs w:val="24"/>
        </w:rPr>
        <w:t>respectively. The physiologic roles of mineral nutrients are as varied as their composition and the deficiency of these micronutrients in Nigerian dishes and their possible health effects were highlighted in this study. These data will serve as an important tool in future national and international food consumption surveys to target provision of dietary advice, inform health workers, dieticians, clinicians and researchers among others</w:t>
      </w:r>
      <w:r>
        <w:rPr>
          <w:rFonts w:ascii="Times New Roman" w:cs="Times New Roman" w:eastAsia="Times New Roman" w:hAnsi="Times New Roman"/>
          <w:color w:val="111111"/>
          <w:sz w:val="24"/>
          <w:szCs w:val="24"/>
        </w:rPr>
        <w:t>.</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bookmarkStart w:id="1" w:name="_Toc182427501"/>
    <w:p>
      <w:pPr>
        <w:pStyle w:val="style2"/>
        <w:spacing w:before="0" w:after="0" w:lineRule="auto" w:line="480"/>
        <w:rPr>
          <w:rFonts w:cs="Times New Roman"/>
          <w:szCs w:val="24"/>
        </w:rPr>
      </w:pPr>
      <w:r>
        <w:rPr>
          <w:rFonts w:cs="Times New Roman"/>
          <w:szCs w:val="24"/>
        </w:rPr>
        <w:t>CHAPTER ONE</w:t>
      </w:r>
      <w:bookmarkEnd w:id="1"/>
    </w:p>
    <w:bookmarkStart w:id="2" w:name="_Toc182427502"/>
    <w:p>
      <w:pPr>
        <w:pStyle w:val="style1"/>
        <w:spacing w:before="0" w:after="0" w:lineRule="auto" w:line="480"/>
        <w:rPr>
          <w:rFonts w:cs="Times New Roman"/>
          <w:szCs w:val="24"/>
        </w:rPr>
      </w:pPr>
      <w:r>
        <w:rPr>
          <w:rFonts w:cs="Times New Roman"/>
          <w:szCs w:val="24"/>
        </w:rPr>
        <w:t xml:space="preserve">1.0 </w:t>
      </w:r>
      <w:r>
        <w:rPr>
          <w:rFonts w:cs="Times New Roman"/>
          <w:szCs w:val="24"/>
        </w:rPr>
        <w:t>INTRODUCTION</w:t>
      </w:r>
      <w:bookmarkEnd w:id="2"/>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Minerals are necessary for biological processes and play an important role in metabolic functions, normal growth, and development. Calcium (</w:t>
      </w:r>
      <w:r>
        <w:rPr>
          <w:rFonts w:ascii="Times New Roman" w:cs="Times New Roman" w:hAnsi="Times New Roman"/>
          <w:sz w:val="24"/>
          <w:szCs w:val="24"/>
        </w:rPr>
        <w:t>Ca</w:t>
      </w:r>
      <w:r>
        <w:rPr>
          <w:rFonts w:ascii="Times New Roman" w:cs="Times New Roman" w:hAnsi="Times New Roman"/>
          <w:sz w:val="24"/>
          <w:szCs w:val="24"/>
        </w:rPr>
        <w:t xml:space="preserve">), magnesium (Mg), sodium (Na), and potassium (K) are the most important </w:t>
      </w:r>
      <w:r>
        <w:rPr>
          <w:rFonts w:ascii="Times New Roman" w:cs="Times New Roman" w:hAnsi="Times New Roman"/>
          <w:sz w:val="24"/>
          <w:szCs w:val="24"/>
        </w:rPr>
        <w:t>macrominerals</w:t>
      </w:r>
      <w:r>
        <w:rPr>
          <w:rFonts w:ascii="Times New Roman" w:cs="Times New Roman" w:hAnsi="Times New Roman"/>
          <w:sz w:val="24"/>
          <w:szCs w:val="24"/>
        </w:rPr>
        <w:t xml:space="preserve"> physiologically. The primary functions of these minerals are to maintain pH, osmotic pressure, nerve conductance, muscle contraction, energy production, and nearly all other aspects of biological life (</w:t>
      </w:r>
      <w:r>
        <w:rPr>
          <w:rFonts w:ascii="Times New Roman" w:cs="Times New Roman" w:hAnsi="Times New Roman"/>
          <w:sz w:val="24"/>
          <w:szCs w:val="24"/>
        </w:rPr>
        <w:t>Chekri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2012). As a result, health problems can be attributed to insufficient dietary intake, which results in a deficiency or excess of these elements. The significance of optimal intakes of essential mineral elements in maintaining peak health is thus widely acknowledged (</w:t>
      </w:r>
      <w:r>
        <w:rPr>
          <w:rFonts w:ascii="Times New Roman" w:cs="Times New Roman" w:hAnsi="Times New Roman"/>
          <w:sz w:val="24"/>
          <w:szCs w:val="24"/>
        </w:rPr>
        <w:t>Chekri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2012). Na is a nutritionally essential which role in the human body is to maintain electrolyte and water balance. It is also necessary for nerve and muscle function (WHO, 2005). On the other hand, excessive Na intake might result in </w:t>
      </w:r>
      <w:r>
        <w:rPr>
          <w:rFonts w:ascii="Times New Roman" w:cs="Times New Roman" w:hAnsi="Times New Roman"/>
          <w:sz w:val="24"/>
          <w:szCs w:val="24"/>
        </w:rPr>
        <w:t>noncommunicable</w:t>
      </w:r>
      <w:r>
        <w:rPr>
          <w:rFonts w:ascii="Times New Roman" w:cs="Times New Roman" w:hAnsi="Times New Roman"/>
          <w:sz w:val="24"/>
          <w:szCs w:val="24"/>
        </w:rPr>
        <w:t xml:space="preserve"> diseases, particularly cardiovascular disease (</w:t>
      </w:r>
      <w:r>
        <w:rPr>
          <w:rFonts w:ascii="Times New Roman" w:cs="Times New Roman" w:hAnsi="Times New Roman"/>
          <w:sz w:val="24"/>
          <w:szCs w:val="24"/>
        </w:rPr>
        <w:t>Mozaffarian</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2014). According to a recent study, salt or Na intake may be a risk factor for obesity, which is another major public health concern (Ma </w:t>
      </w:r>
      <w:r>
        <w:rPr>
          <w:rFonts w:ascii="Times New Roman" w:cs="Times New Roman" w:hAnsi="Times New Roman"/>
          <w:i/>
          <w:sz w:val="24"/>
          <w:szCs w:val="24"/>
        </w:rPr>
        <w:t>et al</w:t>
      </w:r>
      <w:r>
        <w:rPr>
          <w:rFonts w:ascii="Times New Roman" w:cs="Times New Roman" w:hAnsi="Times New Roman"/>
          <w:sz w:val="24"/>
          <w:szCs w:val="24"/>
        </w:rPr>
        <w:t xml:space="preserve">., 2015).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Data from around the world indicate that the population's average Na consumption is well above the minimal physiological needs, and in many countries exceeds the 2 g Na/day (equivalent to 5 g salt/day) value recommended by the 2002 joint World Health Organization/Food and Agriculture of the United Nations (WHO/FAO) expert consultation (Brown </w:t>
      </w:r>
      <w:r>
        <w:rPr>
          <w:rFonts w:ascii="Times New Roman" w:cs="Times New Roman" w:hAnsi="Times New Roman"/>
          <w:i/>
          <w:sz w:val="24"/>
          <w:szCs w:val="24"/>
        </w:rPr>
        <w:t>et al</w:t>
      </w:r>
      <w:r>
        <w:rPr>
          <w:rFonts w:ascii="Times New Roman" w:cs="Times New Roman" w:hAnsi="Times New Roman"/>
          <w:sz w:val="24"/>
          <w:szCs w:val="24"/>
        </w:rPr>
        <w:t>., 2009). K is a nutrient that has an impact on many processes in the human body by performing a variety of biological functions. It is a cofactor that participates in protein synthesis, enzyme activation, water balance, and thus affects osmosis (</w:t>
      </w:r>
      <w:r>
        <w:rPr>
          <w:rFonts w:ascii="Times New Roman" w:cs="Times New Roman" w:hAnsi="Times New Roman"/>
          <w:sz w:val="24"/>
          <w:szCs w:val="24"/>
        </w:rPr>
        <w:t>Soetan</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2010). It is required for the secretion of insulin, the phosphorylation of </w:t>
      </w:r>
      <w:r>
        <w:rPr>
          <w:rFonts w:ascii="Times New Roman" w:cs="Times New Roman" w:hAnsi="Times New Roman"/>
          <w:sz w:val="24"/>
          <w:szCs w:val="24"/>
        </w:rPr>
        <w:t>creatine</w:t>
      </w:r>
      <w:r>
        <w:rPr>
          <w:rFonts w:ascii="Times New Roman" w:cs="Times New Roman" w:hAnsi="Times New Roman"/>
          <w:sz w:val="24"/>
          <w:szCs w:val="24"/>
        </w:rPr>
        <w:t xml:space="preserve">, and the metabolism of carbohydrates. K-rich diets have been linked </w:t>
      </w:r>
      <w:r>
        <w:rPr>
          <w:rFonts w:ascii="Times New Roman" w:cs="Times New Roman" w:hAnsi="Times New Roman"/>
          <w:sz w:val="24"/>
          <w:szCs w:val="24"/>
        </w:rPr>
        <w:t xml:space="preserve">to lower blood pressure (Palmer and Clegg, 2020), lowering the risk of stroke (Akita </w:t>
      </w:r>
      <w:r>
        <w:rPr>
          <w:rFonts w:ascii="Times New Roman" w:cs="Times New Roman" w:hAnsi="Times New Roman"/>
          <w:i/>
          <w:sz w:val="24"/>
          <w:szCs w:val="24"/>
        </w:rPr>
        <w:t>et al</w:t>
      </w:r>
      <w:r>
        <w:rPr>
          <w:rFonts w:ascii="Times New Roman" w:cs="Times New Roman" w:hAnsi="Times New Roman"/>
          <w:sz w:val="24"/>
          <w:szCs w:val="24"/>
        </w:rPr>
        <w:t xml:space="preserve">., 2003; </w:t>
      </w:r>
      <w:r>
        <w:rPr>
          <w:rFonts w:ascii="Times New Roman" w:cs="Times New Roman" w:hAnsi="Times New Roman"/>
          <w:sz w:val="24"/>
          <w:szCs w:val="24"/>
        </w:rPr>
        <w:t>DeSalvo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2016; Palmer and Clegg, 2020), enhancing bone health, and decreasing the risk of nephrolithiasis (</w:t>
      </w:r>
      <w:r>
        <w:rPr>
          <w:rFonts w:ascii="Times New Roman" w:cs="Times New Roman" w:hAnsi="Times New Roman"/>
          <w:sz w:val="24"/>
          <w:szCs w:val="24"/>
        </w:rPr>
        <w:t>DeSalvo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2016). Healthy adults are advised to consume at least 3,510 mg of K per day to prevent high blood pressure and cardiovascular disease (WHO, 2012). Approximately 2% of an adult's body weight, or 1,200 g of </w:t>
      </w:r>
      <w:r>
        <w:rPr>
          <w:rFonts w:ascii="Times New Roman" w:cs="Times New Roman" w:hAnsi="Times New Roman"/>
          <w:sz w:val="24"/>
          <w:szCs w:val="24"/>
        </w:rPr>
        <w:t>Ca</w:t>
      </w:r>
      <w:r>
        <w:rPr>
          <w:rFonts w:ascii="Times New Roman" w:cs="Times New Roman" w:hAnsi="Times New Roman"/>
          <w:sz w:val="24"/>
          <w:szCs w:val="24"/>
        </w:rPr>
        <w:t xml:space="preserve">, makes up the majority of the body's mineral elements (Theobald, 2005).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skeleton and teeth contain the majority of </w:t>
      </w:r>
      <w:r>
        <w:rPr>
          <w:rFonts w:ascii="Times New Roman" w:cs="Times New Roman" w:hAnsi="Times New Roman"/>
          <w:sz w:val="24"/>
          <w:szCs w:val="24"/>
        </w:rPr>
        <w:t>Ca</w:t>
      </w:r>
      <w:r>
        <w:rPr>
          <w:rFonts w:ascii="Times New Roman" w:cs="Times New Roman" w:hAnsi="Times New Roman"/>
          <w:sz w:val="24"/>
          <w:szCs w:val="24"/>
        </w:rPr>
        <w:t xml:space="preserve"> as hydroxyapatite, which provides rigidity. The rest is found in soft tissues and bodily fluids and accounts for less than 1% of total body </w:t>
      </w:r>
      <w:r>
        <w:rPr>
          <w:rFonts w:ascii="Times New Roman" w:cs="Times New Roman" w:hAnsi="Times New Roman"/>
          <w:sz w:val="24"/>
          <w:szCs w:val="24"/>
        </w:rPr>
        <w:t>Ca</w:t>
      </w:r>
      <w:r>
        <w:rPr>
          <w:rFonts w:ascii="Times New Roman" w:cs="Times New Roman" w:hAnsi="Times New Roman"/>
          <w:sz w:val="24"/>
          <w:szCs w:val="24"/>
        </w:rPr>
        <w:t xml:space="preserve"> (Theobald, 2005). </w:t>
      </w:r>
      <w:r>
        <w:rPr>
          <w:rFonts w:ascii="Times New Roman" w:cs="Times New Roman" w:hAnsi="Times New Roman"/>
          <w:sz w:val="24"/>
          <w:szCs w:val="24"/>
        </w:rPr>
        <w:t>Ca</w:t>
      </w:r>
      <w:r>
        <w:rPr>
          <w:rFonts w:ascii="Times New Roman" w:cs="Times New Roman" w:hAnsi="Times New Roman"/>
          <w:sz w:val="24"/>
          <w:szCs w:val="24"/>
        </w:rPr>
        <w:t xml:space="preserve"> is a mineral that is involved in a variety of vital functions (</w:t>
      </w:r>
      <w:r>
        <w:rPr>
          <w:rFonts w:ascii="Times New Roman" w:cs="Times New Roman" w:hAnsi="Times New Roman"/>
          <w:sz w:val="24"/>
          <w:szCs w:val="24"/>
        </w:rPr>
        <w:t>Cormick</w:t>
      </w:r>
      <w:r>
        <w:rPr>
          <w:rFonts w:ascii="Times New Roman" w:cs="Times New Roman" w:hAnsi="Times New Roman"/>
          <w:sz w:val="24"/>
          <w:szCs w:val="24"/>
        </w:rPr>
        <w:t xml:space="preserve"> and </w:t>
      </w:r>
      <w:r>
        <w:rPr>
          <w:rFonts w:ascii="Times New Roman" w:cs="Times New Roman" w:hAnsi="Times New Roman"/>
          <w:sz w:val="24"/>
          <w:szCs w:val="24"/>
        </w:rPr>
        <w:t>Belizán</w:t>
      </w:r>
      <w:r>
        <w:rPr>
          <w:rFonts w:ascii="Times New Roman" w:cs="Times New Roman" w:hAnsi="Times New Roman"/>
          <w:sz w:val="24"/>
          <w:szCs w:val="24"/>
        </w:rPr>
        <w:t xml:space="preserve">, 2019). </w:t>
      </w:r>
      <w:r>
        <w:rPr>
          <w:rFonts w:ascii="Times New Roman" w:cs="Times New Roman" w:hAnsi="Times New Roman"/>
          <w:sz w:val="24"/>
          <w:szCs w:val="24"/>
        </w:rPr>
        <w:t>Ca</w:t>
      </w:r>
      <w:r>
        <w:rPr>
          <w:rFonts w:ascii="Times New Roman" w:cs="Times New Roman" w:hAnsi="Times New Roman"/>
          <w:sz w:val="24"/>
          <w:szCs w:val="24"/>
        </w:rPr>
        <w:t xml:space="preserve"> is a necessary nutrient not only for bone and tooth mineralization, but also for regulating intracellular events in most, if not all, body tissues. For women aged 19 to 50, the Recommended Daily Allowances (RDAs) for </w:t>
      </w:r>
      <w:r>
        <w:rPr>
          <w:rFonts w:ascii="Times New Roman" w:cs="Times New Roman" w:hAnsi="Times New Roman"/>
          <w:sz w:val="24"/>
          <w:szCs w:val="24"/>
        </w:rPr>
        <w:t>Ca</w:t>
      </w:r>
      <w:r>
        <w:rPr>
          <w:rFonts w:ascii="Times New Roman" w:cs="Times New Roman" w:hAnsi="Times New Roman"/>
          <w:sz w:val="24"/>
          <w:szCs w:val="24"/>
        </w:rPr>
        <w:t xml:space="preserve"> are 1,000 mg per day; for women aged 51 and up, it is 1,200 mg per day. The RDA for pregnant and lactating women is 1,000 mg. The RDA for men aged 19 to 70 is 1,000 mg; for men aged 71 and up, it is 1,200 mg (Food and Drug Administration, HHS, 2008). Mg is the second-most prevalent </w:t>
      </w:r>
      <w:r>
        <w:rPr>
          <w:rFonts w:ascii="Times New Roman" w:cs="Times New Roman" w:hAnsi="Times New Roman"/>
          <w:sz w:val="24"/>
          <w:szCs w:val="24"/>
        </w:rPr>
        <w:t>cation</w:t>
      </w:r>
      <w:r>
        <w:rPr>
          <w:rFonts w:ascii="Times New Roman" w:cs="Times New Roman" w:hAnsi="Times New Roman"/>
          <w:sz w:val="24"/>
          <w:szCs w:val="24"/>
        </w:rPr>
        <w:t xml:space="preserve"> in body cells after K and the fourth-most abundant element in the human body (</w:t>
      </w:r>
      <w:r>
        <w:rPr>
          <w:rFonts w:ascii="Times New Roman" w:cs="Times New Roman" w:hAnsi="Times New Roman"/>
          <w:sz w:val="24"/>
          <w:szCs w:val="24"/>
        </w:rPr>
        <w:t>Fiorentini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2021). Mg participates in a variety of critical physiological functions, such as signal transduction, cell proliferation, DNA replication, and repair, K and </w:t>
      </w:r>
      <w:r>
        <w:rPr>
          <w:rFonts w:ascii="Times New Roman" w:cs="Times New Roman" w:hAnsi="Times New Roman"/>
          <w:sz w:val="24"/>
          <w:szCs w:val="24"/>
        </w:rPr>
        <w:t>Ca</w:t>
      </w:r>
      <w:r>
        <w:rPr>
          <w:rFonts w:ascii="Times New Roman" w:cs="Times New Roman" w:hAnsi="Times New Roman"/>
          <w:sz w:val="24"/>
          <w:szCs w:val="24"/>
        </w:rPr>
        <w:t xml:space="preserve"> ion transport, and intermediate metabolism (</w:t>
      </w:r>
      <w:r>
        <w:rPr>
          <w:rFonts w:ascii="Times New Roman" w:cs="Times New Roman" w:hAnsi="Times New Roman"/>
          <w:sz w:val="24"/>
          <w:szCs w:val="24"/>
        </w:rPr>
        <w:t>Blaszczyk</w:t>
      </w:r>
      <w:r>
        <w:rPr>
          <w:rFonts w:ascii="Times New Roman" w:cs="Times New Roman" w:hAnsi="Times New Roman"/>
          <w:sz w:val="24"/>
          <w:szCs w:val="24"/>
        </w:rPr>
        <w:t xml:space="preserve"> and </w:t>
      </w:r>
      <w:r>
        <w:rPr>
          <w:rFonts w:ascii="Times New Roman" w:cs="Times New Roman" w:hAnsi="Times New Roman"/>
          <w:sz w:val="24"/>
          <w:szCs w:val="24"/>
        </w:rPr>
        <w:t>Duda-Chodak</w:t>
      </w:r>
      <w:r>
        <w:rPr>
          <w:rFonts w:ascii="Times New Roman" w:cs="Times New Roman" w:hAnsi="Times New Roman"/>
          <w:sz w:val="24"/>
          <w:szCs w:val="24"/>
        </w:rPr>
        <w:t xml:space="preserve">, 2013). For people aged 19 to 51, the RDA is 400 to 420 mg for men and 310 to 320 mg for women daily. Pregnancy necessitates 350-360 mg per day, while lactation necessitates 310-320 mg per day (NIH, 2019).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Food is distinguished by varying mineral content, which is related to the type of raw materials used in food production, as well as the conditions of obtaining and processing such raw materials. </w:t>
      </w:r>
      <w:r>
        <w:rPr>
          <w:rFonts w:ascii="Times New Roman" w:cs="Times New Roman" w:hAnsi="Times New Roman"/>
          <w:sz w:val="24"/>
          <w:szCs w:val="24"/>
        </w:rPr>
        <w:t>For many people living in cities and suburbs who have less time for eating freshly prepared food, canned, jarred, and packaged foods provide an accessible and affordable source of nutrition (</w:t>
      </w:r>
      <w:r>
        <w:rPr>
          <w:rFonts w:ascii="Times New Roman" w:cs="Times New Roman" w:hAnsi="Times New Roman"/>
          <w:sz w:val="24"/>
          <w:szCs w:val="24"/>
        </w:rPr>
        <w:t>Comerford</w:t>
      </w:r>
      <w:r>
        <w:rPr>
          <w:rFonts w:ascii="Times New Roman" w:cs="Times New Roman" w:hAnsi="Times New Roman"/>
          <w:sz w:val="24"/>
          <w:szCs w:val="24"/>
        </w:rPr>
        <w:t xml:space="preserve">, 2015). Despite the high amount of minerals such as Na, K, </w:t>
      </w:r>
      <w:r>
        <w:rPr>
          <w:rFonts w:ascii="Times New Roman" w:cs="Times New Roman" w:hAnsi="Times New Roman"/>
          <w:sz w:val="24"/>
          <w:szCs w:val="24"/>
        </w:rPr>
        <w:t>Ca</w:t>
      </w:r>
      <w:r>
        <w:rPr>
          <w:rFonts w:ascii="Times New Roman" w:cs="Times New Roman" w:hAnsi="Times New Roman"/>
          <w:sz w:val="24"/>
          <w:szCs w:val="24"/>
        </w:rPr>
        <w:t xml:space="preserve">, and Mg that may be expected from these canned, jarred, and packaged foods, especially by Nigerian consumers; there is a scarcity of information on the nutritional contribution of these foods to the diet. Therefore, the purpose of this study was to find if these canned, jarred, and packaged foods are a good source of Na, </w:t>
      </w:r>
      <w:r>
        <w:rPr>
          <w:rFonts w:ascii="Times New Roman" w:cs="Times New Roman" w:hAnsi="Times New Roman"/>
          <w:sz w:val="24"/>
          <w:szCs w:val="24"/>
        </w:rPr>
        <w:t>Ca</w:t>
      </w:r>
      <w:r>
        <w:rPr>
          <w:rFonts w:ascii="Times New Roman" w:cs="Times New Roman" w:hAnsi="Times New Roman"/>
          <w:sz w:val="24"/>
          <w:szCs w:val="24"/>
        </w:rPr>
        <w:t>, Mg, and K in Nigerian diets, and to compare the mineral content to national and international nutrient composition databases.</w:t>
      </w:r>
    </w:p>
    <w:bookmarkStart w:id="3" w:name="_Toc182427503"/>
    <w:p>
      <w:pPr>
        <w:pStyle w:val="style1"/>
        <w:spacing w:before="0" w:after="0" w:lineRule="auto" w:line="480"/>
        <w:rPr>
          <w:rFonts w:cs="Times New Roman"/>
          <w:szCs w:val="24"/>
        </w:rPr>
      </w:pPr>
      <w:r>
        <w:rPr>
          <w:rFonts w:cs="Times New Roman"/>
          <w:szCs w:val="24"/>
        </w:rPr>
        <w:t xml:space="preserve">1.1 </w:t>
      </w:r>
      <w:r>
        <w:rPr>
          <w:rFonts w:cs="Times New Roman"/>
          <w:szCs w:val="24"/>
        </w:rPr>
        <w:t>Justification of the study</w:t>
      </w:r>
      <w:bookmarkEnd w:id="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In the recent times, the adverse impact of changed traditional food system is being seriously considered by all those who are socially concerned. The traditional vegetables and food means have become so facile to us during the last four centuries, which means generally, instead of our own food means, we have more attached to the glamour foreign commodities. Therefore, there is a shortage of means of vitamins which were naturally provided to the body through vegetables, green grass, seed and spice materials. This upholds the concern over the changed food system in our society and its impact. There has been a constant effort to gain attention towards changed traditional food system and also the impact of health and social problems caused by it. </w:t>
      </w:r>
    </w:p>
    <w:bookmarkStart w:id="4" w:name="_Toc182427504"/>
    <w:p>
      <w:pPr>
        <w:pStyle w:val="style1"/>
        <w:spacing w:before="0" w:after="0" w:lineRule="auto" w:line="480"/>
        <w:rPr/>
      </w:pPr>
      <w:r>
        <w:t xml:space="preserve">1.2 </w:t>
      </w:r>
      <w:r>
        <w:t>Aims and Objectives</w:t>
      </w:r>
      <w:bookmarkEnd w:id="4"/>
      <w: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aims of this study was to evaluate the mineral composition of six popular local Nigerian dishes</w:t>
      </w:r>
      <w:r>
        <w:rPr>
          <w:rFonts w:ascii="Times New Roman" w:cs="Times New Roman" w:hAnsi="Times New Roman"/>
          <w:sz w:val="24"/>
          <w:szCs w:val="24"/>
        </w:rPr>
        <w:t xml:space="preserve"> for food preservation and promotion of good health.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Specific Objectives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specific objectives of this research work include the following: </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determine the mineral composition of the selected spices. </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To make recommendation based on the result.</w:t>
      </w:r>
    </w:p>
    <w:bookmarkStart w:id="5" w:name="_Toc182427505"/>
    <w:p>
      <w:pPr>
        <w:pStyle w:val="style1"/>
        <w:spacing w:before="0" w:after="0" w:lineRule="auto" w:line="480"/>
        <w:rPr>
          <w:rFonts w:cs="Times New Roman"/>
          <w:szCs w:val="24"/>
        </w:rPr>
      </w:pPr>
      <w:r>
        <w:rPr>
          <w:rFonts w:cs="Times New Roman"/>
          <w:szCs w:val="24"/>
        </w:rPr>
        <w:t xml:space="preserve">1.3 </w:t>
      </w:r>
      <w:r>
        <w:rPr>
          <w:rFonts w:cs="Times New Roman"/>
          <w:szCs w:val="24"/>
        </w:rPr>
        <w:t>Significance of the study</w:t>
      </w:r>
      <w:bookmarkEnd w:id="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Dietary intake of micronutrients is of public health importance due to the consequences of the deficiency. In fact, epidemiological studies have shown that deficiencies of several mineral nutrients result in stunting and down regulate immune responsiveness. Hence, there is an increased in morbidity and mortality rate due to infections, particularly, among young children and adolescents residing in developing countries (WHO, 1998; </w:t>
      </w:r>
      <w:r>
        <w:rPr>
          <w:rFonts w:ascii="Times New Roman" w:cs="Times New Roman" w:eastAsia="Times New Roman" w:hAnsi="Times New Roman"/>
          <w:color w:val="000000"/>
          <w:sz w:val="24"/>
          <w:szCs w:val="24"/>
        </w:rPr>
        <w:t>Bhaskaram</w:t>
      </w:r>
      <w:r>
        <w:rPr>
          <w:rFonts w:ascii="Times New Roman" w:cs="Times New Roman" w:eastAsia="Times New Roman" w:hAnsi="Times New Roman"/>
          <w:color w:val="000000"/>
          <w:sz w:val="24"/>
          <w:szCs w:val="24"/>
        </w:rPr>
        <w:t>, 2001). In Nigeria, avoidable mineral nutrient deficiencies impact wellbeing and are pervasive especially among small children and pregnant women (UNICEF 2009)</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6" w:name="_Toc182427506"/>
    <w:p>
      <w:pPr>
        <w:pStyle w:val="style2"/>
        <w:spacing w:before="0" w:after="0" w:lineRule="auto" w:line="480"/>
        <w:rPr>
          <w:rFonts w:cs="Times New Roman"/>
          <w:szCs w:val="24"/>
        </w:rPr>
      </w:pPr>
      <w:r>
        <w:rPr>
          <w:rFonts w:cs="Times New Roman"/>
          <w:szCs w:val="24"/>
        </w:rPr>
        <w:t>CHAPTER TWO</w:t>
      </w:r>
      <w:bookmarkEnd w:id="6"/>
    </w:p>
    <w:bookmarkStart w:id="7" w:name="_Toc182427507"/>
    <w:p>
      <w:pPr>
        <w:pStyle w:val="style1"/>
        <w:spacing w:before="0" w:after="0" w:lineRule="auto" w:line="480"/>
        <w:rPr>
          <w:rFonts w:cs="Times New Roman"/>
          <w:szCs w:val="24"/>
        </w:rPr>
      </w:pPr>
      <w:r>
        <w:rPr>
          <w:rFonts w:cs="Times New Roman"/>
          <w:szCs w:val="24"/>
        </w:rPr>
        <w:t xml:space="preserve">2.0 </w:t>
      </w:r>
      <w:r>
        <w:rPr>
          <w:rFonts w:cs="Times New Roman"/>
          <w:szCs w:val="24"/>
        </w:rPr>
        <w:t>LITERATURE REVIEW</w:t>
      </w:r>
      <w:bookmarkEnd w:id="7"/>
    </w:p>
    <w:bookmarkStart w:id="8" w:name="_Toc182427508"/>
    <w:p>
      <w:pPr>
        <w:pStyle w:val="style1"/>
        <w:spacing w:before="0" w:after="0" w:lineRule="auto" w:line="480"/>
        <w:rPr>
          <w:rFonts w:cs="Times New Roman"/>
          <w:szCs w:val="24"/>
        </w:rPr>
      </w:pPr>
      <w:r>
        <w:rPr>
          <w:rFonts w:cs="Times New Roman"/>
          <w:szCs w:val="24"/>
        </w:rPr>
        <w:t xml:space="preserve">2.1 </w:t>
      </w:r>
      <w:r>
        <w:rPr>
          <w:rFonts w:cs="Times New Roman"/>
          <w:szCs w:val="24"/>
        </w:rPr>
        <w:t>Micronutrients</w:t>
      </w:r>
      <w:bookmarkEnd w:id="8"/>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Micronutrients (vitamins and minerals) have numerous health benefits including tissue maintenance, bone and teeth formation and health, serving as cofactors and coenzymes to enzyme various enzyme systems, aiding the regulation and coordination of most body functions, and other biochemical and physiological functions in the body. Micronutrients are essentially required by human and other organisms in varying amounts throughout life to coordinate various physiological functions to maintain health (</w:t>
      </w:r>
      <w:r>
        <w:rPr>
          <w:rFonts w:ascii="Times New Roman" w:cs="Times New Roman" w:eastAsia="Times New Roman" w:hAnsi="Times New Roman"/>
          <w:color w:val="000000"/>
          <w:sz w:val="24"/>
          <w:szCs w:val="24"/>
        </w:rPr>
        <w:t>Gernand</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2016; Tucker, 2016). Humans and other animals require several vitamins and minerals (</w:t>
      </w:r>
      <w:r>
        <w:rPr>
          <w:rFonts w:ascii="Times New Roman" w:cs="Times New Roman" w:eastAsia="Times New Roman" w:hAnsi="Times New Roman"/>
          <w:color w:val="000000"/>
          <w:sz w:val="24"/>
          <w:szCs w:val="24"/>
        </w:rPr>
        <w:t>Blancquaert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2017). Micronutrient requirements in humans are in amounts generally below 100 mg/day, in contrast to macronutrients which are required in grams per day. The minerals for human and animals include 13 elements such as calcium and iron which originate from the Earth's soil and cannot be synthesized by living organisms (Corvallis, 2018; USDA, 2016). Micronutrient requirements for humans also include vitamins, which are organic compounds required in micrograms or milligrams (USDA, 2016; Corvallis, 2018). Since plants are the main origin of nutrients for humans and other animals, some micronutrients can be in low quantities and deficiencies can occur when there is insufficient dietary intake, as occurs in malnutrition, indicating the need for initiatives to prevent inadequate supply of micronutrient in plant foods (</w:t>
      </w:r>
      <w:r>
        <w:rPr>
          <w:rFonts w:ascii="Times New Roman" w:cs="Times New Roman" w:eastAsia="Times New Roman" w:hAnsi="Times New Roman"/>
          <w:color w:val="000000"/>
          <w:sz w:val="24"/>
          <w:szCs w:val="24"/>
        </w:rPr>
        <w:t>Blancquaert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2017), including the combinations of foods and flours to ensure nutrient complementation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color w:val="000000"/>
          <w:sz w:val="24"/>
          <w:szCs w:val="24"/>
        </w:rPr>
        <w:t xml:space="preserve">., 2019;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2019b), as commonly practiced in food industries.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Multiple micronutrient powder of at least vitamin A, iron, and zinc was added to the WHO’s List of Essential Medicines in 2019 (WHO, 2019). At 1990 World Summit for the Children, the </w:t>
      </w:r>
      <w:r>
        <w:rPr>
          <w:rFonts w:ascii="Times New Roman" w:cs="Times New Roman" w:eastAsia="Times New Roman" w:hAnsi="Times New Roman"/>
          <w:color w:val="000000"/>
          <w:sz w:val="24"/>
          <w:szCs w:val="24"/>
        </w:rPr>
        <w:t xml:space="preserve">gathered countries identified deficiencies in 2 </w:t>
      </w:r>
      <w:r>
        <w:rPr>
          <w:rFonts w:ascii="Times New Roman" w:cs="Times New Roman" w:eastAsia="Times New Roman" w:hAnsi="Times New Roman"/>
          <w:color w:val="000000"/>
          <w:sz w:val="24"/>
          <w:szCs w:val="24"/>
        </w:rPr>
        <w:t>microminerals</w:t>
      </w:r>
      <w:r>
        <w:rPr>
          <w:rFonts w:ascii="Times New Roman" w:cs="Times New Roman" w:eastAsia="Times New Roman" w:hAnsi="Times New Roman"/>
          <w:color w:val="000000"/>
          <w:sz w:val="24"/>
          <w:szCs w:val="24"/>
        </w:rPr>
        <w:t xml:space="preserve"> and 1 micronutrient (iron, iodine, and vitamin A) as being predominantly common and posing risks to public health in developing countries (UNICEF, 1998). The Summit set goals for eliminating these deficiencies. The Micronutrient Initiative based in Ottawa was formed in response to the challenge with the mission to carry out research and implement and fund micronutrient programming.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Minerals are required as essential nutrients by organisms including human to carry out the functions required for life and health. As programming around these micronutrients increased, new research in 1990s led to implementation of zinc and folate supplementation </w:t>
      </w:r>
      <w:r>
        <w:rPr>
          <w:rFonts w:ascii="Times New Roman" w:cs="Times New Roman" w:eastAsia="Times New Roman" w:hAnsi="Times New Roman"/>
          <w:color w:val="000000"/>
          <w:sz w:val="24"/>
          <w:szCs w:val="24"/>
        </w:rPr>
        <w:t>programmes</w:t>
      </w:r>
      <w:r>
        <w:rPr>
          <w:rFonts w:ascii="Times New Roman" w:cs="Times New Roman" w:eastAsia="Times New Roman" w:hAnsi="Times New Roman"/>
          <w:color w:val="000000"/>
          <w:sz w:val="24"/>
          <w:szCs w:val="24"/>
        </w:rPr>
        <w:t xml:space="preserve"> as well. </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priority programs include vitamin A supplementation for children 6 to 59 months, supplementation of iron and folate for women of child-bearing age, supplementation of zinc as a treatment for </w:t>
      </w:r>
      <w:r>
        <w:rPr>
          <w:rFonts w:ascii="Times New Roman" w:cs="Times New Roman" w:eastAsia="Times New Roman" w:hAnsi="Times New Roman"/>
          <w:color w:val="000000"/>
          <w:sz w:val="24"/>
          <w:szCs w:val="24"/>
        </w:rPr>
        <w:t>diarrhoeal</w:t>
      </w:r>
      <w:r>
        <w:rPr>
          <w:rFonts w:ascii="Times New Roman" w:cs="Times New Roman" w:eastAsia="Times New Roman" w:hAnsi="Times New Roman"/>
          <w:color w:val="000000"/>
          <w:sz w:val="24"/>
          <w:szCs w:val="24"/>
        </w:rPr>
        <w:t xml:space="preserve"> diseases, staple food fortification, salt iodization, multiple micronutrient powders, behavior-centered nutrition education, and bio-fortification of crops. </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Salt iodization is the recommended approach for ensuring adequate iodine intake by human both in developed and developing world. To iodize salt, some level of potassium iodate is added to salt after refining and drying and before packaging. Although large-scale iodization of salt is most efficient, with the proliferation of small-scale manufacturers of salt in developing nations, technology for small-scale iodization of salt has also been developed. The international organizations work with the national governments to identify and support small scale salt manufacturers in adopting iodization.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In 1990, less than 20% of households in developing nations were consuming iodized salt. By the year 1994, international partnerships had formed global campaign for the Universal Salt Iodization. By the year 2008, it was estimated that 72% of households in developing nations were </w:t>
      </w:r>
      <w:r>
        <w:rPr>
          <w:rFonts w:ascii="Times New Roman" w:cs="Times New Roman" w:eastAsia="Times New Roman" w:hAnsi="Times New Roman"/>
          <w:color w:val="000000"/>
          <w:sz w:val="24"/>
          <w:szCs w:val="24"/>
        </w:rPr>
        <w:t>consuming iodized salt (UNICEF, 2010) and the number of the countries where iodine deficiency disorders were public health concern decreased from 110 to 47 countries; more than half.</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The Double-fortified salt (DFS) is public health tool for the delivering of nutritional iron. DFS is fortified with both iron and iodine. DFS was developed by </w:t>
      </w:r>
      <w:r>
        <w:rPr>
          <w:rFonts w:ascii="Times New Roman" w:cs="Times New Roman" w:eastAsia="Times New Roman" w:hAnsi="Times New Roman"/>
          <w:color w:val="000000"/>
          <w:sz w:val="24"/>
          <w:szCs w:val="24"/>
        </w:rPr>
        <w:t>Venkatesh</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Mannar</w:t>
      </w:r>
      <w:r>
        <w:rPr>
          <w:rFonts w:ascii="Times New Roman" w:cs="Times New Roman" w:eastAsia="Times New Roman" w:hAnsi="Times New Roman"/>
          <w:color w:val="000000"/>
          <w:sz w:val="24"/>
          <w:szCs w:val="24"/>
        </w:rPr>
        <w:t xml:space="preserve">, the Executive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Director of Micronutrient Initiative and the University of Toronto Professor </w:t>
      </w:r>
      <w:r>
        <w:rPr>
          <w:rFonts w:ascii="Times New Roman" w:cs="Times New Roman" w:eastAsia="Times New Roman" w:hAnsi="Times New Roman"/>
          <w:color w:val="000000"/>
          <w:sz w:val="24"/>
          <w:szCs w:val="24"/>
        </w:rPr>
        <w:t>Levente</w:t>
      </w:r>
      <w:r>
        <w:rPr>
          <w:rFonts w:ascii="Times New Roman" w:cs="Times New Roman" w:eastAsia="Times New Roman" w:hAnsi="Times New Roman"/>
          <w:color w:val="000000"/>
          <w:sz w:val="24"/>
          <w:szCs w:val="24"/>
        </w:rPr>
        <w:t xml:space="preserve"> L. </w:t>
      </w:r>
      <w:r>
        <w:rPr>
          <w:rFonts w:ascii="Times New Roman" w:cs="Times New Roman" w:eastAsia="Times New Roman" w:hAnsi="Times New Roman"/>
          <w:color w:val="000000"/>
          <w:sz w:val="24"/>
          <w:szCs w:val="24"/>
        </w:rPr>
        <w:t>Diosady</w:t>
      </w:r>
      <w:r>
        <w:rPr>
          <w:rFonts w:ascii="Times New Roman" w:cs="Times New Roman" w:eastAsia="Times New Roman" w:hAnsi="Times New Roman"/>
          <w:color w:val="000000"/>
          <w:sz w:val="24"/>
          <w:szCs w:val="24"/>
        </w:rPr>
        <w:t>, who discovered a process for the coating of iron particles with vegetable fat to prevent negative interaction of iodine and iron (</w:t>
      </w:r>
      <w:r>
        <w:rPr>
          <w:rFonts w:ascii="Times New Roman" w:cs="Times New Roman" w:eastAsia="Times New Roman" w:hAnsi="Times New Roman"/>
          <w:color w:val="000000"/>
          <w:sz w:val="24"/>
          <w:szCs w:val="24"/>
        </w:rPr>
        <w:t>Levente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Tata Salt Plus, in India, priced at economical rate of </w:t>
      </w:r>
      <w:r>
        <w:rPr>
          <w:rFonts w:ascii="Times New Roman" w:cs="Times New Roman" w:eastAsia="Times New Roman" w:hAnsi="Times New Roman"/>
          <w:color w:val="000000"/>
          <w:sz w:val="24"/>
          <w:szCs w:val="24"/>
        </w:rPr>
        <w:t>Rs</w:t>
      </w:r>
      <w:r>
        <w:rPr>
          <w:rFonts w:ascii="Times New Roman" w:cs="Times New Roman" w:eastAsia="Times New Roman" w:hAnsi="Times New Roman"/>
          <w:color w:val="000000"/>
          <w:sz w:val="24"/>
          <w:szCs w:val="24"/>
        </w:rPr>
        <w:t xml:space="preserve"> 20 per kg, is iodine plus iron fortified salt, made by National Institute of Nutrition, Hyderabad by double fortification technology. The double fortification technology was offered to the Tata Chemicals under long-term </w:t>
      </w:r>
      <w:r>
        <w:rPr>
          <w:rFonts w:ascii="Times New Roman" w:cs="Times New Roman" w:eastAsia="Times New Roman" w:hAnsi="Times New Roman"/>
          <w:color w:val="000000"/>
          <w:sz w:val="24"/>
          <w:szCs w:val="24"/>
        </w:rPr>
        <w:t>MoU</w:t>
      </w:r>
      <w:r>
        <w:rPr>
          <w:rFonts w:ascii="Times New Roman" w:cs="Times New Roman" w:eastAsia="Times New Roman" w:hAnsi="Times New Roman"/>
          <w:color w:val="000000"/>
          <w:sz w:val="24"/>
          <w:szCs w:val="24"/>
        </w:rPr>
        <w:t xml:space="preserve"> after proper studies on bio-availability across population strata done and published by the National Institute of Nutrition. It was first used in 2004 in public programming. In September 2010 DFS was produced in Indian State of Tamil Nadu and distributed by a state school feeding program. Double-fortified salt has also been used to fight Iron Deficiency Anemia (IDA) in Indian state of Bihar. In the same September 2010, </w:t>
      </w:r>
      <w:r>
        <w:rPr>
          <w:rFonts w:ascii="Times New Roman" w:cs="Times New Roman" w:eastAsia="Times New Roman" w:hAnsi="Times New Roman"/>
          <w:color w:val="000000"/>
          <w:sz w:val="24"/>
          <w:szCs w:val="24"/>
        </w:rPr>
        <w:t>Venkatesh</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Mannar</w:t>
      </w:r>
      <w:r>
        <w:rPr>
          <w:rFonts w:ascii="Times New Roman" w:cs="Times New Roman" w:eastAsia="Times New Roman" w:hAnsi="Times New Roman"/>
          <w:color w:val="000000"/>
          <w:sz w:val="24"/>
          <w:szCs w:val="24"/>
        </w:rPr>
        <w:t xml:space="preserve"> was named </w:t>
      </w:r>
      <w:r>
        <w:rPr>
          <w:rFonts w:ascii="Times New Roman" w:cs="Times New Roman" w:eastAsia="Times New Roman" w:hAnsi="Times New Roman"/>
          <w:color w:val="000000"/>
          <w:sz w:val="24"/>
          <w:szCs w:val="24"/>
        </w:rPr>
        <w:t>Laureat</w:t>
      </w:r>
      <w:r>
        <w:rPr>
          <w:rFonts w:ascii="Times New Roman" w:cs="Times New Roman" w:eastAsia="Times New Roman" w:hAnsi="Times New Roman"/>
          <w:color w:val="000000"/>
          <w:sz w:val="24"/>
          <w:szCs w:val="24"/>
        </w:rPr>
        <w:t xml:space="preserve"> of the California-based Technology Awards for his work in developing DFS. Micronutrients are essential for healthy living, and should augmented with proper hygiene, including adequate body management and waste disposal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Igwe</w:t>
      </w:r>
      <w:r>
        <w:rPr>
          <w:rFonts w:ascii="Times New Roman" w:cs="Times New Roman" w:eastAsia="Times New Roman" w:hAnsi="Times New Roman"/>
          <w:color w:val="000000"/>
          <w:sz w:val="24"/>
          <w:szCs w:val="24"/>
        </w:rPr>
        <w:t>, 2017). Micronutrient requirements are in amounts generally below100 mg/day, while macronutrients are required in grams per day. Micronutrient requirements for human also include vitamins; organic compounds required in microgram (µm) or milligram (mg) amounts. Micronutrient deficiency is not sufficient amount of one or more of micronutrients required for optimal health. In humans and in other animals they include both deficiencies of vitamins and minerals.</w:t>
      </w:r>
    </w:p>
    <w:bookmarkStart w:id="9" w:name="_Toc182427509"/>
    <w:p>
      <w:pPr>
        <w:pStyle w:val="style1"/>
        <w:spacing w:before="0" w:after="0" w:lineRule="auto" w:line="480"/>
        <w:rPr>
          <w:rFonts w:cs="Times New Roman" w:eastAsia="Times New Roman"/>
          <w:szCs w:val="24"/>
        </w:rPr>
      </w:pPr>
      <w:r>
        <w:rPr>
          <w:rFonts w:cs="Times New Roman" w:eastAsia="Times New Roman"/>
          <w:szCs w:val="24"/>
        </w:rPr>
        <w:t xml:space="preserve">2.2 </w:t>
      </w:r>
      <w:r>
        <w:rPr>
          <w:rFonts w:cs="Times New Roman" w:eastAsia="Times New Roman"/>
          <w:szCs w:val="24"/>
        </w:rPr>
        <w:t>Mineral (nutrient)</w:t>
      </w:r>
      <w:bookmarkEnd w:id="9"/>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nutrition context, minerals are inorganic elements required as essential nutrients by organisms/humans to carry out functions necessary for life (</w:t>
      </w:r>
      <w:r>
        <w:rPr>
          <w:rFonts w:ascii="Times New Roman" w:cs="Times New Roman" w:eastAsia="Times New Roman" w:hAnsi="Times New Roman"/>
          <w:color w:val="000000"/>
          <w:sz w:val="24"/>
          <w:szCs w:val="24"/>
        </w:rPr>
        <w:t>Zoroddu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2019;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2019b; </w:t>
      </w:r>
      <w:r>
        <w:rPr>
          <w:rFonts w:ascii="Times New Roman" w:cs="Times New Roman" w:eastAsia="Times New Roman" w:hAnsi="Times New Roman"/>
          <w:color w:val="000000"/>
          <w:sz w:val="24"/>
          <w:szCs w:val="24"/>
        </w:rPr>
        <w:t>Berdanier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2013; National Library of Medicine</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2016). However, four major structural elements in human body by weight (carbon, nitrogen, oxygen, and hydrogen), are normally not included in the lists of major nutrient minerals (but nitrogen is considered mineral for the plants, as it is often included in fertilizers). The four elements together compose around 96% of the weight of human body, and major minerals (called </w:t>
      </w:r>
      <w:r>
        <w:rPr>
          <w:rFonts w:ascii="Times New Roman" w:cs="Times New Roman" w:eastAsia="Times New Roman" w:hAnsi="Times New Roman"/>
          <w:color w:val="000000"/>
          <w:sz w:val="24"/>
          <w:szCs w:val="24"/>
        </w:rPr>
        <w:t>macroelements</w:t>
      </w:r>
      <w:r>
        <w:rPr>
          <w:rFonts w:ascii="Times New Roman" w:cs="Times New Roman" w:eastAsia="Times New Roman" w:hAnsi="Times New Roman"/>
          <w:color w:val="000000"/>
          <w:sz w:val="24"/>
          <w:szCs w:val="24"/>
        </w:rPr>
        <w:t xml:space="preserve"> or </w:t>
      </w:r>
      <w:r>
        <w:rPr>
          <w:rFonts w:ascii="Times New Roman" w:cs="Times New Roman" w:eastAsia="Times New Roman" w:hAnsi="Times New Roman"/>
          <w:color w:val="000000"/>
          <w:sz w:val="24"/>
          <w:szCs w:val="24"/>
        </w:rPr>
        <w:t>macrominerals</w:t>
      </w:r>
      <w:r>
        <w:rPr>
          <w:rFonts w:ascii="Times New Roman" w:cs="Times New Roman" w:eastAsia="Times New Roman" w:hAnsi="Times New Roman"/>
          <w:color w:val="000000"/>
          <w:sz w:val="24"/>
          <w:szCs w:val="24"/>
        </w:rPr>
        <w:t>) and minor minerals (called trace elements or microelements) make up the remainder. Being elements, minerals cannot be biochemically synthesized by living organisms/humans. Plants get their minerals from soil (Corvallis, 2016). Most of the minerals in human diets come from eating animals and plants or from drinking water (Corvallis, 2016). Total minerals in food is referred to as ash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w:t>
      </w:r>
      <w:r>
        <w:rPr>
          <w:rFonts w:ascii="Times New Roman" w:cs="Times New Roman" w:eastAsia="Times New Roman" w:hAnsi="Times New Roman"/>
          <w:color w:val="000000"/>
          <w:sz w:val="24"/>
          <w:szCs w:val="24"/>
        </w:rPr>
        <w:t xml:space="preserve">, 2019;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2019b;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Nwankwere</w:t>
      </w:r>
      <w:r>
        <w:rPr>
          <w:rFonts w:ascii="Times New Roman" w:cs="Times New Roman" w:eastAsia="Times New Roman" w:hAnsi="Times New Roman"/>
          <w:color w:val="000000"/>
          <w:sz w:val="24"/>
          <w:szCs w:val="24"/>
        </w:rPr>
        <w:t xml:space="preserve">, 2018).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As a group, minerals are among the four groups of essential nutrients, others include vitamins, essential amino acids, and essential fatty acids (US National Institutes of Health, Bethesda, 2016). They are called essential nutrients because they cannot be synthesized in the body and therefore must be taken through foods or, in rare cases, supplements. The five major minerals (inorganic elements) in human body are calcium, sodium, magnesium, phosphorus, and potassium (</w:t>
      </w:r>
      <w:r>
        <w:rPr>
          <w:rFonts w:ascii="Times New Roman" w:cs="Times New Roman" w:eastAsia="Times New Roman" w:hAnsi="Times New Roman"/>
          <w:color w:val="000000"/>
          <w:sz w:val="24"/>
          <w:szCs w:val="24"/>
        </w:rPr>
        <w:t>Berdanier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color w:val="000000"/>
          <w:sz w:val="24"/>
          <w:szCs w:val="24"/>
        </w:rPr>
        <w:t>., 2013). All of the remaining inorganic elements in human body are known as trace elements. The trace elements with specific biochemical function in human body are zinc, manganese, molybdenum, iodine, selenium, sulfur, iron, chlorine, cobalt, and copper (</w:t>
      </w:r>
      <w:r>
        <w:rPr>
          <w:rFonts w:ascii="Times New Roman" w:cs="Times New Roman" w:eastAsia="Times New Roman" w:hAnsi="Times New Roman"/>
          <w:color w:val="000000"/>
          <w:sz w:val="24"/>
          <w:szCs w:val="24"/>
        </w:rPr>
        <w:t>Berdanier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2016). Most chemical elements consumed by organisms/humans are in form of simple compounds. Plants absorb dissolved elements from soils, which are subsequently consumed by the omnivores and </w:t>
      </w:r>
      <w:r>
        <w:rPr>
          <w:rFonts w:ascii="Times New Roman" w:cs="Times New Roman" w:eastAsia="Times New Roman" w:hAnsi="Times New Roman"/>
          <w:color w:val="000000"/>
          <w:sz w:val="24"/>
          <w:szCs w:val="24"/>
        </w:rPr>
        <w:t xml:space="preserve">herbivores that consume them, and the inorganic elements move up the food chain. The larger organisms may also ingest soil (known as </w:t>
      </w:r>
      <w:r>
        <w:rPr>
          <w:rFonts w:ascii="Times New Roman" w:cs="Times New Roman" w:eastAsia="Times New Roman" w:hAnsi="Times New Roman"/>
          <w:color w:val="000000"/>
          <w:sz w:val="24"/>
          <w:szCs w:val="24"/>
        </w:rPr>
        <w:t>geophagia</w:t>
      </w:r>
      <w:r>
        <w:rPr>
          <w:rFonts w:ascii="Times New Roman" w:cs="Times New Roman" w:eastAsia="Times New Roman" w:hAnsi="Times New Roman"/>
          <w:color w:val="000000"/>
          <w:sz w:val="24"/>
          <w:szCs w:val="24"/>
        </w:rPr>
        <w:t xml:space="preserve">) or use the mineral resources, such as the salt licks, to obtain minerals unavailable through other dietary sources.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The bacteria and fungi play essential role in weathering of primary elements that leads to the nutrients release for their own nutrition and for nutrition of other species in ecological food chain. An element, cobalt, is only available for use by animals after been processed into complex molecules (such as vitamin B12) by bacteria. Minerals (inorganic elements) are used by the animals and the microorganisms for process of mi</w:t>
      </w:r>
      <w:r>
        <w:rPr>
          <w:rFonts w:ascii="Times New Roman" w:cs="Times New Roman" w:eastAsia="Times New Roman" w:hAnsi="Times New Roman"/>
          <w:color w:val="000000"/>
          <w:sz w:val="24"/>
          <w:szCs w:val="24"/>
        </w:rPr>
        <w:t xml:space="preserve">neralizing structures, known as </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biomineralization</w:t>
      </w:r>
      <w:r>
        <w:rPr>
          <w:rFonts w:ascii="Times New Roman" w:cs="Times New Roman" w:eastAsia="Times New Roman" w:hAnsi="Times New Roman"/>
          <w:color w:val="000000"/>
          <w:sz w:val="24"/>
          <w:szCs w:val="24"/>
        </w:rPr>
        <w:t xml:space="preserve">", used to form bones, exoskeletons, </w:t>
      </w:r>
      <w:r>
        <w:rPr>
          <w:rFonts w:ascii="Times New Roman" w:cs="Times New Roman" w:eastAsia="Times New Roman" w:hAnsi="Times New Roman"/>
          <w:color w:val="000000"/>
          <w:sz w:val="24"/>
          <w:szCs w:val="24"/>
        </w:rPr>
        <w:t>mollusc</w:t>
      </w:r>
      <w:r>
        <w:rPr>
          <w:rFonts w:ascii="Times New Roman" w:cs="Times New Roman" w:eastAsia="Times New Roman" w:hAnsi="Times New Roman"/>
          <w:color w:val="000000"/>
          <w:sz w:val="24"/>
          <w:szCs w:val="24"/>
        </w:rPr>
        <w:t xml:space="preserve"> shells, seashells, and eggshells. </w:t>
      </w:r>
    </w:p>
    <w:bookmarkStart w:id="10" w:name="_Toc182427510"/>
    <w:p>
      <w:pPr>
        <w:pStyle w:val="style1"/>
        <w:spacing w:before="0" w:after="0" w:lineRule="auto" w:line="480"/>
        <w:rPr>
          <w:rFonts w:cs="Times New Roman" w:eastAsia="Times New Roman"/>
          <w:szCs w:val="24"/>
        </w:rPr>
      </w:pPr>
      <w:r>
        <w:rPr>
          <w:rFonts w:cs="Times New Roman" w:eastAsia="Times New Roman"/>
          <w:szCs w:val="24"/>
        </w:rPr>
        <w:t>2.3</w:t>
      </w:r>
      <w:r>
        <w:rPr>
          <w:rFonts w:cs="Times New Roman" w:eastAsia="Times New Roman"/>
          <w:szCs w:val="24"/>
        </w:rPr>
        <w:t xml:space="preserve"> Essential inorganic elements for humans</w:t>
      </w:r>
      <w:bookmarkEnd w:id="1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At least 20 chemical elements (minerals) are known to be required by human to support biochemical processes by serving functional and structural roles as well as being electrolytes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Zoroddu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2019). Oxygen, hydrogen, carbon and nitrogen (O, H, C, and N) are the most abundant elements in human body by weight and make up around 96% of the weight of the human body. Calcium makes up 920 g to 1200 g of the body weight of an adult, with 99% of it contained in the bones and teeth. This is around 1.5% of body weight (</w:t>
      </w:r>
      <w:r>
        <w:rPr>
          <w:rFonts w:ascii="Times New Roman" w:cs="Times New Roman" w:eastAsia="Times New Roman" w:hAnsi="Times New Roman"/>
          <w:color w:val="000000"/>
          <w:sz w:val="24"/>
          <w:szCs w:val="24"/>
        </w:rPr>
        <w:t>Berdanier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2013). Phosphorus occurs in amounts of around 2/3 of calcium, and makes up around 1% of an individual's body weight (National Library of Medicine, 2016). The other major minerals (sodium, chlorine, sulfur, magnesium, and potassium) make up only approximately 0.85% of the weight of human body. Together these 11 chemical elements (O, </w:t>
      </w:r>
      <w:r>
        <w:rPr>
          <w:rFonts w:ascii="Times New Roman" w:cs="Times New Roman" w:eastAsia="Times New Roman" w:hAnsi="Times New Roman"/>
          <w:color w:val="000000"/>
          <w:sz w:val="24"/>
          <w:szCs w:val="24"/>
        </w:rPr>
        <w:t>Ca</w:t>
      </w:r>
      <w:r>
        <w:rPr>
          <w:rFonts w:ascii="Times New Roman" w:cs="Times New Roman" w:eastAsia="Times New Roman" w:hAnsi="Times New Roman"/>
          <w:color w:val="000000"/>
          <w:sz w:val="24"/>
          <w:szCs w:val="24"/>
        </w:rPr>
        <w:t xml:space="preserve">, P, K, Na, H, C, N, </w:t>
      </w:r>
      <w:r>
        <w:rPr>
          <w:rFonts w:ascii="Times New Roman" w:cs="Times New Roman" w:eastAsia="Times New Roman" w:hAnsi="Times New Roman"/>
          <w:color w:val="000000"/>
          <w:sz w:val="24"/>
          <w:szCs w:val="24"/>
        </w:rPr>
        <w:t>Cl</w:t>
      </w:r>
      <w:r>
        <w:rPr>
          <w:rFonts w:ascii="Times New Roman" w:cs="Times New Roman" w:eastAsia="Times New Roman" w:hAnsi="Times New Roman"/>
          <w:color w:val="000000"/>
          <w:sz w:val="24"/>
          <w:szCs w:val="24"/>
        </w:rPr>
        <w:t xml:space="preserve">, Mg, </w:t>
      </w:r>
      <w:r>
        <w:rPr>
          <w:rFonts w:ascii="Times New Roman" w:cs="Times New Roman" w:eastAsia="Times New Roman" w:hAnsi="Times New Roman"/>
          <w:color w:val="000000"/>
          <w:sz w:val="24"/>
          <w:szCs w:val="24"/>
        </w:rPr>
        <w:t>S</w:t>
      </w:r>
      <w:r>
        <w:rPr>
          <w:rFonts w:ascii="Times New Roman" w:cs="Times New Roman" w:eastAsia="Times New Roman" w:hAnsi="Times New Roman"/>
          <w:color w:val="000000"/>
          <w:sz w:val="24"/>
          <w:szCs w:val="24"/>
        </w:rPr>
        <w:t xml:space="preserve">) make up 99.85% of the human body. The remaining ~18 </w:t>
      </w:r>
      <w:r>
        <w:rPr>
          <w:rFonts w:ascii="Times New Roman" w:cs="Times New Roman" w:eastAsia="Times New Roman" w:hAnsi="Times New Roman"/>
          <w:color w:val="000000"/>
          <w:sz w:val="24"/>
          <w:szCs w:val="24"/>
        </w:rPr>
        <w:t>ultratrace</w:t>
      </w:r>
      <w:r>
        <w:rPr>
          <w:rFonts w:ascii="Times New Roman" w:cs="Times New Roman" w:eastAsia="Times New Roman" w:hAnsi="Times New Roman"/>
          <w:color w:val="000000"/>
          <w:sz w:val="24"/>
          <w:szCs w:val="24"/>
        </w:rPr>
        <w:t xml:space="preserve"> minerals consist of just 0.15% of the human body, or about 1 g in total for the average individual.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Different opinions exist regarding the essential nature of several </w:t>
      </w:r>
      <w:r>
        <w:rPr>
          <w:rFonts w:ascii="Times New Roman" w:cs="Times New Roman" w:eastAsia="Times New Roman" w:hAnsi="Times New Roman"/>
          <w:color w:val="000000"/>
          <w:sz w:val="24"/>
          <w:szCs w:val="24"/>
        </w:rPr>
        <w:t>ultratrace</w:t>
      </w:r>
      <w:r>
        <w:rPr>
          <w:rFonts w:ascii="Times New Roman" w:cs="Times New Roman" w:eastAsia="Times New Roman" w:hAnsi="Times New Roman"/>
          <w:color w:val="000000"/>
          <w:sz w:val="24"/>
          <w:szCs w:val="24"/>
        </w:rPr>
        <w:t xml:space="preserve"> elements in humans (and other mammals too), even based on same data. For instance, there is no scientific agreement on whether chromium is considered an essential trace element in human. The US and Japan designate chromium as essential nutrient (Institute of Medicine (US) Panel on Micronutrients,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2001), but the EFSA (European Food Safety Authority), representing the EU, reviewed the scientific question in 2014 and does not approve (European Food Safety Authority, 2014). </w:t>
      </w:r>
    </w:p>
    <w:bookmarkStart w:id="11" w:name="_Toc182427511"/>
    <w:p>
      <w:pPr>
        <w:pStyle w:val="style1"/>
        <w:spacing w:before="0" w:after="0" w:lineRule="auto" w:line="480"/>
        <w:rPr>
          <w:rFonts w:cs="Times New Roman" w:eastAsia="Times New Roman"/>
          <w:szCs w:val="24"/>
        </w:rPr>
      </w:pPr>
      <w:r>
        <w:rPr>
          <w:rFonts w:cs="Times New Roman" w:eastAsia="Times New Roman"/>
          <w:szCs w:val="24"/>
        </w:rPr>
        <w:t xml:space="preserve">2.4 </w:t>
      </w:r>
      <w:r>
        <w:rPr>
          <w:rFonts w:cs="Times New Roman" w:eastAsia="Times New Roman"/>
          <w:szCs w:val="24"/>
        </w:rPr>
        <w:t>Dietary nutrition</w:t>
      </w:r>
      <w:bookmarkEnd w:id="11"/>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Dietitians and nutritionists may recommend that minerals (</w:t>
      </w:r>
      <w:r>
        <w:rPr>
          <w:rFonts w:ascii="Times New Roman" w:cs="Times New Roman" w:eastAsia="Times New Roman" w:hAnsi="Times New Roman"/>
          <w:color w:val="000000"/>
          <w:sz w:val="24"/>
          <w:szCs w:val="24"/>
        </w:rPr>
        <w:t>macroelements</w:t>
      </w:r>
      <w:r>
        <w:rPr>
          <w:rFonts w:ascii="Times New Roman" w:cs="Times New Roman" w:eastAsia="Times New Roman" w:hAnsi="Times New Roman"/>
          <w:color w:val="000000"/>
          <w:sz w:val="24"/>
          <w:szCs w:val="24"/>
        </w:rPr>
        <w:t xml:space="preserve">, trace elements, </w:t>
      </w:r>
      <w:r>
        <w:rPr>
          <w:rFonts w:ascii="Times New Roman" w:cs="Times New Roman" w:eastAsia="Times New Roman" w:hAnsi="Times New Roman"/>
          <w:color w:val="000000"/>
          <w:sz w:val="24"/>
          <w:szCs w:val="24"/>
        </w:rPr>
        <w:t>ultratrace</w:t>
      </w:r>
      <w:r>
        <w:rPr>
          <w:rFonts w:ascii="Times New Roman" w:cs="Times New Roman" w:eastAsia="Times New Roman" w:hAnsi="Times New Roman"/>
          <w:color w:val="000000"/>
          <w:sz w:val="24"/>
          <w:szCs w:val="24"/>
        </w:rPr>
        <w:t xml:space="preserve"> minerals) are best supplied by consuming specific foods rich with the element(s) of interest. The minerals may be naturally present in the diet (e.g., calcium in milk) or added to it (e.g., iodized salt fortified with iodine; orange juice fortified with calcium). Dietary supplements may be formulated to include several different minerals (as compounds), combination of vitamins and/or with other chemical compounds, or single element (as compound or the mixture of compounds), such as calcium (calcium citrate, calcium carbonate) or iron (iron </w:t>
      </w:r>
      <w:r>
        <w:rPr>
          <w:rFonts w:ascii="Times New Roman" w:cs="Times New Roman" w:eastAsia="Times New Roman" w:hAnsi="Times New Roman"/>
          <w:color w:val="000000"/>
          <w:sz w:val="24"/>
          <w:szCs w:val="24"/>
        </w:rPr>
        <w:t>bis-glycinate</w:t>
      </w:r>
      <w:r>
        <w:rPr>
          <w:rFonts w:ascii="Times New Roman" w:cs="Times New Roman" w:eastAsia="Times New Roman" w:hAnsi="Times New Roman"/>
          <w:color w:val="000000"/>
          <w:sz w:val="24"/>
          <w:szCs w:val="24"/>
        </w:rPr>
        <w:t>, ferrous sulfate) or magnesium (magnesium oxide). The dietary focus on chemical elements grows from interests in supporting biochemical reactions of metabolism with required elemental components (</w:t>
      </w:r>
      <w:r>
        <w:rPr>
          <w:rFonts w:ascii="Times New Roman" w:cs="Times New Roman" w:eastAsia="Times New Roman" w:hAnsi="Times New Roman"/>
          <w:color w:val="000000"/>
          <w:sz w:val="24"/>
          <w:szCs w:val="24"/>
        </w:rPr>
        <w:t>Lippard</w:t>
      </w:r>
      <w:r>
        <w:rPr>
          <w:rFonts w:ascii="Times New Roman" w:cs="Times New Roman" w:eastAsia="Times New Roman" w:hAnsi="Times New Roman"/>
          <w:color w:val="000000"/>
          <w:sz w:val="24"/>
          <w:szCs w:val="24"/>
        </w:rPr>
        <w:t xml:space="preserve"> and Berg, 1994). Appropriate intake levels of some chemical elements have been shown to be required to for optimal health maintenance. Diet can me</w:t>
      </w:r>
      <w:r>
        <w:rPr>
          <w:rFonts w:ascii="Times New Roman" w:cs="Times New Roman" w:eastAsia="Times New Roman" w:hAnsi="Times New Roman"/>
          <w:i/>
          <w:color w:val="000000"/>
          <w:sz w:val="24"/>
          <w:szCs w:val="24"/>
        </w:rPr>
        <w:t>et al</w:t>
      </w:r>
      <w:r>
        <w:rPr>
          <w:rFonts w:ascii="Times New Roman" w:cs="Times New Roman" w:eastAsia="Times New Roman" w:hAnsi="Times New Roman"/>
          <w:color w:val="000000"/>
          <w:sz w:val="24"/>
          <w:szCs w:val="24"/>
        </w:rPr>
        <w:t xml:space="preserve">l the human body's requirements for chemical elements, although supplements may be used when some recommendations are inadequately met by food consumption. An example would be a food low in dairy products, and as a result not meeting the recommended calcium levels. </w:t>
      </w:r>
    </w:p>
    <w:bookmarkStart w:id="12" w:name="_Toc182427512"/>
    <w:p>
      <w:pPr>
        <w:pStyle w:val="style1"/>
        <w:spacing w:before="0" w:after="0" w:lineRule="auto" w:line="480"/>
        <w:rPr>
          <w:rFonts w:cs="Times New Roman" w:eastAsia="Times New Roman"/>
          <w:szCs w:val="24"/>
        </w:rPr>
      </w:pPr>
      <w:r>
        <w:rPr>
          <w:rFonts w:cs="Times New Roman" w:eastAsia="Times New Roman"/>
          <w:szCs w:val="24"/>
        </w:rPr>
        <w:t>2.5</w:t>
      </w:r>
      <w:r>
        <w:rPr>
          <w:rFonts w:cs="Times New Roman" w:eastAsia="Times New Roman"/>
          <w:szCs w:val="24"/>
        </w:rPr>
        <w:t xml:space="preserve"> Elements considered possibly essential but not confirmed</w:t>
      </w:r>
      <w:bookmarkEnd w:id="12"/>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Several </w:t>
      </w:r>
      <w:r>
        <w:rPr>
          <w:rFonts w:ascii="Times New Roman" w:cs="Times New Roman" w:eastAsia="Times New Roman" w:hAnsi="Times New Roman"/>
          <w:color w:val="000000"/>
          <w:sz w:val="24"/>
          <w:szCs w:val="24"/>
        </w:rPr>
        <w:t>ultratrace</w:t>
      </w:r>
      <w:r>
        <w:rPr>
          <w:rFonts w:ascii="Times New Roman" w:cs="Times New Roman" w:eastAsia="Times New Roman" w:hAnsi="Times New Roman"/>
          <w:color w:val="000000"/>
          <w:sz w:val="24"/>
          <w:szCs w:val="24"/>
        </w:rPr>
        <w:t xml:space="preserve"> elements have been reported as essential, but such claims have often been unconfirmed. Definitive evidence for the effectiveness comes from characterization of biomolecule containing the element with testable and identifiable function. A problem with identifying efficacy is due to some elements are innocuous at a low concentration and are also pervasive (examples include nickel and silicon in dust and solid), so proof of efficacy is lacking as deficiencies are difficult to reproduce (</w:t>
      </w:r>
      <w:r>
        <w:rPr>
          <w:rFonts w:ascii="Times New Roman" w:cs="Times New Roman" w:eastAsia="Times New Roman" w:hAnsi="Times New Roman"/>
          <w:color w:val="000000"/>
          <w:sz w:val="24"/>
          <w:szCs w:val="24"/>
        </w:rPr>
        <w:t>Lippard</w:t>
      </w:r>
      <w:r>
        <w:rPr>
          <w:rFonts w:ascii="Times New Roman" w:cs="Times New Roman" w:eastAsia="Times New Roman" w:hAnsi="Times New Roman"/>
          <w:color w:val="000000"/>
          <w:sz w:val="24"/>
          <w:szCs w:val="24"/>
        </w:rPr>
        <w:t xml:space="preserve"> and Berg, 1994). </w:t>
      </w:r>
      <w:r>
        <w:rPr>
          <w:rFonts w:ascii="Times New Roman" w:cs="Times New Roman" w:eastAsia="Times New Roman" w:hAnsi="Times New Roman"/>
          <w:color w:val="000000"/>
          <w:sz w:val="24"/>
          <w:szCs w:val="24"/>
        </w:rPr>
        <w:t>Ultratrace</w:t>
      </w:r>
      <w:r>
        <w:rPr>
          <w:rFonts w:ascii="Times New Roman" w:cs="Times New Roman" w:eastAsia="Times New Roman" w:hAnsi="Times New Roman"/>
          <w:color w:val="000000"/>
          <w:sz w:val="24"/>
          <w:szCs w:val="24"/>
        </w:rPr>
        <w:t xml:space="preserve"> elements of various minerals such as boron and silicon are known to play a role but the precise biochemical nature is not known, and others such as arsenic are thought to play a role in health, but the evidence is very weak. </w:t>
      </w:r>
    </w:p>
    <w:bookmarkStart w:id="13" w:name="_Toc182427513"/>
    <w:p>
      <w:pPr>
        <w:pStyle w:val="style1"/>
        <w:spacing w:before="0" w:after="0" w:lineRule="auto" w:line="480"/>
        <w:rPr>
          <w:rFonts w:cs="Times New Roman" w:eastAsia="Times New Roman"/>
          <w:szCs w:val="24"/>
        </w:rPr>
      </w:pPr>
      <w:r>
        <w:rPr>
          <w:rFonts w:cs="Times New Roman" w:eastAsia="Times New Roman"/>
          <w:szCs w:val="24"/>
        </w:rPr>
        <w:t xml:space="preserve">2.6 </w:t>
      </w:r>
      <w:r>
        <w:rPr>
          <w:rFonts w:cs="Times New Roman" w:eastAsia="Times New Roman"/>
          <w:szCs w:val="24"/>
        </w:rPr>
        <w:t>Ecology of minerals</w:t>
      </w:r>
      <w:bookmarkEnd w:id="13"/>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Minerals can be bioengineered by bacteria that act on metals to catalyze dissolution and precipitation of minerals (Warren and Kauffman, 2003). Mi</w:t>
      </w:r>
      <w:r>
        <w:rPr>
          <w:rFonts w:ascii="Times New Roman" w:cs="Times New Roman" w:eastAsia="Times New Roman" w:hAnsi="Times New Roman"/>
          <w:color w:val="000000"/>
          <w:sz w:val="24"/>
          <w:szCs w:val="24"/>
        </w:rPr>
        <w:t xml:space="preserve">neral nutrients are recycled by </w:t>
      </w:r>
      <w:r>
        <w:rPr>
          <w:rFonts w:ascii="Times New Roman" w:cs="Times New Roman" w:eastAsia="Times New Roman" w:hAnsi="Times New Roman"/>
          <w:color w:val="000000"/>
          <w:sz w:val="24"/>
          <w:szCs w:val="24"/>
        </w:rPr>
        <w:t xml:space="preserve">bacteria well distributed throughout the soils, oceans, groundwater, freshwater, and glacier </w:t>
      </w:r>
      <w:r>
        <w:rPr>
          <w:rFonts w:ascii="Times New Roman" w:cs="Times New Roman" w:eastAsia="Times New Roman" w:hAnsi="Times New Roman"/>
          <w:color w:val="000000"/>
          <w:sz w:val="24"/>
          <w:szCs w:val="24"/>
        </w:rPr>
        <w:t>meltwater</w:t>
      </w:r>
      <w:r>
        <w:rPr>
          <w:rFonts w:ascii="Times New Roman" w:cs="Times New Roman" w:eastAsia="Times New Roman" w:hAnsi="Times New Roman"/>
          <w:color w:val="000000"/>
          <w:sz w:val="24"/>
          <w:szCs w:val="24"/>
        </w:rPr>
        <w:t xml:space="preserve"> systems worldwide (Warren and Kauffman, 2003). Bacteria absorb dissolved organic matter containing the minerals as they scavenge phytoplankton blooms. The mineral nutrients cycle via this marine food chain, from the bacteria and phytoplankton to the flagellates and zooplankton, which are afterwards eaten by other marine life (Warren and Kauffman, 2003;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2019b;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2019a). In terrestrial ecosystems, fungi play similar roles as bacteria, mobilizing the minerals from the matter inaccessible by other organisms, and then transporting the nutrients acquired to local ecosystems (</w:t>
      </w:r>
      <w:r>
        <w:rPr>
          <w:rFonts w:ascii="Times New Roman" w:cs="Times New Roman" w:eastAsia="Times New Roman" w:hAnsi="Times New Roman"/>
          <w:color w:val="000000"/>
          <w:sz w:val="24"/>
          <w:szCs w:val="24"/>
        </w:rPr>
        <w:t>Gadd</w:t>
      </w:r>
      <w:r>
        <w:rPr>
          <w:rFonts w:ascii="Times New Roman" w:cs="Times New Roman" w:eastAsia="Times New Roman" w:hAnsi="Times New Roman"/>
          <w:color w:val="000000"/>
          <w:sz w:val="24"/>
          <w:szCs w:val="24"/>
        </w:rPr>
        <w:t>, 2017).</w:t>
      </w:r>
    </w:p>
    <w:bookmarkStart w:id="14" w:name="_Toc182427514"/>
    <w:p>
      <w:pPr>
        <w:pStyle w:val="style1"/>
        <w:spacing w:before="0" w:after="0" w:lineRule="auto" w:line="480"/>
        <w:rPr>
          <w:rFonts w:cs="Times New Roman" w:eastAsia="Times New Roman"/>
          <w:szCs w:val="24"/>
        </w:rPr>
      </w:pPr>
      <w:r>
        <w:rPr>
          <w:rFonts w:cs="Times New Roman" w:eastAsia="Times New Roman"/>
          <w:szCs w:val="24"/>
        </w:rPr>
        <w:t xml:space="preserve">2.7 </w:t>
      </w:r>
      <w:r>
        <w:rPr>
          <w:rFonts w:cs="Times New Roman" w:eastAsia="Times New Roman"/>
          <w:szCs w:val="24"/>
        </w:rPr>
        <w:t>Micronutrient deficiencies</w:t>
      </w:r>
      <w:bookmarkEnd w:id="14"/>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Micronutrient deficiency (may also be referred to as dietary deficiency) is insufficiency of at least one of the micronutrients required for optimal human (and animal or plant) health. In humans and other animals micronutrient deficiencies include both deficiencies vitamins and minerals (Young, 2012), while in plants they refer to the deficiencies of the essential trace minerals. Micronutrient deficiencies affect over 2 billion individuals of all ages in both industrialized and developing countries. They are the cause of many diseases, exacerbate others and are known for having an important impact on global health. Important micronutrients include vitamins A, B1, B2, B3, B6, B12, and C, and the minerals iodine, selenium, iron, zinc, calcium, fluorine (Theodore, 2010).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Micronutrient deficiencies are linked with 10% of all deaths in children (Westport</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and are therefore of distinctive concern to individuals involved with child welfare and care. Deficiencies of the essential vitamins and minerals such as Vitamin A, zinc, calcium, iron, etc., may be caused by prolonged shortages of nutritious diet or by infections such as the intestinal worms. They can also be caused or worsened when illnesses (such as malaria or </w:t>
      </w:r>
      <w:r>
        <w:rPr>
          <w:rFonts w:ascii="Times New Roman" w:cs="Times New Roman" w:eastAsia="Times New Roman" w:hAnsi="Times New Roman"/>
          <w:color w:val="000000"/>
          <w:sz w:val="24"/>
          <w:szCs w:val="24"/>
        </w:rPr>
        <w:t>diarrhoea</w:t>
      </w:r>
      <w:r>
        <w:rPr>
          <w:rFonts w:ascii="Times New Roman" w:cs="Times New Roman" w:eastAsia="Times New Roman" w:hAnsi="Times New Roman"/>
          <w:color w:val="000000"/>
          <w:sz w:val="24"/>
          <w:szCs w:val="24"/>
        </w:rPr>
        <w:t>) cause rapid nutrients loss through feces or vomit. Prolonged storage of foods and beverages usually affect the components of foods (</w:t>
      </w:r>
      <w:r>
        <w:rPr>
          <w:rFonts w:ascii="Times New Roman" w:cs="Times New Roman" w:eastAsia="Times New Roman" w:hAnsi="Times New Roman"/>
          <w:color w:val="000000"/>
          <w:sz w:val="24"/>
          <w:szCs w:val="24"/>
        </w:rPr>
        <w:t>Igwe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color w:val="000000"/>
          <w:sz w:val="24"/>
          <w:szCs w:val="24"/>
        </w:rPr>
        <w:t xml:space="preserve">., 2018a; </w:t>
      </w:r>
      <w:r>
        <w:rPr>
          <w:rFonts w:ascii="Times New Roman" w:cs="Times New Roman" w:eastAsia="Times New Roman" w:hAnsi="Times New Roman"/>
          <w:color w:val="000000"/>
          <w:sz w:val="24"/>
          <w:szCs w:val="24"/>
        </w:rPr>
        <w:t>Igwe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color w:val="000000"/>
          <w:sz w:val="24"/>
          <w:szCs w:val="24"/>
        </w:rPr>
        <w:t>., 2018b), including micronutrients</w:t>
      </w:r>
      <w:r>
        <w:rPr>
          <w:rFonts w:ascii="Times New Roman" w:cs="Times New Roman" w:eastAsia="Times New Roman" w:hAnsi="Times New Roman"/>
          <w:color w:val="000000"/>
          <w:sz w:val="24"/>
          <w:szCs w:val="24"/>
        </w:rPr>
        <w:t xml:space="preserve"> to food which are lost during the processing. The Food Fortification Initiative (FFI) lists all the countries in the world which conduct fortification programs, and within every country, what micronutrients are added and to which foods. Vitamin fortification programs exist in some countries for folate, thiamin, vitamin A, vitamin B6, niacin, riboflavin, vitamin B12, vitamin E, and vitamin D. Eighty one (81) countries required fortification of food with one or more vitamins as of December 21, 2018,. The most usually fortified vitamin (as used in 62 nations) is folate; wheat flour is the most commonly fortified food.</w:t>
      </w:r>
    </w:p>
    <w:bookmarkStart w:id="15" w:name="_Toc182427515"/>
    <w:p>
      <w:pPr>
        <w:pStyle w:val="style1"/>
        <w:spacing w:before="0" w:after="0" w:lineRule="auto" w:line="480"/>
        <w:rPr>
          <w:rFonts w:cs="Times New Roman" w:eastAsia="Times New Roman"/>
          <w:szCs w:val="24"/>
        </w:rPr>
      </w:pPr>
      <w:r>
        <w:rPr>
          <w:rFonts w:cs="Times New Roman" w:eastAsia="Times New Roman"/>
          <w:szCs w:val="24"/>
        </w:rPr>
        <w:t xml:space="preserve">2.8 </w:t>
      </w:r>
      <w:r>
        <w:rPr>
          <w:rFonts w:cs="Times New Roman" w:eastAsia="Times New Roman"/>
          <w:szCs w:val="24"/>
        </w:rPr>
        <w:t>Mineral deficiencies</w:t>
      </w:r>
      <w:bookmarkEnd w:id="15"/>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Mineral deficiency is lack of dietary minerals, the micronutrients required for proper health. Of human and other organisms. The cause may be poor diet, dysfunction in the use of the mineral after absorption, or impaired uptake of the minerals consumed. These deficiencies can result in several disorders including </w:t>
      </w:r>
      <w:r>
        <w:rPr>
          <w:rFonts w:ascii="Times New Roman" w:cs="Times New Roman" w:eastAsia="Times New Roman" w:hAnsi="Times New Roman"/>
          <w:color w:val="000000"/>
          <w:sz w:val="24"/>
          <w:szCs w:val="24"/>
        </w:rPr>
        <w:t>goitre</w:t>
      </w:r>
      <w:r>
        <w:rPr>
          <w:rFonts w:ascii="Times New Roman" w:cs="Times New Roman" w:eastAsia="Times New Roman" w:hAnsi="Times New Roman"/>
          <w:color w:val="000000"/>
          <w:sz w:val="24"/>
          <w:szCs w:val="24"/>
        </w:rPr>
        <w:t xml:space="preserve"> and anemia. Examples of mineral deficiency include iron deficiency, magnesium deficiency, zinc deficiency, calcium deficiency, etc. Mineral deficiencies negatively affect billions of people worldwide, imposing heavy burden on economic productivity and well-being. Most prominently, deficiencies in iodine iron, and zinc, have the largest negative impact on the public health; though, other minerals, including calcium, fluorine, magnesium, and selenium, significantly contribute to the health burden. Some </w:t>
      </w:r>
      <w:r>
        <w:rPr>
          <w:rFonts w:ascii="Times New Roman" w:cs="Times New Roman" w:eastAsia="Times New Roman" w:hAnsi="Times New Roman"/>
          <w:color w:val="000000"/>
          <w:sz w:val="24"/>
          <w:szCs w:val="24"/>
        </w:rPr>
        <w:t>mycotoxins</w:t>
      </w:r>
      <w:r>
        <w:rPr>
          <w:rFonts w:ascii="Times New Roman" w:cs="Times New Roman" w:eastAsia="Times New Roman" w:hAnsi="Times New Roman"/>
          <w:color w:val="000000"/>
          <w:sz w:val="24"/>
          <w:szCs w:val="24"/>
        </w:rPr>
        <w:t xml:space="preserve"> such as </w:t>
      </w:r>
      <w:r>
        <w:rPr>
          <w:rFonts w:ascii="Times New Roman" w:cs="Times New Roman" w:eastAsia="Times New Roman" w:hAnsi="Times New Roman"/>
          <w:color w:val="000000"/>
          <w:sz w:val="24"/>
          <w:szCs w:val="24"/>
        </w:rPr>
        <w:t>aflatoxins</w:t>
      </w:r>
      <w:r>
        <w:rPr>
          <w:rFonts w:ascii="Times New Roman" w:cs="Times New Roman" w:eastAsia="Times New Roman" w:hAnsi="Times New Roman"/>
          <w:color w:val="000000"/>
          <w:sz w:val="24"/>
          <w:szCs w:val="24"/>
        </w:rPr>
        <w:t xml:space="preserve">, </w:t>
      </w:r>
    </w:p>
    <w:p>
      <w:pPr>
        <w:pStyle w:val="style0"/>
        <w:spacing w:after="0" w:lineRule="auto" w:line="480"/>
        <w:jc w:val="both"/>
        <w:rPr>
          <w:rFonts w:ascii="Times New Roman" w:cs="Times New Roman" w:hAnsi="Times New Roman"/>
          <w:b/>
          <w:sz w:val="24"/>
          <w:szCs w:val="24"/>
        </w:rPr>
      </w:pPr>
      <w:r>
        <w:rPr>
          <w:rFonts w:ascii="Times New Roman" w:cs="Times New Roman" w:eastAsia="Times New Roman" w:hAnsi="Times New Roman"/>
          <w:color w:val="000000"/>
          <w:sz w:val="24"/>
          <w:szCs w:val="24"/>
        </w:rPr>
        <w:t>patulin</w:t>
      </w:r>
      <w:r>
        <w:rPr>
          <w:rFonts w:ascii="Times New Roman" w:cs="Times New Roman" w:eastAsia="Times New Roman" w:hAnsi="Times New Roman"/>
          <w:color w:val="000000"/>
          <w:sz w:val="24"/>
          <w:szCs w:val="24"/>
        </w:rPr>
        <w:t>, etc. may interfere with the elements in foods (</w:t>
      </w: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et al</w:t>
      </w:r>
      <w:r>
        <w:rPr>
          <w:rFonts w:ascii="Times New Roman" w:cs="Times New Roman" w:eastAsia="Times New Roman" w:hAnsi="Times New Roman"/>
          <w:color w:val="000000"/>
          <w:sz w:val="24"/>
          <w:szCs w:val="24"/>
        </w:rPr>
        <w:t>., 2019).</w:t>
      </w:r>
    </w:p>
    <w:bookmarkStart w:id="16" w:name="_Toc182427516"/>
    <w:p>
      <w:pPr>
        <w:pStyle w:val="style1"/>
        <w:spacing w:before="0" w:after="0" w:lineRule="auto" w:line="480"/>
        <w:rPr>
          <w:rFonts w:cs="Times New Roman" w:eastAsia="Times New Roman"/>
          <w:szCs w:val="24"/>
        </w:rPr>
      </w:pPr>
      <w:r>
        <w:rPr>
          <w:rFonts w:cs="Times New Roman" w:eastAsia="Times New Roman"/>
          <w:szCs w:val="24"/>
        </w:rPr>
        <w:t>2.</w:t>
      </w:r>
      <w:r>
        <w:rPr>
          <w:rFonts w:cs="Times New Roman" w:eastAsia="Times New Roman"/>
          <w:szCs w:val="24"/>
        </w:rPr>
        <w:t>8.</w:t>
      </w:r>
      <w:r>
        <w:rPr>
          <w:rFonts w:cs="Times New Roman" w:eastAsia="Times New Roman"/>
          <w:szCs w:val="24"/>
        </w:rPr>
        <w:t>1 Zinc</w:t>
      </w:r>
      <w:bookmarkEnd w:id="16"/>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Zinc is a constituent of numerous enzymes, and plays structural roles in proteins and also regulates gene expression. The deficiency of zinc in humans was first reported in 1960s in Iran and Egypt, where children and adolescent males with undeveloped genitalia and stunted growth responded to treatment with zinc (Jean, 2019). Deficiency of the micronutrient was attributed to the diet in the region, which was low in meat and high in unleavened breads, legumes, and whole-grain diets which contain </w:t>
      </w:r>
      <w:r>
        <w:rPr>
          <w:rFonts w:ascii="Times New Roman" w:cs="Times New Roman" w:eastAsia="Times New Roman" w:hAnsi="Times New Roman"/>
          <w:color w:val="000000"/>
          <w:sz w:val="24"/>
          <w:szCs w:val="24"/>
        </w:rPr>
        <w:t>phytic</w:t>
      </w:r>
      <w:r>
        <w:rPr>
          <w:rFonts w:ascii="Times New Roman" w:cs="Times New Roman" w:eastAsia="Times New Roman" w:hAnsi="Times New Roman"/>
          <w:color w:val="000000"/>
          <w:sz w:val="24"/>
          <w:szCs w:val="24"/>
        </w:rPr>
        <w:t xml:space="preserve"> acid, </w:t>
      </w:r>
      <w:r>
        <w:rPr>
          <w:rFonts w:ascii="Times New Roman" w:cs="Times New Roman" w:eastAsia="Times New Roman" w:hAnsi="Times New Roman"/>
          <w:color w:val="000000"/>
          <w:sz w:val="24"/>
          <w:szCs w:val="24"/>
        </w:rPr>
        <w:t>fibre</w:t>
      </w:r>
      <w:r>
        <w:rPr>
          <w:rFonts w:ascii="Times New Roman" w:cs="Times New Roman" w:eastAsia="Times New Roman" w:hAnsi="Times New Roman"/>
          <w:color w:val="000000"/>
          <w:sz w:val="24"/>
          <w:szCs w:val="24"/>
        </w:rPr>
        <w:t xml:space="preserve">, and other anti-nutritive factors that inhibit the absorption of zinc. The practice of clay eating, which affects the absorption of zinc, iron, as well as other minerals also contributes to zinc deficiency. Severe deficiency of zinc has also been described in the patients fed intravenous solutions insufficient in zinc and in inherited zinc-responsive syndrome called </w:t>
      </w:r>
      <w:r>
        <w:rPr>
          <w:rFonts w:ascii="Times New Roman" w:cs="Times New Roman" w:eastAsia="Times New Roman" w:hAnsi="Times New Roman"/>
          <w:color w:val="000000"/>
          <w:sz w:val="24"/>
          <w:szCs w:val="24"/>
        </w:rPr>
        <w:t>acrodermatitis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enteropathica</w:t>
      </w:r>
      <w:r>
        <w:rPr>
          <w:rFonts w:ascii="Times New Roman" w:cs="Times New Roman" w:eastAsia="Times New Roman" w:hAnsi="Times New Roman"/>
          <w:color w:val="000000"/>
          <w:sz w:val="24"/>
          <w:szCs w:val="24"/>
        </w:rPr>
        <w:t xml:space="preserve"> (Theodore, 2010; Jean, 2019; Larry, 2018;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xml:space="preserve">, 2012). Symptoms of zinc deficiency may include diarrhea, increased susceptibility to infections, </w:t>
      </w:r>
      <w:r>
        <w:rPr>
          <w:rFonts w:ascii="Times New Roman" w:cs="Times New Roman" w:eastAsia="Times New Roman" w:hAnsi="Times New Roman"/>
          <w:color w:val="000000"/>
          <w:sz w:val="24"/>
          <w:szCs w:val="24"/>
        </w:rPr>
        <w:t>skin lesions, night blindness, poor appetite, hair loss, reduced taste and smell acuity, slow wound healing, impotence, and low sperm count (Theodore, 2010; Jean, 2019;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2012). Zinc is hig</w:t>
      </w:r>
      <w:r>
        <w:rPr>
          <w:rFonts w:ascii="Times New Roman" w:cs="Times New Roman" w:eastAsia="Times New Roman" w:hAnsi="Times New Roman"/>
          <w:color w:val="000000"/>
          <w:sz w:val="24"/>
          <w:szCs w:val="24"/>
        </w:rPr>
        <w:t xml:space="preserve">hest in the protein-rich foods, </w:t>
      </w:r>
      <w:r>
        <w:rPr>
          <w:rFonts w:ascii="Times New Roman" w:cs="Times New Roman" w:eastAsia="Times New Roman" w:hAnsi="Times New Roman"/>
          <w:color w:val="000000"/>
          <w:sz w:val="24"/>
          <w:szCs w:val="24"/>
        </w:rPr>
        <w:t xml:space="preserve">particularly red meat and shellfish. Zinc status could be low in protein-energy malnutrition. In developed countries, young children, the elderly, strict vegetarians, pregnant women, people with alcoholism, and individuals with </w:t>
      </w:r>
      <w:r>
        <w:rPr>
          <w:rFonts w:ascii="Times New Roman" w:cs="Times New Roman" w:eastAsia="Times New Roman" w:hAnsi="Times New Roman"/>
          <w:color w:val="000000"/>
          <w:sz w:val="24"/>
          <w:szCs w:val="24"/>
        </w:rPr>
        <w:t>malabsorption</w:t>
      </w:r>
      <w:r>
        <w:rPr>
          <w:rFonts w:ascii="Times New Roman" w:cs="Times New Roman" w:eastAsia="Times New Roman" w:hAnsi="Times New Roman"/>
          <w:color w:val="000000"/>
          <w:sz w:val="24"/>
          <w:szCs w:val="24"/>
        </w:rPr>
        <w:t xml:space="preserve"> syndromes are even vulnerable to deficiency of zinc. </w:t>
      </w:r>
    </w:p>
    <w:bookmarkStart w:id="17" w:name="_Toc182427517"/>
    <w:p>
      <w:pPr>
        <w:pStyle w:val="style1"/>
        <w:spacing w:before="0" w:after="0" w:lineRule="auto" w:line="480"/>
        <w:rPr>
          <w:rFonts w:cs="Times New Roman" w:eastAsia="Times New Roman"/>
          <w:szCs w:val="24"/>
        </w:rPr>
      </w:pPr>
      <w:r>
        <w:rPr>
          <w:rFonts w:cs="Times New Roman" w:eastAsia="Times New Roman"/>
          <w:szCs w:val="24"/>
        </w:rPr>
        <w:t>2.</w:t>
      </w:r>
      <w:r>
        <w:rPr>
          <w:rFonts w:cs="Times New Roman" w:eastAsia="Times New Roman"/>
          <w:szCs w:val="24"/>
        </w:rPr>
        <w:t>8.</w:t>
      </w:r>
      <w:r>
        <w:rPr>
          <w:rFonts w:cs="Times New Roman" w:eastAsia="Times New Roman"/>
          <w:szCs w:val="24"/>
        </w:rPr>
        <w:t>2 Calcium</w:t>
      </w:r>
      <w:bookmarkEnd w:id="17"/>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Almost all calcium in the body is in bones and the teeth, the sk</w:t>
      </w:r>
      <w:r>
        <w:rPr>
          <w:rFonts w:ascii="Times New Roman" w:cs="Times New Roman" w:eastAsia="Times New Roman" w:hAnsi="Times New Roman"/>
          <w:color w:val="000000"/>
          <w:sz w:val="24"/>
          <w:szCs w:val="24"/>
        </w:rPr>
        <w:t xml:space="preserve">eleton serving as reservoir for </w:t>
      </w:r>
      <w:r>
        <w:rPr>
          <w:rFonts w:ascii="Times New Roman" w:cs="Times New Roman" w:eastAsia="Times New Roman" w:hAnsi="Times New Roman"/>
          <w:color w:val="000000"/>
          <w:sz w:val="24"/>
          <w:szCs w:val="24"/>
        </w:rPr>
        <w:t xml:space="preserve">calcium required in blood and elsewhere. During the childhood and the adolescence stages, adequate intake of calcium is critical for the bone growth and calcification. A low intake of calcium during childhood, and especially during adolescent growth spurt, may predispose individual to osteoporosis (a disease characterized by a reduced bone mass) later in life (Theodore, 2010; Young, 2012). As bones lose density, they develop fragility and inability to withstand ordinary strains; resulting fractures, mostly of the hip, may result in incapacitation and even death (Jean, 2019). Osteoporosis is mainly common in postmenopausal women in industrialized societies.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Some processes foods undergo reduce the nutrients in them, including calcium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Nwankwere</w:t>
      </w:r>
      <w:r>
        <w:rPr>
          <w:rFonts w:ascii="Times New Roman" w:cs="Times New Roman" w:eastAsia="Times New Roman" w:hAnsi="Times New Roman"/>
          <w:color w:val="000000"/>
          <w:sz w:val="24"/>
          <w:szCs w:val="24"/>
        </w:rPr>
        <w:t>, 2018). Not a disease of calcium deficiency per se, osteoporosis is heavily influenced by heredity; the risks of the disease can be reduced by ensuring sufficient calcium intake all through life and doing regular weight-bearing exercise (Theodore, 2010; Jean, 2019;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xml:space="preserve">, 2012). Sufficient calcium intake in immediate postmenopausal years does seem to slow bone loss, though not to the same degree as do bone-conserving drugs. </w:t>
      </w:r>
    </w:p>
    <w:bookmarkStart w:id="18" w:name="_Toc182427518"/>
    <w:p>
      <w:pPr>
        <w:pStyle w:val="style1"/>
        <w:spacing w:before="0" w:after="0" w:lineRule="auto" w:line="480"/>
        <w:rPr>
          <w:rFonts w:cs="Times New Roman" w:eastAsia="Times New Roman"/>
          <w:szCs w:val="24"/>
        </w:rPr>
      </w:pPr>
      <w:r>
        <w:rPr>
          <w:rFonts w:cs="Times New Roman" w:eastAsia="Times New Roman"/>
          <w:szCs w:val="24"/>
        </w:rPr>
        <w:t>2.</w:t>
      </w:r>
      <w:r>
        <w:rPr>
          <w:rFonts w:cs="Times New Roman" w:eastAsia="Times New Roman"/>
          <w:szCs w:val="24"/>
        </w:rPr>
        <w:t>8.</w:t>
      </w:r>
      <w:r>
        <w:rPr>
          <w:rFonts w:cs="Times New Roman" w:eastAsia="Times New Roman"/>
          <w:szCs w:val="24"/>
        </w:rPr>
        <w:t>3 Chloride</w:t>
      </w:r>
      <w:bookmarkEnd w:id="18"/>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Chloride is also lost from the body under the conditions that parallel those of loss of sodium. Severe chloride depletion results in condition known as metabolic alkalosis (excessive alkalinity in body fluids) (Jean, 2019). Table salt (sodium chloride) is excellent source of chloride. </w:t>
      </w:r>
    </w:p>
    <w:bookmarkStart w:id="19" w:name="_Toc182427519"/>
    <w:p>
      <w:pPr>
        <w:pStyle w:val="style1"/>
        <w:spacing w:before="0" w:after="0" w:lineRule="auto" w:line="480"/>
        <w:rPr>
          <w:rFonts w:cs="Times New Roman" w:eastAsia="Times New Roman"/>
          <w:szCs w:val="24"/>
        </w:rPr>
      </w:pPr>
      <w:r>
        <w:rPr>
          <w:rFonts w:cs="Times New Roman" w:eastAsia="Times New Roman"/>
          <w:szCs w:val="24"/>
        </w:rPr>
        <w:t>2.</w:t>
      </w:r>
      <w:r>
        <w:rPr>
          <w:rFonts w:cs="Times New Roman" w:eastAsia="Times New Roman"/>
          <w:szCs w:val="24"/>
        </w:rPr>
        <w:t>8.</w:t>
      </w:r>
      <w:r>
        <w:rPr>
          <w:rFonts w:cs="Times New Roman" w:eastAsia="Times New Roman"/>
          <w:szCs w:val="24"/>
        </w:rPr>
        <w:t>4 Potassium</w:t>
      </w:r>
      <w:bookmarkEnd w:id="19"/>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Potassium is widely distributed in food and the deficiency in the diet is rarely. However, some diuretics used in treatment of hypertension usually deplete potassium. Potassium is also lost during sustained diarrhea or vomiting or with chronic use of laxatives. The symptoms of potassium deficiency include muscle cramps, confusion, weakness, and loss of appetite. Severe low blood potassium (hypokalemia) may result in cardiac arrhythmias (Jean, 2019). Potassium-rich foods, such as bananas and oranges, can help replace potassium losses, as can potassium chloride supplements, which ought to be taken under medical supervision (Theodore, 2010; Jean, 2019;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xml:space="preserve">, 2012). </w:t>
      </w:r>
    </w:p>
    <w:bookmarkStart w:id="20" w:name="_Toc182427520"/>
    <w:p>
      <w:pPr>
        <w:pStyle w:val="style1"/>
        <w:spacing w:before="0" w:after="0" w:lineRule="auto" w:line="480"/>
        <w:rPr>
          <w:rFonts w:cs="Times New Roman" w:eastAsia="Times New Roman"/>
          <w:szCs w:val="24"/>
        </w:rPr>
      </w:pPr>
      <w:r>
        <w:rPr>
          <w:rFonts w:cs="Times New Roman" w:eastAsia="Times New Roman"/>
          <w:szCs w:val="24"/>
        </w:rPr>
        <w:t>2.</w:t>
      </w:r>
      <w:r>
        <w:rPr>
          <w:rFonts w:cs="Times New Roman" w:eastAsia="Times New Roman"/>
          <w:szCs w:val="24"/>
        </w:rPr>
        <w:t>8.</w:t>
      </w:r>
      <w:r>
        <w:rPr>
          <w:rFonts w:cs="Times New Roman" w:eastAsia="Times New Roman"/>
          <w:szCs w:val="24"/>
        </w:rPr>
        <w:t>5 Iron</w:t>
      </w:r>
      <w:bookmarkEnd w:id="2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Iron deficiency is the most commonly encountered among all nutr</w:t>
      </w:r>
      <w:r>
        <w:rPr>
          <w:rFonts w:ascii="Times New Roman" w:cs="Times New Roman" w:eastAsia="Times New Roman" w:hAnsi="Times New Roman"/>
          <w:color w:val="000000"/>
          <w:sz w:val="24"/>
          <w:szCs w:val="24"/>
        </w:rPr>
        <w:t xml:space="preserve">itional deficiencies, with much </w:t>
      </w:r>
      <w:r>
        <w:rPr>
          <w:rFonts w:ascii="Times New Roman" w:cs="Times New Roman" w:eastAsia="Times New Roman" w:hAnsi="Times New Roman"/>
          <w:color w:val="000000"/>
          <w:sz w:val="24"/>
          <w:szCs w:val="24"/>
        </w:rPr>
        <w:t>of the population of the world being deficient in the mineral to some extent. Premenopausal women and young children are the most vulnerable to iron deficiency. The main function of iron is in hemoglobin formation, the red pigment of the blood which carries oxygen from lungs to other tissues in the body. Since every milliliter of blood contains 0.5 milligram of iron (as a hemoglobin component), bleeding drains the body’s iron reserves (Theodore, 2010; Jean, 2019;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xml:space="preserve">, 2012). When iron stores get depleted a condition known as microcytic hypochromic anemia arises, characterized by small red blood cells which contain less hemoglobin than usual. Symptoms of severe iron deficiency anemia are pale skin, difficulty breathing on exertion, fatigue, </w:t>
      </w:r>
      <w:r>
        <w:rPr>
          <w:rFonts w:ascii="Times New Roman" w:cs="Times New Roman" w:eastAsia="Times New Roman" w:hAnsi="Times New Roman"/>
          <w:color w:val="000000"/>
          <w:sz w:val="24"/>
          <w:szCs w:val="24"/>
        </w:rPr>
        <w:t>weakness, apathy, and low resistance to cold temperatures (Jean, 2019). During childhood, iron deficiency can affect the behavior and learning abilities as well as development and growth. Severe anemia increases the risks of maternal death and pregnancy complications. Iron deficiency anemia is mostly common during early childhood and late infancy, when iron stores present from birth have been exhausted and milk, which is very poor in iron, is a main food; during the adolescent growth spurt; as well as in women during childbearing years, due to blood loss during menstruation and the additional iron requirements of pregnancy (Theodore, 2010; Jean, 2019;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xml:space="preserve">, 2012). Intestinal blood loss and the subsequent iron deficiency anemia in adults can also stem from ulcers, </w:t>
      </w:r>
      <w:r>
        <w:rPr>
          <w:rFonts w:ascii="Times New Roman" w:cs="Times New Roman" w:eastAsia="Times New Roman" w:hAnsi="Times New Roman"/>
          <w:color w:val="000000"/>
          <w:sz w:val="24"/>
          <w:szCs w:val="24"/>
        </w:rPr>
        <w:t>tumours</w:t>
      </w:r>
      <w:r>
        <w:rPr>
          <w:rFonts w:ascii="Times New Roman" w:cs="Times New Roman" w:eastAsia="Times New Roman" w:hAnsi="Times New Roman"/>
          <w:color w:val="000000"/>
          <w:sz w:val="24"/>
          <w:szCs w:val="24"/>
        </w:rPr>
        <w:t xml:space="preserve">, hemorrhoids, (Jean, 2019) or chronic use of some drugs such as aspirin. In developing nations, blood loss due to hookworm and some other infections, coupled with insufficient dietary iron intake, worsens iron deficiency in both adults and children. </w:t>
      </w:r>
    </w:p>
    <w:bookmarkStart w:id="21" w:name="_Toc182427521"/>
    <w:p>
      <w:pPr>
        <w:pStyle w:val="style1"/>
        <w:spacing w:before="0" w:after="0" w:lineRule="auto" w:line="480"/>
        <w:rPr>
          <w:rFonts w:cs="Times New Roman" w:eastAsia="Times New Roman"/>
          <w:szCs w:val="24"/>
        </w:rPr>
      </w:pPr>
      <w:r>
        <w:rPr>
          <w:rFonts w:cs="Times New Roman" w:eastAsia="Times New Roman"/>
          <w:szCs w:val="24"/>
        </w:rPr>
        <w:t>2.</w:t>
      </w:r>
      <w:r>
        <w:rPr>
          <w:rFonts w:cs="Times New Roman" w:eastAsia="Times New Roman"/>
          <w:szCs w:val="24"/>
        </w:rPr>
        <w:t>8.</w:t>
      </w:r>
      <w:r>
        <w:rPr>
          <w:rFonts w:cs="Times New Roman" w:eastAsia="Times New Roman"/>
          <w:szCs w:val="24"/>
        </w:rPr>
        <w:t>6 Iodine</w:t>
      </w:r>
      <w:bookmarkEnd w:id="21"/>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Iodine deficiency disorders are the utmost common cause of prev</w:t>
      </w:r>
      <w:r>
        <w:rPr>
          <w:rFonts w:ascii="Times New Roman" w:cs="Times New Roman" w:eastAsia="Times New Roman" w:hAnsi="Times New Roman"/>
          <w:color w:val="000000"/>
          <w:sz w:val="24"/>
          <w:szCs w:val="24"/>
        </w:rPr>
        <w:t xml:space="preserve">entable brain damage, affecting </w:t>
      </w:r>
      <w:r>
        <w:rPr>
          <w:rFonts w:ascii="Times New Roman" w:cs="Times New Roman" w:eastAsia="Times New Roman" w:hAnsi="Times New Roman"/>
          <w:color w:val="000000"/>
          <w:sz w:val="24"/>
          <w:szCs w:val="24"/>
        </w:rPr>
        <w:t xml:space="preserve">an estimated 50 million people all over the world. During pregnancy, severe deficiency of iodine may impair fetal development, and results in cretinism (an irreversible mental retardation with developmental abnormalities and short stature) as well as in miscarriage or stillbirth (Theodore,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2010; Jean, 2019;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2012; Larry, 2018). Other more prevalent consequences of chronic deficiency of iodine are lower cognitive and neuromuscular deficits. Ocean is a reliable source of iodine, but further than coastal areas iodine in food varies and largely reflects the quantity in soil. In chronic deficiency of iodine the thyroid gland enlarges due to its attempts to trap more and more iodide (a form in which the iodine functions in the body) from blood for the synthesis of thyroid hormones; it eventually grows into a visible lump at the front of the neck, a condition known as a “</w:t>
      </w:r>
      <w:r>
        <w:rPr>
          <w:rFonts w:ascii="Times New Roman" w:cs="Times New Roman" w:eastAsia="Times New Roman" w:hAnsi="Times New Roman"/>
          <w:color w:val="000000"/>
          <w:sz w:val="24"/>
          <w:szCs w:val="24"/>
        </w:rPr>
        <w:t>goitre</w:t>
      </w:r>
      <w:r>
        <w:rPr>
          <w:rFonts w:ascii="Times New Roman" w:cs="Times New Roman" w:eastAsia="Times New Roman" w:hAnsi="Times New Roman"/>
          <w:color w:val="000000"/>
          <w:sz w:val="24"/>
          <w:szCs w:val="24"/>
        </w:rPr>
        <w:t xml:space="preserve">”. Many foods, such as cassava, sweet potato, certain beans, millet, and members of cabbage </w:t>
      </w:r>
      <w:r>
        <w:rPr>
          <w:rFonts w:ascii="Times New Roman" w:cs="Times New Roman" w:eastAsia="Times New Roman" w:hAnsi="Times New Roman"/>
          <w:color w:val="000000"/>
          <w:sz w:val="24"/>
          <w:szCs w:val="24"/>
        </w:rPr>
        <w:t xml:space="preserve">family, contain substances called </w:t>
      </w:r>
      <w:r>
        <w:rPr>
          <w:rFonts w:ascii="Times New Roman" w:cs="Times New Roman" w:eastAsia="Times New Roman" w:hAnsi="Times New Roman"/>
          <w:color w:val="000000"/>
          <w:sz w:val="24"/>
          <w:szCs w:val="24"/>
        </w:rPr>
        <w:t>goitrogens</w:t>
      </w:r>
      <w:r>
        <w:rPr>
          <w:rFonts w:ascii="Times New Roman" w:cs="Times New Roman" w:eastAsia="Times New Roman" w:hAnsi="Times New Roman"/>
          <w:color w:val="000000"/>
          <w:sz w:val="24"/>
          <w:szCs w:val="24"/>
        </w:rPr>
        <w:t xml:space="preserve"> which interfere with thyroid hormone synthesis. The substances, although destroyed by cooking, may be a significant factor in people with coexisting deficiency of iodine who depend on </w:t>
      </w:r>
      <w:r>
        <w:rPr>
          <w:rFonts w:ascii="Times New Roman" w:cs="Times New Roman" w:eastAsia="Times New Roman" w:hAnsi="Times New Roman"/>
          <w:color w:val="000000"/>
          <w:sz w:val="24"/>
          <w:szCs w:val="24"/>
        </w:rPr>
        <w:t>goi</w:t>
      </w:r>
      <w:r>
        <w:rPr>
          <w:rFonts w:ascii="Times New Roman" w:cs="Times New Roman" w:eastAsia="Times New Roman" w:hAnsi="Times New Roman"/>
          <w:color w:val="000000"/>
          <w:sz w:val="24"/>
          <w:szCs w:val="24"/>
        </w:rPr>
        <w:t>trogenic</w:t>
      </w:r>
      <w:r>
        <w:rPr>
          <w:rFonts w:ascii="Times New Roman" w:cs="Times New Roman" w:eastAsia="Times New Roman" w:hAnsi="Times New Roman"/>
          <w:color w:val="000000"/>
          <w:sz w:val="24"/>
          <w:szCs w:val="24"/>
        </w:rPr>
        <w:t xml:space="preserve"> foods as staples. Ever </w:t>
      </w:r>
      <w:r>
        <w:rPr>
          <w:rFonts w:ascii="Times New Roman" w:cs="Times New Roman" w:eastAsia="Times New Roman" w:hAnsi="Times New Roman"/>
          <w:color w:val="000000"/>
          <w:sz w:val="24"/>
          <w:szCs w:val="24"/>
        </w:rPr>
        <w:t xml:space="preserve">since the strategy of worldwide iodization of salt was adopted in the year 1993, there has been remarkable progress in the improvement of iodine status worldwide (Jean, 2019; Larry, 2018). Nonetheless, millions of individuals living in iodine-deficient areas, mostly in Central Africa, Central and Southeast Asia, and even in Eastern and Central Europe, remain at risk. </w:t>
      </w:r>
    </w:p>
    <w:bookmarkStart w:id="22" w:name="_Toc182427522"/>
    <w:p>
      <w:pPr>
        <w:pStyle w:val="style1"/>
        <w:spacing w:before="0" w:after="0" w:lineRule="auto" w:line="480"/>
        <w:rPr>
          <w:rFonts w:cs="Times New Roman" w:eastAsia="Times New Roman"/>
          <w:szCs w:val="24"/>
        </w:rPr>
      </w:pPr>
      <w:r>
        <w:rPr>
          <w:rFonts w:cs="Times New Roman" w:eastAsia="Times New Roman"/>
          <w:szCs w:val="24"/>
        </w:rPr>
        <w:t>2.</w:t>
      </w:r>
      <w:r>
        <w:rPr>
          <w:rFonts w:cs="Times New Roman" w:eastAsia="Times New Roman"/>
          <w:szCs w:val="24"/>
        </w:rPr>
        <w:t>8.</w:t>
      </w:r>
      <w:r>
        <w:rPr>
          <w:rFonts w:cs="Times New Roman" w:eastAsia="Times New Roman"/>
          <w:szCs w:val="24"/>
        </w:rPr>
        <w:t>7 Fluoride</w:t>
      </w:r>
      <w:bookmarkEnd w:id="22"/>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Fluoride contributes to the bones and teeth mineralization and protects against tooth decay. The epidemiological studies in the US in the 1930s and 1940s showed an inverse association between the natural fluoride in water and the rates of dental caries (Jean, 2019). In areas where levels of fluoride in drinking water are low, prescribed fluoride supplements are recommended for the children older than 6 months; also dentists may apply fluoride gels or rinses periodically to the teeth of their patients (Theodore, 2010; Jean, 2019;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xml:space="preserve">, 2012). Fluoridated toothpastes are important sources of fluoride for the children and also for the adults, who continue to benefit from intake of fluoride. </w:t>
      </w:r>
    </w:p>
    <w:bookmarkStart w:id="23" w:name="_Toc182427523"/>
    <w:p>
      <w:pPr>
        <w:pStyle w:val="style1"/>
        <w:spacing w:before="0" w:after="0" w:lineRule="auto" w:line="480"/>
        <w:rPr>
          <w:rFonts w:eastAsia="Times New Roman"/>
        </w:rPr>
      </w:pPr>
      <w:r>
        <w:rPr>
          <w:rFonts w:eastAsia="Times New Roman"/>
        </w:rPr>
        <w:t>2.</w:t>
      </w:r>
      <w:r>
        <w:rPr>
          <w:rFonts w:eastAsia="Times New Roman"/>
        </w:rPr>
        <w:t>8.</w:t>
      </w:r>
      <w:r>
        <w:rPr>
          <w:rFonts w:eastAsia="Times New Roman"/>
        </w:rPr>
        <w:t>8 Sodium</w:t>
      </w:r>
      <w:bookmarkEnd w:id="23"/>
      <w:r>
        <w:rPr>
          <w:rFonts w:eastAsia="Times New Roman"/>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Sodium is often provided in ample amounts by foods, even without additional table salt (sodium chloride). Additionally, the body’s sodium-conservation mechanisms are greatly developed, and thus deficiency of sodium is rare, even for individuals on lo</w:t>
      </w:r>
      <w:r>
        <w:rPr>
          <w:rFonts w:ascii="Times New Roman" w:cs="Times New Roman" w:eastAsia="Times New Roman" w:hAnsi="Times New Roman"/>
          <w:color w:val="000000"/>
          <w:sz w:val="24"/>
          <w:szCs w:val="24"/>
        </w:rPr>
        <w:t xml:space="preserve">w-sodium diets (Theodore, 2010; </w:t>
      </w:r>
      <w:r>
        <w:rPr>
          <w:rFonts w:ascii="Times New Roman" w:cs="Times New Roman" w:eastAsia="Times New Roman" w:hAnsi="Times New Roman"/>
          <w:color w:val="000000"/>
          <w:sz w:val="24"/>
          <w:szCs w:val="24"/>
        </w:rPr>
        <w:t>Jean, 2019; 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2012). Sodium depletion may occur during persistent heavy sweating, diarrhea, or vomiting, or in cases of kidney disea</w:t>
      </w:r>
      <w:r>
        <w:rPr>
          <w:rFonts w:ascii="Times New Roman" w:cs="Times New Roman" w:eastAsia="Times New Roman" w:hAnsi="Times New Roman"/>
          <w:color w:val="000000"/>
          <w:sz w:val="24"/>
          <w:szCs w:val="24"/>
        </w:rPr>
        <w:t xml:space="preserve">se (Theodore, 2010; Jean, 2019; </w:t>
      </w:r>
      <w:r>
        <w:rPr>
          <w:rFonts w:ascii="Times New Roman" w:cs="Times New Roman" w:eastAsia="Times New Roman" w:hAnsi="Times New Roman"/>
          <w:color w:val="000000"/>
          <w:sz w:val="24"/>
          <w:szCs w:val="24"/>
        </w:rPr>
        <w:t>Young</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2012; </w:t>
      </w:r>
      <w:r>
        <w:rPr>
          <w:rFonts w:ascii="Times New Roman" w:cs="Times New Roman" w:eastAsia="Times New Roman" w:hAnsi="Times New Roman"/>
          <w:color w:val="000000"/>
          <w:sz w:val="24"/>
          <w:szCs w:val="24"/>
        </w:rPr>
        <w:t>Westspot</w:t>
      </w:r>
      <w:r>
        <w:rPr>
          <w:rFonts w:ascii="Times New Roman" w:cs="Times New Roman" w:eastAsia="Times New Roman" w:hAnsi="Times New Roman"/>
          <w:color w:val="000000"/>
          <w:sz w:val="24"/>
          <w:szCs w:val="24"/>
        </w:rPr>
        <w:t>, 2012). Symptoms of low blood sodium (</w:t>
      </w:r>
      <w:r>
        <w:rPr>
          <w:rFonts w:ascii="Times New Roman" w:cs="Times New Roman" w:eastAsia="Times New Roman" w:hAnsi="Times New Roman"/>
          <w:color w:val="000000"/>
          <w:sz w:val="24"/>
          <w:szCs w:val="24"/>
        </w:rPr>
        <w:t>hyponatremia</w:t>
      </w:r>
      <w:r>
        <w:rPr>
          <w:rFonts w:ascii="Times New Roman" w:cs="Times New Roman" w:eastAsia="Times New Roman" w:hAnsi="Times New Roman"/>
          <w:color w:val="000000"/>
          <w:sz w:val="24"/>
          <w:szCs w:val="24"/>
        </w:rPr>
        <w:t xml:space="preserve">), include muscle </w:t>
      </w:r>
      <w:r>
        <w:rPr>
          <w:rFonts w:ascii="Times New Roman" w:cs="Times New Roman" w:eastAsia="Times New Roman" w:hAnsi="Times New Roman"/>
          <w:color w:val="000000"/>
          <w:sz w:val="24"/>
          <w:szCs w:val="24"/>
        </w:rPr>
        <w:t>weakness, cramps, nausea, dizziness, and eventually shock and then coma. After protracted high intensity exertion in the heat, the sodium balance can be rest</w:t>
      </w:r>
      <w:r>
        <w:rPr>
          <w:rFonts w:ascii="Times New Roman" w:cs="Times New Roman" w:eastAsia="Times New Roman" w:hAnsi="Times New Roman"/>
          <w:color w:val="000000"/>
          <w:sz w:val="24"/>
          <w:szCs w:val="24"/>
        </w:rPr>
        <w:t xml:space="preserve">ored through drinking beverages </w:t>
      </w:r>
      <w:r>
        <w:rPr>
          <w:rFonts w:ascii="Times New Roman" w:cs="Times New Roman" w:eastAsia="Times New Roman" w:hAnsi="Times New Roman"/>
          <w:color w:val="000000"/>
          <w:sz w:val="24"/>
          <w:szCs w:val="24"/>
        </w:rPr>
        <w:t xml:space="preserve">containing sodium and glucose (referred to as sports drinks) and by consuming salted food (Jean,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2019). Drinking 1 liter of water containing 2 ml (one-third teaspoon) of the table salt also should meet one’s requirements.</w:t>
      </w:r>
    </w:p>
    <w:p>
      <w:pPr>
        <w:pStyle w:val="style2"/>
        <w:spacing w:before="0" w:after="0" w:lineRule="auto" w:line="480"/>
        <w:jc w:val="both"/>
        <w:rPr>
          <w:rFonts w:cs="Times New Roman"/>
          <w:szCs w:val="24"/>
        </w:rPr>
      </w:pPr>
      <w:r>
        <w:rPr>
          <w:rStyle w:val="style87"/>
          <w:rFonts w:cs="Times New Roman"/>
          <w:b/>
          <w:bCs w:val="false"/>
          <w:szCs w:val="24"/>
        </w:rPr>
        <w:t>2.9 Proximate Analysis</w:t>
      </w:r>
    </w:p>
    <w:p>
      <w:pPr>
        <w:pStyle w:val="style94"/>
        <w:spacing w:before="0" w:beforeAutospacing="false" w:after="0" w:afterAutospacing="false" w:lineRule="auto" w:line="480"/>
        <w:jc w:val="both"/>
        <w:rPr/>
      </w:pPr>
      <w:r>
        <w:t>The concept of proximate analysis dates back to the 19th century, pioneered by chemists like Carl Friedrich Mohr and Justus von Liebig. Over time, it has evolved with advancements in laboratory technology, but its fundamental principles remain the same.</w:t>
      </w:r>
    </w:p>
    <w:p>
      <w:pPr>
        <w:pStyle w:val="style94"/>
        <w:spacing w:before="0" w:beforeAutospacing="false" w:after="0" w:afterAutospacing="false" w:lineRule="auto" w:line="480"/>
        <w:jc w:val="both"/>
        <w:rPr/>
      </w:pPr>
      <w:r>
        <w:t>Proximate analysis is a method used to determine the basic nutritional components of food. It categorizes the nutritional content into five main components:</w:t>
      </w:r>
    </w:p>
    <w:p>
      <w:pPr>
        <w:pStyle w:val="style0"/>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Moisture</w:t>
      </w:r>
    </w:p>
    <w:p>
      <w:pPr>
        <w:pStyle w:val="style0"/>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Ash</w:t>
      </w:r>
    </w:p>
    <w:p>
      <w:pPr>
        <w:pStyle w:val="style0"/>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Crude Protein</w:t>
      </w:r>
    </w:p>
    <w:p>
      <w:pPr>
        <w:pStyle w:val="style0"/>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Crude Fat</w:t>
      </w:r>
    </w:p>
    <w:p>
      <w:pPr>
        <w:pStyle w:val="style0"/>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Crude Fiber</w:t>
      </w:r>
    </w:p>
    <w:p>
      <w:pPr>
        <w:pStyle w:val="style2"/>
        <w:spacing w:before="0" w:after="0" w:lineRule="auto" w:line="480"/>
        <w:jc w:val="both"/>
        <w:rPr>
          <w:rFonts w:cs="Times New Roman"/>
          <w:szCs w:val="24"/>
        </w:rPr>
      </w:pPr>
      <w:r>
        <w:rPr>
          <w:rStyle w:val="style87"/>
          <w:rFonts w:cs="Times New Roman"/>
          <w:b/>
          <w:bCs w:val="false"/>
          <w:szCs w:val="24"/>
        </w:rPr>
        <w:t xml:space="preserve">2.9.1 </w:t>
      </w:r>
      <w:r>
        <w:rPr>
          <w:rStyle w:val="style87"/>
          <w:rFonts w:cs="Times New Roman"/>
          <w:b/>
          <w:bCs w:val="false"/>
          <w:szCs w:val="24"/>
        </w:rPr>
        <w:t>Impact &amp; Benefits of estimating Proximate Analysis in the Food Industry</w:t>
      </w:r>
    </w:p>
    <w:p>
      <w:pPr>
        <w:pStyle w:val="style94"/>
        <w:spacing w:before="0" w:beforeAutospacing="false" w:after="0" w:afterAutospacing="false" w:lineRule="auto" w:line="480"/>
        <w:jc w:val="both"/>
        <w:rPr/>
      </w:pPr>
      <w:r>
        <w:t xml:space="preserve">Proximate analysis plays a significant role in the food industry by providing critical insights into the nutritional value of food products. By determining the levels of moisture, ash, protein, fat, and carbohydrates, manufacturers can create accurate nutritional labels that inform consumers about the products they purchase. This transparency fosters trust and aids consumers in making healthier dietary choices. Moreover, proximate analysis helps food producers tailor their products to meet market demands and regulatory standards, ensuring safety and quality. Importantly, this analytical </w:t>
      </w:r>
      <w:r>
        <w:t>technique also aids in research and development, allowing for the innovation of functional foods that align with current health trends and consumer preferences. Overall, the application of proximate analysis not only enhances consumer knowledge but also drives the continual advancement of the food industry.</w:t>
      </w:r>
    </w:p>
    <w:p>
      <w:pPr>
        <w:pStyle w:val="style94"/>
        <w:spacing w:before="0" w:beforeAutospacing="false" w:after="0" w:afterAutospacing="false" w:lineRule="auto" w:line="480"/>
        <w:jc w:val="both"/>
        <w:rPr/>
      </w:pPr>
      <w:r>
        <w:t>Estimating these parameters ensures the consistency and quality of food products through rigorous quality control measures. It also meets the nutritional labeling requirements set by health authorities, ensuring regulatory compliance. Additionally, proximate analysis aids in cost management by helping formulate cost-effective products without compromising on quality.</w:t>
      </w:r>
    </w:p>
    <w:p>
      <w:pPr>
        <w:pStyle w:val="style94"/>
        <w:spacing w:before="0" w:beforeAutospacing="false" w:after="0" w:afterAutospacing="false" w:lineRule="auto" w:line="480"/>
        <w:jc w:val="both"/>
        <w:rPr/>
      </w:pPr>
      <w:r>
        <w:t>Another significant advantage is its widespread acceptance and standardization within the industry, which facilitates the comparison of nutritional information across different products.</w:t>
      </w:r>
    </w:p>
    <w:p>
      <w:pPr>
        <w:pStyle w:val="style2"/>
        <w:spacing w:before="0" w:after="0" w:lineRule="auto" w:line="480"/>
        <w:jc w:val="both"/>
        <w:rPr>
          <w:rFonts w:cs="Times New Roman"/>
          <w:szCs w:val="24"/>
        </w:rPr>
      </w:pPr>
      <w:r>
        <w:rPr>
          <w:rStyle w:val="style87"/>
          <w:rFonts w:cs="Times New Roman"/>
          <w:b/>
          <w:bCs w:val="false"/>
          <w:szCs w:val="24"/>
        </w:rPr>
        <w:t xml:space="preserve">2.10 </w:t>
      </w:r>
      <w:r>
        <w:rPr>
          <w:rStyle w:val="style87"/>
          <w:rFonts w:cs="Times New Roman"/>
          <w:b/>
          <w:bCs w:val="false"/>
          <w:szCs w:val="24"/>
        </w:rPr>
        <w:t>Components of Proximate Analysis</w:t>
      </w:r>
    </w:p>
    <w:p>
      <w:pPr>
        <w:pStyle w:val="style3"/>
        <w:spacing w:before="0" w:lineRule="auto" w:line="480"/>
        <w:jc w:val="both"/>
        <w:rPr>
          <w:rFonts w:ascii="Times New Roman" w:cs="Times New Roman" w:hAnsi="Times New Roman"/>
          <w:color w:val="auto"/>
        </w:rPr>
      </w:pPr>
      <w:r>
        <w:rPr>
          <w:rStyle w:val="style87"/>
          <w:rFonts w:ascii="Times New Roman" w:cs="Times New Roman" w:hAnsi="Times New Roman"/>
          <w:bCs w:val="false"/>
          <w:color w:val="auto"/>
        </w:rPr>
        <w:t xml:space="preserve">2.10.1 </w:t>
      </w:r>
      <w:r>
        <w:rPr>
          <w:rStyle w:val="style87"/>
          <w:rFonts w:ascii="Times New Roman" w:cs="Times New Roman" w:hAnsi="Times New Roman"/>
          <w:bCs w:val="false"/>
          <w:color w:val="auto"/>
        </w:rPr>
        <w:t>Moisture</w:t>
      </w:r>
    </w:p>
    <w:p>
      <w:pPr>
        <w:pStyle w:val="style94"/>
        <w:spacing w:before="0" w:beforeAutospacing="false" w:after="0" w:afterAutospacing="false" w:lineRule="auto" w:line="480"/>
        <w:jc w:val="both"/>
        <w:rPr/>
      </w:pPr>
      <w:r>
        <w:t xml:space="preserve">Moisture content is determined by drying a sample and measuring the loss of weight. High moisture content can affect the shelf life and quality of food. </w:t>
      </w:r>
    </w:p>
    <w:p>
      <w:pPr>
        <w:pStyle w:val="style94"/>
        <w:spacing w:before="0" w:beforeAutospacing="false" w:after="0" w:afterAutospacing="false" w:lineRule="auto" w:line="480"/>
        <w:jc w:val="both"/>
        <w:rPr/>
      </w:pPr>
      <w:r>
        <w:t xml:space="preserve">Check out a definitive solution for </w:t>
      </w:r>
      <w:r>
        <w:rPr/>
        <w:fldChar w:fldCharType="begin"/>
      </w:r>
      <w:r>
        <w:instrText xml:space="preserve"> HYPERLINK "https://www.borosilscientific.com/product/moisture-analyser/" </w:instrText>
      </w:r>
      <w:r>
        <w:rPr/>
        <w:fldChar w:fldCharType="separate"/>
      </w:r>
      <w:r>
        <w:rPr>
          <w:rStyle w:val="style85"/>
          <w:rFonts w:eastAsia="宋体"/>
          <w:color w:val="auto"/>
          <w:u w:val="none"/>
        </w:rPr>
        <w:t>moisture testing</w:t>
      </w:r>
      <w:r>
        <w:rPr/>
        <w:fldChar w:fldCharType="end"/>
      </w:r>
      <w:r>
        <w:t>, delivering high-speed and accurate results with enduring performance in every application.</w:t>
      </w:r>
    </w:p>
    <w:p>
      <w:pPr>
        <w:pStyle w:val="style3"/>
        <w:spacing w:before="0" w:lineRule="auto" w:line="480"/>
        <w:jc w:val="both"/>
        <w:rPr>
          <w:rFonts w:ascii="Times New Roman" w:cs="Times New Roman" w:hAnsi="Times New Roman"/>
          <w:color w:val="auto"/>
        </w:rPr>
      </w:pPr>
      <w:r>
        <w:rPr>
          <w:rStyle w:val="style87"/>
          <w:rFonts w:ascii="Times New Roman" w:cs="Times New Roman" w:hAnsi="Times New Roman"/>
          <w:bCs w:val="false"/>
          <w:color w:val="auto"/>
        </w:rPr>
        <w:t>2.10.2 Crude</w:t>
      </w:r>
      <w:r>
        <w:rPr>
          <w:rStyle w:val="style87"/>
          <w:rFonts w:ascii="Times New Roman" w:cs="Times New Roman" w:hAnsi="Times New Roman"/>
          <w:bCs w:val="false"/>
          <w:color w:val="auto"/>
        </w:rPr>
        <w:t xml:space="preserve"> Protein</w:t>
      </w:r>
    </w:p>
    <w:p>
      <w:pPr>
        <w:pStyle w:val="style94"/>
        <w:spacing w:before="0" w:beforeAutospacing="false" w:after="0" w:afterAutospacing="false" w:lineRule="auto" w:line="480"/>
        <w:jc w:val="both"/>
        <w:rPr/>
      </w:pPr>
      <w:r>
        <w:t xml:space="preserve">Crude protein is assessed through the </w:t>
      </w:r>
      <w:r>
        <w:t>Kjeldahl</w:t>
      </w:r>
      <w:r>
        <w:t xml:space="preserve"> method, which measures the nitrogen content of the sample. This is essential for evaluating the nutritional quality of protein sources. </w:t>
      </w:r>
    </w:p>
    <w:p>
      <w:pPr>
        <w:pStyle w:val="style94"/>
        <w:spacing w:before="0" w:beforeAutospacing="false" w:after="0" w:afterAutospacing="false" w:lineRule="auto" w:line="480"/>
        <w:jc w:val="both"/>
        <w:rPr/>
      </w:pPr>
      <w:r>
        <w:t xml:space="preserve">Check out a comprehensive </w:t>
      </w:r>
      <w:r>
        <w:t>Kjeldahl</w:t>
      </w:r>
      <w:r>
        <w:t xml:space="preserve"> unit, complete with a digester, fume scrubber, and distillation unit, offering precise nitrogen and </w:t>
      </w:r>
      <w:r>
        <w:rPr/>
        <w:fldChar w:fldCharType="begin"/>
      </w:r>
      <w:r>
        <w:instrText xml:space="preserve"> HYPERLINK "https://www.borosilscientific.com/product-category/lab-instrumentation/nutrition-environment/nitrogen-and-protein-analysis/" </w:instrText>
      </w:r>
      <w:r>
        <w:rPr/>
        <w:fldChar w:fldCharType="separate"/>
      </w:r>
      <w:r>
        <w:rPr>
          <w:rStyle w:val="style85"/>
          <w:rFonts w:eastAsia="宋体"/>
          <w:color w:val="auto"/>
          <w:u w:val="none"/>
        </w:rPr>
        <w:t>protein analysis</w:t>
      </w:r>
      <w:r>
        <w:rPr/>
        <w:fldChar w:fldCharType="end"/>
      </w:r>
      <w:r>
        <w:t>. It combines exceptional efficiency with a user-friendly interface for a smart, accurate solution. </w:t>
      </w:r>
    </w:p>
    <w:p>
      <w:pPr>
        <w:pStyle w:val="style3"/>
        <w:spacing w:before="0" w:lineRule="auto" w:line="480"/>
        <w:jc w:val="both"/>
        <w:rPr>
          <w:rFonts w:ascii="Times New Roman" w:cs="Times New Roman" w:hAnsi="Times New Roman"/>
          <w:color w:val="auto"/>
        </w:rPr>
      </w:pPr>
      <w:r>
        <w:rPr>
          <w:rStyle w:val="style87"/>
          <w:rFonts w:ascii="Times New Roman" w:cs="Times New Roman" w:hAnsi="Times New Roman"/>
          <w:bCs w:val="false"/>
          <w:color w:val="auto"/>
        </w:rPr>
        <w:t xml:space="preserve">2.10.3 </w:t>
      </w:r>
      <w:r>
        <w:rPr>
          <w:rStyle w:val="style87"/>
          <w:rFonts w:ascii="Times New Roman" w:cs="Times New Roman" w:hAnsi="Times New Roman"/>
          <w:bCs w:val="false"/>
          <w:color w:val="auto"/>
        </w:rPr>
        <w:t>Crude Fat</w:t>
      </w:r>
    </w:p>
    <w:p>
      <w:pPr>
        <w:pStyle w:val="style94"/>
        <w:spacing w:before="0" w:beforeAutospacing="false" w:after="0" w:afterAutospacing="false" w:lineRule="auto" w:line="480"/>
        <w:jc w:val="both"/>
        <w:rPr/>
      </w:pPr>
      <w:r>
        <w:t xml:space="preserve">Crude fat is extracted using solvents like ether. The fat content </w:t>
      </w:r>
      <w:r>
        <w:t xml:space="preserve">influences the energy value and </w:t>
      </w:r>
      <w:r>
        <w:t xml:space="preserve">sensory properties of food. Check out the </w:t>
      </w:r>
      <w:r>
        <w:rPr/>
        <w:fldChar w:fldCharType="begin"/>
      </w:r>
      <w:r>
        <w:instrText xml:space="preserve"> HYPERLINK "https://www.borosilscientific.com/product-category/lab-instrumentation/nutrition-environment/fat-analysis/" </w:instrText>
      </w:r>
      <w:r>
        <w:rPr/>
        <w:fldChar w:fldCharType="separate"/>
      </w:r>
      <w:r>
        <w:rPr>
          <w:rStyle w:val="style85"/>
          <w:rFonts w:eastAsia="宋体"/>
          <w:color w:val="auto"/>
          <w:u w:val="none"/>
        </w:rPr>
        <w:t xml:space="preserve">Fat </w:t>
      </w:r>
      <w:r>
        <w:rPr>
          <w:rStyle w:val="style85"/>
          <w:rFonts w:eastAsia="宋体"/>
          <w:color w:val="auto"/>
          <w:u w:val="none"/>
        </w:rPr>
        <w:t>Analyser</w:t>
      </w:r>
      <w:r>
        <w:rPr/>
        <w:fldChar w:fldCharType="end"/>
      </w:r>
      <w:r>
        <w:t xml:space="preserve">, which utilizes Randall extraction processes for up to 6 samples concurrently, providing twice the speed of a conventional </w:t>
      </w:r>
      <w:r>
        <w:t>Soxhlet</w:t>
      </w:r>
      <w:r>
        <w:t xml:space="preserve"> extractor for enhanced productivity.</w:t>
      </w:r>
    </w:p>
    <w:p>
      <w:pPr>
        <w:pStyle w:val="style3"/>
        <w:spacing w:before="0" w:lineRule="auto" w:line="480"/>
        <w:jc w:val="both"/>
        <w:rPr>
          <w:rFonts w:ascii="Times New Roman" w:cs="Times New Roman" w:hAnsi="Times New Roman"/>
          <w:color w:val="auto"/>
        </w:rPr>
      </w:pPr>
      <w:r>
        <w:rPr>
          <w:rStyle w:val="style87"/>
          <w:rFonts w:ascii="Times New Roman" w:cs="Times New Roman" w:hAnsi="Times New Roman"/>
          <w:bCs w:val="false"/>
          <w:color w:val="auto"/>
        </w:rPr>
        <w:t>2.10.</w:t>
      </w:r>
      <w:r>
        <w:rPr>
          <w:rStyle w:val="style87"/>
          <w:rFonts w:ascii="Times New Roman" w:cs="Times New Roman" w:hAnsi="Times New Roman"/>
          <w:bCs w:val="false"/>
          <w:color w:val="auto"/>
        </w:rPr>
        <w:t>4. Crude Fiber</w:t>
      </w:r>
    </w:p>
    <w:p>
      <w:pPr>
        <w:pStyle w:val="style94"/>
        <w:spacing w:before="0" w:beforeAutospacing="false" w:after="0" w:afterAutospacing="false" w:lineRule="auto" w:line="480"/>
        <w:jc w:val="both"/>
        <w:rPr/>
      </w:pPr>
      <w:r>
        <w:t>Crude fiber is the residue remaining after the sample is treated with acid and alkali. It helps in understanding the indigestible part of the diet, significant for digestive health.</w:t>
      </w:r>
    </w:p>
    <w:p>
      <w:pPr>
        <w:pStyle w:val="style94"/>
        <w:spacing w:before="0" w:beforeAutospacing="false" w:after="0" w:afterAutospacing="false" w:lineRule="auto" w:line="480"/>
        <w:jc w:val="both"/>
        <w:rPr/>
      </w:pPr>
      <w:r>
        <w:t>Check out the ultra-compact Fiber Analyzer that excels in crude, ADF, NDF, and ADL determinations and processes up to 8 samples simultaneously with its advanced fiber bag technology.</w:t>
      </w:r>
    </w:p>
    <w:p>
      <w:pPr>
        <w:pStyle w:val="style3"/>
        <w:spacing w:before="0" w:lineRule="auto" w:line="480"/>
        <w:jc w:val="both"/>
        <w:rPr>
          <w:rFonts w:ascii="Times New Roman" w:cs="Times New Roman" w:hAnsi="Times New Roman"/>
          <w:color w:val="auto"/>
        </w:rPr>
      </w:pPr>
      <w:r>
        <w:rPr>
          <w:rStyle w:val="style87"/>
          <w:rFonts w:ascii="Times New Roman" w:cs="Times New Roman" w:hAnsi="Times New Roman"/>
          <w:bCs w:val="false"/>
          <w:color w:val="auto"/>
        </w:rPr>
        <w:t>2.10.</w:t>
      </w:r>
      <w:r>
        <w:rPr>
          <w:rStyle w:val="style87"/>
          <w:rFonts w:ascii="Times New Roman" w:cs="Times New Roman" w:hAnsi="Times New Roman"/>
          <w:bCs w:val="false"/>
          <w:color w:val="auto"/>
        </w:rPr>
        <w:t>5. Ash</w:t>
      </w:r>
    </w:p>
    <w:p>
      <w:pPr>
        <w:pStyle w:val="style94"/>
        <w:spacing w:before="0" w:beforeAutospacing="false" w:after="0" w:afterAutospacing="false" w:lineRule="auto" w:line="480"/>
        <w:jc w:val="both"/>
        <w:rPr/>
      </w:pPr>
      <w:r>
        <w:t>Ash represents the total mineral content in food. It is obtained by burning the sample at high temperatures to leave an inorganic residue.</w:t>
      </w:r>
    </w:p>
    <w:p>
      <w:pPr>
        <w:pStyle w:val="style94"/>
        <w:spacing w:before="0" w:beforeAutospacing="false" w:after="0" w:afterAutospacing="false" w:lineRule="auto" w:line="480"/>
        <w:jc w:val="both"/>
        <w:rPr/>
      </w:pPr>
      <w:r>
        <w:t>Estimating the above proximate parameters using the mentioned analytical tools is widely accepted and is standardized within the industry</w:t>
      </w:r>
    </w:p>
    <w:p>
      <w:pPr>
        <w:pStyle w:val="style94"/>
        <w:spacing w:before="0" w:beforeAutospacing="false" w:after="0" w:afterAutospacing="false" w:lineRule="auto" w:line="480"/>
        <w:jc w:val="both"/>
        <w:rPr/>
      </w:pPr>
      <w:r>
        <w:t>The International Organization for Standardization (ISO) has established several standards relevant to proximate analysis, including ISO 12099, which outlines the general principles for the determination of the chemical composition of animal feeding stuffs. Similarly, the International Standards (IS) and Bureau of Indian Standards (BIS) offer guidelines that include methods for determining crude protein, fat, and other nutrients in food products, ensuring standard practices are followed for consistency and comparability.</w:t>
      </w:r>
    </w:p>
    <w:p>
      <w:pPr>
        <w:pStyle w:val="style94"/>
        <w:spacing w:before="0" w:beforeAutospacing="false" w:after="0" w:afterAutospacing="false" w:lineRule="auto" w:line="480"/>
        <w:jc w:val="both"/>
        <w:rPr/>
      </w:pPr>
      <w:r>
        <w:t>Proximate analysis equips food scientists and nutritionists with valuable data needed for research and development, ultimately driving innovation in functional foods that cater to emerging dietary trends. Furthermore, the insights gained from this analysis help consumers make informed food choices, fostering a greater understanding of nutritional content and contributing to public health initiatives. Overall, proximate analysis plays a pivotal role in bridging the gap between food production and consumer awareness</w:t>
      </w:r>
    </w:p>
    <w:p>
      <w:pPr>
        <w:pStyle w:val="style94"/>
        <w:spacing w:before="0" w:beforeAutospacing="false" w:after="0" w:afterAutospacing="false" w:lineRule="auto" w:line="480"/>
        <w:jc w:val="both"/>
        <w:rPr/>
      </w:pPr>
    </w:p>
    <w:bookmarkStart w:id="24" w:name="_Toc182427524"/>
    <w:p>
      <w:pPr>
        <w:pStyle w:val="style2"/>
        <w:spacing w:before="0" w:after="0" w:lineRule="auto" w:line="480"/>
        <w:rPr>
          <w:rFonts w:cs="Times New Roman"/>
          <w:szCs w:val="24"/>
        </w:rPr>
      </w:pPr>
      <w:r>
        <w:rPr>
          <w:rFonts w:cs="Times New Roman"/>
          <w:szCs w:val="24"/>
        </w:rPr>
        <w:t>CHAPTER THREE</w:t>
      </w:r>
      <w:bookmarkEnd w:id="24"/>
    </w:p>
    <w:bookmarkStart w:id="25" w:name="_Toc182427525"/>
    <w:p>
      <w:pPr>
        <w:pStyle w:val="style1"/>
        <w:spacing w:before="0" w:after="0" w:lineRule="auto" w:line="480"/>
        <w:rPr>
          <w:rFonts w:cs="Times New Roman"/>
          <w:szCs w:val="24"/>
        </w:rPr>
      </w:pPr>
      <w:r>
        <w:rPr>
          <w:rFonts w:cs="Times New Roman"/>
          <w:szCs w:val="24"/>
        </w:rPr>
        <w:t xml:space="preserve">3.0 </w:t>
      </w:r>
      <w:r>
        <w:rPr>
          <w:rFonts w:cs="Times New Roman"/>
          <w:szCs w:val="24"/>
        </w:rPr>
        <w:t>MATERIALS AND METHODS</w:t>
      </w:r>
      <w:bookmarkEnd w:id="25"/>
    </w:p>
    <w:bookmarkStart w:id="26" w:name="_Toc182427526"/>
    <w:p>
      <w:pPr>
        <w:pStyle w:val="style1"/>
        <w:spacing w:before="0" w:after="0" w:lineRule="auto" w:line="480"/>
        <w:rPr>
          <w:rFonts w:cs="Times New Roman"/>
          <w:szCs w:val="24"/>
        </w:rPr>
      </w:pPr>
      <w:r>
        <w:rPr>
          <w:rFonts w:cs="Times New Roman"/>
          <w:szCs w:val="24"/>
        </w:rPr>
        <w:t xml:space="preserve">3.1 </w:t>
      </w:r>
      <w:r>
        <w:rPr>
          <w:rFonts w:cs="Times New Roman"/>
          <w:szCs w:val="24"/>
        </w:rPr>
        <w:t>Materials</w:t>
      </w:r>
      <w:bookmarkEnd w:id="26"/>
    </w:p>
    <w:p>
      <w:pPr>
        <w:pStyle w:val="style0"/>
        <w:spacing w:after="0" w:lineRule="auto" w:line="480"/>
        <w:rPr>
          <w:rFonts w:ascii="Times New Roman" w:cs="Times New Roman" w:hAnsi="Times New Roman"/>
          <w:b/>
          <w:sz w:val="24"/>
          <w:szCs w:val="24"/>
        </w:rPr>
      </w:pPr>
      <w:r>
        <w:rPr>
          <w:rStyle w:val="style4097"/>
          <w:rFonts w:ascii="Times New Roman" w:cs="Times New Roman" w:eastAsia="Calibri" w:hAnsi="Times New Roman"/>
          <w:sz w:val="24"/>
          <w:szCs w:val="24"/>
        </w:rPr>
        <w:t>Flame Atomic Absorption</w:t>
      </w:r>
      <w:r>
        <w:rPr>
          <w:rFonts w:ascii="Times New Roman" w:cs="Times New Roman" w:eastAsia="Calibri" w:hAnsi="Times New Roman"/>
          <w:color w:val="000000"/>
          <w:sz w:val="24"/>
          <w:szCs w:val="24"/>
        </w:rPr>
        <w:t xml:space="preserve"> </w:t>
      </w:r>
      <w:r>
        <w:rPr>
          <w:rStyle w:val="style4097"/>
          <w:rFonts w:ascii="Times New Roman" w:cs="Times New Roman" w:eastAsia="Calibri" w:hAnsi="Times New Roman"/>
          <w:sz w:val="24"/>
          <w:szCs w:val="24"/>
        </w:rPr>
        <w:t xml:space="preserve">Spectrophotometer, Nitric Acid, Chlorate, </w:t>
      </w:r>
      <w:r>
        <w:rPr>
          <w:rFonts w:ascii="Times New Roman" w:cs="Times New Roman" w:eastAsia="Calibri" w:hAnsi="Times New Roman"/>
          <w:sz w:val="24"/>
          <w:szCs w:val="24"/>
        </w:rPr>
        <w:t>Kjeldahl</w:t>
      </w:r>
      <w:r>
        <w:rPr>
          <w:rStyle w:val="style4097"/>
          <w:rFonts w:ascii="Times New Roman" w:cs="Times New Roman" w:eastAsia="Calibri" w:hAnsi="Times New Roman"/>
          <w:sz w:val="24"/>
          <w:szCs w:val="24"/>
        </w:rPr>
        <w:t xml:space="preserve"> distillation glass, Sample bottle, Distilled water. </w:t>
      </w:r>
    </w:p>
    <w:bookmarkStart w:id="27" w:name="_Toc182427527"/>
    <w:p>
      <w:pPr>
        <w:pStyle w:val="style1"/>
        <w:spacing w:before="0" w:after="0" w:lineRule="auto" w:line="480"/>
        <w:rPr>
          <w:rFonts w:cs="Times New Roman"/>
          <w:szCs w:val="24"/>
        </w:rPr>
      </w:pPr>
      <w:r>
        <w:rPr>
          <w:rFonts w:cs="Times New Roman"/>
          <w:szCs w:val="24"/>
        </w:rPr>
        <w:t xml:space="preserve">3.2 </w:t>
      </w:r>
      <w:r>
        <w:rPr>
          <w:rFonts w:cs="Times New Roman"/>
          <w:szCs w:val="24"/>
        </w:rPr>
        <w:t>Method</w:t>
      </w:r>
      <w:bookmarkEnd w:id="27"/>
    </w:p>
    <w:bookmarkStart w:id="28" w:name="_Toc182427528"/>
    <w:p>
      <w:pPr>
        <w:pStyle w:val="style1"/>
        <w:spacing w:before="0" w:after="0" w:lineRule="auto" w:line="480"/>
        <w:rPr>
          <w:rStyle w:val="style4097"/>
          <w:rFonts w:ascii="Times New Roman" w:cs="Times New Roman" w:eastAsia="Calibri" w:hAnsi="Times New Roman"/>
          <w:b w:val="false"/>
          <w:sz w:val="24"/>
          <w:szCs w:val="24"/>
        </w:rPr>
      </w:pPr>
      <w:r>
        <w:rPr>
          <w:rStyle w:val="style4097"/>
          <w:rFonts w:ascii="Times New Roman" w:cs="Times New Roman" w:hAnsi="Times New Roman"/>
          <w:color w:val="auto"/>
          <w:sz w:val="24"/>
          <w:szCs w:val="24"/>
        </w:rPr>
        <w:t>3.2.1 Digestion of sample</w:t>
      </w:r>
      <w:bookmarkEnd w:id="28"/>
      <w:r>
        <w:rPr>
          <w:rStyle w:val="style4097"/>
          <w:rFonts w:ascii="Times New Roman" w:cs="Times New Roman" w:hAnsi="Times New Roman"/>
          <w:color w:val="auto"/>
          <w:sz w:val="24"/>
          <w:szCs w:val="24"/>
        </w:rPr>
        <w:t xml:space="preserve"> </w:t>
      </w:r>
      <w:r>
        <w:rPr>
          <w:rStyle w:val="style4097"/>
          <w:rFonts w:ascii="Times New Roman" w:cs="Times New Roman" w:eastAsia="Calibri" w:hAnsi="Times New Roman"/>
          <w:b w:val="false"/>
          <w:sz w:val="24"/>
          <w:szCs w:val="24"/>
        </w:rPr>
        <w:t xml:space="preserve"> </w:t>
      </w:r>
    </w:p>
    <w:p>
      <w:pPr>
        <w:pStyle w:val="style0"/>
        <w:spacing w:after="0" w:lineRule="auto" w:line="480"/>
        <w:jc w:val="both"/>
        <w:rPr>
          <w:rFonts w:ascii="Times New Roman" w:cs="Times New Roman" w:eastAsia="Calibri" w:hAnsi="Times New Roman"/>
          <w:color w:val="000000"/>
          <w:sz w:val="24"/>
          <w:szCs w:val="24"/>
        </w:rPr>
      </w:pPr>
      <w:r>
        <w:rPr>
          <w:rStyle w:val="style4097"/>
          <w:rFonts w:ascii="Times New Roman" w:cs="Times New Roman" w:eastAsia="Calibri" w:hAnsi="Times New Roman"/>
          <w:sz w:val="24"/>
          <w:szCs w:val="24"/>
        </w:rPr>
        <w:t>One gram of sample was weighed in a 250 ml</w:t>
      </w:r>
      <w:r>
        <w:rPr>
          <w:rFonts w:ascii="Times New Roman" w:cs="Times New Roman" w:eastAsia="Calibri" w:hAnsi="Times New Roman"/>
          <w:color w:val="000000"/>
          <w:sz w:val="24"/>
          <w:szCs w:val="24"/>
        </w:rPr>
        <w:t xml:space="preserve"> </w:t>
      </w: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and</w:t>
      </w:r>
      <w:r>
        <w:rPr>
          <w:rStyle w:val="style4097"/>
          <w:rFonts w:ascii="Times New Roman" w:cs="Times New Roman" w:eastAsia="Calibri" w:hAnsi="Times New Roman"/>
          <w:sz w:val="24"/>
          <w:szCs w:val="24"/>
        </w:rPr>
        <w:t xml:space="preserve"> was wet digested using 20 ml of HNO</w:t>
      </w:r>
      <w:r>
        <w:rPr>
          <w:rStyle w:val="style4097"/>
          <w:rFonts w:ascii="Times New Roman" w:cs="Times New Roman" w:eastAsia="Calibri" w:hAnsi="Times New Roman"/>
          <w:sz w:val="24"/>
          <w:szCs w:val="24"/>
          <w:vertAlign w:val="subscript"/>
        </w:rPr>
        <w:t>3</w:t>
      </w:r>
      <w:r>
        <w:rPr>
          <w:rStyle w:val="style4097"/>
          <w:rFonts w:ascii="Times New Roman" w:cs="Times New Roman" w:eastAsia="Calibri" w:hAnsi="Times New Roman"/>
          <w:sz w:val="24"/>
          <w:szCs w:val="24"/>
        </w:rPr>
        <w:t>-HClO</w:t>
      </w:r>
      <w:r>
        <w:rPr>
          <w:rStyle w:val="style4097"/>
          <w:rFonts w:ascii="Times New Roman" w:cs="Times New Roman" w:eastAsia="Calibri" w:hAnsi="Times New Roman"/>
          <w:sz w:val="24"/>
          <w:szCs w:val="24"/>
          <w:vertAlign w:val="subscript"/>
        </w:rPr>
        <w:t>4</w:t>
      </w:r>
      <w:r>
        <w:rPr>
          <w:rFonts w:ascii="Times New Roman" w:cs="Times New Roman" w:eastAsia="Calibri" w:hAnsi="Times New Roman"/>
          <w:color w:val="000000"/>
          <w:sz w:val="24"/>
          <w:szCs w:val="24"/>
          <w:vertAlign w:val="subscript"/>
        </w:rPr>
        <w:t xml:space="preserve"> </w:t>
      </w:r>
      <w:r>
        <w:rPr>
          <w:rStyle w:val="style4097"/>
          <w:rFonts w:ascii="Times New Roman" w:cs="Times New Roman" w:eastAsia="Calibri" w:hAnsi="Times New Roman"/>
          <w:sz w:val="24"/>
          <w:szCs w:val="24"/>
        </w:rPr>
        <w:t>acid solution (2:1 volume) on a hot digestion system,</w:t>
      </w:r>
      <w:r>
        <w:rPr>
          <w:rFonts w:ascii="Times New Roman" w:cs="Times New Roman" w:eastAsia="Calibri" w:hAnsi="Times New Roman"/>
          <w:color w:val="000000"/>
          <w:sz w:val="24"/>
          <w:szCs w:val="24"/>
        </w:rPr>
        <w:t xml:space="preserve"> </w:t>
      </w:r>
      <w:r>
        <w:rPr>
          <w:rStyle w:val="style4097"/>
          <w:rFonts w:ascii="Times New Roman" w:cs="Times New Roman" w:eastAsia="Calibri" w:hAnsi="Times New Roman"/>
          <w:sz w:val="24"/>
          <w:szCs w:val="24"/>
        </w:rPr>
        <w:t>heated until the samples turn colorless solution.</w:t>
      </w:r>
      <w:r>
        <w:rPr>
          <w:rFonts w:ascii="Times New Roman" w:cs="Times New Roman" w:eastAsia="Calibri" w:hAnsi="Times New Roman"/>
          <w:color w:val="000000"/>
          <w:sz w:val="24"/>
          <w:szCs w:val="24"/>
        </w:rPr>
        <w:t xml:space="preserve"> </w:t>
      </w:r>
    </w:p>
    <w:bookmarkStart w:id="29" w:name="_Toc182427529"/>
    <w:p>
      <w:pPr>
        <w:pStyle w:val="style1"/>
        <w:spacing w:before="0" w:after="0" w:lineRule="auto" w:line="480"/>
        <w:rPr>
          <w:rFonts w:cs="Times New Roman" w:eastAsia="Calibri"/>
          <w:color w:val="000000"/>
          <w:szCs w:val="24"/>
        </w:rPr>
      </w:pPr>
      <w:r>
        <w:rPr>
          <w:rStyle w:val="style4097"/>
          <w:rFonts w:ascii="Times New Roman" w:cs="Times New Roman" w:eastAsia="Calibri" w:hAnsi="Times New Roman"/>
          <w:sz w:val="24"/>
          <w:szCs w:val="24"/>
        </w:rPr>
        <w:t xml:space="preserve">3.2.2 </w:t>
      </w:r>
      <w:r>
        <w:rPr>
          <w:rStyle w:val="style4097"/>
          <w:rFonts w:ascii="Times New Roman" w:cs="Times New Roman" w:eastAsia="Calibri" w:hAnsi="Times New Roman"/>
          <w:sz w:val="24"/>
          <w:szCs w:val="24"/>
        </w:rPr>
        <w:t>Mineral analysis</w:t>
      </w:r>
      <w:bookmarkEnd w:id="29"/>
      <w:r>
        <w:rPr>
          <w:rStyle w:val="style4097"/>
          <w:rFonts w:ascii="Times New Roman" w:cs="Times New Roman" w:eastAsia="Calibri" w:hAnsi="Times New Roman"/>
          <w:sz w:val="24"/>
          <w:szCs w:val="24"/>
        </w:rPr>
        <w:t xml:space="preserve"> </w:t>
      </w:r>
    </w:p>
    <w:p>
      <w:pPr>
        <w:pStyle w:val="style0"/>
        <w:spacing w:after="0" w:lineRule="auto" w:line="480"/>
        <w:jc w:val="both"/>
        <w:rPr>
          <w:rStyle w:val="style4097"/>
          <w:rFonts w:ascii="Times New Roman" w:cs="Times New Roman" w:eastAsia="Calibri" w:hAnsi="Times New Roman"/>
          <w:sz w:val="24"/>
          <w:szCs w:val="24"/>
        </w:rPr>
      </w:pPr>
      <w:r>
        <w:rPr>
          <w:rStyle w:val="style4097"/>
          <w:rFonts w:ascii="Times New Roman" w:cs="Times New Roman" w:eastAsia="Calibri" w:hAnsi="Times New Roman"/>
          <w:sz w:val="24"/>
          <w:szCs w:val="24"/>
        </w:rPr>
        <w:t>After digestion was complete, the solution of each</w:t>
      </w:r>
      <w:r>
        <w:rPr>
          <w:rFonts w:ascii="Times New Roman" w:cs="Times New Roman" w:eastAsia="Calibri" w:hAnsi="Times New Roman"/>
          <w:color w:val="000000"/>
          <w:sz w:val="24"/>
          <w:szCs w:val="24"/>
        </w:rPr>
        <w:t xml:space="preserve"> </w:t>
      </w:r>
      <w:r>
        <w:rPr>
          <w:rStyle w:val="style4097"/>
          <w:rFonts w:ascii="Times New Roman" w:cs="Times New Roman" w:eastAsia="Calibri" w:hAnsi="Times New Roman"/>
          <w:sz w:val="24"/>
          <w:szCs w:val="24"/>
        </w:rPr>
        <w:t>sample was transferred into a 100 ml calibrated sample</w:t>
      </w:r>
      <w:r>
        <w:rPr>
          <w:rFonts w:ascii="Times New Roman" w:cs="Times New Roman" w:eastAsia="Calibri" w:hAnsi="Times New Roman"/>
          <w:color w:val="000000"/>
          <w:sz w:val="24"/>
          <w:szCs w:val="24"/>
        </w:rPr>
        <w:t xml:space="preserve"> </w:t>
      </w:r>
      <w:r>
        <w:rPr>
          <w:rStyle w:val="style4097"/>
          <w:rFonts w:ascii="Times New Roman" w:cs="Times New Roman" w:eastAsia="Calibri" w:hAnsi="Times New Roman"/>
          <w:sz w:val="24"/>
          <w:szCs w:val="24"/>
        </w:rPr>
        <w:t>bottle and the solution was diluted to the mark with</w:t>
      </w:r>
      <w:r>
        <w:rPr>
          <w:rFonts w:ascii="Times New Roman" w:cs="Times New Roman" w:eastAsia="Calibri" w:hAnsi="Times New Roman"/>
          <w:color w:val="000000"/>
          <w:sz w:val="24"/>
          <w:szCs w:val="24"/>
        </w:rPr>
        <w:t xml:space="preserve"> </w:t>
      </w:r>
      <w:r>
        <w:rPr>
          <w:rStyle w:val="style4097"/>
          <w:rFonts w:ascii="Times New Roman" w:cs="Times New Roman" w:eastAsia="Calibri" w:hAnsi="Times New Roman"/>
          <w:sz w:val="24"/>
          <w:szCs w:val="24"/>
        </w:rPr>
        <w:t>distilled water.</w:t>
      </w:r>
      <w:r>
        <w:rPr>
          <w:rFonts w:ascii="Times New Roman" w:cs="Times New Roman" w:eastAsia="Calibri" w:hAnsi="Times New Roman"/>
          <w:color w:val="000000"/>
          <w:sz w:val="24"/>
          <w:szCs w:val="24"/>
        </w:rPr>
        <w:t xml:space="preserve">  Minerals</w:t>
      </w:r>
      <w:r>
        <w:rPr>
          <w:rStyle w:val="style4097"/>
          <w:rFonts w:ascii="Times New Roman" w:cs="Times New Roman" w:eastAsia="Calibri" w:hAnsi="Times New Roman"/>
          <w:sz w:val="24"/>
          <w:szCs w:val="24"/>
        </w:rPr>
        <w:t xml:space="preserve"> in the samples were</w:t>
      </w:r>
      <w:r>
        <w:rPr>
          <w:rFonts w:ascii="Times New Roman" w:cs="Times New Roman" w:eastAsia="Calibri" w:hAnsi="Times New Roman"/>
          <w:color w:val="000000"/>
          <w:sz w:val="24"/>
          <w:szCs w:val="24"/>
        </w:rPr>
        <w:t xml:space="preserve"> </w:t>
      </w:r>
      <w:r>
        <w:rPr>
          <w:rStyle w:val="style4097"/>
          <w:rFonts w:ascii="Times New Roman" w:cs="Times New Roman" w:eastAsia="Calibri" w:hAnsi="Times New Roman"/>
          <w:sz w:val="24"/>
          <w:szCs w:val="24"/>
        </w:rPr>
        <w:t>determined by flame Atomic Absorption</w:t>
      </w:r>
      <w:r>
        <w:rPr>
          <w:rFonts w:ascii="Times New Roman" w:cs="Times New Roman" w:eastAsia="Calibri" w:hAnsi="Times New Roman"/>
          <w:color w:val="000000"/>
          <w:sz w:val="24"/>
          <w:szCs w:val="24"/>
        </w:rPr>
        <w:t xml:space="preserve"> </w:t>
      </w:r>
      <w:r>
        <w:rPr>
          <w:rStyle w:val="style4097"/>
          <w:rFonts w:ascii="Times New Roman" w:cs="Times New Roman" w:eastAsia="Calibri" w:hAnsi="Times New Roman"/>
          <w:sz w:val="24"/>
          <w:szCs w:val="24"/>
        </w:rPr>
        <w:t>Spectrophotometer (VARIAN model AA240FS,</w:t>
      </w:r>
      <w:r>
        <w:rPr>
          <w:rFonts w:ascii="Times New Roman" w:cs="Times New Roman" w:eastAsia="Calibri" w:hAnsi="Times New Roman"/>
          <w:color w:val="000000"/>
          <w:sz w:val="24"/>
          <w:szCs w:val="24"/>
        </w:rPr>
        <w:t xml:space="preserve"> </w:t>
      </w:r>
      <w:r>
        <w:rPr>
          <w:rStyle w:val="style4097"/>
          <w:rFonts w:ascii="Times New Roman" w:cs="Times New Roman" w:eastAsia="Calibri" w:hAnsi="Times New Roman"/>
          <w:sz w:val="24"/>
          <w:szCs w:val="24"/>
        </w:rPr>
        <w:t xml:space="preserve">United State).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 Proximate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Proximate analysis was carried out according to AOAC methods to determine moisture, c</w:t>
      </w:r>
      <w:r>
        <w:rPr>
          <w:rFonts w:ascii="Times New Roman" w:cs="Times New Roman" w:hAnsi="Times New Roman"/>
          <w:sz w:val="24"/>
          <w:szCs w:val="24"/>
        </w:rPr>
        <w:t xml:space="preserve">rude </w:t>
      </w:r>
      <w:r>
        <w:rPr>
          <w:rFonts w:ascii="Times New Roman" w:cs="Times New Roman" w:hAnsi="Times New Roman"/>
          <w:sz w:val="24"/>
          <w:szCs w:val="24"/>
        </w:rPr>
        <w:t>fibre</w:t>
      </w:r>
      <w:r>
        <w:rPr>
          <w:rFonts w:ascii="Times New Roman" w:cs="Times New Roman" w:hAnsi="Times New Roman"/>
          <w:sz w:val="24"/>
          <w:szCs w:val="24"/>
        </w:rPr>
        <w:t>, ash, crude protein, crude fat and carbohydrate.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3.3.1 Determination of Moisture Contents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glass petri-dish was accurately weighed, after which 5.0g of the sample was added and reweighed and the weight was recorded as (W</w:t>
      </w:r>
      <w:r>
        <w:rPr>
          <w:rFonts w:ascii="Times New Roman" w:cs="Times New Roman" w:hAnsi="Times New Roman"/>
          <w:sz w:val="24"/>
          <w:szCs w:val="24"/>
          <w:vertAlign w:val="subscript"/>
        </w:rPr>
        <w:t>1</w:t>
      </w:r>
      <w:r>
        <w:rPr>
          <w:rFonts w:ascii="Times New Roman" w:cs="Times New Roman" w:hAnsi="Times New Roman"/>
          <w:sz w:val="24"/>
          <w:szCs w:val="24"/>
        </w:rPr>
        <w:t>). This was kept in a drying oven for 4 hours at 100oc to determine the actual moisture of the standardized foods, the dish was removed from the oven, cooled in a desiccator and re-weighed and was recorded as (W</w:t>
      </w:r>
      <w:r>
        <w:rPr>
          <w:rFonts w:ascii="Times New Roman" w:cs="Times New Roman" w:hAnsi="Times New Roman"/>
          <w:sz w:val="24"/>
          <w:szCs w:val="24"/>
          <w:vertAlign w:val="subscript"/>
        </w:rPr>
        <w:t>2</w:t>
      </w:r>
      <w:r>
        <w:rPr>
          <w:rFonts w:ascii="Times New Roman" w:cs="Times New Roman" w:hAnsi="Times New Roman"/>
          <w:sz w:val="24"/>
          <w:szCs w:val="24"/>
        </w:rPr>
        <w:t xml:space="preserve">). This process was repeated </w:t>
      </w:r>
      <w:r>
        <w:rPr>
          <w:rFonts w:ascii="Times New Roman" w:cs="Times New Roman" w:hAnsi="Times New Roman"/>
          <w:sz w:val="24"/>
          <w:szCs w:val="24"/>
        </w:rPr>
        <w:t>until a constant weight is attained. This process was repeated for all the samples, and the moisture content was calculated in percentage as follows: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3496163" cy="628738"/>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496163" cy="628738"/>
                    </a:xfrm>
                    <a:prstGeom prst="rect"/>
                  </pic:spPr>
                </pic:pic>
              </a:graphicData>
            </a:graphic>
          </wp:inline>
        </w:drawing>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3.3.2. Determination of Ash Content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2.0g of sample was accurately weighed in a platinum crucible and was recorded as W</w:t>
      </w:r>
      <w:r>
        <w:rPr>
          <w:rFonts w:ascii="Times New Roman" w:cs="Times New Roman" w:hAnsi="Times New Roman"/>
          <w:sz w:val="24"/>
          <w:szCs w:val="24"/>
          <w:vertAlign w:val="subscript"/>
        </w:rPr>
        <w:t>1</w:t>
      </w:r>
      <w:r>
        <w:rPr>
          <w:rFonts w:ascii="Times New Roman" w:cs="Times New Roman" w:hAnsi="Times New Roman"/>
          <w:sz w:val="24"/>
          <w:szCs w:val="24"/>
        </w:rPr>
        <w:t>,</w:t>
      </w:r>
      <w:r>
        <w:rPr>
          <w:rFonts w:ascii="Times New Roman" w:cs="Times New Roman" w:hAnsi="Times New Roman"/>
          <w:sz w:val="24"/>
          <w:szCs w:val="24"/>
        </w:rPr>
        <w:t xml:space="preserve"> this was transferred to muffle </w:t>
      </w:r>
      <w:r>
        <w:rPr>
          <w:rFonts w:ascii="Times New Roman" w:cs="Times New Roman" w:hAnsi="Times New Roman"/>
          <w:sz w:val="24"/>
          <w:szCs w:val="24"/>
        </w:rPr>
        <w:t>furnace at the temperature of 550oc for 5 hours or until a white ash was obtained. The platin</w:t>
      </w:r>
      <w:r>
        <w:rPr>
          <w:rFonts w:ascii="Times New Roman" w:cs="Times New Roman" w:hAnsi="Times New Roman"/>
          <w:sz w:val="24"/>
          <w:szCs w:val="24"/>
        </w:rPr>
        <w:t xml:space="preserve">um crucible was removed and </w:t>
      </w:r>
      <w:r>
        <w:rPr>
          <w:rFonts w:ascii="Times New Roman" w:cs="Times New Roman" w:hAnsi="Times New Roman"/>
          <w:sz w:val="24"/>
          <w:szCs w:val="24"/>
        </w:rPr>
        <w:t>place in a dedicator to cool and weighed, this was recorded as W</w:t>
      </w:r>
      <w:r>
        <w:rPr>
          <w:rFonts w:ascii="Times New Roman" w:cs="Times New Roman" w:hAnsi="Times New Roman"/>
          <w:sz w:val="24"/>
          <w:szCs w:val="24"/>
          <w:vertAlign w:val="subscript"/>
        </w:rPr>
        <w:t>2</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Calculation: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3648584" cy="762106"/>
            <wp:effectExtent l="0" t="0" r="9525"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3648584" cy="762106"/>
                    </a:xfrm>
                    <a:prstGeom prst="rect"/>
                  </pic:spPr>
                </pic:pic>
              </a:graphicData>
            </a:graphic>
          </wp:inline>
        </w:drawing>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3.3.3. Determination of Crude </w:t>
      </w:r>
      <w:r>
        <w:rPr>
          <w:rFonts w:ascii="Times New Roman" w:cs="Times New Roman" w:hAnsi="Times New Roman"/>
          <w:b/>
          <w:sz w:val="24"/>
          <w:szCs w:val="24"/>
        </w:rPr>
        <w:t>Fibre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2.0g of standardized food was digested in 200ml of 1.25% H2SO4, the mixture was boiled for 30minutes on heating </w:t>
      </w:r>
      <w:r>
        <w:rPr>
          <w:rFonts w:ascii="Times New Roman" w:cs="Times New Roman" w:hAnsi="Times New Roman"/>
          <w:sz w:val="24"/>
          <w:szCs w:val="24"/>
        </w:rPr>
        <w:t xml:space="preserve">mantle, </w:t>
      </w:r>
      <w:r>
        <w:rPr>
          <w:rFonts w:ascii="Times New Roman" w:cs="Times New Roman" w:hAnsi="Times New Roman"/>
          <w:sz w:val="24"/>
          <w:szCs w:val="24"/>
        </w:rPr>
        <w:t>filtered and washed with hot water to reduce the acidity, and this was tested with pH p</w:t>
      </w:r>
      <w:r>
        <w:rPr>
          <w:rFonts w:ascii="Times New Roman" w:cs="Times New Roman" w:hAnsi="Times New Roman"/>
          <w:sz w:val="24"/>
          <w:szCs w:val="24"/>
        </w:rPr>
        <w:t xml:space="preserve">aper indicator. The residue was </w:t>
      </w:r>
      <w:r>
        <w:rPr>
          <w:rFonts w:ascii="Times New Roman" w:cs="Times New Roman" w:hAnsi="Times New Roman"/>
          <w:sz w:val="24"/>
          <w:szCs w:val="24"/>
        </w:rPr>
        <w:t xml:space="preserve">again transferred and digested in 200ml of 1.25% </w:t>
      </w:r>
      <w:r>
        <w:rPr>
          <w:rFonts w:ascii="Times New Roman" w:cs="Times New Roman" w:hAnsi="Times New Roman"/>
          <w:sz w:val="24"/>
          <w:szCs w:val="24"/>
        </w:rPr>
        <w:t>NaOH</w:t>
      </w:r>
      <w:r>
        <w:rPr>
          <w:rFonts w:ascii="Times New Roman" w:cs="Times New Roman" w:hAnsi="Times New Roman"/>
          <w:sz w:val="24"/>
          <w:szCs w:val="24"/>
        </w:rPr>
        <w:t xml:space="preserve">. The mixture was heated for 30 </w:t>
      </w:r>
      <w:r>
        <w:rPr>
          <w:rFonts w:ascii="Times New Roman" w:cs="Times New Roman" w:hAnsi="Times New Roman"/>
          <w:sz w:val="24"/>
          <w:szCs w:val="24"/>
        </w:rPr>
        <w:t xml:space="preserve">minutes. Filtered using </w:t>
      </w:r>
      <w:r>
        <w:rPr>
          <w:rFonts w:ascii="Times New Roman" w:cs="Times New Roman" w:hAnsi="Times New Roman"/>
          <w:sz w:val="24"/>
          <w:szCs w:val="24"/>
        </w:rPr>
        <w:t>buncher</w:t>
      </w:r>
      <w:r>
        <w:rPr>
          <w:rFonts w:ascii="Times New Roman" w:cs="Times New Roman" w:hAnsi="Times New Roman"/>
          <w:sz w:val="24"/>
          <w:szCs w:val="24"/>
        </w:rPr>
        <w:t xml:space="preserve"> </w:t>
      </w:r>
      <w:r>
        <w:rPr>
          <w:rFonts w:ascii="Times New Roman" w:cs="Times New Roman" w:hAnsi="Times New Roman"/>
          <w:sz w:val="24"/>
          <w:szCs w:val="24"/>
        </w:rPr>
        <w:t>funnel under pressure and washed with hot water and the filter paper and its content was pl</w:t>
      </w:r>
      <w:r>
        <w:rPr>
          <w:rFonts w:ascii="Times New Roman" w:cs="Times New Roman" w:hAnsi="Times New Roman"/>
          <w:sz w:val="24"/>
          <w:szCs w:val="24"/>
        </w:rPr>
        <w:t xml:space="preserve">aced in a drying oven, this was </w:t>
      </w:r>
      <w:r>
        <w:rPr>
          <w:rFonts w:ascii="Times New Roman" w:cs="Times New Roman" w:hAnsi="Times New Roman"/>
          <w:sz w:val="24"/>
          <w:szCs w:val="24"/>
        </w:rPr>
        <w:t>then transferred to a platinum crucible and weighed (W1). The crucible was heated in a muf</w:t>
      </w:r>
      <w:r>
        <w:rPr>
          <w:rFonts w:ascii="Times New Roman" w:cs="Times New Roman" w:hAnsi="Times New Roman"/>
          <w:sz w:val="24"/>
          <w:szCs w:val="24"/>
        </w:rPr>
        <w:t xml:space="preserve">fle furnace at 550oc to ash and weighed again as (W2). </w:t>
      </w:r>
      <w:r>
        <w:rPr>
          <w:rFonts w:ascii="Times New Roman" w:cs="Times New Roman" w:hAnsi="Times New Roman"/>
          <w:sz w:val="24"/>
          <w:szCs w:val="24"/>
        </w:rPr>
        <w:t xml:space="preserve">Percentage crude </w:t>
      </w:r>
      <w:r>
        <w:rPr>
          <w:rFonts w:ascii="Times New Roman" w:cs="Times New Roman" w:hAnsi="Times New Roman"/>
          <w:sz w:val="24"/>
          <w:szCs w:val="24"/>
        </w:rPr>
        <w:t>fibre</w:t>
      </w:r>
      <w:r>
        <w:rPr>
          <w:rFonts w:ascii="Times New Roman" w:cs="Times New Roman" w:hAnsi="Times New Roman"/>
          <w:sz w:val="24"/>
          <w:szCs w:val="24"/>
        </w:rPr>
        <w:t xml:space="preserve"> is calculated as: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3781952" cy="695422"/>
            <wp:effectExtent l="0" t="0" r="9525" b="9525"/>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3781952" cy="695422"/>
                    </a:xfrm>
                    <a:prstGeom prst="rect"/>
                  </pic:spPr>
                </pic:pic>
              </a:graphicData>
            </a:graphic>
          </wp:inline>
        </w:drawing>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3.3.4. Determination of Crude Fat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2.0g of the sample was weighed and placed in a different paper. The filtered paper and i</w:t>
      </w:r>
      <w:r>
        <w:rPr>
          <w:rFonts w:ascii="Times New Roman" w:cs="Times New Roman" w:hAnsi="Times New Roman"/>
          <w:sz w:val="24"/>
          <w:szCs w:val="24"/>
        </w:rPr>
        <w:t xml:space="preserve">ts content was transferred in a </w:t>
      </w:r>
      <w:r>
        <w:rPr>
          <w:rFonts w:ascii="Times New Roman" w:cs="Times New Roman" w:hAnsi="Times New Roman"/>
          <w:sz w:val="24"/>
          <w:szCs w:val="24"/>
        </w:rPr>
        <w:t>soxhlet</w:t>
      </w:r>
      <w:r>
        <w:rPr>
          <w:rFonts w:ascii="Times New Roman" w:cs="Times New Roman" w:hAnsi="Times New Roman"/>
          <w:sz w:val="24"/>
          <w:szCs w:val="24"/>
        </w:rPr>
        <w:t xml:space="preserve"> apparatus extractor. The flask was filled with 300ml petroleum ether (40-600c) a</w:t>
      </w:r>
      <w:r>
        <w:rPr>
          <w:rFonts w:ascii="Times New Roman" w:cs="Times New Roman" w:hAnsi="Times New Roman"/>
          <w:sz w:val="24"/>
          <w:szCs w:val="24"/>
        </w:rPr>
        <w:t xml:space="preserve">nd allowed to boil. The </w:t>
      </w:r>
      <w:r>
        <w:rPr>
          <w:rFonts w:ascii="Times New Roman" w:cs="Times New Roman" w:hAnsi="Times New Roman"/>
          <w:sz w:val="24"/>
          <w:szCs w:val="24"/>
        </w:rPr>
        <w:t>soxhlet</w:t>
      </w:r>
      <w:r>
        <w:rPr>
          <w:rFonts w:ascii="Times New Roman" w:cs="Times New Roman" w:hAnsi="Times New Roman"/>
          <w:sz w:val="24"/>
          <w:szCs w:val="24"/>
        </w:rPr>
        <w:t xml:space="preserve"> </w:t>
      </w:r>
      <w:r>
        <w:rPr>
          <w:rFonts w:ascii="Times New Roman" w:cs="Times New Roman" w:hAnsi="Times New Roman"/>
          <w:sz w:val="24"/>
          <w:szCs w:val="24"/>
        </w:rPr>
        <w:t>apparatus was allowed to reflux for about 4 hours. The filter paper was removed and th</w:t>
      </w:r>
      <w:r>
        <w:rPr>
          <w:rFonts w:ascii="Times New Roman" w:cs="Times New Roman" w:hAnsi="Times New Roman"/>
          <w:sz w:val="24"/>
          <w:szCs w:val="24"/>
        </w:rPr>
        <w:t xml:space="preserve">e petroleum ether was recovered </w:t>
      </w:r>
      <w:r>
        <w:rPr>
          <w:rFonts w:ascii="Times New Roman" w:cs="Times New Roman" w:hAnsi="Times New Roman"/>
          <w:sz w:val="24"/>
          <w:szCs w:val="24"/>
        </w:rPr>
        <w:t>and re-use. When the flask was free of petroleum ether, the flask was removed and dried</w:t>
      </w:r>
      <w:r>
        <w:rPr>
          <w:rFonts w:ascii="Times New Roman" w:cs="Times New Roman" w:hAnsi="Times New Roman"/>
          <w:sz w:val="24"/>
          <w:szCs w:val="24"/>
        </w:rPr>
        <w:t xml:space="preserve"> at 1050c for 1 hour. The dried </w:t>
      </w:r>
      <w:r>
        <w:rPr>
          <w:rFonts w:ascii="Times New Roman" w:cs="Times New Roman" w:hAnsi="Times New Roman"/>
          <w:sz w:val="24"/>
          <w:szCs w:val="24"/>
        </w:rPr>
        <w:t>flask was then transferred to a desiccator to cool and weighed.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4096322" cy="838316"/>
            <wp:effectExtent l="0" t="0" r="0" b="0"/>
            <wp:docPr id="102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4096322" cy="838316"/>
                    </a:xfrm>
                    <a:prstGeom prst="rect"/>
                  </pic:spPr>
                </pic:pic>
              </a:graphicData>
            </a:graphic>
          </wp:inline>
        </w:drawing>
      </w:r>
      <w:r>
        <w:rPr>
          <w:rFonts w:ascii="Times New Roman" w:cs="Times New Roman" w:hAnsi="Times New Roman"/>
          <w:sz w:val="24"/>
          <w:szCs w:val="24"/>
        </w:rPr>
        <w:br/>
      </w:r>
      <w:r>
        <w:rPr>
          <w:rFonts w:ascii="Times New Roman" w:cs="Times New Roman" w:hAnsi="Times New Roman"/>
          <w:b/>
          <w:sz w:val="24"/>
          <w:szCs w:val="24"/>
        </w:rPr>
        <w:t>3.3.5. Determination of Crude Protein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protein nitrogen in 0.5g of dried samples was converted to ammonium </w:t>
      </w:r>
      <w:r>
        <w:rPr>
          <w:rFonts w:ascii="Times New Roman" w:cs="Times New Roman" w:hAnsi="Times New Roman"/>
          <w:sz w:val="24"/>
          <w:szCs w:val="24"/>
        </w:rPr>
        <w:t>sul</w:t>
      </w:r>
      <w:r>
        <w:rPr>
          <w:rFonts w:ascii="Times New Roman" w:cs="Times New Roman" w:hAnsi="Times New Roman"/>
          <w:sz w:val="24"/>
          <w:szCs w:val="24"/>
        </w:rPr>
        <w:t>phate</w:t>
      </w:r>
      <w:r>
        <w:rPr>
          <w:rFonts w:ascii="Times New Roman" w:cs="Times New Roman" w:hAnsi="Times New Roman"/>
          <w:sz w:val="24"/>
          <w:szCs w:val="24"/>
        </w:rPr>
        <w:t xml:space="preserve"> by digestion with 20ml of </w:t>
      </w:r>
      <w:r>
        <w:rPr>
          <w:rFonts w:ascii="Times New Roman" w:cs="Times New Roman" w:hAnsi="Times New Roman"/>
          <w:sz w:val="24"/>
          <w:szCs w:val="24"/>
        </w:rPr>
        <w:t xml:space="preserve">concentrated H2SO4 and 5g of </w:t>
      </w:r>
      <w:r>
        <w:rPr>
          <w:rFonts w:ascii="Times New Roman" w:cs="Times New Roman" w:hAnsi="Times New Roman"/>
          <w:sz w:val="24"/>
          <w:szCs w:val="24"/>
        </w:rPr>
        <w:t>kjehdal</w:t>
      </w:r>
      <w:r>
        <w:rPr>
          <w:rFonts w:ascii="Times New Roman" w:cs="Times New Roman" w:hAnsi="Times New Roman"/>
          <w:sz w:val="24"/>
          <w:szCs w:val="24"/>
        </w:rPr>
        <w:t xml:space="preserve"> catalyst (Cu2SO4, K2SO4 and Selenium dioxide). This w</w:t>
      </w:r>
      <w:r>
        <w:rPr>
          <w:rFonts w:ascii="Times New Roman" w:cs="Times New Roman" w:hAnsi="Times New Roman"/>
          <w:sz w:val="24"/>
          <w:szCs w:val="24"/>
        </w:rPr>
        <w:t xml:space="preserve">as heated on a digestion heater </w:t>
      </w:r>
      <w:r>
        <w:rPr>
          <w:rFonts w:ascii="Times New Roman" w:cs="Times New Roman" w:hAnsi="Times New Roman"/>
          <w:sz w:val="24"/>
          <w:szCs w:val="24"/>
        </w:rPr>
        <w:t>and the ammonia involved was steam distilled into 4% boric acid solution, the nitroge</w:t>
      </w:r>
      <w:r>
        <w:rPr>
          <w:rFonts w:ascii="Times New Roman" w:cs="Times New Roman" w:hAnsi="Times New Roman"/>
          <w:sz w:val="24"/>
          <w:szCs w:val="24"/>
        </w:rPr>
        <w:t xml:space="preserve">n from ammonia was deduced from </w:t>
      </w:r>
      <w:r>
        <w:rPr>
          <w:rFonts w:ascii="Times New Roman" w:cs="Times New Roman" w:hAnsi="Times New Roman"/>
          <w:sz w:val="24"/>
          <w:szCs w:val="24"/>
        </w:rPr>
        <w:t xml:space="preserve">the titration of the trapped ammonia with 0.1N </w:t>
      </w:r>
      <w:r>
        <w:rPr>
          <w:rFonts w:ascii="Times New Roman" w:cs="Times New Roman" w:hAnsi="Times New Roman"/>
          <w:sz w:val="24"/>
          <w:szCs w:val="24"/>
        </w:rPr>
        <w:t>HCl</w:t>
      </w:r>
      <w:r>
        <w:rPr>
          <w:rFonts w:ascii="Times New Roman" w:cs="Times New Roman" w:hAnsi="Times New Roman"/>
          <w:sz w:val="24"/>
          <w:szCs w:val="24"/>
        </w:rPr>
        <w:t xml:space="preserve"> with methyl red and </w:t>
      </w:r>
      <w:r>
        <w:rPr>
          <w:rFonts w:ascii="Times New Roman" w:cs="Times New Roman" w:hAnsi="Times New Roman"/>
          <w:sz w:val="24"/>
          <w:szCs w:val="24"/>
        </w:rPr>
        <w:t>bromocreso</w:t>
      </w:r>
      <w:r>
        <w:rPr>
          <w:rFonts w:ascii="Times New Roman" w:cs="Times New Roman" w:hAnsi="Times New Roman"/>
          <w:sz w:val="24"/>
          <w:szCs w:val="24"/>
        </w:rPr>
        <w:t>l</w:t>
      </w:r>
      <w:r>
        <w:rPr>
          <w:rFonts w:ascii="Times New Roman" w:cs="Times New Roman" w:hAnsi="Times New Roman"/>
          <w:sz w:val="24"/>
          <w:szCs w:val="24"/>
        </w:rPr>
        <w:t xml:space="preserve"> green indicator until a green </w:t>
      </w:r>
      <w:r>
        <w:rPr>
          <w:rFonts w:ascii="Times New Roman" w:cs="Times New Roman" w:hAnsi="Times New Roman"/>
          <w:sz w:val="24"/>
          <w:szCs w:val="24"/>
        </w:rPr>
        <w:t>colouration</w:t>
      </w:r>
      <w:r>
        <w:rPr>
          <w:rFonts w:ascii="Times New Roman" w:cs="Times New Roman" w:hAnsi="Times New Roman"/>
          <w:sz w:val="24"/>
          <w:szCs w:val="24"/>
        </w:rPr>
        <w:t xml:space="preserve"> was observed, which indicate the end point of titration. Protein was calcul</w:t>
      </w:r>
      <w:r>
        <w:rPr>
          <w:rFonts w:ascii="Times New Roman" w:cs="Times New Roman" w:hAnsi="Times New Roman"/>
          <w:sz w:val="24"/>
          <w:szCs w:val="24"/>
        </w:rPr>
        <w:t xml:space="preserve">ated by multiplying the deduced </w:t>
      </w:r>
      <w:r>
        <w:rPr>
          <w:rFonts w:ascii="Times New Roman" w:cs="Times New Roman" w:hAnsi="Times New Roman"/>
          <w:sz w:val="24"/>
          <w:szCs w:val="24"/>
        </w:rPr>
        <w:t>value of nitrogen by a protein constant 6.25mg.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Percentage Nitrogen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3372321" cy="1000264"/>
            <wp:effectExtent l="0" t="0" r="0" b="9525"/>
            <wp:docPr id="103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6" cstate="print"/>
                    <a:srcRect l="0" t="0" r="0" b="0"/>
                    <a:stretch/>
                  </pic:blipFill>
                  <pic:spPr>
                    <a:xfrm rot="0">
                      <a:off x="0" y="0"/>
                      <a:ext cx="3372321" cy="1000264"/>
                    </a:xfrm>
                    <a:prstGeom prst="rect"/>
                  </pic:spPr>
                </pic:pic>
              </a:graphicData>
            </a:graphic>
          </wp:inline>
        </w:drawing>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 </w:t>
      </w:r>
      <w:r>
        <w:rPr>
          <w:rFonts w:ascii="Times New Roman" w:cs="Times New Roman" w:hAnsi="Times New Roman"/>
          <w:sz w:val="24"/>
          <w:szCs w:val="24"/>
        </w:rPr>
        <w:t>Titre</w:t>
      </w:r>
      <w:r>
        <w:rPr>
          <w:rFonts w:ascii="Times New Roman" w:cs="Times New Roman" w:hAnsi="Times New Roman"/>
          <w:sz w:val="24"/>
          <w:szCs w:val="24"/>
        </w:rPr>
        <w:t xml:space="preserve"> value of the digested sample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 = </w:t>
      </w:r>
      <w:r>
        <w:rPr>
          <w:rFonts w:ascii="Times New Roman" w:cs="Times New Roman" w:hAnsi="Times New Roman"/>
          <w:sz w:val="24"/>
          <w:szCs w:val="24"/>
        </w:rPr>
        <w:t>Titre</w:t>
      </w:r>
      <w:r>
        <w:rPr>
          <w:rFonts w:ascii="Times New Roman" w:cs="Times New Roman" w:hAnsi="Times New Roman"/>
          <w:sz w:val="24"/>
          <w:szCs w:val="24"/>
        </w:rPr>
        <w:t xml:space="preserve"> value of blank sample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v = Volume after dilution (100ml)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W = Weight of dried sample (mg)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 = Aliquot of the sample used (5ml)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14. = Nitrogen constant in mg.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3.3.6. Determination of Carbohydrate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carbohydrate content of the foods was estimated as the difference obtained after subtracting the values of crude protein, ash content, fat or oil, crude </w:t>
      </w:r>
      <w:r>
        <w:rPr>
          <w:rFonts w:ascii="Times New Roman" w:cs="Times New Roman" w:hAnsi="Times New Roman"/>
          <w:sz w:val="24"/>
          <w:szCs w:val="24"/>
        </w:rPr>
        <w:t>fibre</w:t>
      </w:r>
      <w:r>
        <w:rPr>
          <w:rFonts w:ascii="Times New Roman" w:cs="Times New Roman" w:hAnsi="Times New Roman"/>
          <w:sz w:val="24"/>
          <w:szCs w:val="24"/>
        </w:rPr>
        <w:t xml:space="preserve">, and moisture content from 100. That is 100- (protein + ash + oil + crude </w:t>
      </w:r>
      <w:r>
        <w:rPr>
          <w:rFonts w:ascii="Times New Roman" w:cs="Times New Roman" w:hAnsi="Times New Roman"/>
          <w:sz w:val="24"/>
          <w:szCs w:val="24"/>
        </w:rPr>
        <w:t>fibre</w:t>
      </w:r>
      <w:r>
        <w:rPr>
          <w:rFonts w:ascii="Times New Roman" w:cs="Times New Roman" w:hAnsi="Times New Roman"/>
          <w:sz w:val="24"/>
          <w:szCs w:val="24"/>
        </w:rPr>
        <w:t xml:space="preserve"> + moisture content).</w:t>
      </w:r>
    </w:p>
    <w:p>
      <w:pPr>
        <w:pStyle w:val="style0"/>
        <w:spacing w:after="0" w:lineRule="auto" w:line="480"/>
        <w:rPr/>
      </w:pPr>
    </w:p>
    <w:p>
      <w:pPr>
        <w:pStyle w:val="style0"/>
        <w:spacing w:after="0" w:lineRule="auto" w:line="480"/>
        <w:rPr/>
      </w:pPr>
    </w:p>
    <w:bookmarkStart w:id="30" w:name="_Toc182427530"/>
    <w:p>
      <w:pPr>
        <w:pStyle w:val="style2"/>
        <w:spacing w:before="0" w:after="0" w:lineRule="auto" w:line="480"/>
        <w:rPr>
          <w:rFonts w:cs="Times New Roman"/>
          <w:szCs w:val="24"/>
        </w:rPr>
      </w:pPr>
      <w:r>
        <w:rPr>
          <w:rFonts w:cs="Times New Roman"/>
          <w:szCs w:val="24"/>
        </w:rPr>
        <w:t>CHAPTER FOUR</w:t>
      </w:r>
      <w:bookmarkEnd w:id="30"/>
    </w:p>
    <w:bookmarkStart w:id="31" w:name="_Toc182427531"/>
    <w:p>
      <w:pPr>
        <w:pStyle w:val="style1"/>
        <w:spacing w:before="0" w:after="0" w:lineRule="auto" w:line="480"/>
        <w:rPr>
          <w:rFonts w:cs="Times New Roman"/>
          <w:szCs w:val="24"/>
        </w:rPr>
      </w:pPr>
      <w:r>
        <w:rPr>
          <w:rFonts w:cs="Times New Roman"/>
          <w:szCs w:val="24"/>
        </w:rPr>
        <w:t xml:space="preserve">4.0 </w:t>
      </w:r>
      <w:r>
        <w:rPr>
          <w:rFonts w:cs="Times New Roman"/>
          <w:szCs w:val="24"/>
        </w:rPr>
        <w:t>RESULT</w:t>
      </w:r>
      <w:bookmarkEnd w:id="31"/>
    </w:p>
    <w:bookmarkStart w:id="32" w:name="_Toc182427532"/>
    <w:p>
      <w:pPr>
        <w:pStyle w:val="style1"/>
        <w:spacing w:before="0" w:after="0" w:lineRule="auto" w:line="480"/>
        <w:rPr>
          <w:rFonts w:cs="Times New Roman"/>
          <w:szCs w:val="24"/>
        </w:rPr>
      </w:pPr>
      <w:r>
        <w:rPr>
          <w:rFonts w:cs="Times New Roman"/>
          <w:szCs w:val="24"/>
        </w:rPr>
        <w:t xml:space="preserve">4.1 </w:t>
      </w:r>
      <w:r>
        <w:rPr>
          <w:rFonts w:cs="Times New Roman"/>
          <w:szCs w:val="24"/>
        </w:rPr>
        <w:t>Minerals analysis</w:t>
      </w:r>
      <w:bookmarkEnd w:id="3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The calcium</w:t>
      </w:r>
      <w:r>
        <w:rPr>
          <w:rFonts w:ascii="Times New Roman" w:cs="Times New Roman" w:eastAsia="Times New Roman" w:hAnsi="Times New Roman"/>
          <w:color w:val="000000"/>
          <w:sz w:val="24"/>
          <w:szCs w:val="24"/>
        </w:rPr>
        <w:t xml:space="preserve"> content was found to be highest in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Fufu</w:t>
      </w:r>
      <w:r>
        <w:rPr>
          <w:rFonts w:ascii="Times New Roman" w:cs="Times New Roman" w:eastAsia="Times New Roman" w:hAnsi="Times New Roman"/>
          <w:color w:val="000000"/>
          <w:sz w:val="24"/>
          <w:szCs w:val="24"/>
        </w:rPr>
        <w:t xml:space="preserve"> (35.72 mg/100g); </w:t>
      </w:r>
      <w:r>
        <w:rPr>
          <w:rFonts w:ascii="Times New Roman" w:cs="Times New Roman" w:eastAsia="Times New Roman" w:hAnsi="Times New Roman"/>
          <w:color w:val="000000"/>
          <w:sz w:val="24"/>
          <w:szCs w:val="24"/>
        </w:rPr>
        <w:t>Yam</w:t>
      </w:r>
      <w:r>
        <w:rPr>
          <w:rFonts w:ascii="Times New Roman" w:cs="Times New Roman" w:eastAsia="Times New Roman" w:hAnsi="Times New Roman"/>
          <w:color w:val="000000"/>
          <w:sz w:val="24"/>
          <w:szCs w:val="24"/>
        </w:rPr>
        <w:t xml:space="preserve"> (32.81</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mg/100g); and </w:t>
      </w:r>
      <w:r>
        <w:rPr>
          <w:rFonts w:ascii="Times New Roman" w:cs="Times New Roman" w:eastAsia="Times New Roman" w:hAnsi="Times New Roman"/>
          <w:color w:val="000000"/>
          <w:sz w:val="24"/>
          <w:szCs w:val="24"/>
        </w:rPr>
        <w:t>Rice and stew</w:t>
      </w:r>
      <w:r>
        <w:rPr>
          <w:rFonts w:ascii="Times New Roman" w:cs="Times New Roman" w:eastAsia="Times New Roman" w:hAnsi="Times New Roman"/>
          <w:color w:val="000000"/>
          <w:sz w:val="24"/>
          <w:szCs w:val="24"/>
        </w:rPr>
        <w:t xml:space="preserve"> (31.65 mg/100g) while </w:t>
      </w:r>
      <w:r>
        <w:rPr>
          <w:rFonts w:ascii="Times New Roman" w:cs="Times New Roman" w:eastAsia="Times New Roman" w:hAnsi="Times New Roman"/>
          <w:color w:val="000000"/>
          <w:sz w:val="24"/>
          <w:szCs w:val="24"/>
        </w:rPr>
        <w:t xml:space="preserve">bread and </w:t>
      </w:r>
      <w:r>
        <w:rPr>
          <w:rFonts w:ascii="Times New Roman" w:cs="Times New Roman" w:eastAsia="Times New Roman" w:hAnsi="Times New Roman"/>
          <w:color w:val="000000"/>
          <w:sz w:val="24"/>
          <w:szCs w:val="24"/>
        </w:rPr>
        <w:t>akara</w:t>
      </w:r>
      <w:r>
        <w:rPr>
          <w:rFonts w:ascii="Times New Roman" w:cs="Times New Roman" w:eastAsia="Times New Roman" w:hAnsi="Times New Roman"/>
          <w:color w:val="000000"/>
          <w:sz w:val="24"/>
          <w:szCs w:val="24"/>
        </w:rPr>
        <w:t xml:space="preserve"> (9.28 mg/100g)</w:t>
      </w:r>
      <w:r>
        <w:rPr>
          <w:rFonts w:ascii="Times New Roman" w:cs="Times New Roman" w:eastAsia="Times New Roman" w:hAnsi="Times New Roman"/>
          <w:color w:val="000000"/>
          <w:sz w:val="24"/>
          <w:szCs w:val="24"/>
        </w:rPr>
        <w:t xml:space="preserve"> account for food with the </w:t>
      </w:r>
      <w:r>
        <w:rPr>
          <w:rFonts w:ascii="Times New Roman" w:cs="Times New Roman" w:eastAsia="Times New Roman" w:hAnsi="Times New Roman"/>
          <w:color w:val="000000"/>
          <w:sz w:val="24"/>
          <w:szCs w:val="24"/>
        </w:rPr>
        <w:t>lowest calc</w:t>
      </w:r>
      <w:r>
        <w:rPr>
          <w:rFonts w:ascii="Times New Roman" w:cs="Times New Roman" w:eastAsia="Times New Roman" w:hAnsi="Times New Roman"/>
          <w:color w:val="000000"/>
          <w:sz w:val="24"/>
          <w:szCs w:val="24"/>
        </w:rPr>
        <w:t xml:space="preserve">ium content. The top three dishes with iron </w:t>
      </w:r>
      <w:r>
        <w:rPr>
          <w:rFonts w:ascii="Times New Roman" w:cs="Times New Roman" w:eastAsia="Times New Roman" w:hAnsi="Times New Roman"/>
          <w:color w:val="000000"/>
          <w:sz w:val="24"/>
          <w:szCs w:val="24"/>
        </w:rPr>
        <w:t xml:space="preserve">content are </w:t>
      </w:r>
      <w:r>
        <w:rPr>
          <w:rFonts w:ascii="Times New Roman" w:cs="Times New Roman" w:eastAsia="Times New Roman" w:hAnsi="Times New Roman"/>
          <w:color w:val="000000"/>
          <w:sz w:val="24"/>
          <w:szCs w:val="24"/>
        </w:rPr>
        <w:t xml:space="preserve">bread and </w:t>
      </w:r>
      <w:r>
        <w:rPr>
          <w:rFonts w:ascii="Times New Roman" w:cs="Times New Roman" w:eastAsia="Times New Roman" w:hAnsi="Times New Roman"/>
          <w:color w:val="000000"/>
          <w:sz w:val="24"/>
          <w:szCs w:val="24"/>
        </w:rPr>
        <w:t>akara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18.51mg/100g) </w:t>
      </w:r>
      <w:r>
        <w:rPr>
          <w:rFonts w:ascii="Times New Roman" w:cs="Times New Roman" w:eastAsia="Times New Roman" w:hAnsi="Times New Roman"/>
          <w:color w:val="000000"/>
          <w:sz w:val="24"/>
          <w:szCs w:val="24"/>
        </w:rPr>
        <w:t xml:space="preserve">while the </w:t>
      </w:r>
      <w:r>
        <w:rPr>
          <w:rFonts w:ascii="Times New Roman" w:cs="Times New Roman" w:eastAsia="Times New Roman" w:hAnsi="Times New Roman"/>
          <w:color w:val="000000"/>
          <w:sz w:val="24"/>
          <w:szCs w:val="24"/>
        </w:rPr>
        <w:t>Fufu</w:t>
      </w:r>
      <w:r>
        <w:rPr>
          <w:rFonts w:ascii="Times New Roman" w:cs="Times New Roman" w:eastAsia="Times New Roman" w:hAnsi="Times New Roman"/>
          <w:color w:val="000000"/>
          <w:sz w:val="24"/>
          <w:szCs w:val="24"/>
        </w:rPr>
        <w:t xml:space="preserve"> (1.34</w:t>
      </w:r>
      <w:r>
        <w:rPr>
          <w:rFonts w:ascii="Times New Roman" w:cs="Times New Roman" w:eastAsia="Times New Roman" w:hAnsi="Times New Roman"/>
          <w:color w:val="000000"/>
          <w:sz w:val="24"/>
          <w:szCs w:val="24"/>
        </w:rPr>
        <w:t xml:space="preserve"> mg/100g) and</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Rice and stew</w:t>
      </w:r>
      <w:r>
        <w:rPr>
          <w:rFonts w:ascii="Times New Roman" w:cs="Times New Roman" w:eastAsia="Times New Roman" w:hAnsi="Times New Roman"/>
          <w:color w:val="000000"/>
          <w:sz w:val="24"/>
          <w:szCs w:val="24"/>
        </w:rPr>
        <w:t xml:space="preserve"> (2</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10 mg/100g)</w:t>
      </w:r>
      <w:r>
        <w:rPr>
          <w:rFonts w:ascii="Times New Roman" w:cs="Times New Roman" w:eastAsia="Times New Roman" w:hAnsi="Times New Roman"/>
          <w:color w:val="000000"/>
          <w:sz w:val="24"/>
          <w:szCs w:val="24"/>
        </w:rPr>
        <w:t xml:space="preserve"> contains the least amount of iron mineral</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The content of sodium and potassium was highest in </w:t>
      </w:r>
      <w:r>
        <w:rPr>
          <w:rFonts w:ascii="Times New Roman" w:cs="Times New Roman" w:eastAsia="Times New Roman" w:hAnsi="Times New Roman"/>
          <w:color w:val="000000"/>
          <w:sz w:val="24"/>
          <w:szCs w:val="24"/>
        </w:rPr>
        <w:t>Fufu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(25.</w:t>
      </w:r>
      <w:r>
        <w:rPr>
          <w:rFonts w:ascii="Times New Roman" w:cs="Times New Roman" w:eastAsia="Times New Roman" w:hAnsi="Times New Roman"/>
          <w:color w:val="000000"/>
          <w:sz w:val="24"/>
          <w:szCs w:val="24"/>
        </w:rPr>
        <w:t xml:space="preserve">17 mg/100g). This in line with the result reported by </w:t>
      </w:r>
      <w:r>
        <w:rPr>
          <w:rFonts w:ascii="Times New Roman" w:cs="Times New Roman" w:eastAsia="Times New Roman" w:hAnsi="Times New Roman"/>
          <w:color w:val="000000"/>
          <w:sz w:val="24"/>
          <w:szCs w:val="24"/>
        </w:rPr>
        <w:t>Makanju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et al.,</w:t>
      </w:r>
      <w:r>
        <w:rPr>
          <w:rFonts w:ascii="Times New Roman" w:cs="Times New Roman" w:eastAsia="Times New Roman" w:hAnsi="Times New Roman"/>
          <w:color w:val="000000"/>
          <w:sz w:val="24"/>
          <w:szCs w:val="24"/>
        </w:rPr>
        <w:t xml:space="preserve"> (2021)</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b/>
          <w:color w:val="000000"/>
          <w:sz w:val="24"/>
          <w:szCs w:val="24"/>
        </w:rPr>
        <w:t>Table 1:</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Sodium, potassium, calcium and iron contents of Nigerian dishes (mg/100g dry weight of the composite dish)</w:t>
      </w:r>
    </w:p>
    <w:tbl>
      <w:tblPr>
        <w:tblStyle w:val="style4099"/>
        <w:tblW w:w="8790" w:type="dxa"/>
        <w:tblLayout w:type="fixed"/>
        <w:tblLook w:val="04A0" w:firstRow="1" w:lastRow="0" w:firstColumn="1" w:lastColumn="0" w:noHBand="0" w:noVBand="1"/>
      </w:tblPr>
      <w:tblGrid>
        <w:gridCol w:w="1361"/>
        <w:gridCol w:w="1967"/>
        <w:gridCol w:w="1967"/>
        <w:gridCol w:w="1966"/>
        <w:gridCol w:w="1529"/>
      </w:tblGrid>
      <w:tr>
        <w:trPr>
          <w:trHeight w:val="347" w:hRule="atLeast"/>
        </w:trPr>
        <w:tc>
          <w:tcPr>
            <w:tcW w:w="1361"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Sample</w:t>
            </w:r>
          </w:p>
        </w:tc>
        <w:tc>
          <w:tcPr>
            <w:tcW w:w="1967"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Ca</w:t>
            </w:r>
            <w:r>
              <w:rPr>
                <w:rFonts w:ascii="Times New Roman" w:cs="Times New Roman" w:hAnsi="Times New Roman"/>
                <w:b w:val="false"/>
                <w:color w:val="auto"/>
                <w:sz w:val="24"/>
                <w:szCs w:val="24"/>
              </w:rPr>
              <w:t xml:space="preserve"> (mg/100g)</w:t>
            </w:r>
          </w:p>
        </w:tc>
        <w:tc>
          <w:tcPr>
            <w:tcW w:w="1967"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Fe (mg/100g)</w:t>
            </w:r>
          </w:p>
        </w:tc>
        <w:tc>
          <w:tcPr>
            <w:tcW w:w="1966"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Na (mg/100g)</w:t>
            </w:r>
          </w:p>
        </w:tc>
        <w:tc>
          <w:tcPr>
            <w:tcW w:w="1529"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K (mg/100g)</w:t>
            </w:r>
          </w:p>
        </w:tc>
      </w:tr>
      <w:tr>
        <w:tblPrEx/>
        <w:trPr>
          <w:trHeight w:val="425" w:hRule="atLeast"/>
        </w:trPr>
        <w:tc>
          <w:tcPr>
            <w:tcW w:w="1361"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Rice and stew</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31.65</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0.044</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2.10</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0.002</w:t>
            </w:r>
          </w:p>
        </w:tc>
        <w:tc>
          <w:tcPr>
            <w:tcW w:w="1966"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11.18 ± 0.07</w:t>
            </w:r>
          </w:p>
        </w:tc>
        <w:tc>
          <w:tcPr>
            <w:tcW w:w="1529"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27</w:t>
            </w:r>
            <w:r>
              <w:rPr>
                <w:rFonts w:ascii="Times New Roman" w:cs="Times New Roman" w:hAnsi="Times New Roman"/>
                <w:color w:val="auto"/>
                <w:sz w:val="24"/>
                <w:szCs w:val="24"/>
              </w:rPr>
              <w:t>.</w:t>
            </w:r>
            <w:r>
              <w:rPr>
                <w:rFonts w:ascii="Times New Roman" w:cs="Times New Roman" w:hAnsi="Times New Roman"/>
                <w:color w:val="auto"/>
                <w:sz w:val="24"/>
                <w:szCs w:val="24"/>
              </w:rPr>
              <w:t>42</w:t>
            </w:r>
            <w:r>
              <w:rPr>
                <w:rFonts w:ascii="Times New Roman" w:cs="Times New Roman" w:hAnsi="Times New Roman"/>
                <w:color w:val="auto"/>
                <w:sz w:val="24"/>
                <w:szCs w:val="24"/>
              </w:rPr>
              <w:t xml:space="preserve"> ± 0.46</w:t>
            </w:r>
          </w:p>
        </w:tc>
      </w:tr>
      <w:tr>
        <w:tblPrEx/>
        <w:trPr>
          <w:trHeight w:val="540" w:hRule="atLeast"/>
        </w:trPr>
        <w:tc>
          <w:tcPr>
            <w:tcW w:w="1361"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Spagetti</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11.91</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0.001</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16.78</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0.001</w:t>
            </w:r>
          </w:p>
        </w:tc>
        <w:tc>
          <w:tcPr>
            <w:tcW w:w="1966"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16.7 ± 0.80</w:t>
            </w:r>
          </w:p>
        </w:tc>
        <w:tc>
          <w:tcPr>
            <w:tcW w:w="1529"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19.30 ± 0.91</w:t>
            </w:r>
          </w:p>
        </w:tc>
      </w:tr>
      <w:tr>
        <w:tblPrEx/>
        <w:trPr>
          <w:trHeight w:val="687" w:hRule="atLeast"/>
        </w:trPr>
        <w:tc>
          <w:tcPr>
            <w:tcW w:w="1361"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Fufu</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35.72</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0.00</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1.34</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0.04</w:t>
            </w:r>
          </w:p>
        </w:tc>
        <w:tc>
          <w:tcPr>
            <w:tcW w:w="1966"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25.17 ± 0.37</w:t>
            </w:r>
          </w:p>
        </w:tc>
        <w:tc>
          <w:tcPr>
            <w:tcW w:w="1529"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6.85 ± 0.04</w:t>
            </w:r>
          </w:p>
        </w:tc>
      </w:tr>
      <w:tr>
        <w:tblPrEx/>
        <w:trPr>
          <w:trHeight w:val="573" w:hRule="atLeast"/>
        </w:trPr>
        <w:tc>
          <w:tcPr>
            <w:tcW w:w="1361"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 xml:space="preserve">Bread and </w:t>
            </w:r>
            <w:r>
              <w:rPr>
                <w:rFonts w:ascii="Times New Roman" w:cs="Times New Roman" w:hAnsi="Times New Roman"/>
                <w:b w:val="false"/>
                <w:color w:val="auto"/>
                <w:sz w:val="24"/>
                <w:szCs w:val="24"/>
              </w:rPr>
              <w:t>akara</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9.28</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0.00</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18.51</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0.001</w:t>
            </w:r>
          </w:p>
        </w:tc>
        <w:tc>
          <w:tcPr>
            <w:tcW w:w="1966"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6.61 ± 0.01</w:t>
            </w:r>
          </w:p>
        </w:tc>
        <w:tc>
          <w:tcPr>
            <w:tcW w:w="1529"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9.71 ± 0.29</w:t>
            </w:r>
          </w:p>
        </w:tc>
      </w:tr>
      <w:tr>
        <w:tblPrEx/>
        <w:trPr>
          <w:trHeight w:val="425" w:hRule="atLeast"/>
        </w:trPr>
        <w:tc>
          <w:tcPr>
            <w:tcW w:w="1361" w:type="dxa"/>
            <w:tcBorders/>
            <w:shd w:val="clear" w:color="auto" w:fill="auto"/>
          </w:tcPr>
          <w:p>
            <w:pPr>
              <w:pStyle w:val="style0"/>
              <w:spacing w:lineRule="auto" w:line="48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Yam</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32.81</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0.032</w:t>
            </w:r>
          </w:p>
        </w:tc>
        <w:tc>
          <w:tcPr>
            <w:tcW w:w="1967"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12.51</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0.00</w:t>
            </w:r>
          </w:p>
        </w:tc>
        <w:tc>
          <w:tcPr>
            <w:tcW w:w="1966"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18.62± 0.27</w:t>
            </w:r>
          </w:p>
        </w:tc>
        <w:tc>
          <w:tcPr>
            <w:tcW w:w="1529" w:type="dxa"/>
            <w:tcBorders/>
            <w:shd w:val="clear" w:color="auto" w:fill="auto"/>
          </w:tcPr>
          <w:p>
            <w:pPr>
              <w:pStyle w:val="style0"/>
              <w:spacing w:lineRule="auto" w:line="480"/>
              <w:rPr>
                <w:rFonts w:ascii="Times New Roman" w:cs="Times New Roman" w:hAnsi="Times New Roman"/>
                <w:color w:val="auto"/>
                <w:sz w:val="24"/>
                <w:szCs w:val="24"/>
              </w:rPr>
            </w:pPr>
            <w:r>
              <w:rPr>
                <w:rFonts w:ascii="Times New Roman" w:cs="Times New Roman" w:hAnsi="Times New Roman"/>
                <w:color w:val="auto"/>
                <w:sz w:val="24"/>
                <w:szCs w:val="24"/>
              </w:rPr>
              <w:t>14.23 ± 0.18</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Table 2</w:t>
      </w:r>
      <w:r>
        <w:rPr>
          <w:rFonts w:ascii="Times New Roman" w:cs="Times New Roman" w:hAnsi="Times New Roman"/>
          <w:b/>
          <w:sz w:val="24"/>
          <w:szCs w:val="24"/>
        </w:rPr>
        <w:t>:</w:t>
      </w:r>
      <w:r>
        <w:rPr>
          <w:rFonts w:ascii="Times New Roman" w:cs="Times New Roman" w:hAnsi="Times New Roman"/>
          <w:sz w:val="24"/>
          <w:szCs w:val="24"/>
        </w:rPr>
        <w:t xml:space="preserve"> Proximate composition (g/100g) of commonly consumed </w:t>
      </w:r>
      <w:r>
        <w:rPr>
          <w:rFonts w:ascii="Times New Roman" w:cs="Times New Roman" w:hAnsi="Times New Roman"/>
          <w:sz w:val="24"/>
          <w:szCs w:val="24"/>
        </w:rPr>
        <w:t>local</w:t>
      </w:r>
      <w:r>
        <w:rPr>
          <w:rFonts w:ascii="Times New Roman" w:cs="Times New Roman" w:hAnsi="Times New Roman"/>
          <w:sz w:val="24"/>
          <w:szCs w:val="24"/>
        </w:rPr>
        <w:t xml:space="preserve"> foods in </w:t>
      </w:r>
      <w:r>
        <w:rPr>
          <w:rFonts w:ascii="Times New Roman" w:cs="Times New Roman" w:hAnsi="Times New Roman"/>
          <w:sz w:val="24"/>
          <w:szCs w:val="24"/>
        </w:rPr>
        <w:t>Ilorin</w:t>
      </w:r>
    </w:p>
    <w:bookmarkStart w:id="33" w:name="_Toc182427533"/>
    <w:tbl>
      <w:tblPr>
        <w:tblStyle w:val="style4109"/>
        <w:tblW w:w="0" w:type="auto"/>
        <w:tblLook w:val="04A0" w:firstRow="1" w:lastRow="0" w:firstColumn="1" w:lastColumn="0" w:noHBand="0" w:noVBand="1"/>
      </w:tblPr>
      <w:tblGrid>
        <w:gridCol w:w="1454"/>
        <w:gridCol w:w="1460"/>
        <w:gridCol w:w="1478"/>
        <w:gridCol w:w="1434"/>
        <w:gridCol w:w="1365"/>
        <w:gridCol w:w="2172"/>
      </w:tblGrid>
      <w:tr>
        <w:trPr/>
        <w:tc>
          <w:tcPr>
            <w:tcW w:w="1638" w:type="dxa"/>
            <w:tcBorders/>
            <w:shd w:val="clear" w:color="auto" w:fill="auto"/>
          </w:tcPr>
          <w:p>
            <w:pPr>
              <w:pStyle w:val="style2"/>
              <w:spacing w:before="0" w:after="0" w:lineRule="auto" w:line="480"/>
              <w:outlineLvl w:val="1"/>
              <w:rPr>
                <w:rFonts w:cs="Times New Roman"/>
                <w:b/>
                <w:szCs w:val="24"/>
              </w:rPr>
            </w:pPr>
            <w:r>
              <w:rPr>
                <w:rFonts w:cs="Times New Roman"/>
                <w:szCs w:val="24"/>
              </w:rPr>
              <w:t>FOOD</w:t>
            </w:r>
          </w:p>
        </w:tc>
        <w:tc>
          <w:tcPr>
            <w:tcW w:w="1531"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b w:val="false"/>
                <w:sz w:val="24"/>
                <w:szCs w:val="24"/>
              </w:rPr>
              <w:t xml:space="preserve">MOISTURE </w:t>
            </w:r>
          </w:p>
        </w:tc>
        <w:tc>
          <w:tcPr>
            <w:tcW w:w="1540"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b w:val="false"/>
                <w:sz w:val="24"/>
                <w:szCs w:val="24"/>
              </w:rPr>
              <w:t xml:space="preserve">CRUDE FIBRE </w:t>
            </w:r>
          </w:p>
        </w:tc>
        <w:tc>
          <w:tcPr>
            <w:tcW w:w="1456"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b w:val="false"/>
                <w:sz w:val="24"/>
                <w:szCs w:val="24"/>
              </w:rPr>
              <w:t xml:space="preserve">CRUDE PROTEIN </w:t>
            </w:r>
          </w:p>
        </w:tc>
        <w:tc>
          <w:tcPr>
            <w:tcW w:w="1447"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b w:val="false"/>
                <w:sz w:val="24"/>
                <w:szCs w:val="24"/>
              </w:rPr>
              <w:t>ASH</w:t>
            </w:r>
          </w:p>
        </w:tc>
        <w:tc>
          <w:tcPr>
            <w:tcW w:w="2283"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b w:val="false"/>
                <w:sz w:val="24"/>
                <w:szCs w:val="24"/>
              </w:rPr>
              <w:t xml:space="preserve">CARBOHYDRATE </w:t>
            </w:r>
          </w:p>
        </w:tc>
      </w:tr>
      <w:tr>
        <w:tblPrEx/>
        <w:trPr/>
        <w:tc>
          <w:tcPr>
            <w:tcW w:w="1638" w:type="dxa"/>
            <w:tcBorders/>
            <w:shd w:val="clear" w:color="auto" w:fill="auto"/>
          </w:tcPr>
          <w:p>
            <w:pPr>
              <w:pStyle w:val="style2"/>
              <w:spacing w:before="0" w:after="0" w:lineRule="auto" w:line="480"/>
              <w:outlineLvl w:val="1"/>
              <w:rPr>
                <w:rFonts w:cs="Times New Roman"/>
                <w:b/>
                <w:szCs w:val="24"/>
              </w:rPr>
            </w:pPr>
            <w:r>
              <w:rPr>
                <w:rFonts w:cs="Times New Roman"/>
                <w:b/>
                <w:szCs w:val="24"/>
              </w:rPr>
              <w:t>Rice and stew</w:t>
            </w:r>
          </w:p>
        </w:tc>
        <w:tc>
          <w:tcPr>
            <w:tcW w:w="1531"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3.53</w:t>
            </w:r>
            <w:r>
              <w:rPr>
                <w:rFonts w:ascii="Times New Roman" w:cs="Times New Roman" w:hAnsi="Times New Roman"/>
                <w:sz w:val="24"/>
                <w:szCs w:val="24"/>
              </w:rPr>
              <w:t xml:space="preserve">±1.22 </w:t>
            </w:r>
          </w:p>
        </w:tc>
        <w:tc>
          <w:tcPr>
            <w:tcW w:w="1540"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16.48</w:t>
            </w:r>
            <w:r>
              <w:rPr>
                <w:rFonts w:ascii="Times New Roman" w:cs="Times New Roman" w:hAnsi="Times New Roman"/>
                <w:sz w:val="24"/>
                <w:szCs w:val="24"/>
              </w:rPr>
              <w:t xml:space="preserve">±1.48 </w:t>
            </w:r>
          </w:p>
        </w:tc>
        <w:tc>
          <w:tcPr>
            <w:tcW w:w="1456"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23.88</w:t>
            </w:r>
            <w:r>
              <w:rPr>
                <w:rFonts w:ascii="Times New Roman" w:cs="Times New Roman" w:hAnsi="Times New Roman"/>
                <w:sz w:val="24"/>
                <w:szCs w:val="24"/>
              </w:rPr>
              <w:t xml:space="preserve">±1.48 </w:t>
            </w:r>
          </w:p>
        </w:tc>
        <w:tc>
          <w:tcPr>
            <w:tcW w:w="1447"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6.35</w:t>
            </w:r>
            <w:r>
              <w:rPr>
                <w:rFonts w:ascii="Times New Roman" w:cs="Times New Roman" w:hAnsi="Times New Roman"/>
                <w:sz w:val="24"/>
                <w:szCs w:val="24"/>
              </w:rPr>
              <w:t xml:space="preserve">±1.29 </w:t>
            </w:r>
          </w:p>
        </w:tc>
        <w:tc>
          <w:tcPr>
            <w:tcW w:w="2283"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42.52</w:t>
            </w:r>
            <w:r>
              <w:rPr>
                <w:rFonts w:ascii="Times New Roman" w:cs="Times New Roman" w:hAnsi="Times New Roman"/>
                <w:sz w:val="24"/>
                <w:szCs w:val="24"/>
              </w:rPr>
              <w:t xml:space="preserve">±1.22 </w:t>
            </w:r>
          </w:p>
        </w:tc>
      </w:tr>
      <w:tr>
        <w:tblPrEx/>
        <w:trPr/>
        <w:tc>
          <w:tcPr>
            <w:tcW w:w="1638" w:type="dxa"/>
            <w:tcBorders/>
            <w:shd w:val="clear" w:color="auto" w:fill="auto"/>
          </w:tcPr>
          <w:p>
            <w:pPr>
              <w:pStyle w:val="style2"/>
              <w:spacing w:before="0" w:after="0" w:lineRule="auto" w:line="480"/>
              <w:outlineLvl w:val="1"/>
              <w:rPr>
                <w:rFonts w:cs="Times New Roman"/>
                <w:b/>
                <w:szCs w:val="24"/>
              </w:rPr>
            </w:pPr>
            <w:r>
              <w:rPr>
                <w:rFonts w:cs="Times New Roman"/>
                <w:b/>
                <w:szCs w:val="24"/>
              </w:rPr>
              <w:t>Spaghetti</w:t>
            </w:r>
          </w:p>
        </w:tc>
        <w:tc>
          <w:tcPr>
            <w:tcW w:w="1531"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3.69</w:t>
            </w:r>
            <w:r>
              <w:rPr>
                <w:rFonts w:ascii="Times New Roman" w:cs="Times New Roman" w:hAnsi="Times New Roman"/>
                <w:sz w:val="24"/>
                <w:szCs w:val="24"/>
              </w:rPr>
              <w:t xml:space="preserve">±0.69 </w:t>
            </w:r>
          </w:p>
        </w:tc>
        <w:tc>
          <w:tcPr>
            <w:tcW w:w="1540"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19.65</w:t>
            </w:r>
            <w:r>
              <w:rPr>
                <w:rFonts w:ascii="Times New Roman" w:cs="Times New Roman" w:hAnsi="Times New Roman"/>
                <w:sz w:val="24"/>
                <w:szCs w:val="24"/>
              </w:rPr>
              <w:t xml:space="preserve">±0.68 </w:t>
            </w:r>
          </w:p>
        </w:tc>
        <w:tc>
          <w:tcPr>
            <w:tcW w:w="1456"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9.62</w:t>
            </w:r>
            <w:r>
              <w:rPr>
                <w:rFonts w:ascii="Times New Roman" w:cs="Times New Roman" w:hAnsi="Times New Roman"/>
                <w:sz w:val="24"/>
                <w:szCs w:val="24"/>
              </w:rPr>
              <w:t xml:space="preserve">±0.68 </w:t>
            </w:r>
          </w:p>
        </w:tc>
        <w:tc>
          <w:tcPr>
            <w:tcW w:w="1447"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3.82</w:t>
            </w:r>
            <w:r>
              <w:rPr>
                <w:rFonts w:ascii="Times New Roman" w:cs="Times New Roman" w:hAnsi="Times New Roman"/>
                <w:sz w:val="24"/>
                <w:szCs w:val="24"/>
              </w:rPr>
              <w:t xml:space="preserve">±0.73 </w:t>
            </w:r>
          </w:p>
        </w:tc>
        <w:tc>
          <w:tcPr>
            <w:tcW w:w="2283"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56.82</w:t>
            </w:r>
            <w:r>
              <w:rPr>
                <w:rFonts w:ascii="Times New Roman" w:cs="Times New Roman" w:hAnsi="Times New Roman"/>
                <w:sz w:val="24"/>
                <w:szCs w:val="24"/>
              </w:rPr>
              <w:t xml:space="preserve">±0.73 </w:t>
            </w:r>
          </w:p>
        </w:tc>
      </w:tr>
      <w:tr>
        <w:tblPrEx/>
        <w:trPr/>
        <w:tc>
          <w:tcPr>
            <w:tcW w:w="1638" w:type="dxa"/>
            <w:tcBorders/>
            <w:shd w:val="clear" w:color="auto" w:fill="auto"/>
          </w:tcPr>
          <w:p>
            <w:pPr>
              <w:pStyle w:val="style2"/>
              <w:spacing w:before="0" w:after="0" w:lineRule="auto" w:line="480"/>
              <w:outlineLvl w:val="1"/>
              <w:rPr>
                <w:rFonts w:cs="Times New Roman"/>
                <w:b/>
                <w:szCs w:val="24"/>
              </w:rPr>
            </w:pPr>
            <w:r>
              <w:rPr>
                <w:rFonts w:cs="Times New Roman"/>
                <w:b/>
                <w:szCs w:val="24"/>
              </w:rPr>
              <w:t>fufu</w:t>
            </w:r>
          </w:p>
        </w:tc>
        <w:tc>
          <w:tcPr>
            <w:tcW w:w="1531"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7.25</w:t>
            </w:r>
            <w:r>
              <w:rPr>
                <w:rFonts w:ascii="Times New Roman" w:cs="Times New Roman" w:hAnsi="Times New Roman"/>
                <w:sz w:val="24"/>
                <w:szCs w:val="24"/>
              </w:rPr>
              <w:t xml:space="preserve">±1.01 </w:t>
            </w:r>
          </w:p>
        </w:tc>
        <w:tc>
          <w:tcPr>
            <w:tcW w:w="1540"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24.22</w:t>
            </w:r>
            <w:r>
              <w:rPr>
                <w:rFonts w:ascii="Times New Roman" w:cs="Times New Roman" w:hAnsi="Times New Roman"/>
                <w:sz w:val="24"/>
                <w:szCs w:val="24"/>
              </w:rPr>
              <w:t xml:space="preserve">±1.46 </w:t>
            </w:r>
          </w:p>
        </w:tc>
        <w:tc>
          <w:tcPr>
            <w:tcW w:w="1456"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15.89</w:t>
            </w:r>
            <w:r>
              <w:rPr>
                <w:rFonts w:ascii="Times New Roman" w:cs="Times New Roman" w:hAnsi="Times New Roman"/>
                <w:sz w:val="24"/>
                <w:szCs w:val="24"/>
              </w:rPr>
              <w:t xml:space="preserve">±0.98 </w:t>
            </w:r>
          </w:p>
        </w:tc>
        <w:tc>
          <w:tcPr>
            <w:tcW w:w="1447"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8.04</w:t>
            </w:r>
            <w:r>
              <w:rPr>
                <w:rFonts w:ascii="Times New Roman" w:cs="Times New Roman" w:hAnsi="Times New Roman"/>
                <w:sz w:val="24"/>
                <w:szCs w:val="24"/>
              </w:rPr>
              <w:t xml:space="preserve">±0.86 </w:t>
            </w:r>
          </w:p>
        </w:tc>
        <w:tc>
          <w:tcPr>
            <w:tcW w:w="2283"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33.63</w:t>
            </w:r>
            <w:r>
              <w:rPr>
                <w:rFonts w:ascii="Times New Roman" w:cs="Times New Roman" w:hAnsi="Times New Roman"/>
                <w:sz w:val="24"/>
                <w:szCs w:val="24"/>
              </w:rPr>
              <w:t xml:space="preserve">±0.54 </w:t>
            </w:r>
          </w:p>
        </w:tc>
      </w:tr>
      <w:tr>
        <w:tblPrEx/>
        <w:trPr/>
        <w:tc>
          <w:tcPr>
            <w:tcW w:w="1638" w:type="dxa"/>
            <w:tcBorders/>
            <w:shd w:val="clear" w:color="auto" w:fill="auto"/>
          </w:tcPr>
          <w:p>
            <w:pPr>
              <w:pStyle w:val="style2"/>
              <w:spacing w:before="0" w:after="0" w:lineRule="auto" w:line="480"/>
              <w:outlineLvl w:val="1"/>
              <w:rPr>
                <w:rFonts w:cs="Times New Roman"/>
                <w:b/>
                <w:szCs w:val="24"/>
              </w:rPr>
            </w:pPr>
            <w:r>
              <w:rPr>
                <w:rFonts w:cs="Times New Roman"/>
                <w:b/>
                <w:szCs w:val="24"/>
              </w:rPr>
              <w:t xml:space="preserve">Bread and </w:t>
            </w:r>
            <w:r>
              <w:rPr>
                <w:rFonts w:cs="Times New Roman"/>
                <w:b/>
                <w:szCs w:val="24"/>
              </w:rPr>
              <w:t>akara</w:t>
            </w:r>
          </w:p>
        </w:tc>
        <w:tc>
          <w:tcPr>
            <w:tcW w:w="1531"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3.71</w:t>
            </w:r>
            <w:r>
              <w:rPr>
                <w:rFonts w:ascii="Times New Roman" w:cs="Times New Roman" w:hAnsi="Times New Roman"/>
                <w:sz w:val="24"/>
                <w:szCs w:val="24"/>
              </w:rPr>
              <w:t xml:space="preserve">±0.69 </w:t>
            </w:r>
          </w:p>
        </w:tc>
        <w:tc>
          <w:tcPr>
            <w:tcW w:w="1540"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13.66</w:t>
            </w:r>
            <w:r>
              <w:rPr>
                <w:rFonts w:ascii="Times New Roman" w:cs="Times New Roman" w:hAnsi="Times New Roman"/>
                <w:sz w:val="24"/>
                <w:szCs w:val="24"/>
              </w:rPr>
              <w:t xml:space="preserve">±1.38 </w:t>
            </w:r>
          </w:p>
        </w:tc>
        <w:tc>
          <w:tcPr>
            <w:tcW w:w="1456"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23.37</w:t>
            </w:r>
            <w:r>
              <w:rPr>
                <w:rFonts w:ascii="Times New Roman" w:cs="Times New Roman" w:hAnsi="Times New Roman"/>
                <w:sz w:val="24"/>
                <w:szCs w:val="24"/>
              </w:rPr>
              <w:t xml:space="preserve">±1.38 </w:t>
            </w:r>
          </w:p>
        </w:tc>
        <w:tc>
          <w:tcPr>
            <w:tcW w:w="1447"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9.84</w:t>
            </w:r>
            <w:r>
              <w:rPr>
                <w:rFonts w:ascii="Times New Roman" w:cs="Times New Roman" w:hAnsi="Times New Roman"/>
                <w:sz w:val="24"/>
                <w:szCs w:val="24"/>
              </w:rPr>
              <w:t xml:space="preserve">±0.72 </w:t>
            </w:r>
          </w:p>
        </w:tc>
        <w:tc>
          <w:tcPr>
            <w:tcW w:w="2283"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43.63</w:t>
            </w:r>
            <w:r>
              <w:rPr>
                <w:rFonts w:ascii="Times New Roman" w:cs="Times New Roman" w:hAnsi="Times New Roman"/>
                <w:sz w:val="24"/>
                <w:szCs w:val="24"/>
              </w:rPr>
              <w:t xml:space="preserve">±0.69 </w:t>
            </w:r>
          </w:p>
        </w:tc>
      </w:tr>
      <w:tr>
        <w:tblPrEx/>
        <w:trPr/>
        <w:tc>
          <w:tcPr>
            <w:tcW w:w="1638" w:type="dxa"/>
            <w:tcBorders/>
            <w:shd w:val="clear" w:color="auto" w:fill="auto"/>
          </w:tcPr>
          <w:p>
            <w:pPr>
              <w:pStyle w:val="style2"/>
              <w:spacing w:before="0" w:after="0" w:lineRule="auto" w:line="480"/>
              <w:outlineLvl w:val="1"/>
              <w:rPr>
                <w:rFonts w:cs="Times New Roman"/>
                <w:b/>
                <w:szCs w:val="24"/>
              </w:rPr>
            </w:pPr>
            <w:r>
              <w:rPr>
                <w:rFonts w:cs="Times New Roman"/>
                <w:b/>
                <w:szCs w:val="24"/>
              </w:rPr>
              <w:t xml:space="preserve">Yam </w:t>
            </w:r>
          </w:p>
        </w:tc>
        <w:tc>
          <w:tcPr>
            <w:tcW w:w="1531"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2.93</w:t>
            </w:r>
            <w:r>
              <w:rPr>
                <w:rFonts w:ascii="Times New Roman" w:cs="Times New Roman" w:hAnsi="Times New Roman"/>
                <w:sz w:val="24"/>
                <w:szCs w:val="24"/>
              </w:rPr>
              <w:t xml:space="preserve">±0.74 </w:t>
            </w:r>
          </w:p>
        </w:tc>
        <w:tc>
          <w:tcPr>
            <w:tcW w:w="1540"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22.29</w:t>
            </w:r>
            <w:r>
              <w:rPr>
                <w:rFonts w:ascii="Times New Roman" w:cs="Times New Roman" w:hAnsi="Times New Roman"/>
                <w:sz w:val="24"/>
                <w:szCs w:val="24"/>
              </w:rPr>
              <w:t xml:space="preserve">±0.58 </w:t>
            </w:r>
          </w:p>
        </w:tc>
        <w:tc>
          <w:tcPr>
            <w:tcW w:w="1456"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0.92</w:t>
            </w:r>
            <w:r>
              <w:rPr>
                <w:rFonts w:ascii="Times New Roman" w:cs="Times New Roman" w:hAnsi="Times New Roman"/>
                <w:sz w:val="24"/>
                <w:szCs w:val="24"/>
              </w:rPr>
              <w:t xml:space="preserve">±0.54 </w:t>
            </w:r>
          </w:p>
        </w:tc>
        <w:tc>
          <w:tcPr>
            <w:tcW w:w="1447"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7.73</w:t>
            </w:r>
            <w:r>
              <w:rPr>
                <w:rFonts w:ascii="Times New Roman" w:cs="Times New Roman" w:hAnsi="Times New Roman"/>
                <w:sz w:val="24"/>
                <w:szCs w:val="24"/>
              </w:rPr>
              <w:t xml:space="preserve">±0.74 </w:t>
            </w:r>
          </w:p>
        </w:tc>
        <w:tc>
          <w:tcPr>
            <w:tcW w:w="2283"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57.31</w:t>
            </w:r>
            <w:r>
              <w:rPr>
                <w:rFonts w:ascii="Times New Roman" w:cs="Times New Roman" w:hAnsi="Times New Roman"/>
                <w:sz w:val="24"/>
                <w:szCs w:val="24"/>
              </w:rPr>
              <w:t xml:space="preserve">±1.34 </w:t>
            </w:r>
          </w:p>
        </w:tc>
      </w:tr>
    </w:tbl>
    <w:p>
      <w:pPr>
        <w:pStyle w:val="style2"/>
        <w:spacing w:before="0" w:after="0" w:lineRule="auto" w:line="480"/>
        <w:rPr>
          <w:rFonts w:cs="Times New Roman"/>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he Proximate Compositions The evaluation of commonly consumed</w:t>
      </w:r>
      <w:r>
        <w:rPr>
          <w:rFonts w:ascii="Times New Roman" w:cs="Times New Roman" w:hAnsi="Times New Roman"/>
          <w:sz w:val="24"/>
          <w:szCs w:val="24"/>
        </w:rPr>
        <w:t xml:space="preserve"> local </w:t>
      </w:r>
      <w:r>
        <w:rPr>
          <w:rFonts w:ascii="Times New Roman" w:cs="Times New Roman" w:hAnsi="Times New Roman"/>
          <w:sz w:val="24"/>
          <w:szCs w:val="24"/>
        </w:rPr>
        <w:t xml:space="preserve">foods in </w:t>
      </w:r>
      <w:r>
        <w:rPr>
          <w:rFonts w:ascii="Times New Roman" w:cs="Times New Roman" w:hAnsi="Times New Roman"/>
          <w:sz w:val="24"/>
          <w:szCs w:val="24"/>
        </w:rPr>
        <w:t xml:space="preserve">Ilorin,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 xml:space="preserve">State revealed high amount of water content with the least moisture content found in </w:t>
      </w:r>
      <w:r>
        <w:rPr>
          <w:rFonts w:ascii="Times New Roman" w:cs="Times New Roman" w:hAnsi="Times New Roman"/>
          <w:sz w:val="24"/>
          <w:szCs w:val="24"/>
        </w:rPr>
        <w:t>yam</w:t>
      </w:r>
      <w:r>
        <w:rPr>
          <w:rFonts w:ascii="Times New Roman" w:cs="Times New Roman" w:hAnsi="Times New Roman"/>
          <w:sz w:val="24"/>
          <w:szCs w:val="24"/>
        </w:rPr>
        <w:t xml:space="preserve"> and the highest in </w:t>
      </w:r>
      <w:r>
        <w:rPr>
          <w:rFonts w:ascii="Times New Roman" w:cs="Times New Roman" w:hAnsi="Times New Roman"/>
          <w:sz w:val="24"/>
          <w:szCs w:val="24"/>
        </w:rPr>
        <w:t>fufu</w:t>
      </w:r>
      <w:r>
        <w:rPr>
          <w:rFonts w:ascii="Times New Roman" w:cs="Times New Roman" w:hAnsi="Times New Roman"/>
          <w:sz w:val="24"/>
          <w:szCs w:val="24"/>
        </w:rPr>
        <w:t xml:space="preserve">.” High moisture content in food indicates a short shelf life due to microbial spoilage. However, low moisture content in any food products means that the food will have more concentrated nutrient and longer storage life. The results shows that </w:t>
      </w:r>
      <w:r>
        <w:rPr>
          <w:rFonts w:ascii="Times New Roman" w:cs="Times New Roman" w:hAnsi="Times New Roman"/>
          <w:sz w:val="24"/>
          <w:szCs w:val="24"/>
        </w:rPr>
        <w:t>yam</w:t>
      </w:r>
      <w:r>
        <w:rPr>
          <w:rFonts w:ascii="Times New Roman" w:cs="Times New Roman" w:hAnsi="Times New Roman"/>
          <w:sz w:val="24"/>
          <w:szCs w:val="24"/>
        </w:rPr>
        <w:t xml:space="preserve"> have a good storage ability that is to say, it will have a long shelf life among other foods because of its low moisture content. Moisture content influences the taste, texture, weight, appearance and shelf life of the food product. The lower the moisture content of any food products, the more concentrated the nutrient and</w:t>
      </w:r>
      <w:r>
        <w:rPr>
          <w:rFonts w:ascii="Times New Roman" w:cs="Times New Roman" w:hAnsi="Times New Roman"/>
          <w:sz w:val="24"/>
          <w:szCs w:val="24"/>
        </w:rPr>
        <w:t xml:space="preserve"> a long storage life it has. </w:t>
      </w:r>
      <w:r>
        <w:rPr>
          <w:rFonts w:ascii="Times New Roman" w:cs="Times New Roman" w:hAnsi="Times New Roman"/>
          <w:sz w:val="24"/>
          <w:szCs w:val="24"/>
        </w:rPr>
        <w:t xml:space="preserve">Carbohydrates, most of which come from vegetable foods notably grain products, tubers, roots and fruits are the </w:t>
      </w:r>
      <w:r>
        <w:rPr>
          <w:rFonts w:ascii="Times New Roman" w:cs="Times New Roman" w:hAnsi="Times New Roman"/>
          <w:sz w:val="24"/>
          <w:szCs w:val="24"/>
        </w:rPr>
        <w:t>main sources of energy in foods</w:t>
      </w:r>
      <w:r>
        <w:rPr>
          <w:rFonts w:ascii="Times New Roman" w:cs="Times New Roman" w:hAnsi="Times New Roman"/>
          <w:sz w:val="24"/>
          <w:szCs w:val="24"/>
        </w:rPr>
        <w:t>. Carbohydrate is important to the body as a source of fuel that is required to carry out daily activities.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Carbohydrates are the body’s preferred source of energy used to support bodily functions and physical activity. </w:t>
      </w:r>
      <w:r>
        <w:rPr>
          <w:rFonts w:ascii="Times New Roman" w:cs="Times New Roman" w:hAnsi="Times New Roman"/>
          <w:sz w:val="24"/>
          <w:szCs w:val="24"/>
        </w:rPr>
        <w:t xml:space="preserve">Bread and </w:t>
      </w:r>
      <w:r>
        <w:rPr>
          <w:rFonts w:ascii="Times New Roman" w:cs="Times New Roman" w:hAnsi="Times New Roman"/>
          <w:sz w:val="24"/>
          <w:szCs w:val="24"/>
        </w:rPr>
        <w:t>akara</w:t>
      </w:r>
      <w:r>
        <w:rPr>
          <w:rFonts w:ascii="Times New Roman" w:cs="Times New Roman" w:hAnsi="Times New Roman"/>
          <w:sz w:val="24"/>
          <w:szCs w:val="24"/>
        </w:rPr>
        <w:t xml:space="preserve"> had the highest value of ash content 9.84 while the least was in </w:t>
      </w:r>
      <w:r>
        <w:rPr>
          <w:rFonts w:ascii="Times New Roman" w:cs="Times New Roman" w:hAnsi="Times New Roman"/>
          <w:sz w:val="24"/>
          <w:szCs w:val="24"/>
        </w:rPr>
        <w:t>spaghetti</w:t>
      </w:r>
      <w:r>
        <w:rPr>
          <w:rFonts w:ascii="Times New Roman" w:cs="Times New Roman" w:hAnsi="Times New Roman"/>
          <w:sz w:val="24"/>
          <w:szCs w:val="24"/>
        </w:rPr>
        <w:t xml:space="preserve"> 3.82. High control of ash in a food is an indication of increase in minerals content such as Calcium, Potassium, Sodium, Magn</w:t>
      </w:r>
      <w:r>
        <w:rPr>
          <w:rFonts w:ascii="Times New Roman" w:cs="Times New Roman" w:hAnsi="Times New Roman"/>
          <w:sz w:val="24"/>
          <w:szCs w:val="24"/>
        </w:rPr>
        <w:t>esium, Zinc, Iron and Copper</w:t>
      </w:r>
      <w:r>
        <w:rPr>
          <w:rFonts w:ascii="Times New Roman" w:cs="Times New Roman" w:hAnsi="Times New Roman"/>
          <w:sz w:val="24"/>
          <w:szCs w:val="24"/>
        </w:rPr>
        <w:t xml:space="preserve">. Zinc and Iron are trace elements responsible for normal formation or building of bones and strong teeth. Food rich in ash content is recommended for consumption especially for children. The result obtained from protein has the highest value in </w:t>
      </w:r>
      <w:r>
        <w:rPr>
          <w:rFonts w:ascii="Times New Roman" w:cs="Times New Roman" w:hAnsi="Times New Roman"/>
          <w:sz w:val="24"/>
          <w:szCs w:val="24"/>
        </w:rPr>
        <w:t>rice and stew</w:t>
      </w:r>
      <w:r>
        <w:rPr>
          <w:rFonts w:ascii="Times New Roman" w:cs="Times New Roman" w:hAnsi="Times New Roman"/>
          <w:sz w:val="24"/>
          <w:szCs w:val="24"/>
        </w:rPr>
        <w:t xml:space="preserve"> and the least in </w:t>
      </w:r>
      <w:r>
        <w:rPr>
          <w:rFonts w:ascii="Times New Roman" w:cs="Times New Roman" w:hAnsi="Times New Roman"/>
          <w:sz w:val="24"/>
          <w:szCs w:val="24"/>
        </w:rPr>
        <w:t>yam.</w:t>
      </w:r>
      <w:r>
        <w:rPr>
          <w:rFonts w:ascii="Times New Roman" w:cs="Times New Roman" w:hAnsi="Times New Roman"/>
          <w:sz w:val="24"/>
          <w:szCs w:val="24"/>
        </w:rPr>
        <w:t xml:space="preserve"> Proteins are the building blocks of life. Every human needs protein in diet to help repair body cells and make new ones. They are extremely important during growth, pregnancy and when recovering from wounds. Low protein intake can weaken immune system and excess protein may lead to we</w:t>
      </w:r>
      <w:r>
        <w:rPr>
          <w:rFonts w:ascii="Times New Roman" w:cs="Times New Roman" w:hAnsi="Times New Roman"/>
          <w:sz w:val="24"/>
          <w:szCs w:val="24"/>
        </w:rPr>
        <w:t>ight gain and liver problems</w:t>
      </w:r>
      <w:r>
        <w:rPr>
          <w:rFonts w:ascii="Times New Roman" w:cs="Times New Roman" w:hAnsi="Times New Roman"/>
          <w:sz w:val="24"/>
          <w:szCs w:val="24"/>
        </w:rPr>
        <w:t xml:space="preserve">. The daily requirement of protein for toddlers is 13g, 52g for men and 46g for women. The high protein content in </w:t>
      </w:r>
      <w:r>
        <w:rPr>
          <w:rFonts w:ascii="Times New Roman" w:cs="Times New Roman" w:hAnsi="Times New Roman"/>
          <w:sz w:val="24"/>
          <w:szCs w:val="24"/>
        </w:rPr>
        <w:t>rice and stew</w:t>
      </w:r>
      <w:r>
        <w:rPr>
          <w:rFonts w:ascii="Times New Roman" w:cs="Times New Roman" w:hAnsi="Times New Roman"/>
          <w:sz w:val="24"/>
          <w:szCs w:val="24"/>
        </w:rPr>
        <w:t xml:space="preserve"> is as a result of the quantity of dried fish that was used in the food which has 80-85% high protein. </w:t>
      </w:r>
      <w:r>
        <w:rPr>
          <w:rFonts w:ascii="Times New Roman" w:cs="Times New Roman" w:hAnsi="Times New Roman"/>
          <w:sz w:val="24"/>
          <w:szCs w:val="24"/>
        </w:rPr>
        <w:t>Fibre</w:t>
      </w:r>
      <w:r>
        <w:rPr>
          <w:rFonts w:ascii="Times New Roman" w:cs="Times New Roman" w:hAnsi="Times New Roman"/>
          <w:sz w:val="24"/>
          <w:szCs w:val="24"/>
        </w:rPr>
        <w:t xml:space="preserve"> content obtained from </w:t>
      </w:r>
      <w:r>
        <w:rPr>
          <w:rFonts w:ascii="Times New Roman" w:cs="Times New Roman" w:hAnsi="Times New Roman"/>
          <w:sz w:val="24"/>
          <w:szCs w:val="24"/>
        </w:rPr>
        <w:t>fufu</w:t>
      </w:r>
      <w:r>
        <w:rPr>
          <w:rFonts w:ascii="Times New Roman" w:cs="Times New Roman" w:hAnsi="Times New Roman"/>
          <w:sz w:val="24"/>
          <w:szCs w:val="24"/>
        </w:rPr>
        <w:t xml:space="preserve"> has the highest value of 24.22</w:t>
      </w:r>
      <w:r>
        <w:rPr>
          <w:rFonts w:ascii="Times New Roman" w:cs="Times New Roman" w:hAnsi="Times New Roman"/>
          <w:sz w:val="24"/>
          <w:szCs w:val="24"/>
        </w:rPr>
        <w:t xml:space="preserve"> with the least in </w:t>
      </w:r>
      <w:r>
        <w:rPr>
          <w:rFonts w:ascii="Times New Roman" w:cs="Times New Roman" w:hAnsi="Times New Roman"/>
          <w:sz w:val="24"/>
          <w:szCs w:val="24"/>
        </w:rPr>
        <w:t xml:space="preserve">bread and </w:t>
      </w:r>
      <w:r>
        <w:rPr>
          <w:rFonts w:ascii="Times New Roman" w:cs="Times New Roman" w:hAnsi="Times New Roman"/>
          <w:sz w:val="24"/>
          <w:szCs w:val="24"/>
        </w:rPr>
        <w:t>akara</w:t>
      </w:r>
      <w:r>
        <w:rPr>
          <w:rFonts w:ascii="Times New Roman" w:cs="Times New Roman" w:hAnsi="Times New Roman"/>
          <w:sz w:val="24"/>
          <w:szCs w:val="24"/>
        </w:rPr>
        <w:t xml:space="preserve"> 13.66</w:t>
      </w:r>
      <w:r>
        <w:rPr>
          <w:rFonts w:ascii="Times New Roman" w:cs="Times New Roman" w:hAnsi="Times New Roman"/>
          <w:sz w:val="24"/>
          <w:szCs w:val="24"/>
        </w:rPr>
        <w:t xml:space="preserve">. Although crude </w:t>
      </w:r>
      <w:r>
        <w:rPr>
          <w:rFonts w:ascii="Times New Roman" w:cs="Times New Roman" w:hAnsi="Times New Roman"/>
          <w:sz w:val="24"/>
          <w:szCs w:val="24"/>
        </w:rPr>
        <w:t>fibre</w:t>
      </w:r>
      <w:r>
        <w:rPr>
          <w:rFonts w:ascii="Times New Roman" w:cs="Times New Roman" w:hAnsi="Times New Roman"/>
          <w:sz w:val="24"/>
          <w:szCs w:val="24"/>
        </w:rPr>
        <w:t xml:space="preserve"> does not contribute nutrient to the body, it adds bulk to food though facilitating bowel movement and preventing many gastrointestinal disease in bo</w:t>
      </w:r>
      <w:r>
        <w:rPr>
          <w:rFonts w:ascii="Times New Roman" w:cs="Times New Roman" w:hAnsi="Times New Roman"/>
          <w:sz w:val="24"/>
          <w:szCs w:val="24"/>
        </w:rPr>
        <w:t>th children and adults</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bookmarkStart w:id="34" w:name="_GoBack"/>
    <w:bookmarkEnd w:id="34"/>
    <w:p>
      <w:pPr>
        <w:pStyle w:val="style0"/>
        <w:spacing w:after="0" w:lineRule="auto" w:line="480"/>
        <w:jc w:val="both"/>
        <w:rPr>
          <w:rFonts w:ascii="Times New Roman" w:cs="Times New Roman" w:hAnsi="Times New Roman"/>
          <w:sz w:val="24"/>
          <w:szCs w:val="24"/>
        </w:rPr>
      </w:pPr>
    </w:p>
    <w:p>
      <w:pPr>
        <w:pStyle w:val="style2"/>
        <w:tabs>
          <w:tab w:val="center" w:leader="none" w:pos="4680"/>
          <w:tab w:val="right" w:leader="none" w:pos="9360"/>
        </w:tabs>
        <w:spacing w:before="0" w:after="0" w:lineRule="auto" w:line="480"/>
        <w:jc w:val="left"/>
        <w:rPr>
          <w:rFonts w:cs="Times New Roman"/>
          <w:szCs w:val="24"/>
        </w:rPr>
      </w:pPr>
      <w:r>
        <w:rPr>
          <w:rFonts w:cs="Times New Roman"/>
          <w:szCs w:val="24"/>
        </w:rPr>
        <w:tab/>
      </w:r>
      <w:r>
        <w:rPr>
          <w:rFonts w:cs="Times New Roman"/>
          <w:szCs w:val="24"/>
        </w:rPr>
        <w:t>CHAPTER FIVE</w:t>
      </w:r>
      <w:bookmarkEnd w:id="33"/>
      <w:r>
        <w:rPr>
          <w:rFonts w:cs="Times New Roman"/>
          <w:szCs w:val="24"/>
        </w:rPr>
        <w:tab/>
      </w:r>
    </w:p>
    <w:bookmarkStart w:id="35" w:name="_Toc182427534"/>
    <w:p>
      <w:pPr>
        <w:pStyle w:val="style1"/>
        <w:spacing w:before="0" w:after="0" w:lineRule="auto" w:line="480"/>
        <w:rPr>
          <w:rFonts w:cs="Times New Roman"/>
          <w:szCs w:val="24"/>
        </w:rPr>
      </w:pPr>
      <w:r>
        <w:rPr>
          <w:rFonts w:cs="Times New Roman"/>
          <w:szCs w:val="24"/>
        </w:rPr>
        <w:t xml:space="preserve">5.0 </w:t>
      </w:r>
      <w:r>
        <w:rPr>
          <w:rFonts w:cs="Times New Roman"/>
          <w:szCs w:val="24"/>
        </w:rPr>
        <w:t>Discussion</w:t>
      </w:r>
      <w:bookmarkEnd w:id="3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Mineral content of the food samples are relatively good source of minerals. Because they are mostly plant base sources especially the foods containing legumes, nuts and cereal.</w:t>
      </w:r>
      <w:r>
        <w:rPr>
          <w:rFonts w:ascii="Times New Roman" w:cs="Times New Roman" w:eastAsia="Times New Roman" w:hAnsi="Times New Roman"/>
          <w:sz w:val="24"/>
          <w:szCs w:val="24"/>
        </w:rPr>
        <w:t xml:space="preserve"> </w:t>
      </w:r>
      <w:r>
        <w:rPr>
          <w:rFonts w:ascii="Times New Roman" w:cs="Times New Roman" w:eastAsia="Times New Roman" w:hAnsi="Times New Roman"/>
          <w:color w:val="000000"/>
          <w:sz w:val="24"/>
          <w:szCs w:val="24"/>
        </w:rPr>
        <w:t xml:space="preserve">Sodium is essential for the control of blood pressure. It is an electrolyte that controls the extracellular amount of fluid in the body and is needed for hydration. In addition, sodium stimulates the muscles and nerves. The sodium content of most dishes </w:t>
      </w:r>
      <w:r>
        <w:rPr>
          <w:rFonts w:ascii="Times New Roman" w:cs="Times New Roman" w:eastAsia="Times New Roman" w:hAnsi="Times New Roman"/>
          <w:color w:val="000000"/>
          <w:sz w:val="24"/>
          <w:szCs w:val="24"/>
        </w:rPr>
        <w:t>analysed</w:t>
      </w:r>
      <w:r>
        <w:rPr>
          <w:rFonts w:ascii="Times New Roman" w:cs="Times New Roman" w:eastAsia="Times New Roman" w:hAnsi="Times New Roman"/>
          <w:color w:val="000000"/>
          <w:sz w:val="24"/>
          <w:szCs w:val="24"/>
        </w:rPr>
        <w:t xml:space="preserve"> can be considered relatively low compared with the RDA of 1.5 g/day. Barring excessive use of dietary salt and </w:t>
      </w:r>
      <w:r>
        <w:rPr>
          <w:rFonts w:ascii="Times New Roman" w:cs="Times New Roman" w:eastAsia="Times New Roman" w:hAnsi="Times New Roman"/>
          <w:color w:val="000000"/>
          <w:sz w:val="24"/>
          <w:szCs w:val="24"/>
        </w:rPr>
        <w:t>sodiumcontaining</w:t>
      </w:r>
      <w:r>
        <w:rPr>
          <w:rFonts w:ascii="Times New Roman" w:cs="Times New Roman" w:eastAsia="Times New Roman" w:hAnsi="Times New Roman"/>
          <w:color w:val="000000"/>
          <w:sz w:val="24"/>
          <w:szCs w:val="24"/>
        </w:rPr>
        <w:t xml:space="preserve"> compounds such as monosodium glutamate (MSG) used in cooking, consumption of these dishes cannot be an issue of concern or a risk factor for </w:t>
      </w:r>
      <w:r>
        <w:rPr>
          <w:rFonts w:ascii="Times New Roman" w:cs="Times New Roman" w:eastAsia="Times New Roman" w:hAnsi="Times New Roman"/>
          <w:color w:val="000000"/>
          <w:sz w:val="24"/>
          <w:szCs w:val="24"/>
        </w:rPr>
        <w:t>for</w:t>
      </w:r>
      <w:r>
        <w:rPr>
          <w:rFonts w:ascii="Times New Roman" w:cs="Times New Roman" w:eastAsia="Times New Roman" w:hAnsi="Times New Roman"/>
          <w:color w:val="000000"/>
          <w:sz w:val="24"/>
          <w:szCs w:val="24"/>
        </w:rPr>
        <w:t xml:space="preserve"> cardiovascular disease (CVD). Excessive sodium intake has been associated with high blood pressure and stiffening of arterial walls and therefore a risk factor for CVD (Ha 2014). Calcium is the most abundant mineral in the body and it function include regulating muscular contractions including heartbeat, blood clotting and formation of strong bones and teeth (WHO 2004a and b). The supply of calcium is considered to be insufficient in all the dishes studied with the lowest level in </w:t>
      </w:r>
      <w:r>
        <w:rPr>
          <w:rFonts w:ascii="Times New Roman" w:cs="Times New Roman" w:eastAsia="Times New Roman" w:hAnsi="Times New Roman"/>
          <w:color w:val="000000"/>
          <w:sz w:val="24"/>
          <w:szCs w:val="24"/>
        </w:rPr>
        <w:t xml:space="preserve">Bread and </w:t>
      </w:r>
      <w:r>
        <w:rPr>
          <w:rFonts w:ascii="Times New Roman" w:cs="Times New Roman" w:eastAsia="Times New Roman" w:hAnsi="Times New Roman"/>
          <w:color w:val="000000"/>
          <w:sz w:val="24"/>
          <w:szCs w:val="24"/>
        </w:rPr>
        <w:t>akara</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however, the highest level of calcium was found in </w:t>
      </w:r>
      <w:r>
        <w:rPr>
          <w:rFonts w:ascii="Times New Roman" w:cs="Times New Roman" w:eastAsia="Times New Roman" w:hAnsi="Times New Roman"/>
          <w:color w:val="000000"/>
          <w:sz w:val="24"/>
          <w:szCs w:val="24"/>
        </w:rPr>
        <w:t>Yam</w:t>
      </w:r>
      <w:r>
        <w:rPr>
          <w:rFonts w:ascii="Times New Roman" w:cs="Times New Roman" w:eastAsia="Times New Roman" w:hAnsi="Times New Roman"/>
          <w:color w:val="000000"/>
          <w:sz w:val="24"/>
          <w:szCs w:val="24"/>
        </w:rPr>
        <w:t>. This data highlight potential health benefits of dish</w:t>
      </w:r>
      <w:r>
        <w:rPr>
          <w:rFonts w:ascii="Times New Roman" w:cs="Times New Roman" w:eastAsia="Times New Roman" w:hAnsi="Times New Roman"/>
          <w:color w:val="000000"/>
          <w:sz w:val="24"/>
          <w:szCs w:val="24"/>
        </w:rPr>
        <w:t>es with considerable amount of yam</w:t>
      </w:r>
      <w:r>
        <w:rPr>
          <w:rFonts w:ascii="Times New Roman" w:cs="Times New Roman" w:eastAsia="Times New Roman" w:hAnsi="Times New Roman"/>
          <w:color w:val="000000"/>
          <w:sz w:val="24"/>
          <w:szCs w:val="24"/>
        </w:rPr>
        <w: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Iron is the most common micronutrient deficiency in the world. Women of childbearing age are the highest risk group because of menstrual blood losses, pregnancy, and lactation. Iron conveys the capacity to participate in redox reactions to a number of </w:t>
      </w:r>
      <w:r>
        <w:rPr>
          <w:rFonts w:ascii="Times New Roman" w:cs="Times New Roman" w:eastAsia="Times New Roman" w:hAnsi="Times New Roman"/>
          <w:color w:val="000000"/>
          <w:sz w:val="24"/>
          <w:szCs w:val="24"/>
        </w:rPr>
        <w:t>metalloproteins</w:t>
      </w:r>
      <w:r>
        <w:rPr>
          <w:rFonts w:ascii="Times New Roman" w:cs="Times New Roman" w:eastAsia="Times New Roman" w:hAnsi="Times New Roman"/>
          <w:color w:val="000000"/>
          <w:sz w:val="24"/>
          <w:szCs w:val="24"/>
        </w:rPr>
        <w:t xml:space="preserve"> such as </w:t>
      </w:r>
      <w:r>
        <w:rPr>
          <w:rFonts w:ascii="Times New Roman" w:cs="Times New Roman" w:eastAsia="Times New Roman" w:hAnsi="Times New Roman"/>
          <w:color w:val="000000"/>
          <w:sz w:val="24"/>
          <w:szCs w:val="24"/>
        </w:rPr>
        <w:t>haemoglobin</w:t>
      </w:r>
      <w:r>
        <w:rPr>
          <w:rFonts w:ascii="Times New Roman" w:cs="Times New Roman" w:eastAsia="Times New Roman" w:hAnsi="Times New Roman"/>
          <w:color w:val="000000"/>
          <w:sz w:val="24"/>
          <w:szCs w:val="24"/>
        </w:rPr>
        <w:t xml:space="preserve">, myoglobin, cytochrome enzymes, and many oxidases and </w:t>
      </w:r>
      <w:r>
        <w:rPr>
          <w:rFonts w:ascii="Times New Roman" w:cs="Times New Roman" w:eastAsia="Times New Roman" w:hAnsi="Times New Roman"/>
          <w:color w:val="000000"/>
          <w:sz w:val="24"/>
          <w:szCs w:val="24"/>
        </w:rPr>
        <w:t>oxygenases</w:t>
      </w:r>
      <w:r>
        <w:rPr>
          <w:rFonts w:ascii="Times New Roman" w:cs="Times New Roman" w:eastAsia="Times New Roman" w:hAnsi="Times New Roman"/>
          <w:color w:val="000000"/>
          <w:sz w:val="24"/>
          <w:szCs w:val="24"/>
        </w:rPr>
        <w:t xml:space="preserve">. It is required for many proteins and enzymes, notably </w:t>
      </w:r>
      <w:r>
        <w:rPr>
          <w:rFonts w:ascii="Times New Roman" w:cs="Times New Roman" w:eastAsia="Times New Roman" w:hAnsi="Times New Roman"/>
          <w:color w:val="000000"/>
          <w:sz w:val="24"/>
          <w:szCs w:val="24"/>
        </w:rPr>
        <w:t>haemoglobin</w:t>
      </w:r>
      <w:r>
        <w:rPr>
          <w:rFonts w:ascii="Times New Roman" w:cs="Times New Roman" w:eastAsia="Times New Roman" w:hAnsi="Times New Roman"/>
          <w:color w:val="000000"/>
          <w:sz w:val="24"/>
          <w:szCs w:val="24"/>
        </w:rPr>
        <w:t xml:space="preserve"> to prevent </w:t>
      </w:r>
      <w:r>
        <w:rPr>
          <w:rFonts w:ascii="Times New Roman" w:cs="Times New Roman" w:eastAsia="Times New Roman" w:hAnsi="Times New Roman"/>
          <w:color w:val="000000"/>
          <w:sz w:val="24"/>
          <w:szCs w:val="24"/>
        </w:rPr>
        <w:t>anaemia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Anaemia</w:t>
      </w:r>
      <w:r>
        <w:rPr>
          <w:rFonts w:ascii="Times New Roman" w:cs="Times New Roman" w:eastAsia="Times New Roman" w:hAnsi="Times New Roman"/>
          <w:color w:val="000000"/>
          <w:sz w:val="24"/>
          <w:szCs w:val="24"/>
        </w:rPr>
        <w:t xml:space="preserve"> has been shown to be linked maternal mortality and premature child birth (</w:t>
      </w:r>
      <w:r>
        <w:rPr>
          <w:rFonts w:ascii="Times New Roman" w:cs="Times New Roman" w:eastAsia="Times New Roman" w:hAnsi="Times New Roman"/>
          <w:color w:val="000000"/>
          <w:sz w:val="24"/>
          <w:szCs w:val="24"/>
        </w:rPr>
        <w:t>Carriaga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et al</w:t>
      </w:r>
      <w:r>
        <w:rPr>
          <w:rFonts w:ascii="Times New Roman" w:cs="Times New Roman" w:eastAsia="Times New Roman" w:hAnsi="Times New Roman"/>
          <w:color w:val="000000"/>
          <w:sz w:val="24"/>
          <w:szCs w:val="24"/>
        </w:rPr>
        <w:t xml:space="preserve">. 1991). With the exception of </w:t>
      </w:r>
      <w:r>
        <w:rPr>
          <w:rFonts w:ascii="Times New Roman" w:cs="Times New Roman" w:eastAsia="Times New Roman" w:hAnsi="Times New Roman"/>
          <w:color w:val="000000"/>
          <w:sz w:val="24"/>
          <w:szCs w:val="24"/>
        </w:rPr>
        <w:t xml:space="preserve">bread and </w:t>
      </w:r>
      <w:r>
        <w:rPr>
          <w:rFonts w:ascii="Times New Roman" w:cs="Times New Roman" w:eastAsia="Times New Roman" w:hAnsi="Times New Roman"/>
          <w:color w:val="000000"/>
          <w:sz w:val="24"/>
          <w:szCs w:val="24"/>
        </w:rPr>
        <w:t>akara</w:t>
      </w:r>
      <w:r>
        <w:rPr>
          <w:rFonts w:ascii="Times New Roman" w:cs="Times New Roman" w:eastAsia="Times New Roman" w:hAnsi="Times New Roman"/>
          <w:color w:val="000000"/>
          <w:sz w:val="24"/>
          <w:szCs w:val="24"/>
        </w:rPr>
        <w:t xml:space="preserve">, nearly all the dishes analyzed contain adequate proportion of iron when compared with RDA of 18 mg. Thus, dietary iron is best supplied by consumption of foods like </w:t>
      </w:r>
      <w:r>
        <w:rPr>
          <w:rFonts w:ascii="Times New Roman" w:cs="Times New Roman" w:eastAsia="Times New Roman" w:hAnsi="Times New Roman"/>
          <w:color w:val="000000"/>
          <w:sz w:val="24"/>
          <w:szCs w:val="24"/>
        </w:rPr>
        <w:t>yam and beans,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as well as </w:t>
      </w:r>
      <w:r>
        <w:rPr>
          <w:rFonts w:ascii="Times New Roman" w:cs="Times New Roman" w:eastAsia="Times New Roman" w:hAnsi="Times New Roman"/>
          <w:color w:val="000000"/>
          <w:sz w:val="24"/>
          <w:szCs w:val="24"/>
        </w:rPr>
        <w:t>gbegiri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soup</w:t>
      </w:r>
      <w:r>
        <w:rPr>
          <w:rFonts w:ascii="Times New Roman" w:cs="Times New Roman" w:eastAsia="Times New Roman" w:hAnsi="Times New Roman"/>
          <w:color w:val="000000"/>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Low potassium is associated with a risk of high blood pressure, heart disease, stroke, arthritis, cancer, digestive disorders, and infertility. For people with low potassium, improved diets -- or potassium supplements -- to prevent or treat some of these conditions may be recommended. Potassium was below the recommended levels in the </w:t>
      </w:r>
      <w:r>
        <w:rPr>
          <w:rFonts w:ascii="Times New Roman" w:cs="Times New Roman" w:eastAsia="Times New Roman" w:hAnsi="Times New Roman"/>
          <w:color w:val="000000"/>
          <w:sz w:val="24"/>
          <w:szCs w:val="24"/>
        </w:rPr>
        <w:t>analysed</w:t>
      </w:r>
      <w:r>
        <w:rPr>
          <w:rFonts w:ascii="Times New Roman" w:cs="Times New Roman" w:eastAsia="Times New Roman" w:hAnsi="Times New Roman"/>
          <w:color w:val="000000"/>
          <w:sz w:val="24"/>
          <w:szCs w:val="24"/>
        </w:rPr>
        <w:t xml:space="preserve"> food samples. There is abundant evidence that a reduction in dietary sodium and increase in potassium intake decreases BP, incidence of hypertension, and morbidity and mortality from CVD (</w:t>
      </w:r>
      <w:r>
        <w:rPr>
          <w:rFonts w:ascii="Times New Roman" w:cs="Times New Roman" w:eastAsia="Times New Roman" w:hAnsi="Times New Roman"/>
          <w:color w:val="000000"/>
          <w:sz w:val="24"/>
          <w:szCs w:val="24"/>
        </w:rPr>
        <w:t>Whelton</w:t>
      </w:r>
      <w:r>
        <w:rPr>
          <w:rFonts w:ascii="Times New Roman" w:cs="Times New Roman" w:eastAsia="Times New Roman" w:hAnsi="Times New Roman"/>
          <w:color w:val="000000"/>
          <w:sz w:val="24"/>
          <w:szCs w:val="24"/>
        </w:rPr>
        <w:t xml:space="preserve"> and He</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2014).</w:t>
      </w:r>
    </w:p>
    <w:bookmarkStart w:id="36" w:name="_Toc182427535"/>
    <w:p>
      <w:pPr>
        <w:pStyle w:val="style1"/>
        <w:spacing w:before="0" w:after="0" w:lineRule="auto" w:line="480"/>
        <w:rPr>
          <w:rFonts w:cs="Times New Roman"/>
          <w:szCs w:val="24"/>
        </w:rPr>
      </w:pPr>
    </w:p>
    <w:p>
      <w:pPr>
        <w:pStyle w:val="style0"/>
        <w:numPr>
          <w:ilvl w:val="0"/>
          <w:numId w:val="0"/>
        </w:numPr>
        <w:spacing w:before="0" w:after="0" w:lineRule="auto" w:line="480"/>
        <w:rPr>
          <w:rFonts w:cs="Times New Roman"/>
          <w:szCs w:val="24"/>
        </w:rPr>
      </w:pPr>
    </w:p>
    <w:p>
      <w:pPr>
        <w:pStyle w:val="style0"/>
        <w:numPr>
          <w:ilvl w:val="0"/>
          <w:numId w:val="0"/>
        </w:numPr>
        <w:spacing w:before="0" w:after="0" w:lineRule="auto" w:line="480"/>
        <w:rPr>
          <w:rFonts w:cs="Times New Roman"/>
          <w:szCs w:val="24"/>
        </w:rPr>
      </w:pPr>
    </w:p>
    <w:p>
      <w:pPr>
        <w:pStyle w:val="style0"/>
        <w:numPr>
          <w:ilvl w:val="0"/>
          <w:numId w:val="0"/>
        </w:numPr>
        <w:spacing w:before="0" w:after="0" w:lineRule="auto" w:line="480"/>
        <w:rPr>
          <w:rFonts w:cs="Times New Roman"/>
          <w:szCs w:val="24"/>
        </w:rPr>
      </w:pPr>
    </w:p>
    <w:p>
      <w:pPr>
        <w:pStyle w:val="style0"/>
        <w:numPr>
          <w:ilvl w:val="0"/>
          <w:numId w:val="0"/>
        </w:numPr>
        <w:spacing w:before="0" w:after="0" w:lineRule="auto" w:line="480"/>
        <w:rPr>
          <w:rFonts w:cs="Times New Roman"/>
          <w:szCs w:val="24"/>
        </w:rPr>
      </w:pPr>
    </w:p>
    <w:p>
      <w:pPr>
        <w:pStyle w:val="style0"/>
        <w:numPr>
          <w:ilvl w:val="0"/>
          <w:numId w:val="0"/>
        </w:numPr>
        <w:spacing w:before="0" w:after="0" w:lineRule="auto" w:line="480"/>
        <w:rPr>
          <w:rFonts w:cs="Times New Roman"/>
          <w:szCs w:val="24"/>
        </w:rPr>
      </w:pPr>
    </w:p>
    <w:p>
      <w:pPr>
        <w:pStyle w:val="style0"/>
        <w:numPr>
          <w:ilvl w:val="0"/>
          <w:numId w:val="0"/>
        </w:numPr>
        <w:spacing w:before="0" w:after="0" w:lineRule="auto" w:line="480"/>
        <w:rPr>
          <w:rFonts w:cs="Times New Roman"/>
          <w:szCs w:val="24"/>
        </w:rPr>
      </w:pPr>
    </w:p>
    <w:p>
      <w:pPr>
        <w:pStyle w:val="style0"/>
        <w:numPr>
          <w:ilvl w:val="0"/>
          <w:numId w:val="0"/>
        </w:numPr>
        <w:spacing w:before="0" w:after="0" w:lineRule="auto" w:line="480"/>
        <w:rPr>
          <w:rFonts w:cs="Times New Roman"/>
          <w:szCs w:val="24"/>
        </w:rPr>
      </w:pPr>
    </w:p>
    <w:p>
      <w:pPr>
        <w:pStyle w:val="style0"/>
        <w:numPr>
          <w:ilvl w:val="0"/>
          <w:numId w:val="0"/>
        </w:numPr>
        <w:spacing w:before="0" w:after="0" w:lineRule="auto" w:line="480"/>
        <w:rPr>
          <w:rFonts w:cs="Times New Roman"/>
          <w:szCs w:val="24"/>
        </w:rPr>
      </w:pPr>
    </w:p>
    <w:bookmarkEnd w:id="36"/>
    <w:p>
      <w:pPr>
        <w:pStyle w:val="style1"/>
        <w:spacing w:before="0" w:after="0" w:lineRule="auto" w:line="480"/>
        <w:jc w:val="left"/>
        <w:rPr>
          <w:rFonts w:cs="Times New Roman"/>
          <w:szCs w:val="24"/>
          <w:lang w:val="en-US"/>
        </w:rPr>
      </w:pPr>
    </w:p>
    <w:p>
      <w:pPr>
        <w:pStyle w:val="style0"/>
        <w:numPr>
          <w:ilvl w:val="0"/>
          <w:numId w:val="0"/>
        </w:numPr>
        <w:spacing w:before="0" w:after="0" w:lineRule="auto" w:line="480"/>
        <w:jc w:val="left"/>
        <w:rPr>
          <w:rFonts w:cs="Times New Roman"/>
          <w:szCs w:val="24"/>
          <w:lang w:val="en-US"/>
        </w:rPr>
      </w:pPr>
    </w:p>
    <w:p>
      <w:pPr>
        <w:pStyle w:val="style1"/>
        <w:spacing w:before="0" w:after="0" w:lineRule="auto" w:line="480"/>
        <w:jc w:val="center"/>
        <w:rPr>
          <w:rFonts w:cs="Times New Roman"/>
          <w:szCs w:val="24"/>
        </w:rPr>
      </w:pPr>
      <w:r>
        <w:rPr>
          <w:rFonts w:cs="Times New Roman"/>
          <w:szCs w:val="24"/>
          <w:lang w:val="en-US"/>
        </w:rPr>
        <w:t>CONCLUSION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In conclusion, micronutrients are a diverse array of dietary components necessary to sustain health. The physiologic roles of micronutrients are as varied as their composition; some micronutrients are used in enzymes as either coenzymes or prosthetic groups, others as biochemical substrates or hormones; in some instances, the functions are not well defined. Remedial measures for combating their deficiency include recommendation for the consumption of supplements or fortified foods, fortification of flour and other essential food components. This in the long run would help in successfully mitigating human suffering from micronutrient def</w:t>
      </w:r>
      <w:r>
        <w:rPr>
          <w:rFonts w:ascii="Times New Roman" w:cs="Times New Roman" w:eastAsia="Times New Roman" w:hAnsi="Times New Roman"/>
          <w:color w:val="000000"/>
          <w:sz w:val="24"/>
          <w:szCs w:val="24"/>
        </w:rPr>
        <w:t xml:space="preserve">iciency disorders as well as in </w:t>
      </w:r>
      <w:r>
        <w:rPr>
          <w:rFonts w:ascii="Times New Roman" w:cs="Times New Roman" w:eastAsia="Times New Roman" w:hAnsi="Times New Roman"/>
          <w:color w:val="000000"/>
          <w:sz w:val="24"/>
          <w:szCs w:val="24"/>
        </w:rPr>
        <w:t>maintaining sustainable human health in Nigerian societies.</w:t>
      </w: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jc w:val="both"/>
        <w:rPr>
          <w:rFonts w:ascii="Times New Roman" w:cs="Times New Roman" w:hAnsi="Times New Roman"/>
          <w:b/>
          <w:color w:val="000000"/>
          <w:sz w:val="24"/>
          <w:szCs w:val="24"/>
        </w:rPr>
      </w:pPr>
    </w:p>
    <w:p>
      <w:pPr>
        <w:pStyle w:val="style0"/>
        <w:spacing w:after="0" w:lineRule="auto" w:line="480"/>
        <w:ind w:left="-15"/>
        <w:jc w:val="both"/>
        <w:rPr>
          <w:rFonts w:ascii="Times New Roman" w:cs="Times New Roman" w:hAnsi="Times New Roman"/>
          <w:b/>
          <w:color w:val="000000"/>
          <w:sz w:val="24"/>
          <w:szCs w:val="24"/>
        </w:rPr>
      </w:pPr>
    </w:p>
    <w:p>
      <w:pPr>
        <w:pStyle w:val="style0"/>
        <w:spacing w:after="0" w:lineRule="auto" w:line="480"/>
        <w:jc w:val="center"/>
        <w:rPr>
          <w:rFonts w:ascii="Times New Roman" w:cs="Times New Roman" w:hAnsi="Times New Roman"/>
          <w:b/>
          <w:color w:val="000000"/>
          <w:sz w:val="24"/>
          <w:szCs w:val="24"/>
        </w:rPr>
      </w:pP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REFERENCE</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Akita S., Sacks F.M., </w:t>
      </w:r>
      <w:r>
        <w:rPr>
          <w:rFonts w:ascii="Times New Roman" w:cs="Times New Roman" w:hAnsi="Times New Roman"/>
          <w:sz w:val="24"/>
          <w:szCs w:val="24"/>
        </w:rPr>
        <w:t>Svetkey</w:t>
      </w:r>
      <w:r>
        <w:rPr>
          <w:rFonts w:ascii="Times New Roman" w:cs="Times New Roman" w:hAnsi="Times New Roman"/>
          <w:sz w:val="24"/>
          <w:szCs w:val="24"/>
        </w:rPr>
        <w:t xml:space="preserve"> L.P., </w:t>
      </w:r>
      <w:r>
        <w:rPr>
          <w:rFonts w:ascii="Times New Roman" w:cs="Times New Roman" w:hAnsi="Times New Roman"/>
          <w:sz w:val="24"/>
          <w:szCs w:val="24"/>
        </w:rPr>
        <w:t>Conlin</w:t>
      </w:r>
      <w:r>
        <w:rPr>
          <w:rFonts w:ascii="Times New Roman" w:cs="Times New Roman" w:hAnsi="Times New Roman"/>
          <w:sz w:val="24"/>
          <w:szCs w:val="24"/>
        </w:rPr>
        <w:t xml:space="preserve"> P.R., Kimura G. (2003). Effects of the dietary approaches to stop hypertension (DASH) diet on the pressure-</w:t>
      </w:r>
      <w:r>
        <w:rPr>
          <w:rFonts w:ascii="Times New Roman" w:cs="Times New Roman" w:hAnsi="Times New Roman"/>
          <w:sz w:val="24"/>
          <w:szCs w:val="24"/>
        </w:rPr>
        <w:t>natriuresis</w:t>
      </w:r>
      <w:r>
        <w:rPr>
          <w:rFonts w:ascii="Times New Roman" w:cs="Times New Roman" w:hAnsi="Times New Roman"/>
          <w:sz w:val="24"/>
          <w:szCs w:val="24"/>
        </w:rPr>
        <w:t xml:space="preserve"> relationship. </w:t>
      </w:r>
      <w:r>
        <w:rPr>
          <w:rFonts w:ascii="Times New Roman" w:cs="Times New Roman" w:hAnsi="Times New Roman"/>
          <w:i/>
          <w:iCs/>
          <w:sz w:val="24"/>
          <w:szCs w:val="24"/>
        </w:rPr>
        <w:t>Hypertension</w:t>
      </w:r>
      <w:r>
        <w:rPr>
          <w:rFonts w:ascii="Times New Roman" w:cs="Times New Roman" w:hAnsi="Times New Roman"/>
          <w:sz w:val="24"/>
          <w:szCs w:val="24"/>
        </w:rPr>
        <w:t>. 42: 8-13. [DOI: 10.1161/01.HYP.0000074668. 08704.6E]</w:t>
      </w:r>
    </w:p>
    <w:p>
      <w:pPr>
        <w:pStyle w:val="style0"/>
        <w:spacing w:after="0" w:lineRule="auto" w:line="480"/>
        <w:ind w:left="720" w:hanging="720"/>
        <w:jc w:val="both"/>
        <w:rPr>
          <w:rStyle w:val="style4098"/>
          <w:rFonts w:ascii="Times New Roman" w:cs="Times New Roman" w:hAnsi="Times New Roman"/>
          <w:sz w:val="24"/>
          <w:szCs w:val="24"/>
        </w:rPr>
      </w:pPr>
      <w:r>
        <w:rPr>
          <w:rFonts w:ascii="Times New Roman" w:cs="Times New Roman" w:hAnsi="Times New Roman"/>
          <w:sz w:val="24"/>
          <w:szCs w:val="24"/>
        </w:rPr>
        <w:t>AOAC. (Association of official Analytical Chemist)(2005).Official method of Analysis of the Association of Analytical chemists international, 18th edition. GATHERSBURG, MD U.S.A Official methods, 2005.08.</w:t>
      </w:r>
      <w:r>
        <w:rPr>
          <w:rStyle w:val="style4098"/>
          <w:rFonts w:ascii="Times New Roman" w:cs="Times New Roman" w:hAnsi="Times New Roman"/>
          <w:sz w:val="24"/>
          <w:szCs w:val="24"/>
        </w:rPr>
        <w:t xml:space="preserve">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C. G.; </w:t>
      </w:r>
      <w:r>
        <w:rPr>
          <w:rFonts w:ascii="Times New Roman" w:cs="Times New Roman" w:eastAsia="Times New Roman" w:hAnsi="Times New Roman"/>
          <w:color w:val="000000"/>
          <w:sz w:val="24"/>
          <w:szCs w:val="24"/>
        </w:rPr>
        <w:t>Udeogu</w:t>
      </w:r>
      <w:r>
        <w:rPr>
          <w:rFonts w:ascii="Times New Roman" w:cs="Times New Roman" w:eastAsia="Times New Roman" w:hAnsi="Times New Roman"/>
          <w:color w:val="000000"/>
          <w:sz w:val="24"/>
          <w:szCs w:val="24"/>
        </w:rPr>
        <w:t xml:space="preserve">, E. (2016). Effect of Processing On </w:t>
      </w:r>
      <w:r>
        <w:rPr>
          <w:rFonts w:ascii="Times New Roman" w:cs="Times New Roman" w:eastAsia="Times New Roman" w:hAnsi="Times New Roman"/>
          <w:color w:val="000000"/>
          <w:sz w:val="24"/>
          <w:szCs w:val="24"/>
        </w:rPr>
        <w:t>Hemagglutinin</w:t>
      </w:r>
      <w:r>
        <w:rPr>
          <w:rFonts w:ascii="Times New Roman" w:cs="Times New Roman" w:eastAsia="Times New Roman" w:hAnsi="Times New Roman"/>
          <w:color w:val="000000"/>
          <w:sz w:val="24"/>
          <w:szCs w:val="24"/>
        </w:rPr>
        <w:t xml:space="preserve"> Activity of </w:t>
      </w:r>
      <w:r>
        <w:rPr>
          <w:rFonts w:ascii="Times New Roman" w:cs="Times New Roman" w:eastAsia="Times New Roman" w:hAnsi="Times New Roman"/>
          <w:color w:val="000000"/>
          <w:sz w:val="24"/>
          <w:szCs w:val="24"/>
        </w:rPr>
        <w:t>Lectin</w:t>
      </w:r>
      <w:r>
        <w:rPr>
          <w:rFonts w:ascii="Times New Roman" w:cs="Times New Roman" w:eastAsia="Times New Roman" w:hAnsi="Times New Roman"/>
          <w:color w:val="000000"/>
          <w:sz w:val="24"/>
          <w:szCs w:val="24"/>
        </w:rPr>
        <w:t xml:space="preserve"> Extracts from Selected Cereals and Legumes. </w:t>
      </w:r>
      <w:r>
        <w:rPr>
          <w:rFonts w:ascii="Times New Roman" w:cs="Times New Roman" w:eastAsia="Times New Roman" w:hAnsi="Times New Roman"/>
          <w:i/>
          <w:iCs/>
          <w:color w:val="000000"/>
          <w:sz w:val="24"/>
          <w:szCs w:val="24"/>
        </w:rPr>
        <w:t>International Journal of Advanced Academic Research</w:t>
      </w:r>
      <w:r>
        <w:rPr>
          <w:rFonts w:ascii="Times New Roman" w:cs="Times New Roman" w:eastAsia="Times New Roman" w:hAnsi="Times New Roman"/>
          <w:color w:val="000000"/>
          <w:sz w:val="24"/>
          <w:szCs w:val="24"/>
        </w:rPr>
        <w:t xml:space="preserve">, 2 (12); 24 – 59. ISSN: 2488-9849.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Godswill</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Ikechukwu</w:t>
      </w:r>
      <w:r>
        <w:rPr>
          <w:rFonts w:ascii="Times New Roman" w:cs="Times New Roman" w:eastAsia="Times New Roman" w:hAnsi="Times New Roman"/>
          <w:color w:val="000000"/>
          <w:sz w:val="24"/>
          <w:szCs w:val="24"/>
        </w:rPr>
        <w:t xml:space="preserve"> O. </w:t>
      </w:r>
      <w:r>
        <w:rPr>
          <w:rFonts w:ascii="Times New Roman" w:cs="Times New Roman" w:eastAsia="Times New Roman" w:hAnsi="Times New Roman"/>
          <w:color w:val="000000"/>
          <w:sz w:val="24"/>
          <w:szCs w:val="24"/>
        </w:rPr>
        <w:t>Amagwula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Igwe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Somtochukwu</w:t>
      </w:r>
      <w:r>
        <w:rPr>
          <w:rFonts w:ascii="Times New Roman" w:cs="Times New Roman" w:eastAsia="Times New Roman" w:hAnsi="Times New Roman"/>
          <w:color w:val="000000"/>
          <w:sz w:val="24"/>
          <w:szCs w:val="24"/>
        </w:rPr>
        <w:t xml:space="preserve"> Victory; Allan </w:t>
      </w:r>
      <w:r>
        <w:rPr>
          <w:rFonts w:ascii="Times New Roman" w:cs="Times New Roman" w:eastAsia="Times New Roman" w:hAnsi="Times New Roman"/>
          <w:color w:val="000000"/>
          <w:sz w:val="24"/>
          <w:szCs w:val="24"/>
        </w:rPr>
        <w:t>Isiaga</w:t>
      </w:r>
      <w:r>
        <w:rPr>
          <w:rFonts w:ascii="Times New Roman" w:cs="Times New Roman" w:eastAsia="Times New Roman" w:hAnsi="Times New Roman"/>
          <w:color w:val="000000"/>
          <w:sz w:val="24"/>
          <w:szCs w:val="24"/>
        </w:rPr>
        <w:t xml:space="preserve"> Gonzaga (2018). Effects of Repeated Deep Frying on Refractive Index and Peroxide Value of Selected Vegetable Oils. </w:t>
      </w:r>
      <w:r>
        <w:rPr>
          <w:rFonts w:ascii="Times New Roman" w:cs="Times New Roman" w:eastAsia="Times New Roman" w:hAnsi="Times New Roman"/>
          <w:i/>
          <w:iCs/>
          <w:color w:val="000000"/>
          <w:sz w:val="24"/>
          <w:szCs w:val="24"/>
        </w:rPr>
        <w:t xml:space="preserve">International Journal of Advanced Academic Research, </w:t>
      </w:r>
      <w:r>
        <w:rPr>
          <w:rFonts w:ascii="Times New Roman" w:cs="Times New Roman" w:eastAsia="Times New Roman" w:hAnsi="Times New Roman"/>
          <w:color w:val="000000"/>
          <w:sz w:val="24"/>
          <w:szCs w:val="24"/>
        </w:rPr>
        <w:t xml:space="preserve">4 (4); 106 – 119. ISSN: 2488-9849.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C. G. (2017). Sugar Alcohols: Chemistry, Production, Health Concerns and Nutritional Importance of </w:t>
      </w:r>
      <w:r>
        <w:rPr>
          <w:rFonts w:ascii="Times New Roman" w:cs="Times New Roman" w:eastAsia="Times New Roman" w:hAnsi="Times New Roman"/>
          <w:color w:val="000000"/>
          <w:sz w:val="24"/>
          <w:szCs w:val="24"/>
        </w:rPr>
        <w:t>Mannitol</w:t>
      </w:r>
      <w:r>
        <w:rPr>
          <w:rFonts w:ascii="Times New Roman" w:cs="Times New Roman" w:eastAsia="Times New Roman" w:hAnsi="Times New Roman"/>
          <w:color w:val="000000"/>
          <w:sz w:val="24"/>
          <w:szCs w:val="24"/>
        </w:rPr>
        <w:t xml:space="preserve">, Sorbitol, Xylitol, and </w:t>
      </w:r>
      <w:r>
        <w:rPr>
          <w:rFonts w:ascii="Times New Roman" w:cs="Times New Roman" w:eastAsia="Times New Roman" w:hAnsi="Times New Roman"/>
          <w:color w:val="000000"/>
          <w:sz w:val="24"/>
          <w:szCs w:val="24"/>
        </w:rPr>
        <w:t>Erythritol</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 xml:space="preserve">International Journal of Advanced Academic Research, </w:t>
      </w:r>
      <w:r>
        <w:rPr>
          <w:rFonts w:ascii="Times New Roman" w:cs="Times New Roman" w:eastAsia="Times New Roman" w:hAnsi="Times New Roman"/>
          <w:color w:val="000000"/>
          <w:sz w:val="24"/>
          <w:szCs w:val="24"/>
        </w:rPr>
        <w:t xml:space="preserve">3 (2); 31 – 66. ISSN: 2488-9849.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C. G.; </w:t>
      </w:r>
      <w:r>
        <w:rPr>
          <w:rFonts w:ascii="Times New Roman" w:cs="Times New Roman" w:eastAsia="Times New Roman" w:hAnsi="Times New Roman"/>
          <w:color w:val="000000"/>
          <w:sz w:val="24"/>
          <w:szCs w:val="24"/>
        </w:rPr>
        <w:t>Igwe</w:t>
      </w:r>
      <w:r>
        <w:rPr>
          <w:rFonts w:ascii="Times New Roman" w:cs="Times New Roman" w:eastAsia="Times New Roman" w:hAnsi="Times New Roman"/>
          <w:color w:val="000000"/>
          <w:sz w:val="24"/>
          <w:szCs w:val="24"/>
        </w:rPr>
        <w:t xml:space="preserve">, V. S.; and </w:t>
      </w:r>
      <w:r>
        <w:rPr>
          <w:rFonts w:ascii="Times New Roman" w:cs="Times New Roman" w:eastAsia="Times New Roman" w:hAnsi="Times New Roman"/>
          <w:color w:val="000000"/>
          <w:sz w:val="24"/>
          <w:szCs w:val="24"/>
        </w:rPr>
        <w:t>Echeta</w:t>
      </w:r>
      <w:r>
        <w:rPr>
          <w:rFonts w:ascii="Times New Roman" w:cs="Times New Roman" w:eastAsia="Times New Roman" w:hAnsi="Times New Roman"/>
          <w:color w:val="000000"/>
          <w:sz w:val="24"/>
          <w:szCs w:val="24"/>
        </w:rPr>
        <w:t xml:space="preserve">, C. K. (2019). The Functional Properties of Foods and Flours. </w:t>
      </w:r>
      <w:r>
        <w:rPr>
          <w:rFonts w:ascii="Times New Roman" w:cs="Times New Roman" w:eastAsia="Times New Roman" w:hAnsi="Times New Roman"/>
          <w:i/>
          <w:iCs/>
          <w:color w:val="000000"/>
          <w:sz w:val="24"/>
          <w:szCs w:val="24"/>
        </w:rPr>
        <w:t xml:space="preserve">International Journal of Advanced Academic Research, </w:t>
      </w:r>
      <w:r>
        <w:rPr>
          <w:rFonts w:ascii="Times New Roman" w:cs="Times New Roman" w:eastAsia="Times New Roman" w:hAnsi="Times New Roman"/>
          <w:color w:val="000000"/>
          <w:sz w:val="24"/>
          <w:szCs w:val="24"/>
        </w:rPr>
        <w:t xml:space="preserve">5 (11); 139 – 160. ISSN: 2488- 9849.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Godswill</w:t>
      </w:r>
      <w:r>
        <w:rPr>
          <w:rFonts w:ascii="Times New Roman" w:cs="Times New Roman" w:eastAsia="Times New Roman" w:hAnsi="Times New Roman"/>
          <w:color w:val="000000"/>
          <w:sz w:val="24"/>
          <w:szCs w:val="24"/>
        </w:rPr>
        <w:t xml:space="preserve"> (2019a). Medicinal Plants: the Medical, Food, and Nutritional Biochemistry and Uses. </w:t>
      </w:r>
      <w:r>
        <w:rPr>
          <w:rFonts w:ascii="Times New Roman" w:cs="Times New Roman" w:eastAsia="Times New Roman" w:hAnsi="Times New Roman"/>
          <w:i/>
          <w:iCs/>
          <w:color w:val="000000"/>
          <w:sz w:val="24"/>
          <w:szCs w:val="24"/>
        </w:rPr>
        <w:t xml:space="preserve">International Journal of Advanced Academic Research, </w:t>
      </w:r>
      <w:r>
        <w:rPr>
          <w:rFonts w:ascii="Times New Roman" w:cs="Times New Roman" w:eastAsia="Times New Roman" w:hAnsi="Times New Roman"/>
          <w:color w:val="000000"/>
          <w:sz w:val="24"/>
          <w:szCs w:val="24"/>
        </w:rPr>
        <w:t xml:space="preserve">5 (11); 220 – 241. ISSN: 2488-9849.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Godswill</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Chibueze</w:t>
      </w:r>
      <w:r>
        <w:rPr>
          <w:rFonts w:ascii="Times New Roman" w:cs="Times New Roman" w:eastAsia="Times New Roman" w:hAnsi="Times New Roman"/>
          <w:color w:val="000000"/>
          <w:sz w:val="24"/>
          <w:szCs w:val="24"/>
        </w:rPr>
        <w:t xml:space="preserve"> Gospel (2019a). Physiological Effects of Plastic Wastes on the Endocrine System (</w:t>
      </w:r>
      <w:r>
        <w:rPr>
          <w:rFonts w:ascii="Times New Roman" w:cs="Times New Roman" w:eastAsia="Times New Roman" w:hAnsi="Times New Roman"/>
          <w:color w:val="000000"/>
          <w:sz w:val="24"/>
          <w:szCs w:val="24"/>
        </w:rPr>
        <w:t>Bisphenol</w:t>
      </w:r>
      <w:r>
        <w:rPr>
          <w:rFonts w:ascii="Times New Roman" w:cs="Times New Roman" w:eastAsia="Times New Roman" w:hAnsi="Times New Roman"/>
          <w:color w:val="000000"/>
          <w:sz w:val="24"/>
          <w:szCs w:val="24"/>
        </w:rPr>
        <w:t xml:space="preserve"> A, Phthalates, </w:t>
      </w:r>
      <w:r>
        <w:rPr>
          <w:rFonts w:ascii="Times New Roman" w:cs="Times New Roman" w:eastAsia="Times New Roman" w:hAnsi="Times New Roman"/>
          <w:color w:val="000000"/>
          <w:sz w:val="24"/>
          <w:szCs w:val="24"/>
        </w:rPr>
        <w:t>Bisphenol</w:t>
      </w:r>
      <w:r>
        <w:rPr>
          <w:rFonts w:ascii="Times New Roman" w:cs="Times New Roman" w:eastAsia="Times New Roman" w:hAnsi="Times New Roman"/>
          <w:color w:val="000000"/>
          <w:sz w:val="24"/>
          <w:szCs w:val="24"/>
        </w:rPr>
        <w:t xml:space="preserve"> S, PBDEs, TBBPA). </w:t>
      </w:r>
      <w:r>
        <w:rPr>
          <w:rFonts w:ascii="Times New Roman" w:cs="Times New Roman" w:eastAsia="Times New Roman" w:hAnsi="Times New Roman"/>
          <w:i/>
          <w:iCs/>
          <w:color w:val="000000"/>
          <w:sz w:val="24"/>
          <w:szCs w:val="24"/>
        </w:rPr>
        <w:t xml:space="preserve">International Journal of Bioinformatics and Computational Biology. </w:t>
      </w:r>
      <w:r>
        <w:rPr>
          <w:rFonts w:ascii="Times New Roman" w:cs="Times New Roman" w:eastAsia="Times New Roman" w:hAnsi="Times New Roman"/>
          <w:color w:val="000000"/>
          <w:sz w:val="24"/>
          <w:szCs w:val="24"/>
        </w:rPr>
        <w:t xml:space="preserve">Vol. 4, No. 2, 2019, pp. 11- 29. </w:t>
      </w:r>
      <w:r>
        <w:rPr>
          <w:rFonts w:ascii="Times New Roman" w:cs="Times New Roman" w:eastAsia="Times New Roman" w:hAnsi="Times New Roman"/>
          <w:color w:val="222222"/>
          <w:sz w:val="24"/>
          <w:szCs w:val="24"/>
        </w:rPr>
        <w:t xml:space="preserve">http://www.aascit.org/journal/archive?journalId=809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Godswill</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Chibueze</w:t>
      </w:r>
      <w:r>
        <w:rPr>
          <w:rFonts w:ascii="Times New Roman" w:cs="Times New Roman" w:eastAsia="Times New Roman" w:hAnsi="Times New Roman"/>
          <w:color w:val="000000"/>
          <w:sz w:val="24"/>
          <w:szCs w:val="24"/>
        </w:rPr>
        <w:t xml:space="preserve"> Gospel (2019b). Impacts of Plastic Pollution on the Sustainability of Seafood Value Chain and Human Health. </w:t>
      </w:r>
      <w:r>
        <w:rPr>
          <w:rFonts w:ascii="Times New Roman" w:cs="Times New Roman" w:eastAsia="Times New Roman" w:hAnsi="Times New Roman"/>
          <w:i/>
          <w:iCs/>
          <w:color w:val="000000"/>
          <w:sz w:val="24"/>
          <w:szCs w:val="24"/>
        </w:rPr>
        <w:t xml:space="preserve">International Journal of Advanced Academic Research, </w:t>
      </w:r>
      <w:r>
        <w:rPr>
          <w:rFonts w:ascii="Times New Roman" w:cs="Times New Roman" w:eastAsia="Times New Roman" w:hAnsi="Times New Roman"/>
          <w:color w:val="000000"/>
          <w:sz w:val="24"/>
          <w:szCs w:val="24"/>
        </w:rPr>
        <w:t xml:space="preserve">5 (11); 46 – 138. ISSN: 2488-9849.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Godswill</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Echeta</w:t>
      </w:r>
      <w:r>
        <w:rPr>
          <w:rFonts w:ascii="Times New Roman" w:cs="Times New Roman" w:eastAsia="Times New Roman" w:hAnsi="Times New Roman"/>
          <w:color w:val="000000"/>
          <w:sz w:val="24"/>
          <w:szCs w:val="24"/>
        </w:rPr>
        <w:t xml:space="preserve">, Kate </w:t>
      </w:r>
      <w:r>
        <w:rPr>
          <w:rFonts w:ascii="Times New Roman" w:cs="Times New Roman" w:eastAsia="Times New Roman" w:hAnsi="Times New Roman"/>
          <w:color w:val="000000"/>
          <w:sz w:val="24"/>
          <w:szCs w:val="24"/>
        </w:rPr>
        <w:t>Chinelo</w:t>
      </w:r>
      <w:r>
        <w:rPr>
          <w:rFonts w:ascii="Times New Roman" w:cs="Times New Roman" w:eastAsia="Times New Roman" w:hAnsi="Times New Roman"/>
          <w:color w:val="000000"/>
          <w:sz w:val="24"/>
          <w:szCs w:val="24"/>
        </w:rPr>
        <w:t xml:space="preserve"> (2019). Current Developments in Sugar Alcohols: Chemistry, Nutrition, and Health Concerns of Sorbitol, Xylitol, Glycerol, </w:t>
      </w:r>
      <w:r>
        <w:rPr>
          <w:rFonts w:ascii="Times New Roman" w:cs="Times New Roman" w:eastAsia="Times New Roman" w:hAnsi="Times New Roman"/>
          <w:color w:val="000000"/>
          <w:sz w:val="24"/>
          <w:szCs w:val="24"/>
        </w:rPr>
        <w:t>Arabitol</w:t>
      </w:r>
      <w:r>
        <w:rPr>
          <w:rFonts w:ascii="Times New Roman" w:cs="Times New Roman" w:eastAsia="Times New Roman" w:hAnsi="Times New Roman"/>
          <w:color w:val="000000"/>
          <w:sz w:val="24"/>
          <w:szCs w:val="24"/>
        </w:rPr>
        <w:t xml:space="preserve">, Inositol, </w:t>
      </w:r>
      <w:r>
        <w:rPr>
          <w:rFonts w:ascii="Times New Roman" w:cs="Times New Roman" w:eastAsia="Times New Roman" w:hAnsi="Times New Roman"/>
          <w:color w:val="000000"/>
          <w:sz w:val="24"/>
          <w:szCs w:val="24"/>
        </w:rPr>
        <w:t>Maltitol</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Lactitol</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 xml:space="preserve">International Journal of Advanced Academic Research, </w:t>
      </w:r>
      <w:r>
        <w:rPr>
          <w:rFonts w:ascii="Times New Roman" w:cs="Times New Roman" w:eastAsia="Times New Roman" w:hAnsi="Times New Roman"/>
          <w:color w:val="000000"/>
          <w:sz w:val="24"/>
          <w:szCs w:val="24"/>
        </w:rPr>
        <w:t xml:space="preserve">5 (11); 1 – 33. ISSN: 2488-9849.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Berdanier</w:t>
      </w:r>
      <w:r>
        <w:rPr>
          <w:rFonts w:ascii="Times New Roman" w:cs="Times New Roman" w:eastAsia="Times New Roman" w:hAnsi="Times New Roman"/>
          <w:color w:val="000000"/>
          <w:sz w:val="24"/>
          <w:szCs w:val="24"/>
        </w:rPr>
        <w:t xml:space="preserve">, Carolyn D.; Dwyer, Johanna T.; and Heber, David (2013). </w:t>
      </w:r>
      <w:r>
        <w:rPr>
          <w:rFonts w:ascii="Times New Roman" w:cs="Times New Roman" w:eastAsia="Times New Roman" w:hAnsi="Times New Roman"/>
          <w:i/>
          <w:iCs/>
          <w:color w:val="000000"/>
          <w:sz w:val="24"/>
          <w:szCs w:val="24"/>
        </w:rPr>
        <w:t xml:space="preserve">Handbook of Nutrition and Food (3rd </w:t>
      </w:r>
      <w:r>
        <w:rPr>
          <w:rFonts w:ascii="Times New Roman" w:cs="Times New Roman" w:eastAsia="Times New Roman" w:hAnsi="Times New Roman"/>
          <w:i/>
          <w:iCs/>
          <w:color w:val="000000"/>
          <w:sz w:val="24"/>
          <w:szCs w:val="24"/>
        </w:rPr>
        <w:t>ed</w:t>
      </w:r>
      <w:r>
        <w:rPr>
          <w:rFonts w:ascii="Times New Roman" w:cs="Times New Roman" w:eastAsia="Times New Roman" w:hAnsi="Times New Roman"/>
          <w:i/>
          <w:iCs/>
          <w:color w:val="000000"/>
          <w:sz w:val="24"/>
          <w:szCs w:val="24"/>
        </w:rPr>
        <w:t>.)</w:t>
      </w:r>
      <w:r>
        <w:rPr>
          <w:rFonts w:ascii="Times New Roman" w:cs="Times New Roman" w:eastAsia="Times New Roman" w:hAnsi="Times New Roman"/>
          <w:color w:val="000000"/>
          <w:sz w:val="24"/>
          <w:szCs w:val="24"/>
        </w:rPr>
        <w:t xml:space="preserve">. CRC Press. p. 199. ISBN 978-1-4665-0572-8.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Berdanier</w:t>
      </w:r>
      <w:r>
        <w:rPr>
          <w:rFonts w:ascii="Times New Roman" w:cs="Times New Roman" w:eastAsia="Times New Roman" w:hAnsi="Times New Roman"/>
          <w:color w:val="000000"/>
          <w:sz w:val="24"/>
          <w:szCs w:val="24"/>
        </w:rPr>
        <w:t>, Carolyn D.; Dwyer, Johanna T.; and Heber, David (2016</w:t>
      </w:r>
      <w:r>
        <w:rPr>
          <w:rFonts w:ascii="Times New Roman" w:cs="Times New Roman" w:eastAsia="Times New Roman" w:hAnsi="Times New Roman"/>
          <w:i/>
          <w:iCs/>
          <w:color w:val="000000"/>
          <w:sz w:val="24"/>
          <w:szCs w:val="24"/>
        </w:rPr>
        <w:t>). Handbook of Nutrition and Food, Third Edition</w:t>
      </w:r>
      <w:r>
        <w:rPr>
          <w:rFonts w:ascii="Times New Roman" w:cs="Times New Roman" w:eastAsia="Times New Roman" w:hAnsi="Times New Roman"/>
          <w:color w:val="000000"/>
          <w:sz w:val="24"/>
          <w:szCs w:val="24"/>
        </w:rPr>
        <w:t>. CRC Press. pp. 211–224. ISBN 978-1-4665-0572-8.</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Blancquaert</w:t>
      </w:r>
      <w:r>
        <w:rPr>
          <w:rFonts w:ascii="Times New Roman" w:cs="Times New Roman" w:eastAsia="Times New Roman" w:hAnsi="Times New Roman"/>
          <w:color w:val="000000"/>
          <w:sz w:val="24"/>
          <w:szCs w:val="24"/>
        </w:rPr>
        <w:t xml:space="preserve">, D; De </w:t>
      </w:r>
      <w:r>
        <w:rPr>
          <w:rFonts w:ascii="Times New Roman" w:cs="Times New Roman" w:eastAsia="Times New Roman" w:hAnsi="Times New Roman"/>
          <w:color w:val="000000"/>
          <w:sz w:val="24"/>
          <w:szCs w:val="24"/>
        </w:rPr>
        <w:t>Steur</w:t>
      </w:r>
      <w:r>
        <w:rPr>
          <w:rFonts w:ascii="Times New Roman" w:cs="Times New Roman" w:eastAsia="Times New Roman" w:hAnsi="Times New Roman"/>
          <w:color w:val="000000"/>
          <w:sz w:val="24"/>
          <w:szCs w:val="24"/>
        </w:rPr>
        <w:t xml:space="preserve">, H; </w:t>
      </w:r>
      <w:r>
        <w:rPr>
          <w:rFonts w:ascii="Times New Roman" w:cs="Times New Roman" w:eastAsia="Times New Roman" w:hAnsi="Times New Roman"/>
          <w:color w:val="000000"/>
          <w:sz w:val="24"/>
          <w:szCs w:val="24"/>
        </w:rPr>
        <w:t>Gellynck</w:t>
      </w:r>
      <w:r>
        <w:rPr>
          <w:rFonts w:ascii="Times New Roman" w:cs="Times New Roman" w:eastAsia="Times New Roman" w:hAnsi="Times New Roman"/>
          <w:color w:val="000000"/>
          <w:sz w:val="24"/>
          <w:szCs w:val="24"/>
        </w:rPr>
        <w:t xml:space="preserve">, X; and Van Der </w:t>
      </w:r>
      <w:r>
        <w:rPr>
          <w:rFonts w:ascii="Times New Roman" w:cs="Times New Roman" w:eastAsia="Times New Roman" w:hAnsi="Times New Roman"/>
          <w:color w:val="000000"/>
          <w:sz w:val="24"/>
          <w:szCs w:val="24"/>
        </w:rPr>
        <w:t>Straeten</w:t>
      </w:r>
      <w:r>
        <w:rPr>
          <w:rFonts w:ascii="Times New Roman" w:cs="Times New Roman" w:eastAsia="Times New Roman" w:hAnsi="Times New Roman"/>
          <w:color w:val="000000"/>
          <w:sz w:val="24"/>
          <w:szCs w:val="24"/>
        </w:rPr>
        <w:t xml:space="preserve">, D (2017). "Metabolic engineering of micronutrients in crop plants". </w:t>
      </w:r>
      <w:r>
        <w:rPr>
          <w:rFonts w:ascii="Times New Roman" w:cs="Times New Roman" w:eastAsia="Times New Roman" w:hAnsi="Times New Roman"/>
          <w:i/>
          <w:iCs/>
          <w:color w:val="000000"/>
          <w:sz w:val="24"/>
          <w:szCs w:val="24"/>
        </w:rPr>
        <w:t>Annals of New York Academy of Sciences</w:t>
      </w:r>
      <w:r>
        <w:rPr>
          <w:rFonts w:ascii="Times New Roman" w:cs="Times New Roman" w:eastAsia="Times New Roman" w:hAnsi="Times New Roman"/>
          <w:color w:val="000000"/>
          <w:sz w:val="24"/>
          <w:szCs w:val="24"/>
        </w:rPr>
        <w:t>. 1390 (1): 59–73. doi:10.1111/nyas.13274.</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Blaszczyk</w:t>
      </w:r>
      <w:r>
        <w:rPr>
          <w:rFonts w:ascii="Times New Roman" w:cs="Times New Roman" w:hAnsi="Times New Roman"/>
          <w:sz w:val="24"/>
          <w:szCs w:val="24"/>
        </w:rPr>
        <w:t xml:space="preserve"> U., </w:t>
      </w:r>
      <w:r>
        <w:rPr>
          <w:rFonts w:ascii="Times New Roman" w:cs="Times New Roman" w:hAnsi="Times New Roman"/>
          <w:sz w:val="24"/>
          <w:szCs w:val="24"/>
        </w:rPr>
        <w:t>Duda-Chodak</w:t>
      </w:r>
      <w:r>
        <w:rPr>
          <w:rFonts w:ascii="Times New Roman" w:cs="Times New Roman" w:hAnsi="Times New Roman"/>
          <w:sz w:val="24"/>
          <w:szCs w:val="24"/>
        </w:rPr>
        <w:t xml:space="preserve"> A. (2013). Magnesium: its role in nutrition and carcinogenesis. </w:t>
      </w:r>
      <w:r>
        <w:rPr>
          <w:rFonts w:ascii="Times New Roman" w:cs="Times New Roman" w:hAnsi="Times New Roman"/>
          <w:i/>
          <w:iCs/>
          <w:sz w:val="24"/>
          <w:szCs w:val="24"/>
        </w:rPr>
        <w:t>Roczniki</w:t>
      </w:r>
      <w:r>
        <w:rPr>
          <w:rFonts w:ascii="Times New Roman" w:cs="Times New Roman" w:hAnsi="Times New Roman"/>
          <w:i/>
          <w:iCs/>
          <w:sz w:val="24"/>
          <w:szCs w:val="24"/>
        </w:rPr>
        <w:t xml:space="preserve"> </w:t>
      </w:r>
      <w:r>
        <w:rPr>
          <w:rFonts w:ascii="Times New Roman" w:cs="Times New Roman" w:hAnsi="Times New Roman"/>
          <w:i/>
          <w:iCs/>
          <w:sz w:val="24"/>
          <w:szCs w:val="24"/>
        </w:rPr>
        <w:t>Państwowego</w:t>
      </w:r>
      <w:r>
        <w:rPr>
          <w:rFonts w:ascii="Times New Roman" w:cs="Times New Roman" w:hAnsi="Times New Roman"/>
          <w:i/>
          <w:iCs/>
          <w:sz w:val="24"/>
          <w:szCs w:val="24"/>
        </w:rPr>
        <w:t xml:space="preserve"> </w:t>
      </w:r>
      <w:r>
        <w:rPr>
          <w:rFonts w:ascii="Times New Roman" w:cs="Times New Roman" w:hAnsi="Times New Roman"/>
          <w:i/>
          <w:iCs/>
          <w:sz w:val="24"/>
          <w:szCs w:val="24"/>
        </w:rPr>
        <w:t>Zakładu</w:t>
      </w:r>
      <w:r>
        <w:rPr>
          <w:rFonts w:ascii="Times New Roman" w:cs="Times New Roman" w:hAnsi="Times New Roman"/>
          <w:i/>
          <w:iCs/>
          <w:sz w:val="24"/>
          <w:szCs w:val="24"/>
        </w:rPr>
        <w:t xml:space="preserve"> </w:t>
      </w:r>
      <w:r>
        <w:rPr>
          <w:rFonts w:ascii="Times New Roman" w:cs="Times New Roman" w:hAnsi="Times New Roman"/>
          <w:i/>
          <w:iCs/>
          <w:sz w:val="24"/>
          <w:szCs w:val="24"/>
        </w:rPr>
        <w:t>Higieny</w:t>
      </w:r>
      <w:r>
        <w:rPr>
          <w:rFonts w:ascii="Times New Roman" w:cs="Times New Roman" w:hAnsi="Times New Roman"/>
          <w:sz w:val="24"/>
          <w:szCs w:val="24"/>
        </w:rPr>
        <w:t>. 64: 165-171</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Brown I.J., </w:t>
      </w:r>
      <w:r>
        <w:rPr>
          <w:rFonts w:ascii="Times New Roman" w:cs="Times New Roman" w:hAnsi="Times New Roman"/>
          <w:sz w:val="24"/>
          <w:szCs w:val="24"/>
        </w:rPr>
        <w:t>Tzoulaki</w:t>
      </w:r>
      <w:r>
        <w:rPr>
          <w:rFonts w:ascii="Times New Roman" w:cs="Times New Roman" w:hAnsi="Times New Roman"/>
          <w:sz w:val="24"/>
          <w:szCs w:val="24"/>
        </w:rPr>
        <w:t xml:space="preserve"> I., </w:t>
      </w:r>
      <w:r>
        <w:rPr>
          <w:rFonts w:ascii="Times New Roman" w:cs="Times New Roman" w:hAnsi="Times New Roman"/>
          <w:sz w:val="24"/>
          <w:szCs w:val="24"/>
        </w:rPr>
        <w:t>Candeias</w:t>
      </w:r>
      <w:r>
        <w:rPr>
          <w:rFonts w:ascii="Times New Roman" w:cs="Times New Roman" w:hAnsi="Times New Roman"/>
          <w:sz w:val="24"/>
          <w:szCs w:val="24"/>
        </w:rPr>
        <w:t xml:space="preserve"> V., Elliott P. (2009). Salt intakes around the world: implications for public health. </w:t>
      </w:r>
      <w:r>
        <w:rPr>
          <w:rFonts w:ascii="Times New Roman" w:cs="Times New Roman" w:hAnsi="Times New Roman"/>
          <w:i/>
          <w:iCs/>
          <w:sz w:val="24"/>
          <w:szCs w:val="24"/>
        </w:rPr>
        <w:t>International Journal of Epidemiology</w:t>
      </w:r>
      <w:r>
        <w:rPr>
          <w:rFonts w:ascii="Times New Roman" w:cs="Times New Roman" w:hAnsi="Times New Roman"/>
          <w:sz w:val="24"/>
          <w:szCs w:val="24"/>
        </w:rPr>
        <w:t>. 38: 791-813. [DOI: 10.1093/</w:t>
      </w:r>
      <w:r>
        <w:rPr>
          <w:rFonts w:ascii="Times New Roman" w:cs="Times New Roman" w:hAnsi="Times New Roman"/>
          <w:sz w:val="24"/>
          <w:szCs w:val="24"/>
        </w:rPr>
        <w:t>ije</w:t>
      </w:r>
      <w:r>
        <w:rPr>
          <w:rFonts w:ascii="Times New Roman" w:cs="Times New Roman" w:hAnsi="Times New Roman"/>
          <w:sz w:val="24"/>
          <w:szCs w:val="24"/>
        </w:rPr>
        <w:t>/dyp139]</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Chekri</w:t>
      </w:r>
      <w:r>
        <w:rPr>
          <w:rFonts w:ascii="Times New Roman" w:cs="Times New Roman" w:hAnsi="Times New Roman"/>
          <w:sz w:val="24"/>
          <w:szCs w:val="24"/>
        </w:rPr>
        <w:t xml:space="preserve"> R., Noël L., </w:t>
      </w:r>
      <w:r>
        <w:rPr>
          <w:rFonts w:ascii="Times New Roman" w:cs="Times New Roman" w:hAnsi="Times New Roman"/>
          <w:sz w:val="24"/>
          <w:szCs w:val="24"/>
        </w:rPr>
        <w:t>Millour</w:t>
      </w:r>
      <w:r>
        <w:rPr>
          <w:rFonts w:ascii="Times New Roman" w:cs="Times New Roman" w:hAnsi="Times New Roman"/>
          <w:sz w:val="24"/>
          <w:szCs w:val="24"/>
        </w:rPr>
        <w:t xml:space="preserve"> S., </w:t>
      </w:r>
      <w:r>
        <w:rPr>
          <w:rFonts w:ascii="Times New Roman" w:cs="Times New Roman" w:hAnsi="Times New Roman"/>
          <w:sz w:val="24"/>
          <w:szCs w:val="24"/>
        </w:rPr>
        <w:t>Vastel</w:t>
      </w:r>
      <w:r>
        <w:rPr>
          <w:rFonts w:ascii="Times New Roman" w:cs="Times New Roman" w:hAnsi="Times New Roman"/>
          <w:sz w:val="24"/>
          <w:szCs w:val="24"/>
        </w:rPr>
        <w:t xml:space="preserve"> C., Kadar A., </w:t>
      </w:r>
      <w:r>
        <w:rPr>
          <w:rFonts w:ascii="Times New Roman" w:cs="Times New Roman" w:hAnsi="Times New Roman"/>
          <w:sz w:val="24"/>
          <w:szCs w:val="24"/>
        </w:rPr>
        <w:t>Sirot</w:t>
      </w:r>
      <w:r>
        <w:rPr>
          <w:rFonts w:ascii="Times New Roman" w:cs="Times New Roman" w:hAnsi="Times New Roman"/>
          <w:sz w:val="24"/>
          <w:szCs w:val="24"/>
        </w:rPr>
        <w:t xml:space="preserve"> V., Leblanc J.-C., </w:t>
      </w:r>
      <w:r>
        <w:rPr>
          <w:rFonts w:ascii="Times New Roman" w:cs="Times New Roman" w:hAnsi="Times New Roman"/>
          <w:sz w:val="24"/>
          <w:szCs w:val="24"/>
        </w:rPr>
        <w:t>Guérin</w:t>
      </w:r>
      <w:r>
        <w:rPr>
          <w:rFonts w:ascii="Times New Roman" w:cs="Times New Roman" w:hAnsi="Times New Roman"/>
          <w:sz w:val="24"/>
          <w:szCs w:val="24"/>
        </w:rPr>
        <w:t xml:space="preserve"> T. (2012). Calcium, magnesium, sodium, and potassium levels in foodstuffs from the second French total diet study. </w:t>
      </w:r>
      <w:r>
        <w:rPr>
          <w:rFonts w:ascii="Times New Roman" w:cs="Times New Roman" w:hAnsi="Times New Roman"/>
          <w:i/>
          <w:iCs/>
          <w:sz w:val="24"/>
          <w:szCs w:val="24"/>
        </w:rPr>
        <w:t>Journal of Food Composition and Analysis</w:t>
      </w:r>
      <w:r>
        <w:rPr>
          <w:rFonts w:ascii="Times New Roman" w:cs="Times New Roman" w:hAnsi="Times New Roman"/>
          <w:sz w:val="24"/>
          <w:szCs w:val="24"/>
        </w:rPr>
        <w:t xml:space="preserve">. 25: 97-107. [DOI: 10.1016/j.jfca.2011.10.005]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Godswill</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Clifford I. </w:t>
      </w:r>
      <w:r>
        <w:rPr>
          <w:rFonts w:ascii="Times New Roman" w:cs="Times New Roman" w:eastAsia="Times New Roman" w:hAnsi="Times New Roman"/>
          <w:color w:val="000000"/>
          <w:sz w:val="24"/>
          <w:szCs w:val="24"/>
        </w:rPr>
        <w:t>Owuamanam</w:t>
      </w:r>
      <w:r>
        <w:rPr>
          <w:rFonts w:ascii="Times New Roman" w:cs="Times New Roman" w:eastAsia="Times New Roman" w:hAnsi="Times New Roman"/>
          <w:color w:val="000000"/>
          <w:sz w:val="24"/>
          <w:szCs w:val="24"/>
        </w:rPr>
        <w:t xml:space="preserve">; Chika C. </w:t>
      </w:r>
      <w:r>
        <w:rPr>
          <w:rFonts w:ascii="Times New Roman" w:cs="Times New Roman" w:eastAsia="Times New Roman" w:hAnsi="Times New Roman"/>
          <w:color w:val="000000"/>
          <w:sz w:val="24"/>
          <w:szCs w:val="24"/>
        </w:rPr>
        <w:t>Ogueke</w:t>
      </w:r>
      <w:r>
        <w:rPr>
          <w:rFonts w:ascii="Times New Roman" w:cs="Times New Roman" w:eastAsia="Times New Roman" w:hAnsi="Times New Roman"/>
          <w:color w:val="000000"/>
          <w:sz w:val="24"/>
          <w:szCs w:val="24"/>
        </w:rPr>
        <w:t xml:space="preserve">; Victory S. </w:t>
      </w:r>
      <w:r>
        <w:rPr>
          <w:rFonts w:ascii="Times New Roman" w:cs="Times New Roman" w:eastAsia="Times New Roman" w:hAnsi="Times New Roman"/>
          <w:color w:val="000000"/>
          <w:sz w:val="24"/>
          <w:szCs w:val="24"/>
        </w:rPr>
        <w:t>Igwe</w:t>
      </w:r>
      <w:r>
        <w:rPr>
          <w:rFonts w:ascii="Times New Roman" w:cs="Times New Roman" w:eastAsia="Times New Roman" w:hAnsi="Times New Roman"/>
          <w:color w:val="000000"/>
          <w:sz w:val="24"/>
          <w:szCs w:val="24"/>
        </w:rPr>
        <w:t xml:space="preserve"> (2019). Evaluation of </w:t>
      </w:r>
      <w:r>
        <w:rPr>
          <w:rFonts w:ascii="Times New Roman" w:cs="Times New Roman" w:eastAsia="Times New Roman" w:hAnsi="Times New Roman"/>
          <w:color w:val="000000"/>
          <w:sz w:val="24"/>
          <w:szCs w:val="24"/>
        </w:rPr>
        <w:t>Patulin</w:t>
      </w:r>
      <w:r>
        <w:rPr>
          <w:rFonts w:ascii="Times New Roman" w:cs="Times New Roman" w:eastAsia="Times New Roman" w:hAnsi="Times New Roman"/>
          <w:color w:val="000000"/>
          <w:sz w:val="24"/>
          <w:szCs w:val="24"/>
        </w:rPr>
        <w:t xml:space="preserve"> Levels and impacts on the Physical Characteristics of Grains. </w:t>
      </w:r>
      <w:r>
        <w:rPr>
          <w:rFonts w:ascii="Times New Roman" w:cs="Times New Roman" w:eastAsia="Times New Roman" w:hAnsi="Times New Roman"/>
          <w:i/>
          <w:iCs/>
          <w:color w:val="000000"/>
          <w:sz w:val="24"/>
          <w:szCs w:val="24"/>
        </w:rPr>
        <w:t xml:space="preserve">International Journal of Advanced Academic Research, </w:t>
      </w:r>
      <w:r>
        <w:rPr>
          <w:rFonts w:ascii="Times New Roman" w:cs="Times New Roman" w:eastAsia="Times New Roman" w:hAnsi="Times New Roman"/>
          <w:color w:val="000000"/>
          <w:sz w:val="24"/>
          <w:szCs w:val="24"/>
        </w:rPr>
        <w:t xml:space="preserve">5 (4); 10 – 25. ISSN: 2488-9849.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Combs GF (2007). </w:t>
      </w:r>
      <w:r>
        <w:rPr>
          <w:rFonts w:ascii="Times New Roman" w:cs="Times New Roman" w:eastAsia="Times New Roman" w:hAnsi="Times New Roman"/>
          <w:i/>
          <w:iCs/>
          <w:color w:val="000000"/>
          <w:sz w:val="24"/>
          <w:szCs w:val="24"/>
        </w:rPr>
        <w:t xml:space="preserve">The Vitamins. Elsevier. ISBN 9780080561301.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Comerford</w:t>
      </w:r>
      <w:r>
        <w:rPr>
          <w:rFonts w:ascii="Times New Roman" w:cs="Times New Roman" w:hAnsi="Times New Roman"/>
          <w:sz w:val="24"/>
          <w:szCs w:val="24"/>
        </w:rPr>
        <w:t xml:space="preserve"> K.B. (2015). Frequent canned food use is positively associated with nutrient-dense food group consumption and higher nutrient intakes in US children and adults. </w:t>
      </w:r>
      <w:r>
        <w:rPr>
          <w:rFonts w:ascii="Times New Roman" w:cs="Times New Roman" w:hAnsi="Times New Roman"/>
          <w:i/>
          <w:iCs/>
          <w:sz w:val="24"/>
          <w:szCs w:val="24"/>
        </w:rPr>
        <w:t>Nutrients</w:t>
      </w:r>
      <w:r>
        <w:rPr>
          <w:rFonts w:ascii="Times New Roman" w:cs="Times New Roman" w:hAnsi="Times New Roman"/>
          <w:sz w:val="24"/>
          <w:szCs w:val="24"/>
        </w:rPr>
        <w:t>. 7: 5586-5600. [DOI: 10.3390/nu7075240]</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Cormick</w:t>
      </w:r>
      <w:r>
        <w:rPr>
          <w:rFonts w:ascii="Times New Roman" w:cs="Times New Roman" w:hAnsi="Times New Roman"/>
          <w:sz w:val="24"/>
          <w:szCs w:val="24"/>
        </w:rPr>
        <w:t xml:space="preserve"> G., </w:t>
      </w:r>
      <w:r>
        <w:rPr>
          <w:rFonts w:ascii="Times New Roman" w:cs="Times New Roman" w:hAnsi="Times New Roman"/>
          <w:sz w:val="24"/>
          <w:szCs w:val="24"/>
        </w:rPr>
        <w:t>Belizán</w:t>
      </w:r>
      <w:r>
        <w:rPr>
          <w:rFonts w:ascii="Times New Roman" w:cs="Times New Roman" w:hAnsi="Times New Roman"/>
          <w:sz w:val="24"/>
          <w:szCs w:val="24"/>
        </w:rPr>
        <w:t xml:space="preserve"> J.M. (2019). Calcium intake and health. </w:t>
      </w:r>
      <w:r>
        <w:rPr>
          <w:rFonts w:ascii="Times New Roman" w:cs="Times New Roman" w:hAnsi="Times New Roman"/>
          <w:i/>
          <w:iCs/>
          <w:sz w:val="24"/>
          <w:szCs w:val="24"/>
        </w:rPr>
        <w:t>Nutrients</w:t>
      </w:r>
      <w:r>
        <w:rPr>
          <w:rFonts w:ascii="Times New Roman" w:cs="Times New Roman" w:hAnsi="Times New Roman"/>
          <w:sz w:val="24"/>
          <w:szCs w:val="24"/>
        </w:rPr>
        <w:t xml:space="preserve">. 11: 1606. [DOI: </w:t>
      </w:r>
      <w:r>
        <w:rPr>
          <w:rFonts w:ascii="Times New Roman" w:cs="Times New Roman" w:hAnsi="Times New Roman"/>
          <w:sz w:val="24"/>
          <w:szCs w:val="24"/>
        </w:rPr>
        <w:tab/>
      </w:r>
      <w:r>
        <w:rPr>
          <w:rFonts w:ascii="Times New Roman" w:cs="Times New Roman" w:hAnsi="Times New Roman"/>
          <w:sz w:val="24"/>
          <w:szCs w:val="24"/>
        </w:rPr>
        <w:t>10.3390/nu11071606]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Corvallis, OR (2016</w:t>
      </w:r>
      <w:r>
        <w:rPr>
          <w:rFonts w:ascii="Times New Roman" w:cs="Times New Roman" w:eastAsia="Times New Roman" w:hAnsi="Times New Roman"/>
          <w:i/>
          <w:iCs/>
          <w:color w:val="000000"/>
          <w:sz w:val="24"/>
          <w:szCs w:val="24"/>
        </w:rPr>
        <w:t xml:space="preserve">). "Minerals". </w:t>
      </w:r>
      <w:r>
        <w:rPr>
          <w:rFonts w:ascii="Times New Roman" w:cs="Times New Roman" w:eastAsia="Times New Roman" w:hAnsi="Times New Roman"/>
          <w:color w:val="000000"/>
          <w:sz w:val="24"/>
          <w:szCs w:val="24"/>
        </w:rPr>
        <w:t xml:space="preserve">Micronutrient Information Center, the Linus Pauling Institute, Oregon State University.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Corvallis, OR (2018). </w:t>
      </w:r>
      <w:r>
        <w:rPr>
          <w:rFonts w:ascii="Times New Roman" w:cs="Times New Roman" w:eastAsia="Times New Roman" w:hAnsi="Times New Roman"/>
          <w:i/>
          <w:iCs/>
          <w:color w:val="000000"/>
          <w:sz w:val="24"/>
          <w:szCs w:val="24"/>
        </w:rPr>
        <w:t xml:space="preserve">"Minerals". Corvallis, OR: </w:t>
      </w:r>
      <w:r>
        <w:rPr>
          <w:rFonts w:ascii="Times New Roman" w:cs="Times New Roman" w:eastAsia="Times New Roman" w:hAnsi="Times New Roman"/>
          <w:color w:val="000000"/>
          <w:sz w:val="24"/>
          <w:szCs w:val="24"/>
        </w:rPr>
        <w:t>Micronutrient Information Center, Linus Pauling Institute, Oregon State University. 2018.</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DeSalvo</w:t>
      </w:r>
      <w:r>
        <w:rPr>
          <w:rFonts w:ascii="Times New Roman" w:cs="Times New Roman" w:hAnsi="Times New Roman"/>
          <w:sz w:val="24"/>
          <w:szCs w:val="24"/>
        </w:rPr>
        <w:t xml:space="preserve"> K.B., Olson R., </w:t>
      </w:r>
      <w:r>
        <w:rPr>
          <w:rFonts w:ascii="Times New Roman" w:cs="Times New Roman" w:hAnsi="Times New Roman"/>
          <w:sz w:val="24"/>
          <w:szCs w:val="24"/>
        </w:rPr>
        <w:t>Casavale</w:t>
      </w:r>
      <w:r>
        <w:rPr>
          <w:rFonts w:ascii="Times New Roman" w:cs="Times New Roman" w:hAnsi="Times New Roman"/>
          <w:sz w:val="24"/>
          <w:szCs w:val="24"/>
        </w:rPr>
        <w:t xml:space="preserve"> K.O. (2016). Dietary guidelines for Americans. </w:t>
      </w:r>
      <w:r>
        <w:rPr>
          <w:rFonts w:ascii="Times New Roman" w:cs="Times New Roman" w:hAnsi="Times New Roman"/>
          <w:i/>
          <w:iCs/>
          <w:sz w:val="24"/>
          <w:szCs w:val="24"/>
        </w:rPr>
        <w:t>JAMA</w:t>
      </w:r>
      <w:r>
        <w:rPr>
          <w:rFonts w:ascii="Times New Roman" w:cs="Times New Roman" w:hAnsi="Times New Roman"/>
          <w:sz w:val="24"/>
          <w:szCs w:val="24"/>
        </w:rPr>
        <w:t>. 315: 457-458. [DOI: 10.1001/</w:t>
      </w:r>
      <w:r>
        <w:rPr>
          <w:rFonts w:ascii="Times New Roman" w:cs="Times New Roman" w:hAnsi="Times New Roman"/>
          <w:sz w:val="24"/>
          <w:szCs w:val="24"/>
        </w:rPr>
        <w:t>jama</w:t>
      </w:r>
      <w:r>
        <w:rPr>
          <w:rFonts w:ascii="Times New Roman" w:cs="Times New Roman" w:hAnsi="Times New Roman"/>
          <w:sz w:val="24"/>
          <w:szCs w:val="24"/>
        </w:rPr>
        <w:t>. 2015.18396]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European Food Safety Authority (2014). </w:t>
      </w:r>
      <w:r>
        <w:rPr>
          <w:rFonts w:ascii="Times New Roman" w:cs="Times New Roman" w:eastAsia="Times New Roman" w:hAnsi="Times New Roman"/>
          <w:i/>
          <w:iCs/>
          <w:color w:val="000000"/>
          <w:sz w:val="24"/>
          <w:szCs w:val="24"/>
        </w:rPr>
        <w:t>"Scientific Opinion on the Dietary Reference Values for chromium</w:t>
      </w:r>
      <w:r>
        <w:rPr>
          <w:rFonts w:ascii="Times New Roman" w:cs="Times New Roman" w:eastAsia="Times New Roman" w:hAnsi="Times New Roman"/>
          <w:color w:val="000000"/>
          <w:sz w:val="24"/>
          <w:szCs w:val="24"/>
        </w:rPr>
        <w:t>". The European Food Safety Authority. 18th September 2014.</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Fiorentini</w:t>
      </w:r>
      <w:r>
        <w:rPr>
          <w:rFonts w:ascii="Times New Roman" w:cs="Times New Roman" w:hAnsi="Times New Roman"/>
          <w:sz w:val="24"/>
          <w:szCs w:val="24"/>
        </w:rPr>
        <w:t xml:space="preserve"> D., </w:t>
      </w:r>
      <w:r>
        <w:rPr>
          <w:rFonts w:ascii="Times New Roman" w:cs="Times New Roman" w:hAnsi="Times New Roman"/>
          <w:sz w:val="24"/>
          <w:szCs w:val="24"/>
        </w:rPr>
        <w:t>Cappadone</w:t>
      </w:r>
      <w:r>
        <w:rPr>
          <w:rFonts w:ascii="Times New Roman" w:cs="Times New Roman" w:hAnsi="Times New Roman"/>
          <w:sz w:val="24"/>
          <w:szCs w:val="24"/>
        </w:rPr>
        <w:t xml:space="preserve"> C., </w:t>
      </w:r>
      <w:r>
        <w:rPr>
          <w:rFonts w:ascii="Times New Roman" w:cs="Times New Roman" w:hAnsi="Times New Roman"/>
          <w:sz w:val="24"/>
          <w:szCs w:val="24"/>
        </w:rPr>
        <w:t>Farruggia</w:t>
      </w:r>
      <w:r>
        <w:rPr>
          <w:rFonts w:ascii="Times New Roman" w:cs="Times New Roman" w:hAnsi="Times New Roman"/>
          <w:sz w:val="24"/>
          <w:szCs w:val="24"/>
        </w:rPr>
        <w:t xml:space="preserve"> G., </w:t>
      </w:r>
      <w:r>
        <w:rPr>
          <w:rFonts w:ascii="Times New Roman" w:cs="Times New Roman" w:hAnsi="Times New Roman"/>
          <w:sz w:val="24"/>
          <w:szCs w:val="24"/>
        </w:rPr>
        <w:t>Prata</w:t>
      </w:r>
      <w:r>
        <w:rPr>
          <w:rFonts w:ascii="Times New Roman" w:cs="Times New Roman" w:hAnsi="Times New Roman"/>
          <w:sz w:val="24"/>
          <w:szCs w:val="24"/>
        </w:rPr>
        <w:t xml:space="preserve"> C. (2021). Magnesium: biochemistry, nutrition, detection, and social impact of diseases linked to its deficiency. </w:t>
      </w:r>
      <w:r>
        <w:rPr>
          <w:rFonts w:ascii="Times New Roman" w:cs="Times New Roman" w:hAnsi="Times New Roman"/>
          <w:i/>
          <w:iCs/>
          <w:sz w:val="24"/>
          <w:szCs w:val="24"/>
        </w:rPr>
        <w:t>Nutrients</w:t>
      </w:r>
      <w:r>
        <w:rPr>
          <w:rFonts w:ascii="Times New Roman" w:cs="Times New Roman" w:hAnsi="Times New Roman"/>
          <w:sz w:val="24"/>
          <w:szCs w:val="24"/>
        </w:rPr>
        <w:t xml:space="preserve">. 13: 1136. [DOI: 10.3390/nu13041136]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Food and Drug Administration, HHS. (2008). Food labelling: health claims; calcium and osteoporosis, and calcium, vitamin D, and osteoporosis. Final rule. </w:t>
      </w:r>
      <w:r>
        <w:rPr>
          <w:rFonts w:ascii="Times New Roman" w:cs="Times New Roman" w:hAnsi="Times New Roman"/>
          <w:i/>
          <w:iCs/>
          <w:sz w:val="24"/>
          <w:szCs w:val="24"/>
        </w:rPr>
        <w:t>Federal Register</w:t>
      </w:r>
      <w:r>
        <w:rPr>
          <w:rFonts w:ascii="Times New Roman" w:cs="Times New Roman" w:hAnsi="Times New Roman"/>
          <w:sz w:val="24"/>
          <w:szCs w:val="24"/>
        </w:rPr>
        <w:t>. 73: 56477-56487.</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Gadd</w:t>
      </w:r>
      <w:r>
        <w:rPr>
          <w:rFonts w:ascii="Times New Roman" w:cs="Times New Roman" w:eastAsia="Times New Roman" w:hAnsi="Times New Roman"/>
          <w:color w:val="000000"/>
          <w:sz w:val="24"/>
          <w:szCs w:val="24"/>
        </w:rPr>
        <w:t xml:space="preserve">, MG (2017). "The </w:t>
      </w:r>
      <w:r>
        <w:rPr>
          <w:rFonts w:ascii="Times New Roman" w:cs="Times New Roman" w:eastAsia="Times New Roman" w:hAnsi="Times New Roman"/>
          <w:color w:val="000000"/>
          <w:sz w:val="24"/>
          <w:szCs w:val="24"/>
        </w:rPr>
        <w:t>Geomycology</w:t>
      </w:r>
      <w:r>
        <w:rPr>
          <w:rFonts w:ascii="Times New Roman" w:cs="Times New Roman" w:eastAsia="Times New Roman" w:hAnsi="Times New Roman"/>
          <w:color w:val="000000"/>
          <w:sz w:val="24"/>
          <w:szCs w:val="24"/>
        </w:rPr>
        <w:t xml:space="preserve"> of Elemental Cycling &amp; Transformations in the Environment". </w:t>
      </w:r>
      <w:r>
        <w:rPr>
          <w:rFonts w:ascii="Times New Roman" w:cs="Times New Roman" w:eastAsia="Times New Roman" w:hAnsi="Times New Roman"/>
          <w:i/>
          <w:iCs/>
          <w:color w:val="000000"/>
          <w:sz w:val="24"/>
          <w:szCs w:val="24"/>
        </w:rPr>
        <w:t>Microbiology Spectrum</w:t>
      </w:r>
      <w:r>
        <w:rPr>
          <w:rFonts w:ascii="Times New Roman" w:cs="Times New Roman" w:eastAsia="Times New Roman" w:hAnsi="Times New Roman"/>
          <w:color w:val="000000"/>
          <w:sz w:val="24"/>
          <w:szCs w:val="24"/>
        </w:rPr>
        <w:t>. 5 (1): 371–86. doi:10.1128/microbiolspec.FUNK-0010- 2016.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Igwe</w:t>
      </w:r>
      <w:r>
        <w:rPr>
          <w:rFonts w:ascii="Times New Roman" w:cs="Times New Roman" w:eastAsia="Times New Roman" w:hAnsi="Times New Roman"/>
          <w:color w:val="000000"/>
          <w:sz w:val="24"/>
          <w:szCs w:val="24"/>
        </w:rPr>
        <w:t xml:space="preserve"> Victory </w:t>
      </w:r>
      <w:r>
        <w:rPr>
          <w:rFonts w:ascii="Times New Roman" w:cs="Times New Roman" w:eastAsia="Times New Roman" w:hAnsi="Times New Roman"/>
          <w:color w:val="000000"/>
          <w:sz w:val="24"/>
          <w:szCs w:val="24"/>
        </w:rPr>
        <w:t>Somtochukwu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Omeire</w:t>
      </w:r>
      <w:r>
        <w:rPr>
          <w:rFonts w:ascii="Times New Roman" w:cs="Times New Roman" w:eastAsia="Times New Roman" w:hAnsi="Times New Roman"/>
          <w:color w:val="000000"/>
          <w:sz w:val="24"/>
          <w:szCs w:val="24"/>
        </w:rPr>
        <w:t xml:space="preserve"> Gloria </w:t>
      </w:r>
      <w:r>
        <w:rPr>
          <w:rFonts w:ascii="Times New Roman" w:cs="Times New Roman" w:eastAsia="Times New Roman" w:hAnsi="Times New Roman"/>
          <w:color w:val="000000"/>
          <w:sz w:val="24"/>
          <w:szCs w:val="24"/>
        </w:rPr>
        <w:t>Chinenyenwa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Godswill</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Kwari</w:t>
      </w:r>
      <w:r>
        <w:rPr>
          <w:rFonts w:ascii="Times New Roman" w:cs="Times New Roman" w:eastAsia="Times New Roman" w:hAnsi="Times New Roman"/>
          <w:color w:val="000000"/>
          <w:sz w:val="24"/>
          <w:szCs w:val="24"/>
        </w:rPr>
        <w:t xml:space="preserve"> Mercy Ibrahim; </w:t>
      </w:r>
      <w:r>
        <w:rPr>
          <w:rFonts w:ascii="Times New Roman" w:cs="Times New Roman" w:eastAsia="Times New Roman" w:hAnsi="Times New Roman"/>
          <w:color w:val="000000"/>
          <w:sz w:val="24"/>
          <w:szCs w:val="24"/>
        </w:rPr>
        <w:t>Oledimma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Ngozi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Uchenna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Amagwula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Ikechukwu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Otuosorochi</w:t>
      </w:r>
      <w:r>
        <w:rPr>
          <w:rFonts w:ascii="Times New Roman" w:cs="Times New Roman" w:eastAsia="Times New Roman" w:hAnsi="Times New Roman"/>
          <w:color w:val="000000"/>
          <w:sz w:val="24"/>
          <w:szCs w:val="24"/>
        </w:rPr>
        <w:t xml:space="preserve"> (2018a). Ethyl </w:t>
      </w:r>
      <w:r>
        <w:rPr>
          <w:rFonts w:ascii="Times New Roman" w:cs="Times New Roman" w:eastAsia="Times New Roman" w:hAnsi="Times New Roman"/>
          <w:color w:val="000000"/>
          <w:sz w:val="24"/>
          <w:szCs w:val="24"/>
        </w:rPr>
        <w:t>Carbamate</w:t>
      </w:r>
      <w:r>
        <w:rPr>
          <w:rFonts w:ascii="Times New Roman" w:cs="Times New Roman" w:eastAsia="Times New Roman" w:hAnsi="Times New Roman"/>
          <w:color w:val="000000"/>
          <w:sz w:val="24"/>
          <w:szCs w:val="24"/>
        </w:rPr>
        <w:t xml:space="preserve"> in </w:t>
      </w:r>
      <w:r>
        <w:rPr>
          <w:rFonts w:ascii="Times New Roman" w:cs="Times New Roman" w:eastAsia="Times New Roman" w:hAnsi="Times New Roman"/>
          <w:color w:val="000000"/>
          <w:sz w:val="24"/>
          <w:szCs w:val="24"/>
        </w:rPr>
        <w:t>Burukutu</w:t>
      </w:r>
      <w:r>
        <w:rPr>
          <w:rFonts w:ascii="Times New Roman" w:cs="Times New Roman" w:eastAsia="Times New Roman" w:hAnsi="Times New Roman"/>
          <w:color w:val="000000"/>
          <w:sz w:val="24"/>
          <w:szCs w:val="24"/>
        </w:rPr>
        <w:t xml:space="preserve"> Produced from Different Sorghum Varieties Under Varying Storage Conditions Using Response Surface Methodology. </w:t>
      </w:r>
      <w:r>
        <w:rPr>
          <w:rFonts w:ascii="Times New Roman" w:cs="Times New Roman" w:eastAsia="Times New Roman" w:hAnsi="Times New Roman"/>
          <w:i/>
          <w:iCs/>
          <w:color w:val="000000"/>
          <w:sz w:val="24"/>
          <w:szCs w:val="24"/>
        </w:rPr>
        <w:t>American Journal of Food Science and Nutrition</w:t>
      </w:r>
      <w:r>
        <w:rPr>
          <w:rFonts w:ascii="Times New Roman" w:cs="Times New Roman" w:eastAsia="Times New Roman" w:hAnsi="Times New Roman"/>
          <w:color w:val="000000"/>
          <w:sz w:val="24"/>
          <w:szCs w:val="24"/>
        </w:rPr>
        <w:t xml:space="preserve">, 5 (4); 82 – 88. ISSN: 2375-3935. http://www.aascit.org/journal/archive2?journalId=907&amp;paperId=6935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Igwe</w:t>
      </w:r>
      <w:r>
        <w:rPr>
          <w:rFonts w:ascii="Times New Roman" w:cs="Times New Roman" w:eastAsia="Times New Roman" w:hAnsi="Times New Roman"/>
          <w:color w:val="000000"/>
          <w:sz w:val="24"/>
          <w:szCs w:val="24"/>
        </w:rPr>
        <w:t xml:space="preserve"> Victory </w:t>
      </w:r>
      <w:r>
        <w:rPr>
          <w:rFonts w:ascii="Times New Roman" w:cs="Times New Roman" w:eastAsia="Times New Roman" w:hAnsi="Times New Roman"/>
          <w:color w:val="000000"/>
          <w:sz w:val="24"/>
          <w:szCs w:val="24"/>
        </w:rPr>
        <w:t>Somtochukwu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Omeire</w:t>
      </w:r>
      <w:r>
        <w:rPr>
          <w:rFonts w:ascii="Times New Roman" w:cs="Times New Roman" w:eastAsia="Times New Roman" w:hAnsi="Times New Roman"/>
          <w:color w:val="000000"/>
          <w:sz w:val="24"/>
          <w:szCs w:val="24"/>
        </w:rPr>
        <w:t xml:space="preserve"> Gloria </w:t>
      </w:r>
      <w:r>
        <w:rPr>
          <w:rFonts w:ascii="Times New Roman" w:cs="Times New Roman" w:eastAsia="Times New Roman" w:hAnsi="Times New Roman"/>
          <w:color w:val="000000"/>
          <w:sz w:val="24"/>
          <w:szCs w:val="24"/>
        </w:rPr>
        <w:t>Chinenyenwa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Awuchi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Chinaza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Godswill</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Kwari</w:t>
      </w:r>
      <w:r>
        <w:rPr>
          <w:rFonts w:ascii="Times New Roman" w:cs="Times New Roman" w:eastAsia="Times New Roman" w:hAnsi="Times New Roman"/>
          <w:color w:val="000000"/>
          <w:sz w:val="24"/>
          <w:szCs w:val="24"/>
        </w:rPr>
        <w:t xml:space="preserve"> Mercy Ibrahim; </w:t>
      </w:r>
      <w:r>
        <w:rPr>
          <w:rFonts w:ascii="Times New Roman" w:cs="Times New Roman" w:eastAsia="Times New Roman" w:hAnsi="Times New Roman"/>
          <w:color w:val="000000"/>
          <w:sz w:val="24"/>
          <w:szCs w:val="24"/>
        </w:rPr>
        <w:t>Oledimma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Ngozi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Uchenna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Amagwula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Ikechukwu</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Otuosorochi</w:t>
      </w:r>
      <w:r>
        <w:rPr>
          <w:rFonts w:ascii="Times New Roman" w:cs="Times New Roman" w:eastAsia="Times New Roman" w:hAnsi="Times New Roman"/>
          <w:color w:val="000000"/>
          <w:sz w:val="24"/>
          <w:szCs w:val="24"/>
        </w:rPr>
        <w:t xml:space="preserve"> (2018b). Effect of Storage Conditions on the Methanol Content of </w:t>
      </w:r>
      <w:r>
        <w:rPr>
          <w:rFonts w:ascii="Times New Roman" w:cs="Times New Roman" w:eastAsia="Times New Roman" w:hAnsi="Times New Roman"/>
          <w:color w:val="000000"/>
          <w:sz w:val="24"/>
          <w:szCs w:val="24"/>
        </w:rPr>
        <w:t>Burukutu</w:t>
      </w:r>
      <w:r>
        <w:rPr>
          <w:rFonts w:ascii="Times New Roman" w:cs="Times New Roman" w:eastAsia="Times New Roman" w:hAnsi="Times New Roman"/>
          <w:color w:val="000000"/>
          <w:sz w:val="24"/>
          <w:szCs w:val="24"/>
        </w:rPr>
        <w:t xml:space="preserve"> Produced from Different Sorghum Varieties; a Response Surface Methodology Approach. </w:t>
      </w:r>
      <w:r>
        <w:rPr>
          <w:rFonts w:ascii="Times New Roman" w:cs="Times New Roman" w:eastAsia="Times New Roman" w:hAnsi="Times New Roman"/>
          <w:i/>
          <w:iCs/>
          <w:color w:val="000000"/>
          <w:sz w:val="24"/>
          <w:szCs w:val="24"/>
        </w:rPr>
        <w:t>American Journal of Food, Nutrition, and Health</w:t>
      </w:r>
      <w:r>
        <w:rPr>
          <w:rFonts w:ascii="Times New Roman" w:cs="Times New Roman" w:eastAsia="Times New Roman" w:hAnsi="Times New Roman"/>
          <w:color w:val="000000"/>
          <w:sz w:val="24"/>
          <w:szCs w:val="24"/>
        </w:rPr>
        <w:t xml:space="preserve">, 2018, 3 (3); 42 – 47. http://www.aascit.org/journal/archive2?journalId=829&amp;paperId=6854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Institute of Medicine (US) Panel on Micronutrients (2001). </w:t>
      </w:r>
      <w:r>
        <w:rPr>
          <w:rFonts w:ascii="Times New Roman" w:cs="Times New Roman" w:eastAsia="Times New Roman" w:hAnsi="Times New Roman"/>
          <w:i/>
          <w:iCs/>
          <w:color w:val="000000"/>
          <w:sz w:val="24"/>
          <w:szCs w:val="24"/>
        </w:rPr>
        <w:t xml:space="preserve">Chromium. IN: The Dietary Reference Intakes for Vitamin A, Vitamin K, Arsenic, Boron, Chromium, Chromium, Iodine, Iron, </w:t>
      </w:r>
      <w:r>
        <w:rPr>
          <w:rFonts w:ascii="Times New Roman" w:cs="Times New Roman" w:eastAsia="Times New Roman" w:hAnsi="Times New Roman"/>
          <w:i/>
          <w:iCs/>
          <w:color w:val="000000"/>
          <w:sz w:val="24"/>
          <w:szCs w:val="24"/>
        </w:rPr>
        <w:t xml:space="preserve">Manganese, Molybdenum, Nickel, Silicon, Vanadium, &amp; Chromium. </w:t>
      </w:r>
      <w:r>
        <w:rPr>
          <w:rFonts w:ascii="Times New Roman" w:cs="Times New Roman" w:eastAsia="Times New Roman" w:hAnsi="Times New Roman"/>
          <w:color w:val="000000"/>
          <w:sz w:val="24"/>
          <w:szCs w:val="24"/>
        </w:rPr>
        <w:t>The Institute of Medicine (US) Panel on Micronutrients. The National Academy Press. 2001, PP.197-223.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Jean </w:t>
      </w:r>
      <w:r>
        <w:rPr>
          <w:rFonts w:ascii="Times New Roman" w:cs="Times New Roman" w:eastAsia="Times New Roman" w:hAnsi="Times New Roman"/>
          <w:color w:val="000000"/>
          <w:sz w:val="24"/>
          <w:szCs w:val="24"/>
        </w:rPr>
        <w:t>Weininger</w:t>
      </w:r>
      <w:r>
        <w:rPr>
          <w:rFonts w:ascii="Times New Roman" w:cs="Times New Roman" w:eastAsia="Times New Roman" w:hAnsi="Times New Roman"/>
          <w:color w:val="000000"/>
          <w:sz w:val="24"/>
          <w:szCs w:val="24"/>
        </w:rPr>
        <w:t xml:space="preserve"> (2019). Nutritional disease. </w:t>
      </w:r>
      <w:r>
        <w:rPr>
          <w:rFonts w:ascii="Times New Roman" w:cs="Times New Roman" w:eastAsia="Times New Roman" w:hAnsi="Times New Roman"/>
          <w:i/>
          <w:iCs/>
          <w:color w:val="000000"/>
          <w:sz w:val="24"/>
          <w:szCs w:val="24"/>
        </w:rPr>
        <w:t>Encyclopædia</w:t>
      </w:r>
      <w:r>
        <w:rPr>
          <w:rFonts w:ascii="Times New Roman" w:cs="Times New Roman" w:eastAsia="Times New Roman" w:hAnsi="Times New Roman"/>
          <w:i/>
          <w:iCs/>
          <w:color w:val="000000"/>
          <w:sz w:val="24"/>
          <w:szCs w:val="24"/>
        </w:rPr>
        <w:t xml:space="preserve"> Britannica. </w:t>
      </w:r>
      <w:r>
        <w:rPr>
          <w:rFonts w:ascii="Times New Roman" w:cs="Times New Roman" w:eastAsia="Times New Roman" w:hAnsi="Times New Roman"/>
          <w:i/>
          <w:iCs/>
          <w:color w:val="000000"/>
          <w:sz w:val="24"/>
          <w:szCs w:val="24"/>
        </w:rPr>
        <w:t>Encyclopædia</w:t>
      </w:r>
      <w:r>
        <w:rPr>
          <w:rFonts w:ascii="Times New Roman" w:cs="Times New Roman" w:eastAsia="Times New Roman" w:hAnsi="Times New Roman"/>
          <w:i/>
          <w:iCs/>
          <w:color w:val="000000"/>
          <w:sz w:val="24"/>
          <w:szCs w:val="24"/>
        </w:rPr>
        <w:t xml:space="preserve"> Britannica, </w:t>
      </w:r>
      <w:r>
        <w:rPr>
          <w:rFonts w:ascii="Times New Roman" w:cs="Times New Roman" w:eastAsia="Times New Roman" w:hAnsi="Times New Roman"/>
          <w:i/>
          <w:iCs/>
          <w:color w:val="000000"/>
          <w:sz w:val="24"/>
          <w:szCs w:val="24"/>
        </w:rPr>
        <w:t>inc.</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color w:val="000000"/>
          <w:sz w:val="24"/>
          <w:szCs w:val="24"/>
        </w:rPr>
        <w:t xml:space="preserve">February 26, 2019. </w:t>
      </w:r>
      <w:r>
        <w:rPr>
          <w:rFonts w:ascii="Times New Roman" w:cs="Times New Roman" w:eastAsia="Times New Roman" w:hAnsi="Times New Roman"/>
          <w:i/>
          <w:iCs/>
          <w:color w:val="000000"/>
          <w:sz w:val="24"/>
          <w:szCs w:val="24"/>
        </w:rPr>
        <w:t xml:space="preserve">https://www.britannica.com/science/nutritional-disease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Levente</w:t>
      </w:r>
      <w:r>
        <w:rPr>
          <w:rFonts w:ascii="Times New Roman" w:cs="Times New Roman" w:eastAsia="Times New Roman" w:hAnsi="Times New Roman"/>
          <w:color w:val="000000"/>
          <w:sz w:val="24"/>
          <w:szCs w:val="24"/>
        </w:rPr>
        <w:t xml:space="preserve"> L. </w:t>
      </w:r>
      <w:r>
        <w:rPr>
          <w:rFonts w:ascii="Times New Roman" w:cs="Times New Roman" w:eastAsia="Times New Roman" w:hAnsi="Times New Roman"/>
          <w:color w:val="000000"/>
          <w:sz w:val="24"/>
          <w:szCs w:val="24"/>
        </w:rPr>
        <w:t>Diosady</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Venkatesh</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Mannar</w:t>
      </w:r>
      <w:r>
        <w:rPr>
          <w:rFonts w:ascii="Times New Roman" w:cs="Times New Roman" w:eastAsia="Times New Roman" w:hAnsi="Times New Roman"/>
          <w:color w:val="000000"/>
          <w:sz w:val="24"/>
          <w:szCs w:val="24"/>
        </w:rPr>
        <w:t xml:space="preserve"> MG, and </w:t>
      </w:r>
      <w:r>
        <w:rPr>
          <w:rFonts w:ascii="Times New Roman" w:cs="Times New Roman" w:eastAsia="Times New Roman" w:hAnsi="Times New Roman"/>
          <w:color w:val="000000"/>
          <w:sz w:val="24"/>
          <w:szCs w:val="24"/>
        </w:rPr>
        <w:t>Kiruba</w:t>
      </w:r>
      <w:r>
        <w:rPr>
          <w:rFonts w:ascii="Times New Roman" w:cs="Times New Roman" w:eastAsia="Times New Roman" w:hAnsi="Times New Roman"/>
          <w:color w:val="000000"/>
          <w:sz w:val="24"/>
          <w:szCs w:val="24"/>
        </w:rPr>
        <w:t xml:space="preserve"> K (2019). Improving the lives of millions through new double fortification of salt technology. </w:t>
      </w:r>
      <w:r>
        <w:rPr>
          <w:rFonts w:ascii="Times New Roman" w:cs="Times New Roman" w:eastAsia="Times New Roman" w:hAnsi="Times New Roman"/>
          <w:i/>
          <w:iCs/>
          <w:color w:val="000000"/>
          <w:sz w:val="24"/>
          <w:szCs w:val="24"/>
        </w:rPr>
        <w:t xml:space="preserve">Maternal &amp; amp; Children Nutrition. </w:t>
      </w:r>
      <w:r>
        <w:rPr>
          <w:rFonts w:ascii="Times New Roman" w:cs="Times New Roman" w:eastAsia="Times New Roman" w:hAnsi="Times New Roman"/>
          <w:color w:val="000000"/>
          <w:sz w:val="24"/>
          <w:szCs w:val="24"/>
        </w:rPr>
        <w:t xml:space="preserve">15 (53): e12773. https:doi.org/10.1111/mcn.12773.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Lippard</w:t>
      </w:r>
      <w:r>
        <w:rPr>
          <w:rFonts w:ascii="Times New Roman" w:cs="Times New Roman" w:eastAsia="Times New Roman" w:hAnsi="Times New Roman"/>
          <w:color w:val="000000"/>
          <w:sz w:val="24"/>
          <w:szCs w:val="24"/>
        </w:rPr>
        <w:t xml:space="preserve">, SJ and Berg JM (1994). </w:t>
      </w:r>
      <w:r>
        <w:rPr>
          <w:rFonts w:ascii="Times New Roman" w:cs="Times New Roman" w:eastAsia="Times New Roman" w:hAnsi="Times New Roman"/>
          <w:i/>
          <w:iCs/>
          <w:color w:val="000000"/>
          <w:sz w:val="24"/>
          <w:szCs w:val="24"/>
        </w:rPr>
        <w:t>Principles of Bioinorganic Chemistry</w:t>
      </w:r>
      <w:r>
        <w:rPr>
          <w:rFonts w:ascii="Times New Roman" w:cs="Times New Roman" w:eastAsia="Times New Roman" w:hAnsi="Times New Roman"/>
          <w:color w:val="000000"/>
          <w:sz w:val="24"/>
          <w:szCs w:val="24"/>
        </w:rPr>
        <w:t>. Mill Valley, CA: University Science Books. p. 411. ISBN 0-935702-72-5.</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 Y., He F.J., </w:t>
      </w:r>
      <w:r>
        <w:rPr>
          <w:rFonts w:ascii="Times New Roman" w:cs="Times New Roman" w:hAnsi="Times New Roman"/>
          <w:sz w:val="24"/>
          <w:szCs w:val="24"/>
        </w:rPr>
        <w:t>MacGregor</w:t>
      </w:r>
      <w:r>
        <w:rPr>
          <w:rFonts w:ascii="Times New Roman" w:cs="Times New Roman" w:hAnsi="Times New Roman"/>
          <w:sz w:val="24"/>
          <w:szCs w:val="24"/>
        </w:rPr>
        <w:t xml:space="preserve"> G.A. (2015). High salt intake: independent risk factor for obesity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iCs/>
          <w:sz w:val="24"/>
          <w:szCs w:val="24"/>
        </w:rPr>
        <w:t>Hypertension</w:t>
      </w:r>
      <w:r>
        <w:rPr>
          <w:rFonts w:ascii="Times New Roman" w:cs="Times New Roman" w:hAnsi="Times New Roman"/>
          <w:sz w:val="24"/>
          <w:szCs w:val="24"/>
        </w:rPr>
        <w:t xml:space="preserve">. 66: 843- 849. [DOI: 10.1161/HYPERTENSIONAHA.115.05948]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Mozaffarian</w:t>
      </w:r>
      <w:r>
        <w:rPr>
          <w:rFonts w:ascii="Times New Roman" w:cs="Times New Roman" w:hAnsi="Times New Roman"/>
          <w:sz w:val="24"/>
          <w:szCs w:val="24"/>
        </w:rPr>
        <w:t xml:space="preserve"> D., </w:t>
      </w:r>
      <w:r>
        <w:rPr>
          <w:rFonts w:ascii="Times New Roman" w:cs="Times New Roman" w:hAnsi="Times New Roman"/>
          <w:sz w:val="24"/>
          <w:szCs w:val="24"/>
        </w:rPr>
        <w:t>Fahimi</w:t>
      </w:r>
      <w:r>
        <w:rPr>
          <w:rFonts w:ascii="Times New Roman" w:cs="Times New Roman" w:hAnsi="Times New Roman"/>
          <w:sz w:val="24"/>
          <w:szCs w:val="24"/>
        </w:rPr>
        <w:t xml:space="preserve"> S., Singh G.M., </w:t>
      </w:r>
      <w:r>
        <w:rPr>
          <w:rFonts w:ascii="Times New Roman" w:cs="Times New Roman" w:hAnsi="Times New Roman"/>
          <w:sz w:val="24"/>
          <w:szCs w:val="24"/>
        </w:rPr>
        <w:t>Micha</w:t>
      </w:r>
      <w:r>
        <w:rPr>
          <w:rFonts w:ascii="Times New Roman" w:cs="Times New Roman" w:hAnsi="Times New Roman"/>
          <w:sz w:val="24"/>
          <w:szCs w:val="24"/>
        </w:rPr>
        <w:t xml:space="preserve"> R., </w:t>
      </w:r>
      <w:r>
        <w:rPr>
          <w:rFonts w:ascii="Times New Roman" w:cs="Times New Roman" w:hAnsi="Times New Roman"/>
          <w:sz w:val="24"/>
          <w:szCs w:val="24"/>
        </w:rPr>
        <w:t>Khatibzadeh</w:t>
      </w:r>
      <w:r>
        <w:rPr>
          <w:rFonts w:ascii="Times New Roman" w:cs="Times New Roman" w:hAnsi="Times New Roman"/>
          <w:sz w:val="24"/>
          <w:szCs w:val="24"/>
        </w:rPr>
        <w:t xml:space="preserve"> S., </w:t>
      </w:r>
      <w:r>
        <w:rPr>
          <w:rFonts w:ascii="Times New Roman" w:cs="Times New Roman" w:hAnsi="Times New Roman"/>
          <w:sz w:val="24"/>
          <w:szCs w:val="24"/>
        </w:rPr>
        <w:t>Engell</w:t>
      </w:r>
      <w:r>
        <w:rPr>
          <w:rFonts w:ascii="Times New Roman" w:cs="Times New Roman" w:hAnsi="Times New Roman"/>
          <w:sz w:val="24"/>
          <w:szCs w:val="24"/>
        </w:rPr>
        <w:t xml:space="preserve"> R.E., Lim S., </w:t>
      </w:r>
      <w:r>
        <w:rPr>
          <w:rFonts w:ascii="Times New Roman" w:cs="Times New Roman" w:hAnsi="Times New Roman"/>
          <w:sz w:val="24"/>
          <w:szCs w:val="24"/>
        </w:rPr>
        <w:t>Danaei</w:t>
      </w:r>
      <w:r>
        <w:rPr>
          <w:rFonts w:ascii="Times New Roman" w:cs="Times New Roman" w:hAnsi="Times New Roman"/>
          <w:sz w:val="24"/>
          <w:szCs w:val="24"/>
        </w:rPr>
        <w:t xml:space="preserve"> G., </w:t>
      </w:r>
      <w:r>
        <w:rPr>
          <w:rFonts w:ascii="Times New Roman" w:cs="Times New Roman" w:hAnsi="Times New Roman"/>
          <w:sz w:val="24"/>
          <w:szCs w:val="24"/>
        </w:rPr>
        <w:t>Ezzati</w:t>
      </w:r>
      <w:r>
        <w:rPr>
          <w:rFonts w:ascii="Times New Roman" w:cs="Times New Roman" w:hAnsi="Times New Roman"/>
          <w:sz w:val="24"/>
          <w:szCs w:val="24"/>
        </w:rPr>
        <w:t xml:space="preserve"> M., </w:t>
      </w:r>
      <w:r>
        <w:rPr>
          <w:rFonts w:ascii="Times New Roman" w:cs="Times New Roman" w:hAnsi="Times New Roman"/>
          <w:sz w:val="24"/>
          <w:szCs w:val="24"/>
        </w:rPr>
        <w:t>Powles</w:t>
      </w:r>
      <w:r>
        <w:rPr>
          <w:rFonts w:ascii="Times New Roman" w:cs="Times New Roman" w:hAnsi="Times New Roman"/>
          <w:sz w:val="24"/>
          <w:szCs w:val="24"/>
        </w:rPr>
        <w:t xml:space="preserve"> J. (2014). Global sodium consumption and death from cardiovascular causes. </w:t>
      </w:r>
      <w:r>
        <w:rPr>
          <w:rFonts w:ascii="Times New Roman" w:cs="Times New Roman" w:hAnsi="Times New Roman"/>
          <w:i/>
          <w:iCs/>
          <w:sz w:val="24"/>
          <w:szCs w:val="24"/>
        </w:rPr>
        <w:t>The New England Journal of Medicine</w:t>
      </w:r>
      <w:r>
        <w:rPr>
          <w:rFonts w:ascii="Times New Roman" w:cs="Times New Roman" w:hAnsi="Times New Roman"/>
          <w:sz w:val="24"/>
          <w:szCs w:val="24"/>
        </w:rPr>
        <w:t>. 371: 624-634. [DOI: 10.1056/NEJMoa1304127]</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National Institutes of Health (NIH). (2019). Office of dietary supplements: magnesium fact sheet for health professionals. URL: https://ods.od.nih.gov/factsheets/Magnesium-Health Professional.</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National Library of Medicine (2016). </w:t>
      </w:r>
      <w:r>
        <w:rPr>
          <w:rFonts w:ascii="Times New Roman" w:cs="Times New Roman" w:eastAsia="Times New Roman" w:hAnsi="Times New Roman"/>
          <w:i/>
          <w:iCs/>
          <w:color w:val="000000"/>
          <w:sz w:val="24"/>
          <w:szCs w:val="24"/>
        </w:rPr>
        <w:t xml:space="preserve">"Minerals". </w:t>
      </w:r>
      <w:r>
        <w:rPr>
          <w:rFonts w:ascii="Times New Roman" w:cs="Times New Roman" w:eastAsia="Times New Roman" w:hAnsi="Times New Roman"/>
          <w:color w:val="000000"/>
          <w:sz w:val="24"/>
          <w:szCs w:val="24"/>
        </w:rPr>
        <w:t>MedlinePlus</w:t>
      </w:r>
      <w:r>
        <w:rPr>
          <w:rFonts w:ascii="Times New Roman" w:cs="Times New Roman" w:eastAsia="Times New Roman" w:hAnsi="Times New Roman"/>
          <w:color w:val="000000"/>
          <w:sz w:val="24"/>
          <w:szCs w:val="24"/>
        </w:rPr>
        <w:t>, the National Library of Medicine, the US National Institutes of Health. 22 December 2016.</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Palmer B.F., Clegg D.J. (2020). Blood pressure lowering and potassium intake. </w:t>
      </w:r>
      <w:r>
        <w:rPr>
          <w:rFonts w:ascii="Times New Roman" w:cs="Times New Roman" w:hAnsi="Times New Roman"/>
          <w:i/>
          <w:iCs/>
          <w:sz w:val="24"/>
          <w:szCs w:val="24"/>
        </w:rPr>
        <w:t>Journal of Human Hypertension</w:t>
      </w:r>
      <w:r>
        <w:rPr>
          <w:rFonts w:ascii="Times New Roman" w:cs="Times New Roman" w:hAnsi="Times New Roman"/>
          <w:sz w:val="24"/>
          <w:szCs w:val="24"/>
        </w:rPr>
        <w:t>. 34: 671- 672. [DOI: 10.1038/s41371-020-00396-1]</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Theobald H.E. (2005). Dietary calcium and health. </w:t>
      </w:r>
      <w:r>
        <w:rPr>
          <w:rFonts w:ascii="Times New Roman" w:cs="Times New Roman" w:hAnsi="Times New Roman"/>
          <w:i/>
          <w:iCs/>
          <w:sz w:val="24"/>
          <w:szCs w:val="24"/>
        </w:rPr>
        <w:t>Nutrition Bulletin</w:t>
      </w:r>
      <w:r>
        <w:rPr>
          <w:rFonts w:ascii="Times New Roman" w:cs="Times New Roman" w:hAnsi="Times New Roman"/>
          <w:sz w:val="24"/>
          <w:szCs w:val="24"/>
        </w:rPr>
        <w:t>. 30: 237-277. [DOI: 10.1111/j.1467–3010.2005. 00514</w:t>
      </w:r>
      <w:r>
        <w:rPr>
          <w:rFonts w:ascii="Times New Roman" w:cs="Times New Roman" w:hAnsi="Times New Roman"/>
          <w:sz w:val="24"/>
          <w:szCs w:val="24"/>
        </w:rPr>
        <w:t>.x</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Theodore H </w:t>
      </w:r>
      <w:r>
        <w:rPr>
          <w:rFonts w:ascii="Times New Roman" w:cs="Times New Roman" w:eastAsia="Times New Roman" w:hAnsi="Times New Roman"/>
          <w:color w:val="000000"/>
          <w:sz w:val="24"/>
          <w:szCs w:val="24"/>
        </w:rPr>
        <w:t>Tulchinsky</w:t>
      </w:r>
      <w:r>
        <w:rPr>
          <w:rFonts w:ascii="Times New Roman" w:cs="Times New Roman" w:eastAsia="Times New Roman" w:hAnsi="Times New Roman"/>
          <w:color w:val="000000"/>
          <w:sz w:val="24"/>
          <w:szCs w:val="24"/>
        </w:rPr>
        <w:t xml:space="preserve"> (2010). "</w:t>
      </w:r>
      <w:r>
        <w:rPr>
          <w:rFonts w:ascii="Times New Roman" w:cs="Times New Roman" w:eastAsia="Times New Roman" w:hAnsi="Times New Roman"/>
          <w:i/>
          <w:iCs/>
          <w:color w:val="000000"/>
          <w:sz w:val="24"/>
          <w:szCs w:val="24"/>
        </w:rPr>
        <w:t>Micronutrient Deficiency Conditions</w:t>
      </w:r>
      <w:r>
        <w:rPr>
          <w:rFonts w:ascii="Times New Roman" w:cs="Times New Roman" w:eastAsia="Times New Roman" w:hAnsi="Times New Roman"/>
          <w:color w:val="000000"/>
          <w:sz w:val="24"/>
          <w:szCs w:val="24"/>
        </w:rPr>
        <w:t xml:space="preserve">: Global Health Issues". </w:t>
      </w:r>
      <w:r>
        <w:rPr>
          <w:rFonts w:ascii="Times New Roman" w:cs="Times New Roman" w:eastAsia="Times New Roman" w:hAnsi="Times New Roman"/>
          <w:color w:val="000000"/>
          <w:sz w:val="24"/>
          <w:szCs w:val="24"/>
        </w:rPr>
        <w:t>BioMed</w:t>
      </w:r>
      <w:r>
        <w:rPr>
          <w:rFonts w:ascii="Times New Roman" w:cs="Times New Roman" w:eastAsia="Times New Roman" w:hAnsi="Times New Roman"/>
          <w:color w:val="000000"/>
          <w:sz w:val="24"/>
          <w:szCs w:val="24"/>
        </w:rPr>
        <w:t xml:space="preserve"> Central (Springer).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UNICEF (1998). </w:t>
      </w:r>
      <w:r>
        <w:rPr>
          <w:rFonts w:ascii="Times New Roman" w:cs="Times New Roman" w:eastAsia="Times New Roman" w:hAnsi="Times New Roman"/>
          <w:i/>
          <w:iCs/>
          <w:color w:val="000000"/>
          <w:sz w:val="24"/>
          <w:szCs w:val="24"/>
        </w:rPr>
        <w:t>The State of the World’s Children 1998</w:t>
      </w:r>
      <w:r>
        <w:rPr>
          <w:rFonts w:ascii="Times New Roman" w:cs="Times New Roman" w:eastAsia="Times New Roman" w:hAnsi="Times New Roman"/>
          <w:color w:val="000000"/>
          <w:sz w:val="24"/>
          <w:szCs w:val="24"/>
        </w:rPr>
        <w:t xml:space="preserve">: Fact Sheet. http://www.unicef.org/sowc98/fs03.htm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UNICEF (2010). </w:t>
      </w:r>
      <w:r>
        <w:rPr>
          <w:rFonts w:ascii="Times New Roman" w:cs="Times New Roman" w:eastAsia="Times New Roman" w:hAnsi="Times New Roman"/>
          <w:i/>
          <w:iCs/>
          <w:color w:val="000000"/>
          <w:sz w:val="24"/>
          <w:szCs w:val="24"/>
        </w:rPr>
        <w:t xml:space="preserve">The State of the World’s Children 2010, Statistical Tables, </w:t>
      </w:r>
      <w:r>
        <w:rPr>
          <w:rFonts w:ascii="Times New Roman" w:cs="Times New Roman" w:eastAsia="Times New Roman" w:hAnsi="Times New Roman"/>
          <w:color w:val="000000"/>
          <w:sz w:val="24"/>
          <w:szCs w:val="24"/>
        </w:rPr>
        <w:t xml:space="preserve">p. 15.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UNICEF (2018).</w:t>
      </w:r>
      <w:r>
        <w:rPr>
          <w:rFonts w:ascii="Times New Roman" w:cs="Times New Roman" w:eastAsia="Times New Roman" w:hAnsi="Times New Roman"/>
          <w:i/>
          <w:iCs/>
          <w:color w:val="000000"/>
          <w:sz w:val="24"/>
          <w:szCs w:val="24"/>
        </w:rPr>
        <w:t xml:space="preserve">"Vitamin A Deficiency and Supplementation UNICEF Data". 2018.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US Food and Drug Administration (2016). </w:t>
      </w:r>
      <w:r>
        <w:rPr>
          <w:rFonts w:ascii="Times New Roman" w:cs="Times New Roman" w:eastAsia="Times New Roman" w:hAnsi="Times New Roman"/>
          <w:i/>
          <w:iCs/>
          <w:color w:val="000000"/>
          <w:sz w:val="24"/>
          <w:szCs w:val="24"/>
        </w:rPr>
        <w:t xml:space="preserve">"Federal Register, Food Labeling: the Revision of the Nutrition &amp; Supplement Facts Labels. FR page 33982". US Food and Drug Administration. 27 May 2016.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US National Institutes of Health, Bethesda (2016). </w:t>
      </w:r>
      <w:r>
        <w:rPr>
          <w:rFonts w:ascii="Times New Roman" w:cs="Times New Roman" w:eastAsia="Times New Roman" w:hAnsi="Times New Roman"/>
          <w:i/>
          <w:iCs/>
          <w:color w:val="000000"/>
          <w:sz w:val="24"/>
          <w:szCs w:val="24"/>
        </w:rPr>
        <w:t xml:space="preserve">"Vitamin &amp; mineral supplement fact sheets". </w:t>
      </w:r>
      <w:r>
        <w:rPr>
          <w:rFonts w:ascii="Times New Roman" w:cs="Times New Roman" w:eastAsia="Times New Roman" w:hAnsi="Times New Roman"/>
          <w:color w:val="000000"/>
          <w:sz w:val="24"/>
          <w:szCs w:val="24"/>
        </w:rPr>
        <w:t xml:space="preserve">The Office of Dietary Supplements, the US National Institutes of Health, Bethesda, MD. 2016.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USDA (2007). </w:t>
      </w:r>
      <w:r>
        <w:rPr>
          <w:rFonts w:ascii="Times New Roman" w:cs="Times New Roman" w:eastAsia="Times New Roman" w:hAnsi="Times New Roman"/>
          <w:i/>
          <w:iCs/>
          <w:color w:val="000000"/>
          <w:sz w:val="24"/>
          <w:szCs w:val="24"/>
        </w:rPr>
        <w:t xml:space="preserve">"USDA Table of Nutrient Retention Factors, Release 6". </w:t>
      </w:r>
      <w:r>
        <w:rPr>
          <w:rFonts w:ascii="Times New Roman" w:cs="Times New Roman" w:eastAsia="Times New Roman" w:hAnsi="Times New Roman"/>
          <w:color w:val="000000"/>
          <w:sz w:val="24"/>
          <w:szCs w:val="24"/>
        </w:rPr>
        <w:t>USDA. December 2007</w:t>
      </w:r>
      <w:r>
        <w:rPr>
          <w:rFonts w:ascii="Times New Roman" w:cs="Times New Roman" w:eastAsia="Times New Roman" w:hAnsi="Times New Roman"/>
          <w:i/>
          <w:iCs/>
          <w:color w:val="000000"/>
          <w:sz w:val="24"/>
          <w:szCs w:val="24"/>
        </w:rPr>
        <w:t xml:space="preserve">.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USDA (2016). </w:t>
      </w:r>
      <w:r>
        <w:rPr>
          <w:rFonts w:ascii="Times New Roman" w:cs="Times New Roman" w:eastAsia="Times New Roman" w:hAnsi="Times New Roman"/>
          <w:i/>
          <w:iCs/>
          <w:color w:val="000000"/>
          <w:sz w:val="24"/>
          <w:szCs w:val="24"/>
        </w:rPr>
        <w:t xml:space="preserve">"Vitamins and minerals". US Department of Agriculture, National Agricultural Library. 2016.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Warren, L. A. and Kauffman, M. E. (2003). "Microbial </w:t>
      </w:r>
      <w:r>
        <w:rPr>
          <w:rFonts w:ascii="Times New Roman" w:cs="Times New Roman" w:eastAsia="Times New Roman" w:hAnsi="Times New Roman"/>
          <w:color w:val="000000"/>
          <w:sz w:val="24"/>
          <w:szCs w:val="24"/>
        </w:rPr>
        <w:t>geoengineers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Science</w:t>
      </w:r>
      <w:r>
        <w:rPr>
          <w:rFonts w:ascii="Times New Roman" w:cs="Times New Roman" w:eastAsia="Times New Roman" w:hAnsi="Times New Roman"/>
          <w:color w:val="000000"/>
          <w:sz w:val="24"/>
          <w:szCs w:val="24"/>
        </w:rPr>
        <w:t>. 299 (5609): 1027– 9. doi:10.1126/science.1072076. JSTOR 3833546.</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Westport, CT (2012). </w:t>
      </w:r>
      <w:r>
        <w:rPr>
          <w:rFonts w:ascii="Times New Roman" w:cs="Times New Roman" w:eastAsia="Times New Roman" w:hAnsi="Times New Roman"/>
          <w:i/>
          <w:iCs/>
          <w:color w:val="000000"/>
          <w:sz w:val="24"/>
          <w:szCs w:val="24"/>
        </w:rPr>
        <w:t>Nutrition in first 1,000 days: the state of the world's mothers 2012</w:t>
      </w:r>
      <w:r>
        <w:rPr>
          <w:rFonts w:ascii="Times New Roman" w:cs="Times New Roman" w:eastAsia="Times New Roman" w:hAnsi="Times New Roman"/>
          <w:color w:val="000000"/>
          <w:sz w:val="24"/>
          <w:szCs w:val="24"/>
        </w:rPr>
        <w:t xml:space="preserve">. Westport, CT: Save the Children. 2012. p. 16. ISBN 1-888393-24-6. </w:t>
      </w:r>
    </w:p>
    <w:p>
      <w:pPr>
        <w:pStyle w:val="style0"/>
        <w:spacing w:after="0" w:lineRule="auto" w:line="480"/>
        <w:ind w:left="720" w:hanging="720"/>
        <w:jc w:val="both"/>
        <w:rPr>
          <w:rFonts w:ascii="Times New Roman" w:cs="Times New Roman" w:eastAsia="Times New Roman" w:hAnsi="Times New Roman"/>
          <w:i/>
          <w:iCs/>
          <w:color w:val="000000"/>
          <w:sz w:val="24"/>
          <w:szCs w:val="24"/>
        </w:rPr>
      </w:pPr>
      <w:r>
        <w:rPr>
          <w:rFonts w:ascii="Times New Roman" w:cs="Times New Roman" w:eastAsia="Times New Roman" w:hAnsi="Times New Roman"/>
          <w:color w:val="000000"/>
          <w:sz w:val="24"/>
          <w:szCs w:val="24"/>
        </w:rPr>
        <w:t xml:space="preserve">WHO (2019). </w:t>
      </w:r>
      <w:r>
        <w:rPr>
          <w:rFonts w:ascii="Times New Roman" w:cs="Times New Roman" w:eastAsia="Times New Roman" w:hAnsi="Times New Roman"/>
          <w:i/>
          <w:iCs/>
          <w:color w:val="000000"/>
          <w:sz w:val="24"/>
          <w:szCs w:val="24"/>
        </w:rPr>
        <w:t>"World Health Organization model list of essential medicines: 21st list 2019". 2019</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World Health </w:t>
      </w:r>
      <w:r>
        <w:rPr>
          <w:rFonts w:ascii="Times New Roman" w:cs="Times New Roman" w:hAnsi="Times New Roman"/>
          <w:sz w:val="24"/>
          <w:szCs w:val="24"/>
        </w:rPr>
        <w:t>Organisation</w:t>
      </w:r>
      <w:r>
        <w:rPr>
          <w:rFonts w:ascii="Times New Roman" w:cs="Times New Roman" w:hAnsi="Times New Roman"/>
          <w:sz w:val="24"/>
          <w:szCs w:val="24"/>
        </w:rPr>
        <w:t xml:space="preserve"> (WHO). (2005). Vitamin and mineral requirement in human nutrition. 2nd edition. World Health </w:t>
      </w:r>
      <w:r>
        <w:rPr>
          <w:rFonts w:ascii="Times New Roman" w:cs="Times New Roman" w:hAnsi="Times New Roman"/>
          <w:sz w:val="24"/>
          <w:szCs w:val="24"/>
        </w:rPr>
        <w:t>Organisation</w:t>
      </w:r>
      <w:r>
        <w:rPr>
          <w:rFonts w:ascii="Times New Roman" w:cs="Times New Roman" w:hAnsi="Times New Roman"/>
          <w:sz w:val="24"/>
          <w:szCs w:val="24"/>
        </w:rPr>
        <w:t>. URL: http://apps.who.int/iris/handle/10665/ 42716.</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World Health </w:t>
      </w:r>
      <w:r>
        <w:rPr>
          <w:rFonts w:ascii="Times New Roman" w:cs="Times New Roman" w:hAnsi="Times New Roman"/>
          <w:sz w:val="24"/>
          <w:szCs w:val="24"/>
        </w:rPr>
        <w:t>Organisation</w:t>
      </w:r>
      <w:r>
        <w:rPr>
          <w:rFonts w:ascii="Times New Roman" w:cs="Times New Roman" w:hAnsi="Times New Roman"/>
          <w:sz w:val="24"/>
          <w:szCs w:val="24"/>
        </w:rPr>
        <w:t xml:space="preserve"> (WHO). (2012). Guideline: potassium intake for adults and children. URL: https://apps.who.int/iris/ </w:t>
      </w:r>
      <w:r>
        <w:rPr>
          <w:rFonts w:ascii="Times New Roman" w:cs="Times New Roman" w:hAnsi="Times New Roman"/>
          <w:sz w:val="24"/>
          <w:szCs w:val="24"/>
        </w:rPr>
        <w:t>bitstream</w:t>
      </w:r>
      <w:r>
        <w:rPr>
          <w:rFonts w:ascii="Times New Roman" w:cs="Times New Roman" w:hAnsi="Times New Roman"/>
          <w:sz w:val="24"/>
          <w:szCs w:val="24"/>
        </w:rPr>
        <w:t xml:space="preserve">/handle/10665/77986/9789241504829_eng.pdf. </w:t>
      </w:r>
    </w:p>
    <w:p>
      <w:pPr>
        <w:pStyle w:val="style0"/>
        <w:spacing w:after="0" w:lineRule="auto" w:line="48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 xml:space="preserve">Young, E.M. (2012). </w:t>
      </w:r>
      <w:r>
        <w:rPr>
          <w:rFonts w:ascii="Times New Roman" w:cs="Times New Roman" w:eastAsia="Times New Roman" w:hAnsi="Times New Roman"/>
          <w:i/>
          <w:iCs/>
          <w:color w:val="000000"/>
          <w:sz w:val="24"/>
          <w:szCs w:val="24"/>
        </w:rPr>
        <w:t xml:space="preserve">Food and development. </w:t>
      </w:r>
      <w:r>
        <w:rPr>
          <w:rFonts w:ascii="Times New Roman" w:cs="Times New Roman" w:eastAsia="Times New Roman" w:hAnsi="Times New Roman"/>
          <w:color w:val="000000"/>
          <w:sz w:val="24"/>
          <w:szCs w:val="24"/>
        </w:rPr>
        <w:t xml:space="preserve">Abingdon, Oxon: </w:t>
      </w:r>
      <w:r>
        <w:rPr>
          <w:rFonts w:ascii="Times New Roman" w:cs="Times New Roman" w:eastAsia="Times New Roman" w:hAnsi="Times New Roman"/>
          <w:color w:val="000000"/>
          <w:sz w:val="24"/>
          <w:szCs w:val="24"/>
        </w:rPr>
        <w:t>Routledge</w:t>
      </w:r>
      <w:r>
        <w:rPr>
          <w:rFonts w:ascii="Times New Roman" w:cs="Times New Roman" w:eastAsia="Times New Roman" w:hAnsi="Times New Roman"/>
          <w:color w:val="000000"/>
          <w:sz w:val="24"/>
          <w:szCs w:val="24"/>
        </w:rPr>
        <w:t xml:space="preserve">. p. 38. ISBN 9781135999414. </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Zoroddu</w:t>
      </w:r>
      <w:r>
        <w:rPr>
          <w:rFonts w:ascii="Times New Roman" w:cs="Times New Roman" w:eastAsia="Times New Roman" w:hAnsi="Times New Roman"/>
          <w:color w:val="000000"/>
          <w:sz w:val="24"/>
          <w:szCs w:val="24"/>
        </w:rPr>
        <w:t xml:space="preserve"> AM; J. </w:t>
      </w:r>
      <w:r>
        <w:rPr>
          <w:rFonts w:ascii="Times New Roman" w:cs="Times New Roman" w:eastAsia="Times New Roman" w:hAnsi="Times New Roman"/>
          <w:color w:val="000000"/>
          <w:sz w:val="24"/>
          <w:szCs w:val="24"/>
        </w:rPr>
        <w:t>Aashet</w:t>
      </w:r>
      <w:r>
        <w:rPr>
          <w:rFonts w:ascii="Times New Roman" w:cs="Times New Roman" w:eastAsia="Times New Roman" w:hAnsi="Times New Roman"/>
          <w:color w:val="000000"/>
          <w:sz w:val="24"/>
          <w:szCs w:val="24"/>
        </w:rPr>
        <w:t xml:space="preserve">; G. </w:t>
      </w:r>
      <w:r>
        <w:rPr>
          <w:rFonts w:ascii="Times New Roman" w:cs="Times New Roman" w:eastAsia="Times New Roman" w:hAnsi="Times New Roman"/>
          <w:color w:val="000000"/>
          <w:sz w:val="24"/>
          <w:szCs w:val="24"/>
        </w:rPr>
        <w:t>Crisponi</w:t>
      </w:r>
      <w:r>
        <w:rPr>
          <w:rFonts w:ascii="Times New Roman" w:cs="Times New Roman" w:eastAsia="Times New Roman" w:hAnsi="Times New Roman"/>
          <w:color w:val="000000"/>
          <w:sz w:val="24"/>
          <w:szCs w:val="24"/>
        </w:rPr>
        <w:t xml:space="preserve">; S. Medici; M. </w:t>
      </w:r>
      <w:r>
        <w:rPr>
          <w:rFonts w:ascii="Times New Roman" w:cs="Times New Roman" w:eastAsia="Times New Roman" w:hAnsi="Times New Roman"/>
          <w:color w:val="000000"/>
          <w:sz w:val="24"/>
          <w:szCs w:val="24"/>
        </w:rPr>
        <w:t>Peana</w:t>
      </w:r>
      <w:r>
        <w:rPr>
          <w:rFonts w:ascii="Times New Roman" w:cs="Times New Roman" w:eastAsia="Times New Roman" w:hAnsi="Times New Roman"/>
          <w:color w:val="000000"/>
          <w:sz w:val="24"/>
          <w:szCs w:val="24"/>
        </w:rPr>
        <w:t xml:space="preserve">; and V.M. </w:t>
      </w:r>
      <w:r>
        <w:rPr>
          <w:rFonts w:ascii="Times New Roman" w:cs="Times New Roman" w:eastAsia="Times New Roman" w:hAnsi="Times New Roman"/>
          <w:color w:val="000000"/>
          <w:sz w:val="24"/>
          <w:szCs w:val="24"/>
        </w:rPr>
        <w:t>Nurchi</w:t>
      </w:r>
      <w:r>
        <w:rPr>
          <w:rFonts w:ascii="Times New Roman" w:cs="Times New Roman" w:eastAsia="Times New Roman" w:hAnsi="Times New Roman"/>
          <w:color w:val="000000"/>
          <w:sz w:val="24"/>
          <w:szCs w:val="24"/>
        </w:rPr>
        <w:t xml:space="preserve"> (2019). "The essential metals for humans: brief overview". </w:t>
      </w:r>
      <w:r>
        <w:rPr>
          <w:rFonts w:ascii="Times New Roman" w:cs="Times New Roman" w:eastAsia="Times New Roman" w:hAnsi="Times New Roman"/>
          <w:i/>
          <w:iCs/>
          <w:color w:val="000000"/>
          <w:sz w:val="24"/>
          <w:szCs w:val="24"/>
        </w:rPr>
        <w:t xml:space="preserve">J of Inorganic </w:t>
      </w:r>
      <w:r>
        <w:rPr>
          <w:rFonts w:ascii="Times New Roman" w:cs="Times New Roman" w:eastAsia="Times New Roman" w:hAnsi="Times New Roman"/>
          <w:i/>
          <w:iCs/>
          <w:color w:val="000000"/>
          <w:sz w:val="24"/>
          <w:szCs w:val="24"/>
        </w:rPr>
        <w:t>Biochem</w:t>
      </w:r>
      <w:r>
        <w:rPr>
          <w:rFonts w:ascii="Times New Roman" w:cs="Times New Roman" w:eastAsia="Times New Roman" w:hAnsi="Times New Roman"/>
          <w:color w:val="000000"/>
          <w:sz w:val="24"/>
          <w:szCs w:val="24"/>
        </w:rPr>
        <w:t>. 195: 120– 29. doi:10.1016/j.jinorgbio.2019.03.13.</w:t>
      </w:r>
    </w:p>
    <w:sectPr>
      <w:headerReference w:type="default" r:id="rId7"/>
      <w:footerReference w:type="default" r:id="rId8"/>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1954FF4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360" w:after="120"/>
      <w:outlineLvl w:val="0"/>
    </w:pPr>
    <w:rPr>
      <w:rFonts w:ascii="Times New Roman" w:cs="宋体" w:eastAsia="宋体" w:hAnsi="Times New Roman"/>
      <w:b/>
      <w:sz w:val="24"/>
      <w:szCs w:val="32"/>
    </w:rPr>
  </w:style>
  <w:style w:type="paragraph" w:styleId="style2">
    <w:name w:val="heading 2"/>
    <w:basedOn w:val="style0"/>
    <w:next w:val="style0"/>
    <w:link w:val="style4100"/>
    <w:qFormat/>
    <w:uiPriority w:val="9"/>
    <w:pPr>
      <w:keepNext/>
      <w:keepLines/>
      <w:spacing w:before="160" w:after="120"/>
      <w:jc w:val="center"/>
      <w:outlineLvl w:val="1"/>
    </w:pPr>
    <w:rPr>
      <w:rFonts w:ascii="Times New Roman" w:cs="宋体" w:eastAsia="宋体" w:hAnsi="Times New Roman"/>
      <w:b/>
      <w:sz w:val="24"/>
      <w:szCs w:val="26"/>
    </w:rPr>
  </w:style>
  <w:style w:type="paragraph" w:styleId="style3">
    <w:name w:val="heading 3"/>
    <w:basedOn w:val="style0"/>
    <w:next w:val="style0"/>
    <w:link w:val="style4102"/>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15"/>
    <w:basedOn w:val="style65"/>
    <w:next w:val="style4097"/>
    <w:rPr>
      <w:rFonts w:ascii="Times-Roman" w:hAnsi="Times-Roman" w:hint="default"/>
      <w:b w:val="false"/>
      <w:bCs w:val="false"/>
      <w:i w:val="false"/>
      <w:iCs w:val="false"/>
      <w:color w:val="000000"/>
      <w:sz w:val="20"/>
      <w:szCs w:val="20"/>
    </w:rPr>
  </w:style>
  <w:style w:type="character" w:customStyle="1" w:styleId="style4098">
    <w:name w:val="fontstyle01"/>
    <w:basedOn w:val="style65"/>
    <w:next w:val="style4098"/>
    <w:rPr>
      <w:rFonts w:ascii="UniversLTStd-Light" w:hAnsi="UniversLTStd-Light" w:hint="default"/>
      <w:b w:val="false"/>
      <w:bCs w:val="false"/>
      <w:i w:val="false"/>
      <w:iCs w:val="false"/>
      <w:color w:val="242021"/>
      <w:sz w:val="14"/>
      <w:szCs w:val="14"/>
    </w:rPr>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099">
    <w:name w:val="List Table 6 Colorful Accent 1"/>
    <w:basedOn w:val="style105"/>
    <w:next w:val="style4099"/>
    <w:uiPriority w:val="51"/>
    <w:pPr>
      <w:spacing w:after="0" w:lineRule="auto" w:line="240"/>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pPr/>
      <w:rPr>
        <w:b/>
        <w:bCs/>
      </w:rPr>
      <w:tblPr/>
      <w:tcPr>
        <w:tcBorders>
          <w:bottom w:val="single" w:sz="4" w:space="0" w:color="4f81bd"/>
        </w:tcBorders>
      </w:tcPr>
    </w:tblStylePr>
    <w:tblStylePr w:type="lastRow">
      <w:pPr/>
      <w:rPr>
        <w:b/>
        <w:bCs/>
      </w:rPr>
      <w:tblPr/>
      <w:tcPr>
        <w:tcBorders>
          <w:top w:val="double" w:sz="4" w:space="0" w:color="4f81bd"/>
        </w:tcBorders>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shd w:val="clear" w:color="auto" w:fill="dbe5f1"/>
      </w:tcPr>
    </w:tblStylePr>
    <w:tcPr>
      <w:tcBorders/>
    </w:tcPr>
  </w:style>
  <w:style w:type="character" w:customStyle="1" w:styleId="style4100">
    <w:name w:val="Heading 2 Char_0c752c6e-324d-47ab-8db8-773364315568"/>
    <w:basedOn w:val="style65"/>
    <w:next w:val="style4100"/>
    <w:link w:val="style2"/>
    <w:uiPriority w:val="9"/>
    <w:rPr>
      <w:rFonts w:ascii="Times New Roman" w:cs="宋体" w:eastAsia="宋体" w:hAnsi="Times New Roman"/>
      <w:b/>
      <w:sz w:val="24"/>
      <w:szCs w:val="26"/>
    </w:rPr>
  </w:style>
  <w:style w:type="character" w:customStyle="1" w:styleId="style4101">
    <w:name w:val="Heading 1 Char_241786f3-bd56-4072-ae70-f09c97d0e53c"/>
    <w:basedOn w:val="style65"/>
    <w:next w:val="style4101"/>
    <w:link w:val="style1"/>
    <w:uiPriority w:val="9"/>
    <w:rPr>
      <w:rFonts w:ascii="Times New Roman" w:cs="宋体" w:eastAsia="宋体" w:hAnsi="Times New Roman"/>
      <w:b/>
      <w:sz w:val="24"/>
      <w:szCs w:val="32"/>
    </w:rPr>
  </w:style>
  <w:style w:type="paragraph" w:styleId="style179">
    <w:name w:val="List Paragraph"/>
    <w:basedOn w:val="style0"/>
    <w:next w:val="style179"/>
    <w:qFormat/>
    <w:uiPriority w:val="34"/>
    <w:pPr>
      <w:ind w:left="720"/>
      <w:contextualSpacing/>
    </w:pPr>
    <w:rPr/>
  </w:style>
  <w:style w:type="paragraph" w:styleId="style266">
    <w:name w:val="TOC Heading"/>
    <w:basedOn w:val="style1"/>
    <w:next w:val="style0"/>
    <w:qFormat/>
    <w:uiPriority w:val="39"/>
    <w:pPr>
      <w:spacing w:before="240" w:after="0" w:lineRule="auto" w:line="259"/>
      <w:outlineLvl w:val="9"/>
    </w:pPr>
    <w:rPr>
      <w:rFonts w:ascii="Cambria" w:hAnsi="Cambria"/>
      <w:b w:val="false"/>
      <w:color w:val="365f91"/>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styleId="style85">
    <w:name w:val="Hyperlink"/>
    <w:basedOn w:val="style65"/>
    <w:next w:val="style85"/>
    <w:uiPriority w:val="99"/>
    <w:rPr>
      <w:color w:val="0000ff"/>
      <w:u w:val="single"/>
    </w:rPr>
  </w:style>
  <w:style w:type="character" w:customStyle="1" w:styleId="style4102">
    <w:name w:val="Heading 3 Char_06d259d7-81c7-4568-88c1-7096c4a704c7"/>
    <w:basedOn w:val="style65"/>
    <w:next w:val="style4102"/>
    <w:link w:val="style3"/>
    <w:uiPriority w:val="9"/>
    <w:rPr>
      <w:rFonts w:ascii="Cambria" w:cs="宋体" w:eastAsia="宋体" w:hAnsi="Cambria"/>
      <w:color w:val="243f60"/>
      <w:sz w:val="24"/>
      <w:szCs w:val="24"/>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fccd73a8-1eda-463f-8475-3af61beb4166"/>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e5674d21-baa0-4789-9717-c25402316f07"/>
    <w:basedOn w:val="style65"/>
    <w:next w:val="style4104"/>
    <w:link w:val="style32"/>
    <w:uiPriority w:val="99"/>
  </w:style>
  <w:style w:type="table" w:customStyle="1" w:styleId="style4105">
    <w:name w:val="Grid Table 4"/>
    <w:basedOn w:val="style105"/>
    <w:next w:val="style4105"/>
    <w:uiPriority w:val="49"/>
    <w:pPr>
      <w:spacing w:after="0" w:lineRule="auto" w:line="240"/>
    </w:pP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6">
    <w:name w:val="Grid Table 1 Light"/>
    <w:basedOn w:val="style105"/>
    <w:next w:val="style4106"/>
    <w:uiPriority w:val="46"/>
    <w:pPr>
      <w:spacing w:after="0" w:lineRule="auto" w:line="240"/>
    </w:pPr>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pPr/>
      <w:rPr>
        <w:b/>
        <w:bCs/>
      </w:rPr>
      <w:tblPr/>
      <w:tcPr>
        <w:tcBorders>
          <w:bottom w:val="single" w:sz="12" w:space="0" w:color="666666"/>
        </w:tcBorders>
      </w:tcPr>
    </w:tblStylePr>
    <w:tblStylePr w:type="lastRow">
      <w:pPr/>
      <w:rPr>
        <w:b/>
        <w:bCs/>
      </w:rPr>
      <w:tblPr/>
      <w:tcPr>
        <w:tcBorders>
          <w:top w:val="double" w:sz="2" w:space="0" w:color="666666"/>
        </w:tcBorders>
      </w:tcPr>
    </w:tblStylePr>
    <w:tblStylePr w:type="firstCol">
      <w:pPr/>
      <w:rPr>
        <w:b/>
        <w:bCs/>
      </w:rPr>
      <w:tcPr>
        <w:tcBorders/>
      </w:tcPr>
    </w:tblStylePr>
    <w:tblStylePr w:type="lastCol">
      <w:pPr/>
      <w:rPr>
        <w:b/>
        <w:bCs/>
      </w:rPr>
      <w:tcPr>
        <w:tcBorders/>
      </w:tcPr>
    </w:tblStylePr>
    <w:tcPr>
      <w:tcBorders/>
    </w:tcPr>
  </w:style>
  <w:style w:type="table" w:customStyle="1" w:styleId="style4107">
    <w:name w:val="Grid Table 1 Light Accent 1"/>
    <w:basedOn w:val="style105"/>
    <w:next w:val="style4107"/>
    <w:uiPriority w:val="46"/>
    <w:pPr>
      <w:spacing w:after="0" w:lineRule="auto" w:line="240"/>
    </w:pPr>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pPr/>
      <w:rPr>
        <w:b/>
        <w:bCs/>
      </w:rPr>
      <w:tblPr/>
      <w:tcPr>
        <w:tcBorders>
          <w:bottom w:val="single" w:sz="12" w:space="0" w:color="95b3d7"/>
        </w:tcBorders>
      </w:tcPr>
    </w:tblStylePr>
    <w:tblStylePr w:type="lastRow">
      <w:pPr/>
      <w:rPr>
        <w:b/>
        <w:bCs/>
      </w:rPr>
      <w:tblPr/>
      <w:tcPr>
        <w:tcBorders>
          <w:top w:val="double" w:sz="2" w:space="0" w:color="95b3d7"/>
        </w:tcBorders>
      </w:tcPr>
    </w:tblStylePr>
    <w:tblStylePr w:type="firstCol">
      <w:pPr/>
      <w:rPr>
        <w:b/>
        <w:bCs/>
      </w:rPr>
      <w:tcPr>
        <w:tcBorders/>
      </w:tcPr>
    </w:tblStylePr>
    <w:tblStylePr w:type="lastCol">
      <w:pPr/>
      <w:rPr>
        <w:b/>
        <w:bCs/>
      </w:rPr>
      <w:tcPr>
        <w:tcBorders/>
      </w:tcPr>
    </w:tblStylePr>
    <w:tcPr>
      <w:tcBorders/>
    </w:tcPr>
  </w:style>
  <w:style w:type="table" w:customStyle="1" w:styleId="style4108">
    <w:name w:val="Grid Table 6 Colorful"/>
    <w:basedOn w:val="style105"/>
    <w:next w:val="style4108"/>
    <w:uiPriority w:val="51"/>
    <w:pPr>
      <w:spacing w:after="0" w:lineRule="auto" w:line="240"/>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pPr/>
      <w:rPr>
        <w:b/>
        <w:bCs/>
      </w:rPr>
      <w:tblPr/>
      <w:tcPr>
        <w:tcBorders>
          <w:bottom w:val="single" w:sz="12" w:space="0" w:color="666666"/>
        </w:tcBorders>
      </w:tcPr>
    </w:tblStylePr>
    <w:tblStylePr w:type="lastRow">
      <w:pPr/>
      <w:rPr>
        <w:b/>
        <w:bCs/>
      </w:rPr>
      <w:tblPr/>
      <w:tcPr>
        <w:tcBorders>
          <w:top w:val="doub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9">
    <w:name w:val="List Table 6 Colorful"/>
    <w:basedOn w:val="style105"/>
    <w:next w:val="style4109"/>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4780</TotalTime>
  <Words>9616</Words>
  <Pages>39</Pages>
  <Characters>54922</Characters>
  <Application>WPS Office</Application>
  <DocSecurity>0</DocSecurity>
  <Paragraphs>518</Paragraphs>
  <ScaleCrop>false</ScaleCrop>
  <LinksUpToDate>false</LinksUpToDate>
  <CharactersWithSpaces>65905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2024-10-17T17:14:00Z</dcterms:created>
  <dc:creator>user</dc:creator>
  <lastModifiedBy>Infinix X6516</lastModifiedBy>
  <dcterms:modified xsi:type="dcterms:W3CDTF">2025-06-10T20:48:16Z</dcterms:modified>
  <revision>40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y fmtid="{D5CDD505-2E9C-101B-9397-08002B2CF9AE}" pid="3" name="ICV">
    <vt:lpwstr>a28278b960524ac7a6f9e895be56ae2c</vt:lpwstr>
  </property>
</Properties>
</file>