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bookmarkStart w:id="0" w:name="_GoBack"/>
      <w:bookmarkEnd w:id="0"/>
      <w:r w:rsidRPr="00424236">
        <w:rPr>
          <w:rFonts w:ascii="Bodoni MT Black" w:hAnsi="Bodoni MT Black"/>
          <w:b/>
          <w:bCs/>
          <w:i/>
          <w:sz w:val="32"/>
          <w:szCs w:val="52"/>
        </w:rPr>
        <w:t>BY</w:t>
      </w:r>
    </w:p>
    <w:p w:rsidR="00D475DF" w:rsidRPr="00D475DF" w:rsidRDefault="00D475DF" w:rsidP="00D475DF">
      <w:pPr>
        <w:spacing w:after="0" w:line="480" w:lineRule="auto"/>
        <w:jc w:val="center"/>
        <w:rPr>
          <w:rFonts w:ascii="Times New Roman" w:hAnsi="Times New Roman" w:cs="Times New Roman"/>
          <w:b/>
          <w:sz w:val="44"/>
          <w:szCs w:val="26"/>
        </w:rPr>
      </w:pPr>
      <w:r w:rsidRPr="00D475DF">
        <w:rPr>
          <w:rFonts w:ascii="Times New Roman" w:hAnsi="Times New Roman" w:cs="Times New Roman"/>
          <w:b/>
          <w:sz w:val="44"/>
          <w:szCs w:val="26"/>
        </w:rPr>
        <w:t>YUSUF ASBABI ISLAMIYAT</w:t>
      </w:r>
    </w:p>
    <w:p w:rsidR="005561D0" w:rsidRPr="00D31C8B" w:rsidRDefault="00397973" w:rsidP="00EC25AD">
      <w:pPr>
        <w:jc w:val="center"/>
        <w:rPr>
          <w:rFonts w:ascii="Bookman Old Style" w:hAnsi="Bookman Old Style"/>
          <w:b/>
          <w:sz w:val="120"/>
          <w:szCs w:val="100"/>
        </w:rPr>
      </w:pPr>
      <w:r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sidR="00B16327">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sidR="00D475DF">
        <w:rPr>
          <w:rFonts w:ascii="Bookman Old Style" w:hAnsi="Bookman Old Style" w:cs="Times New Roman"/>
          <w:b/>
          <w:bCs/>
          <w:sz w:val="42"/>
          <w:szCs w:val="42"/>
          <w:lang w:bidi="ar-EG"/>
        </w:rPr>
        <w:t>F</w:t>
      </w:r>
      <w:r w:rsidRPr="00D31C8B">
        <w:rPr>
          <w:rFonts w:ascii="Bookman Old Style" w:hAnsi="Bookman Old Style" w:cs="Times New Roman"/>
          <w:b/>
          <w:bCs/>
          <w:sz w:val="42"/>
          <w:szCs w:val="42"/>
          <w:lang w:bidi="ar-EG"/>
        </w:rPr>
        <w:t>T/</w:t>
      </w:r>
      <w:r w:rsidR="00D475DF">
        <w:rPr>
          <w:rFonts w:ascii="Bookman Old Style" w:hAnsi="Bookman Old Style" w:cs="Times New Roman"/>
          <w:b/>
          <w:bCs/>
          <w:sz w:val="42"/>
          <w:szCs w:val="42"/>
          <w:lang w:bidi="ar-EG"/>
        </w:rPr>
        <w:t>00</w:t>
      </w:r>
      <w:r w:rsidR="00B16327">
        <w:rPr>
          <w:rFonts w:ascii="Bookman Old Style" w:hAnsi="Bookman Old Style" w:cs="Times New Roman"/>
          <w:b/>
          <w:bCs/>
          <w:sz w:val="42"/>
          <w:szCs w:val="42"/>
          <w:lang w:bidi="ar-EG"/>
        </w:rPr>
        <w:t>8</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0E0506" w:rsidP="00681D72">
      <w:pPr>
        <w:spacing w:after="0"/>
        <w:jc w:val="right"/>
        <w:rPr>
          <w:rFonts w:ascii="Arial Black" w:hAnsi="Arial Black" w:cs="Times New Roman"/>
          <w:b/>
          <w:bCs/>
          <w:sz w:val="40"/>
          <w:szCs w:val="40"/>
        </w:rPr>
      </w:pPr>
      <w:r>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B16327">
        <w:rPr>
          <w:rFonts w:ascii="Arial Black" w:hAnsi="Arial Black" w:cs="Times New Roman"/>
          <w:b/>
          <w:bCs/>
          <w:sz w:val="40"/>
          <w:szCs w:val="40"/>
        </w:rPr>
        <w:t>NE</w:t>
      </w:r>
      <w:r w:rsidR="005561D0" w:rsidRPr="00681D72">
        <w:rPr>
          <w:rFonts w:ascii="Arial Black" w:hAnsi="Arial Black" w:cs="Times New Roman"/>
          <w:b/>
          <w:bCs/>
          <w:sz w:val="40"/>
          <w:szCs w:val="40"/>
        </w:rPr>
        <w:t>, 202</w:t>
      </w:r>
      <w:r w:rsidR="00B16327">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D475DF" w:rsidP="00A00841">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BABAITA T. A.</w:t>
      </w:r>
      <w:r w:rsidR="00B85DB8" w:rsidRPr="007E176B">
        <w:rPr>
          <w:rFonts w:ascii="Times New Roman" w:hAnsi="Times New Roman" w:cs="Times New Roman"/>
          <w:b/>
          <w:bCs/>
          <w:sz w:val="26"/>
          <w:szCs w:val="26"/>
        </w:rPr>
        <w:tab/>
      </w:r>
      <w:r w:rsidR="00B85DB8" w:rsidRPr="007E176B">
        <w:rPr>
          <w:rFonts w:ascii="Times New Roman" w:hAnsi="Times New Roman" w:cs="Times New Roman"/>
          <w:b/>
          <w:bCs/>
          <w:sz w:val="26"/>
          <w:szCs w:val="26"/>
        </w:rPr>
        <w:tab/>
      </w:r>
      <w:r w:rsidR="00B85DB8" w:rsidRPr="007E176B">
        <w:rPr>
          <w:rFonts w:ascii="Times New Roman" w:hAnsi="Times New Roman" w:cs="Times New Roman"/>
          <w:b/>
          <w:bCs/>
          <w:sz w:val="26"/>
          <w:szCs w:val="26"/>
        </w:rPr>
        <w:tab/>
      </w:r>
      <w:r w:rsidR="00B85DB8" w:rsidRPr="007E176B">
        <w:rPr>
          <w:rFonts w:ascii="Times New Roman" w:hAnsi="Times New Roman" w:cs="Times New Roman"/>
          <w:b/>
          <w:bCs/>
          <w:sz w:val="26"/>
          <w:szCs w:val="26"/>
        </w:rPr>
        <w:tab/>
      </w:r>
      <w:r w:rsidR="00B85DB8" w:rsidRPr="007E176B">
        <w:rPr>
          <w:rFonts w:ascii="Times New Roman" w:hAnsi="Times New Roman" w:cs="Times New Roman"/>
          <w:b/>
          <w:bCs/>
          <w:sz w:val="26"/>
          <w:szCs w:val="26"/>
        </w:rPr>
        <w:tab/>
      </w:r>
      <w:r w:rsidR="00B85DB8"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dedicate my dissertation work to my family and friends. A special feeling of gratitude to my loving parents, Mr. and Mrs.Yusuf, whose words of</w:t>
      </w:r>
      <w:r>
        <w:rPr>
          <w:rFonts w:ascii="Times New Roman" w:hAnsi="Times New Roman" w:cs="Times New Roman"/>
          <w:sz w:val="26"/>
          <w:szCs w:val="26"/>
        </w:rPr>
        <w:t xml:space="preserve"> </w:t>
      </w:r>
      <w:r>
        <w:rPr>
          <w:rFonts w:ascii="Times New Roman" w:hAnsi="Times New Roman" w:cs="Times New Roman"/>
          <w:sz w:val="26"/>
          <w:szCs w:val="26"/>
        </w:rPr>
        <w:t>encouragement and push for tenacity ring in my ears.</w:t>
      </w: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And most especially, I dedicate this research to Almighty Allah, in gratitude."</w:t>
      </w: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would like to acknowledge everyone who played a role in my academic achievements. First of all, Thank Allah who always stay by my side and took good care of me every single day, thank you for keeping me up and motivated to continue this journey.</w:t>
      </w: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Secondly, my parent, Mr. and Mrs. Yusuf. who supported me with love and understanding, without you all, i would never have reached this current level of success.</w:t>
      </w: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my Head of Department (H.O.D) Mr. Seriki A.O his support and cooperation for allowing me to conduct this research study. </w:t>
      </w:r>
    </w:p>
    <w:p w:rsidR="00D475DF" w:rsidRDefault="00D475DF" w:rsidP="00D475DF">
      <w:pPr>
        <w:spacing w:after="0" w:line="480" w:lineRule="auto"/>
        <w:jc w:val="both"/>
        <w:rPr>
          <w:rFonts w:ascii="Times New Roman" w:hAnsi="Times New Roman" w:cs="Times New Roman"/>
          <w:sz w:val="26"/>
          <w:szCs w:val="26"/>
        </w:rPr>
      </w:pP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my project supervisor, Mr. Babaita T.A thank you for your love and full support, your tips on how to present my  project and all the efforts that you made for me, also thank you for your surprised celebration during the success of my defense. </w:t>
      </w:r>
    </w:p>
    <w:p w:rsidR="00D475DF" w:rsidRDefault="00D475DF" w:rsidP="00D475D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Again, to all those people who help me, guide me and keep me all motivated i want you to know that i truly appreciate all of your love and support, thank you for all the patience, time and all the efforts that you made for me. This experience </w:t>
      </w:r>
      <w:r>
        <w:rPr>
          <w:rFonts w:ascii="Times New Roman" w:hAnsi="Times New Roman" w:cs="Times New Roman"/>
          <w:sz w:val="26"/>
          <w:szCs w:val="26"/>
        </w:rPr>
        <w:lastRenderedPageBreak/>
        <w:t>will keep me stronger and will keep me motivated to face the future. My genuine thankfulness to everyone will forever be in me hearts, thank you all.</w:t>
      </w:r>
    </w:p>
    <w:p w:rsidR="00D475DF" w:rsidRDefault="00D475DF" w:rsidP="00D475DF">
      <w:pPr>
        <w:spacing w:after="0" w:line="480" w:lineRule="auto"/>
        <w:jc w:val="both"/>
        <w:rPr>
          <w:rFonts w:ascii="Times New Roman" w:hAnsi="Times New Roman" w:cs="Times New Roman"/>
          <w:sz w:val="26"/>
          <w:szCs w:val="26"/>
        </w:rPr>
      </w:pPr>
    </w:p>
    <w:p w:rsidR="00D475DF" w:rsidRDefault="00D475DF" w:rsidP="00D475DF">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D475DF" w:rsidRDefault="00D475DF" w:rsidP="00F51E7A">
      <w:pPr>
        <w:spacing w:after="0" w:line="480" w:lineRule="auto"/>
        <w:jc w:val="both"/>
        <w:rPr>
          <w:rFonts w:ascii="Times New Roman" w:hAnsi="Times New Roman" w:cs="Times New Roman"/>
          <w:sz w:val="26"/>
          <w:szCs w:val="26"/>
        </w:rPr>
      </w:pPr>
    </w:p>
    <w:p w:rsidR="00F51E7A" w:rsidRDefault="00F51E7A" w:rsidP="00F51E7A">
      <w:pPr>
        <w:spacing w:after="0" w:line="480" w:lineRule="auto"/>
        <w:jc w:val="both"/>
        <w:rPr>
          <w:rFonts w:ascii="Times New Roman" w:hAnsi="Times New Roman" w:cs="Times New Roman"/>
          <w:sz w:val="26"/>
          <w:szCs w:val="26"/>
        </w:rPr>
      </w:pP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Table of Content</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vi</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C42D5">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C42D5">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C42D5">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506" w:rsidRDefault="000E0506">
      <w:r>
        <w:separator/>
      </w:r>
    </w:p>
  </w:endnote>
  <w:endnote w:type="continuationSeparator" w:id="0">
    <w:p w:rsidR="000E0506" w:rsidRDefault="000E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5A" w:rsidRDefault="00F24A9C"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F24A9C"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D475DF">
      <w:rPr>
        <w:rStyle w:val="PageNumber"/>
        <w:rFonts w:cs="Arial"/>
        <w:noProof/>
      </w:rPr>
      <w:t>iv</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506" w:rsidRDefault="000E0506">
      <w:r>
        <w:separator/>
      </w:r>
    </w:p>
  </w:footnote>
  <w:footnote w:type="continuationSeparator" w:id="0">
    <w:p w:rsidR="000E0506" w:rsidRDefault="000E0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543"/>
    <w:rsid w:val="000B76D6"/>
    <w:rsid w:val="000C07DF"/>
    <w:rsid w:val="000D63D9"/>
    <w:rsid w:val="000E0506"/>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320D"/>
    <w:rsid w:val="001F6517"/>
    <w:rsid w:val="001F6B57"/>
    <w:rsid w:val="001F6DB1"/>
    <w:rsid w:val="00201063"/>
    <w:rsid w:val="0020199F"/>
    <w:rsid w:val="002049F4"/>
    <w:rsid w:val="00210C34"/>
    <w:rsid w:val="0021725B"/>
    <w:rsid w:val="002214CA"/>
    <w:rsid w:val="00227CC9"/>
    <w:rsid w:val="0023543E"/>
    <w:rsid w:val="002454E0"/>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D383D"/>
    <w:rsid w:val="005E04AD"/>
    <w:rsid w:val="005E2823"/>
    <w:rsid w:val="0060025B"/>
    <w:rsid w:val="0060027E"/>
    <w:rsid w:val="0062582D"/>
    <w:rsid w:val="00626AD5"/>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6D1"/>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67B7A"/>
    <w:rsid w:val="00974308"/>
    <w:rsid w:val="0097448D"/>
    <w:rsid w:val="009810A2"/>
    <w:rsid w:val="00991F97"/>
    <w:rsid w:val="009922A2"/>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16327"/>
    <w:rsid w:val="00B42745"/>
    <w:rsid w:val="00B45687"/>
    <w:rsid w:val="00B46D9D"/>
    <w:rsid w:val="00B61A08"/>
    <w:rsid w:val="00B73DE7"/>
    <w:rsid w:val="00B800B5"/>
    <w:rsid w:val="00B835AE"/>
    <w:rsid w:val="00B85DB8"/>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5DF"/>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2D5"/>
    <w:rsid w:val="00DC43B7"/>
    <w:rsid w:val="00DD3B37"/>
    <w:rsid w:val="00DE719F"/>
    <w:rsid w:val="00E20E52"/>
    <w:rsid w:val="00E23297"/>
    <w:rsid w:val="00E27A56"/>
    <w:rsid w:val="00E35DA1"/>
    <w:rsid w:val="00E421F0"/>
    <w:rsid w:val="00E474EF"/>
    <w:rsid w:val="00E63664"/>
    <w:rsid w:val="00E66075"/>
    <w:rsid w:val="00E736E5"/>
    <w:rsid w:val="00E80EFF"/>
    <w:rsid w:val="00E9294F"/>
    <w:rsid w:val="00E954C0"/>
    <w:rsid w:val="00E965C4"/>
    <w:rsid w:val="00EC25AD"/>
    <w:rsid w:val="00EC5B41"/>
    <w:rsid w:val="00EE0851"/>
    <w:rsid w:val="00EE4CFE"/>
    <w:rsid w:val="00EF39C5"/>
    <w:rsid w:val="00EF4423"/>
    <w:rsid w:val="00EF46D5"/>
    <w:rsid w:val="00EF5C80"/>
    <w:rsid w:val="00EF771C"/>
    <w:rsid w:val="00F15EE5"/>
    <w:rsid w:val="00F24A9C"/>
    <w:rsid w:val="00F33D6D"/>
    <w:rsid w:val="00F37C48"/>
    <w:rsid w:val="00F414B4"/>
    <w:rsid w:val="00F43944"/>
    <w:rsid w:val="00F44864"/>
    <w:rsid w:val="00F46DE4"/>
    <w:rsid w:val="00F51E7A"/>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0B98018-301A-4A36-967A-188F8398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36</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8</cp:revision>
  <cp:lastPrinted>1980-01-03T11:31:00Z</cp:lastPrinted>
  <dcterms:created xsi:type="dcterms:W3CDTF">2009-01-01T00:49:00Z</dcterms:created>
  <dcterms:modified xsi:type="dcterms:W3CDTF">2025-05-24T19:48:00Z</dcterms:modified>
</cp:coreProperties>
</file>