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ascii="Calibri" w:hAnsi="Calibri" w:cs="Calibri"/>
          <w:color w:val="000000"/>
          <w:sz w:val="22"/>
          <w:szCs w:val="22"/>
        </w:rPr>
      </w:pPr>
      <w:r>
        <w:rPr>
          <w:rFonts w:hint="default" w:ascii="Times New Roman" w:hAnsi="Times New Roman" w:cs="Times New Roman"/>
          <w:i w:val="0"/>
          <w:color w:val="000000"/>
          <w:sz w:val="28"/>
          <w:szCs w:val="28"/>
          <w:u w:val="none"/>
          <w:bdr w:val="none" w:color="auto" w:sz="0" w:space="0"/>
          <w:vertAlign w:val="baseline"/>
        </w:rPr>
        <w:t>IMPACT OF SOCIAL MEDIA ON STUDENTS’ ACADEMIC PERFORMANCE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(A CASE STUDY OF KWARA STATE POLYTECHNIC, ILORIN)</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        BY        </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SULAIMON ABDULSALAM ADISA</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HND/23/BAM/FT/0805</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BEIN</w:t>
      </w:r>
      <w:bookmarkStart w:id="0" w:name="_GoBack"/>
      <w:bookmarkEnd w:id="0"/>
      <w:r>
        <w:rPr>
          <w:rFonts w:hint="default" w:ascii="Times New Roman" w:hAnsi="Times New Roman" w:cs="Times New Roman"/>
          <w:b/>
          <w:i w:val="0"/>
          <w:color w:val="000000"/>
          <w:sz w:val="28"/>
          <w:szCs w:val="28"/>
          <w:u w:val="none"/>
          <w:bdr w:val="none" w:color="auto" w:sz="0" w:space="0"/>
          <w:vertAlign w:val="baseline"/>
        </w:rPr>
        <w:t>G A RESEARCH PROJECT SUBMITTED TO THE DEPARTMENT OF BUSINESS ADMINISTRATION AND MANAGEMENT, INSTITUTE OF FINANCE AND MANAGEMENT STUDIES, KWARA STATE POLYTECHNIC, ILORIN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IN PARTIAL FULFILLMENT OF THE REQUIREMENTS FOR THE AWARD OF HIGHER NATIONAL DIPLOMA (HND) IN BUSINESS ADMINISTRATION AND MANAGEMENT</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right"/>
        <w:rPr>
          <w:rFonts w:hint="default" w:ascii="Calibri" w:hAnsi="Calibri" w:cs="Calibri"/>
          <w:color w:val="000000"/>
          <w:sz w:val="22"/>
          <w:szCs w:val="22"/>
        </w:rPr>
      </w:pPr>
      <w:r>
        <w:rPr>
          <w:rFonts w:hint="default" w:ascii="Times New Roman" w:hAnsi="Times New Roman" w:cs="Times New Roman"/>
          <w:b/>
          <w:i w:val="0"/>
          <w:color w:val="000000"/>
          <w:sz w:val="28"/>
          <w:szCs w:val="28"/>
          <w:u w:val="none"/>
          <w:bdr w:val="none" w:color="auto" w:sz="0" w:space="0"/>
          <w:vertAlign w:val="baseline"/>
        </w:rPr>
        <w:t>MAY, 2025</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CERTIFICATION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This project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_______________                                        _______________</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DR.ABDULSALAM. F. A                                        DATE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color w:val="000000"/>
          <w:sz w:val="24"/>
          <w:szCs w:val="24"/>
          <w:u w:val="none"/>
          <w:bdr w:val="none" w:color="auto" w:sz="0" w:space="0"/>
          <w:vertAlign w:val="baseline"/>
        </w:rPr>
        <w:t>(Project Supervisor)</w:t>
      </w:r>
      <w:r>
        <w:rPr>
          <w:rFonts w:hint="default" w:ascii="Times New Roman" w:hAnsi="Times New Roman" w:cs="Times New Roman"/>
          <w:b/>
          <w:i/>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_______________                                        _______________</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Mr. UMAR B.A                                                DATE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color w:val="000000"/>
          <w:sz w:val="24"/>
          <w:szCs w:val="24"/>
          <w:u w:val="none"/>
          <w:bdr w:val="none" w:color="auto" w:sz="0" w:space="0"/>
          <w:vertAlign w:val="baseline"/>
        </w:rPr>
        <w:t>(Project Co-ordinator)</w:t>
      </w:r>
      <w:r>
        <w:rPr>
          <w:rFonts w:hint="default" w:ascii="Times New Roman" w:hAnsi="Times New Roman" w:cs="Times New Roman"/>
          <w:b/>
          <w:i/>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_______________                                        _______________</w:t>
      </w:r>
    </w:p>
    <w:p>
      <w:pPr>
        <w:pStyle w:val="2"/>
        <w:widowControl/>
        <w:pBdr>
          <w:top w:val="none" w:color="auto" w:sz="0" w:space="0"/>
          <w:left w:val="none" w:color="auto" w:sz="0" w:space="0"/>
          <w:bottom w:val="none" w:color="auto" w:sz="0" w:space="0"/>
          <w:right w:val="none" w:color="auto" w:sz="0" w:space="0"/>
        </w:pBdr>
        <w:spacing w:beforeAutospacing="0" w:after="0" w:afterAutospacing="0" w:line="17" w:lineRule="atLeast"/>
        <w:ind w:left="0" w:right="0"/>
        <w:jc w:val="both"/>
        <w:rPr>
          <w:rFonts w:hint="default" w:ascii="Calibri" w:hAnsi="Calibri" w:cs="Calibri"/>
          <w:color w:val="000000"/>
          <w:sz w:val="22"/>
          <w:szCs w:val="22"/>
        </w:rPr>
      </w:pPr>
      <w:r>
        <w:rPr>
          <w:rFonts w:hint="default" w:ascii="Calibri" w:hAnsi="Calibri" w:cs="Calibri"/>
          <w:b/>
          <w:color w:val="000000"/>
          <w:sz w:val="28"/>
          <w:szCs w:val="28"/>
          <w:bdr w:val="none" w:color="auto" w:sz="0" w:space="0"/>
        </w:rPr>
        <w:t>Mr. Alakoso I.K                                                </w:t>
      </w:r>
      <w:r>
        <w:rPr>
          <w:rFonts w:hint="default" w:ascii="Times New Roman" w:hAnsi="Times New Roman" w:cs="Times New Roman"/>
          <w:b/>
          <w:color w:val="000000"/>
          <w:sz w:val="24"/>
          <w:szCs w:val="24"/>
          <w:bdr w:val="none" w:color="auto" w:sz="0" w:space="0"/>
        </w:rPr>
        <w:t>DATE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color w:val="000000"/>
          <w:sz w:val="24"/>
          <w:szCs w:val="24"/>
          <w:u w:val="none"/>
          <w:bdr w:val="none" w:color="auto" w:sz="0" w:space="0"/>
          <w:vertAlign w:val="baseline"/>
        </w:rPr>
        <w:t>(Head of Department)</w:t>
      </w:r>
      <w:r>
        <w:rPr>
          <w:rFonts w:hint="default" w:ascii="Times New Roman" w:hAnsi="Times New Roman" w:cs="Times New Roman"/>
          <w:b/>
          <w:i/>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_______________                                        _______________</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lef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External Examiner                                                DATE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DEDICATION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This project dedicated to God Almighty my creator, my strong pillar, my source of inspiration wisdom, knowledge and understanding he has been the source of my strength through the program.</w:t>
      </w:r>
      <w:r>
        <w:rPr>
          <w:rFonts w:hint="default" w:ascii="Times New Roman" w:hAnsi="Times New Roman" w:cs="Times New Roman"/>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ACKNOWLEDGEMENTS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 success and final outcome of this project required a lot of guidance and assistance in from many people and I am extremely fortunate to have got this along the completion of my project work whatever I have done is due to such guidance and assistance and I would not forget to thank you all... I acknowledge and thank the HOD Dr.Abdulssalam.F.A  for his support in the completion of my research work. I thank the project coordinator and all the lecturers of the Department in particular and IFMS in general. I owe my profound gratitude to my project supervisor Dr.Abdulssalam.F.A for providing support and guidance which made me complete the project on time. I am extremely grateful to him.</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ABSTRACT</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color w:val="000000"/>
          <w:sz w:val="24"/>
          <w:szCs w:val="24"/>
          <w:u w:val="none"/>
          <w:bdr w:val="none" w:color="auto" w:sz="0" w:space="0"/>
          <w:vertAlign w:val="baseline"/>
        </w:rPr>
        <w:t>Social media are web-based services that gives individual the opportunity to create either a public or semi-public profile within a bounded system, add a list of others to which they share a connection and view and transfers their list of connections and those made by others within the system. Therefore, this study was carried out with the aim of examining the impact of use of social media on students’ academic performance in Nigerian Tertiary Institution. In other to measure social media platforms, a questionnaire was developed based on past literatures. The independent variables include: time appropriateness, time duration, Nature of Usage, Health Addiction, Friend-People connection and security/privacy problems while the dependent variable was student academic performance. This research adopted descriptive and explanatory research design. It also employed the use of cross-sectional survey method using survey questionnaires that contains items with a Likert Scale (Disagree-1 and 5 for Agree). This project is divided into five chapters: Chapter one deals with introduction, statement of the problem, research questions, research hypotheses, significance of the study, scope and limitation of the study and definition of terms. The chapter two talks about literature review. Chapter three contains research methodology.Chapter four talks about data presentation and analysis, while chapter five discusses summary conclusion and recommendations.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OF CONTENTS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Title page                                                                                i</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Certification                                                                                ii</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Dedication                                                                                iii</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Acknowledgement                                                                        iv</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Table of Contents                                                                         vi</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One: Introduction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        Background to the study                                                        1</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        Statement of the Problem                                                 3</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        Research Questions                                                        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        Objectives of the Study                                                        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        Research Hypothesis                                                        5</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        Significance of the study                                                         6</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        Scope of the study                                                                6</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        Definition of Terms                                                        7</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Two: Literature Review</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        Introduction                                                                        9</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        Conceptual framework                                                        19</w:t>
      </w:r>
      <w:r>
        <w:rPr>
          <w:rFonts w:hint="default" w:ascii="Times New Roman" w:hAnsi="Times New Roman" w:cs="Times New Roman"/>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        Theoretical Framework                                                        21</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Three: Research Methodology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3.1        Introduction                                                                        25</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3.2        Research Design                                                                25</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3.3        Population of the Study                                                        25</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        Sample Size and Sampling Techniques                                25</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3.5        Method of Data Collection                                                26</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3.6        Research Instruments                                                        27</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3.7        Method of Data Analysis                                                        28</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Four: Presentation and Analysis of Data</w:t>
      </w:r>
      <w:r>
        <w:rPr>
          <w:rFonts w:hint="default" w:ascii="Times New Roman" w:hAnsi="Times New Roman" w:cs="Times New Roman"/>
          <w:b/>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4.1         Introduction                                                                        29</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        Data Presentation                                                                29</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4.3        Testing of Hypotheses                                                        41</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Five: Summary, Conclusion and Recommendations</w:t>
      </w:r>
      <w:r>
        <w:rPr>
          <w:rFonts w:hint="default" w:ascii="Times New Roman" w:hAnsi="Times New Roman" w:cs="Times New Roman"/>
          <w:b/>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        Summary of findings                                                        49</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        Conclusion                                                                        51</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5.3        Recommendations                                                                52</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Reference                                                                         55</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Appendix                                                                        57</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CHAPTER ONE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INTRODUCTION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1.1        Background to the Study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        Social media is a wellspring of correspondence and association across the world. It will in general work on the brain research of occasion and inspirational attributes swings among each mingled person. This is executed through correspondence. Correspondence is an essential human need and consequently, man has consistently discovered a method for addressing those necessities. The media which is an umbrella term for different method for correspondence has show case an indispensable piece of human around and across the world. The shortcoming of not having the option to impart to huge crowd prompted the improvement of broad communications in Nigeria like composing the soonest types of individual media, discourse and motions has the advantages of being not difficult to utilize and didn't really require complex innovation. The advancement of correspondence advances play significant the part of the media in the general public as being more critical. Likewise, in its pertinent to social and cultivated instruction. As indicated by John (2010), the job of media is for training has thought which James and Walter (2009) additionally featured the capacity of the media as a wellspring of catching data all throughout the planet. In any case, it's a type of electronic correspondence which works with association dependent on specific spans and qualities. Online media is a mode for social association utilizing exceptionally available and versatile distributing procedures. Online media utilizes water base innovations to change and communicate media discourses and social exchanges. It supports the democratization of knowledge and information and transforms people from content consumer of new media and according to Dammy (2005) in the Huffington post accessed 20</w:t>
      </w:r>
      <w:r>
        <w:rPr>
          <w:rFonts w:hint="default" w:ascii="Times New Roman" w:hAnsi="Times New Roman" w:cs="Times New Roman"/>
          <w:color w:val="000000"/>
          <w:sz w:val="24"/>
          <w:szCs w:val="24"/>
          <w:bdr w:val="none" w:color="auto" w:sz="0" w:space="0"/>
          <w:vertAlign w:val="superscript"/>
        </w:rPr>
        <w:t>th</w:t>
      </w:r>
      <w:r>
        <w:rPr>
          <w:rFonts w:hint="default" w:ascii="Times New Roman" w:hAnsi="Times New Roman" w:cs="Times New Roman"/>
          <w:i w:val="0"/>
          <w:color w:val="000000"/>
          <w:sz w:val="24"/>
          <w:szCs w:val="24"/>
          <w:u w:val="none"/>
          <w:bdr w:val="none" w:color="auto" w:sz="0" w:space="0"/>
          <w:vertAlign w:val="baseline"/>
        </w:rPr>
        <w:t> June 2012 have become the highest activity on the internet. The rapid growth of social media activities that has been observed over the last two to three years is in distractive of its entry into main stream culture and its integration on the daily lives of many individuals.  In parallel with this, social media have also gained considerable attention form the academic and business world. The new technology has led the types of media and their ability to use disuse of the communication and connection.  Mass media have become part of the society even so much as the fin additional media in all parts of the world. In few years the term “new media” might not be very suitable because these forms are becoming part of out daily lives and the fusion with traditional media could be referred to has alternative media some theories which apply to traditional media might apply to new media as well, humanity has always lived through times of great change. Every age it has passed through has been on beliefs and new technologies, responding to the needs of individuals anxious to adjust to new forms of socialization. As we know, nothing interesting is ever completely one-sided, so it is for social media as it comes with both positive and negative effects. There is a correlation between social media usage and academic performance of students in universities. There have been various views and opinions which recognize four major advantages of social media use in higher education. These include; enhancing relationship, improving learning motivation, offering personalized course material, and developing collaborative abilities (Wheeler, Yeomans and Wheeler,2008; Rifkin, Longneck, Leach and Ortia,2009). Also, Liccardi et al (2007), argued that students are socially connected with one another and therefore share their daily learning experiences and do conversation on various topics through social media whereas Kuppuswamy and Shankar (2010), reviewed that social network websites grab students’ attention and then diverts it towards noneducational and inappropriate actions including useless chatting. Research has proved the heavy presence of social media usage among students. Wiley and Sisson (2006), for instance argue that previous studies have found that more than 90% percent of tertiary school students use social networks. It is also found out that, students use social networking sites (SNSs) approximately thirty (30) minutes throughout the day as part of their daily routine life (Nicole, Charles, and Cliff, 2007).This shows the level at which students are patronizing these sites and this may bring along both positive and negative effects on students as far as their academic performance is concerned.</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color w:val="000000"/>
          <w:sz w:val="24"/>
          <w:szCs w:val="24"/>
          <w:bdr w:val="none" w:color="auto" w:sz="0" w:space="0"/>
        </w:rPr>
        <w:t> </w:t>
      </w:r>
      <w:r>
        <w:rPr>
          <w:rFonts w:hint="default" w:ascii="Times New Roman" w:hAnsi="Times New Roman" w:cs="Times New Roman"/>
          <w:b/>
          <w:color w:val="000000"/>
          <w:sz w:val="24"/>
          <w:szCs w:val="24"/>
          <w:bdr w:val="none" w:color="auto" w:sz="0" w:space="0"/>
        </w:rPr>
        <w:t>1.2        </w:t>
      </w:r>
      <w:r>
        <w:rPr>
          <w:rFonts w:hint="default" w:ascii="Times New Roman" w:hAnsi="Times New Roman" w:cs="Times New Roman"/>
          <w:b/>
          <w:i w:val="0"/>
          <w:color w:val="000000"/>
          <w:sz w:val="24"/>
          <w:szCs w:val="24"/>
          <w:u w:val="none"/>
          <w:bdr w:val="none" w:color="auto" w:sz="0" w:space="0"/>
          <w:vertAlign w:val="baseline"/>
        </w:rPr>
        <w:t>Statement of the Problem</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Since the advent of social media sites in the 1990s, it is assumed in some quarters that the academic performance of students is facing a lot of neglect and challenges. There is a deviation, distraction and divided attention between social networking activities and their academic work. It is observed that students devote more attention to social media than they do to their studies. Olarinoye (2010)</w:t>
      </w: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color w:val="000000"/>
          <w:sz w:val="24"/>
          <w:szCs w:val="24"/>
          <w:bdr w:val="none" w:color="auto" w:sz="0" w:space="0"/>
        </w:rPr>
        <w:t>As it is recognized that there is no life without communication, millions of people who exist, long for all societal information even at grass root. Mostly one million, seven hundred and fourteen Nigerians are on social network pages, with large numbers of them being youth James (2010).</w:t>
      </w: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color w:val="000000"/>
          <w:sz w:val="24"/>
          <w:szCs w:val="24"/>
          <w:bdr w:val="none" w:color="auto" w:sz="0" w:space="0"/>
        </w:rPr>
        <w:t>However, there is no comprehensive knowledge of their activities as well as how these forms of media can impact on various aspects of life. The advent of social media reduces the conversant relationship between the mass media and the Students’ academic performance of Nigeria. The study specifically focuses on the usage habits of young Nigerians and how social media has affected their communication and socialization habits. The future of communication has been predicted to depend to a great degree on electronic modes with the tags “Technological development”. Academics, business men of social media of new media generally and abandon the initial modes of tapping, revealing, and encouraging suitable information.</w:t>
      </w: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color w:val="000000"/>
          <w:sz w:val="24"/>
          <w:szCs w:val="24"/>
          <w:bdr w:val="none" w:color="auto" w:sz="0" w:space="0"/>
        </w:rPr>
        <w:t>Obviously, the advent of social media attracts many users which limits the effort of the mass media oh the use of their appliances in conveying their information and aborted their ways of notification in the country. It reduces the commitment of the audience to the mass media offers social media gives no rooms for community orientation and convictism among the Students’ academic performance of Nigeria since it audient. Most Students’ academic performance spinal much of their time relative activities on social networks which they derive pleasure in. also limited time is being committed to social networks materials than initiative explorers. This has dervish the interest of the public in the arbitrary things of the country and derived their attention to the foreign developmental efforts.</w:t>
      </w: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color w:val="000000"/>
          <w:sz w:val="24"/>
          <w:szCs w:val="24"/>
          <w:bdr w:val="none" w:color="auto" w:sz="0" w:space="0"/>
        </w:rPr>
        <w:t>Thus the use of social media has restricted the sources of generating inane to the mass media. Many years of social media finds it easy to sort from the internet rather than purchasing a print copy of listen to the broadcast stations. The mass media visualized activities are being restrained due to commercial activities that generates income for mass media such as advertisement, public awareness which is now been transferred to the social media services.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1.3        Research Questions</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Does social media has influence on the academic performance of students?</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Is there relationship between social media usage and academic performance in Nigeria?</w:t>
      </w:r>
    </w:p>
    <w:p>
      <w:pPr>
        <w:widowControl/>
        <w:numPr>
          <w:ilvl w:val="0"/>
          <w:numId w:val="1"/>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Are there challenges facing students in using social medial for their academic performance?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1.4        Objectives of the Study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 major aim of the study is to examine the effect of social media on students’ performance in Nigeria. Other specific objectives of the study are to;</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ascertain how the use of social media has influenced the academic performance of students</w:t>
      </w:r>
      <w:r>
        <w:rPr>
          <w:rFonts w:hint="default" w:ascii="Times New Roman" w:hAnsi="Times New Roman" w:cs="Times New Roman"/>
          <w:color w:val="000000"/>
          <w:sz w:val="24"/>
          <w:szCs w:val="24"/>
          <w:bdr w:val="none" w:color="auto" w:sz="0" w:space="0"/>
        </w:rPr>
        <w:t> </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determine the relationship between social media usage and academic performance in Nigeria.</w:t>
      </w:r>
    </w:p>
    <w:p>
      <w:pPr>
        <w:widowControl/>
        <w:numPr>
          <w:ilvl w:val="0"/>
          <w:numId w:val="2"/>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Ascertain the challenges facing students in using social medial for their academic performance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1.5        Research Hypothesis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H01</w:t>
      </w:r>
      <w:r>
        <w:rPr>
          <w:rFonts w:hint="default" w:ascii="Times New Roman" w:hAnsi="Times New Roman" w:cs="Times New Roman"/>
          <w:i w:val="0"/>
          <w:color w:val="000000"/>
          <w:sz w:val="24"/>
          <w:szCs w:val="24"/>
          <w:u w:val="none"/>
          <w:bdr w:val="none" w:color="auto" w:sz="0" w:space="0"/>
          <w:vertAlign w:val="baseline"/>
        </w:rPr>
        <w:t>:         The use of social media has no influence on the academic performance of students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Ho2</w:t>
      </w:r>
      <w:r>
        <w:rPr>
          <w:rFonts w:hint="default" w:ascii="Times New Roman" w:hAnsi="Times New Roman" w:cs="Times New Roman"/>
          <w:i w:val="0"/>
          <w:color w:val="000000"/>
          <w:sz w:val="24"/>
          <w:szCs w:val="24"/>
          <w:u w:val="none"/>
          <w:bdr w:val="none" w:color="auto" w:sz="0" w:space="0"/>
          <w:vertAlign w:val="baseline"/>
        </w:rPr>
        <w:t>:        There is no relationship between social media usage and students’ academic performance in Nigeria.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Ho3</w:t>
      </w:r>
      <w:r>
        <w:rPr>
          <w:rFonts w:hint="default" w:ascii="Times New Roman" w:hAnsi="Times New Roman" w:cs="Times New Roman"/>
          <w:color w:val="000000"/>
          <w:sz w:val="24"/>
          <w:szCs w:val="24"/>
          <w:bdr w:val="none" w:color="auto" w:sz="0" w:space="0"/>
        </w:rPr>
        <w:t>:        There are no challenges facing students in using social medial for their academic performance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1.6        Significance of the Study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research will be very useful and significant to various stakeholders in Kwara State Polytechnic, Ilorin. Some of the stakeholder to benefit from this research study includes:</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Education sector: This research project is important to the education sector in Nigeria as it will vividly expose the poor usage as well the benefits of social media in Nigeria tertiary institutions.</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Student: The study will also be of importance to the researcher as a student because it adds value to the researcher’s knowledge on topic.</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Society: The research will help the society and the general populace to be enlightened on the various issues on the social media usage.</w:t>
      </w:r>
    </w:p>
    <w:p>
      <w:pPr>
        <w:widowControl/>
        <w:numPr>
          <w:ilvl w:val="0"/>
          <w:numId w:val="3"/>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Subsequent Researchers: the research will be very significant to subsequent researchers in the field as it serves as an eye opener for them to understand the fundamental knowledge, benefits as well as negative effects of social media on the society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1.7        Scope of the Study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This study’s intent is to clarify the use of social media among the Students’ academic performance of Nigeria in references to the modest of it relevance and the effect of it on the traditional mass media.  However, it focuses specifically on the usage habits of the Students’ academic performance of Nigeria towards social media thus the investigation suggests more moderate effects of the media in generating information form a network of relations and influences and with the individual’s interpretations and evaluation of the information provided within the globes. In this regard, only the Nigerian Students ‘academic performance and students shall be studied leaving the previous access or other members of the society as time constraint may not permit much intensive and comprehensive study on those left out. Also, this study will be restricted to Kwara State youths which are majorly students.</w:t>
      </w:r>
      <w:r>
        <w:rPr>
          <w:rFonts w:hint="default" w:ascii="Times New Roman" w:hAnsi="Times New Roman" w:cs="Times New Roman"/>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1.8        Definition of Terms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For easier understanding and importation of the study, the terms that are technically used in this chapter will be stated below:</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Traditional Mass Media:</w:t>
      </w:r>
      <w:r>
        <w:rPr>
          <w:rFonts w:hint="default" w:ascii="Times New Roman" w:hAnsi="Times New Roman" w:cs="Times New Roman"/>
          <w:i w:val="0"/>
          <w:color w:val="000000"/>
          <w:sz w:val="24"/>
          <w:szCs w:val="24"/>
          <w:u w:val="none"/>
          <w:bdr w:val="none" w:color="auto" w:sz="0" w:space="0"/>
          <w:vertAlign w:val="baseline"/>
        </w:rPr>
        <w:t> These are diversified media technologies that are intended to reach a large audience at once by mass. Also it is a communication means, whether written, broadcasted or spoken, which is meant to satisfy the audience with rich informative events. Examples are television, newspaper, radio, magazines, “James Ages and Walter Leppman” also highlighted the functions of mass media for entertainment and information.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Technology:</w:t>
      </w:r>
      <w:r>
        <w:rPr>
          <w:rFonts w:hint="default" w:ascii="Times New Roman" w:hAnsi="Times New Roman" w:cs="Times New Roman"/>
          <w:i w:val="0"/>
          <w:color w:val="000000"/>
          <w:sz w:val="24"/>
          <w:szCs w:val="24"/>
          <w:u w:val="none"/>
          <w:bdr w:val="none" w:color="auto" w:sz="0" w:space="0"/>
          <w:vertAlign w:val="baseline"/>
        </w:rPr>
        <w:t> it refers to the making, modification usage and knowledge of tools, machines, techniques, and craft for latest advancement in the society. According to “Jonathan Abrams” the creator of friend star concocted a perfect mix of popular features from easier social networking procedures which led to this opinion on technology. He analyzed it as the web blogs, games gadgets, instrumental devices and which brought about advancement across the globe.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Social media:</w:t>
      </w:r>
      <w:r>
        <w:rPr>
          <w:rFonts w:hint="default" w:ascii="Times New Roman" w:hAnsi="Times New Roman" w:cs="Times New Roman"/>
          <w:i w:val="0"/>
          <w:color w:val="000000"/>
          <w:sz w:val="24"/>
          <w:szCs w:val="24"/>
          <w:u w:val="none"/>
          <w:bdr w:val="none" w:color="auto" w:sz="0" w:space="0"/>
          <w:vertAlign w:val="baseline"/>
        </w:rPr>
        <w:t> It refers to the making, modification usage and knowledge of tools which was implemented above to interact among people in which they create share and exchange information. Also “Danny Shea” in the Huffington post defined social media as a means of speeding up access to knowledge and a form of electronic communication which facilitates interaction based on certain interests and characteristics.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Communication:</w:t>
      </w:r>
      <w:r>
        <w:rPr>
          <w:rFonts w:hint="default" w:ascii="Times New Roman" w:hAnsi="Times New Roman" w:cs="Times New Roman"/>
          <w:i w:val="0"/>
          <w:color w:val="000000"/>
          <w:sz w:val="24"/>
          <w:szCs w:val="24"/>
          <w:u w:val="none"/>
          <w:bdr w:val="none" w:color="auto" w:sz="0" w:space="0"/>
          <w:vertAlign w:val="baseline"/>
        </w:rPr>
        <w:t> It is applicable to both social and mass media. It deals with the act of conveying information with the motion of receiving response or reactions. According to John O Bold win, in 2000 communication is a living strategy that gives the mass and the media ability to evoke paths: invention and discoveries of heralding revolution connectively, communication cycles creates mutual relationship among the world. Also, it plays prominent role in the growth and development of the study.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TWO</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LITERATURE REVIEW</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2.0        INTRODUCTION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This chapter deals with literature review where we discuss conceptual framework, theoretical framework and empirical review.</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2.1        CONCEPTUAL FRAMEWORK</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2.1.1        Concept of Social Media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Most social scientist defines our current society as a mass society and believes it was formed at the end of the 19</w:t>
      </w:r>
      <w:r>
        <w:rPr>
          <w:rFonts w:hint="default" w:ascii="Times New Roman" w:hAnsi="Times New Roman" w:cs="Times New Roman"/>
          <w:color w:val="000000"/>
          <w:sz w:val="24"/>
          <w:szCs w:val="24"/>
          <w:bdr w:val="none" w:color="auto" w:sz="0" w:space="0"/>
          <w:vertAlign w:val="superscript"/>
        </w:rPr>
        <w:t>th</w:t>
      </w:r>
      <w:r>
        <w:rPr>
          <w:rFonts w:hint="default" w:ascii="Times New Roman" w:hAnsi="Times New Roman" w:cs="Times New Roman"/>
          <w:color w:val="000000"/>
          <w:sz w:val="24"/>
          <w:szCs w:val="24"/>
          <w:bdr w:val="none" w:color="auto" w:sz="0" w:space="0"/>
        </w:rPr>
        <w:t>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 Theoretical literature in psychology, communication theory and sociology, media influence or media effects refers to the theories about the ways of mass media affects how their audience reason and react. Mass medial plays a crucial role in forming and reflecting public opinion, connecting the world to individuals and reproducing the self image of the society. However, critiques in the early to mind twenties capacity suggested that media weaken or delimit the capacity of individual to act autonomously sometimes being ascribed and influenced reminiscent of the telescreens of the dystopia novel 1984. Mid 20</w:t>
      </w:r>
      <w:r>
        <w:rPr>
          <w:rFonts w:hint="default" w:ascii="Times New Roman" w:hAnsi="Times New Roman" w:cs="Times New Roman"/>
          <w:color w:val="000000"/>
          <w:sz w:val="24"/>
          <w:szCs w:val="24"/>
          <w:bdr w:val="none" w:color="auto" w:sz="0" w:space="0"/>
          <w:vertAlign w:val="superscript"/>
        </w:rPr>
        <w:t>th</w:t>
      </w:r>
      <w:r>
        <w:rPr>
          <w:rFonts w:hint="default" w:ascii="Times New Roman" w:hAnsi="Times New Roman" w:cs="Times New Roman"/>
          <w:i w:val="0"/>
          <w:color w:val="000000"/>
          <w:sz w:val="24"/>
          <w:szCs w:val="24"/>
          <w:u w:val="none"/>
          <w:bdr w:val="none" w:color="auto" w:sz="0" w:space="0"/>
          <w:vertAlign w:val="baseline"/>
        </w:rPr>
        <w:t> century empirical studies, suggested more moderate effect of the media in the society. Current scholarship presents a more complex interaction between the media and the society, with the media on generating information form a network or relations and influence and with the individual interpretations and evaluations of the information provided, as well as generating information outside of media contexts. The consequences and ramifications of the mass media relates not merely to the way news worthy events are perceived and the mode of conveying it evenly. Also to a multitude of cultural influence that operate through the media. The media have a strong social and cultural impact on the society. This is predicted upon their ability to reach a wide audience with a strong and influenced message. The advanced and improved usage of social media platforms such as Facebook has become a worldwide phenomenon for quite some time. Though it all started has been a hobby for several computer literates individual has changed to become a social norm and existence-style for students around the world (Nicole, 2007). According to Nicole, (2007), students and teenagers have especially recognized these social media platforms to be able to contact their peers, share information, reinvent their personas and showcase their social live. Facebook users often experience poor academic performance. Also Karpinski (2009) stated that social media has a negative association with students’ academic performance which is much greater than the advantages derived through the use of social media platforms. People around the globe have been addicted to the internet which has given rise to more students using social media more often than before.  Nalwa &amp; Anand (2003) advised and recommended that those who are addicted users love to use the internet to set back their personal and professional responsibilities in which the final outcome is poor academic performance. It was highlighted in the finding of Karpinski (2009) that social media platforms (Facebook, watzapp etc) users usually devote lesser time to their studies has to compared to nonusers did and subsequently has lower GPAs. It was also mentioned by Karpinski, &amp; Duberstein (2009), that among the major distraction of current generation that social media platform (such Facebook, Watzapp etc.) remains a major distractions. According to Kubey, Lavin, and Barrows (2001), there is a correlation between academic performance and the dependency on social media platforms. Researchers have conducted different studies to find out the influence of social platforms users, for instance a study on ‘’impact of Facebook on undergraduates academic performance’’, stated that social platforms have negative impact on students According to the outcome, students’ academic performance is affected the more they use Facebook. Social platforms are mainly used by students for socializing activities rather than academic purpose (Oye, 2012). In addition (Oye, 2012) said that majority of students feel that social platforms have positive impact on academic growth. In a different research conducted by Shana (2012) it was ascertain that students use platforms mainly for chatting and making friends. ‘’The consequences of internet and social platforms on students’ academic growth’’ a study than by Young (2006) it was seen that internet has spread its wings to reach teenager’s school life. It was also observed by Young that students are more dependent on internet to access info that pertain their academic life as well as entertainment. Additionally, Young said that internet, though take a lot of time, and have less impact on studies. It was observed by Wang (2011) that impact of social platforms rest on the degree of usage. Jeong (2005) observed that internet addiction is significantly and negatively related to students’ academic growth, as well as emotional attributes. Seo (2004) confirms Jeong statement when he opined that the negative influence of internet is only on excessive users and not on all users. Rather (2013, p. 69) avers that: the social platforms which are being used today with great desire and enthusiasm have altered the way of using internets in this modern age by defining online tools and utilities which allow users for communication, participation and collaboration of information online. Today’s young generation, especially teens and youth are using technology through innovative ways due to which they are referred to as millennial and have changed the way they think, work and communicate even though they are in formative years of their life. Today’s youth because of social platforms have become technology addicts and are quite withdrawn.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2.1.2        Social Media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According to Kaplan and Heinlein, there are six different types of social media: collaborative projects, blogs and micro loge contents community, social networking sites, virtual game worlds, virtual worlds. Technologies include: blogs, picture-sharing, vlogs, wall posting emails instant messaging, music-sharing, crowd sourcing and voice over ip,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Also social media is addictive in nature, there by eliminating interpersonal communication in the most original form. The Nigerian youth and social networks, the face book demographic data, as of July 2010 indicates that there are about one million users. It is among the top there most visited social sites by Nigerian is on face book and most popular age demographic globally. International Telecommunication Union (ITU) provides sourceful information. This data places Nigeria as Africa’s biggest internet market (audience) dwarfing South Africa and Egypt. This growth rate suggests that there exists some form of value of meaning derived by the users, most of the youth’s socialization and communication is the process by which children and adults learn form other. Weld man, Twale and Stein (2001) defined socialization in a broad sense as the process by which persons acquired the knowledge, skills and disposition that makes them more or less effective member of the society. The socialization types can also have an effect in turn on the person’s ability to fit into the society and perform optimally as a member of the society. Natural socialization is easily seen when looking at the young of almost any mammalian species (some birds) planned socialization is mostly a human phenomenon; all through history people have been making plans for teaching or training others through social media which will implement the development of the society formally. Marshall  Mcluhon use the phrase “the medium is the message” as a means of explaining now the distribution of the message can often be more important than the content of the message itself. It is through the persuasiveness of media such as television, radio, and print media that message reach their target audience. These have been influenced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publics. The internet creates space for more diverse political opinion, social and cultural view points and a heightened level of the audience participation. Notable information presentations have been suggested through the advent of social media. A theory which places emphasis reception, which is a major features of the social media in the uses and gratification model. The previous resent outlined in the model is the need to reinforce ones own behaviours trait by identifying with roles values and gender identities presented in he media. Also the need for security when disclosing identify by the interest audience. Because  during the process of interaction with other people which is offered social media offers window to the world through their services that enhance educative activities and acquisition of information. The final intend is the need for entertainment through escapism, and the needs for emotional release, such as comedy. One major strength of the uses and gratifications theory is the emphasis on the audience as active in the reception of the social media.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2.1.3        Relationship Between Mass Media And Social Media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Mass media and social media serve as a medium of disseminating information to the public primarily. Both punctuate through the central authority into the daily consciousness of the masses. According to James Agee and Walter Lippmann media function is to serve as entertainment and informative source. That is the motive of any medium is broadcast the detail of an event and its purpose at currency to the public. Positively, it’s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 However, mass media and social media generate accessible means of communication among people, due to the availability of data and informative report the help to reach the society at every state and level irrespective of their ethnic and cultural norms. According to James Baldwin’s opinion on behavioral trait on every day life says communication and the ability to learn form one another promote development in t he society. 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2.1.4        Differences Between Social Media And Mass Media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        Both median are medium of communication which intends to reach the audience or outstretch information and activities of the society to the public. The major difference between the social media and mass media is the mode of reaching the public with the services. The mass media publicized their information to the heterogeneous audience the print and broadcast mode, such as the newspaper, magazines, radio, television respectively. Also, mass media has been the medium of conveying information to the public before the advent of social media which gives the mass media regard has the traditional media in recent world. It accessibility varies due to their mode of disseminating information. The mass media is affordable and at reach of all interested audience irrespective of their standard, while social media services can only reach internet user. According to Danny Shea in the Huffington post across 20</w:t>
      </w:r>
      <w:r>
        <w:rPr>
          <w:rFonts w:hint="default" w:ascii="Times New Roman" w:hAnsi="Times New Roman" w:cs="Times New Roman"/>
          <w:color w:val="000000"/>
          <w:sz w:val="24"/>
          <w:szCs w:val="24"/>
          <w:bdr w:val="none" w:color="auto" w:sz="0" w:space="0"/>
          <w:vertAlign w:val="superscript"/>
        </w:rPr>
        <w:t>th</w:t>
      </w:r>
      <w:r>
        <w:rPr>
          <w:rFonts w:hint="default" w:ascii="Times New Roman" w:hAnsi="Times New Roman" w:cs="Times New Roman"/>
          <w:i w:val="0"/>
          <w:color w:val="000000"/>
          <w:sz w:val="24"/>
          <w:szCs w:val="24"/>
          <w:u w:val="none"/>
          <w:bdr w:val="none" w:color="auto" w:sz="0" w:space="0"/>
          <w:vertAlign w:val="baseline"/>
        </w:rPr>
        <w:t> June 2010 social media are element of the new media which integrate into the daily live of many people due to the advancement in technology. Obviously, the mass media product and services attract permanence, one created, cannot be altered that is the print copy or and broadcast information that is being dashed out cannot be reversed or correct due to it nature of convenience. While social media product or services can be altered instantaneously by comments or editing of errors or falseful information. Page could be wiped off in case of mis-presentation of information. In a mass media services evidence could be shown and notified while social media page could be deniable. However, the media requires literate personnel who are journalist or who has the trait and experiences of the media production. And specialized skills and training is require but the ability to handle computer or technological devices in the update of informative data and activities make the difference between the mass media and the social media. Social media deals with online update which addition skills that differ from major mass media skill. Also this prompts the time duration of conveying news to the public. That is he time leg between communication produced by the mass media can be long due to it processes and requirement of materials and human effort to be employ. While the social release of information. The immediately of event is certain through social media without any specialized effort in conveying the information. According to Jonathan Abrams creator of fraudster con-coded a perfect mien of popular features from social media that reveals t ability to convey event in its order of preferences and immediately.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2.1.5        Effect Of Social Media On Youth Behavior</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Social media which is a means of communication serves it purpose among the people. It also has it effect among youth which determine their behaviour in the society. Social media increase the level of social interaction among the youth and connect them more to other youth across the globe. It employs socialization in its process to enlighten the youth on the social culture and activities which could be adopted in the society. Andrew Keen pronounces the advent of social media has a means of manipulation of youth behaviour with its usage, also analysis it implication on the behaviour of the youth in its process. Also, social media serve as medium of creating and transferring of document of the World Wide Web (www) at a minimal rate and time which hasten the youth behaviour in tacking with difficulty which mass media alone cannot solve. It thereby eliminates interpersonal communication in its most original form. This is the youth of now a day no longer relate with their immediate environment through “face to face” communication, order than social network pages.  Obviously, social media in its various form serve as learning tools in institution and assist teaching techniques which limits the rate of reasoning among youth. According to Dark Twale social media users are being influence by the mode of activities they carry out through internet. That is social media advent influence the youth behaviour due to their negligence in personal meditation on optimal issue order that the dependent on social media. However, in the realm of time usage social media consume larger hours of the youth time due to the social networks activities that interest the youth. That is the youth abuse the usage of social networking through interaction online and addiction to absences images and activities online which influence the youth behaviour negatively. Also social media increase the volume of information but reduce the average length of communication. Youth do not really communicate in recent days on societal activities.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2.1.6        Uses Or Function Of Social Media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Social media serve as communication means among the public in a technological order. It serves as a mode of conveying information to the public with the use of digital devices that entails the internet which is the prominent social media means. The level of social interaction might also suggest that social media have been used as learning tools in some institutions an have also proven to be of good use in assisting teaching techniques. Also, social media have been used as vehicles per political and humanitarian causes where the progression on in interaction aids the recruitment of supporters for a certain cause. These benefits do not erase the fear associated with the usage of social media but positively implement and notifies the societal issues and action to the public. However, social media generate familiarity among the youth. It enhances connectivity across the globe with the use of (ITU) International Telecommunication Union. Also, it implements socialization in its advance ferum Weidman, Twale and Stein (2001) acknowledges the uses of social media which serve as a sense broader and release of knowledge to the public without abnormal effort. Though its process it create and transfer document over the World Wide Web (www) at minimal rate and scheduled time. Obviously, social media plays the role of increasing the speed of communication manifold among youth and help to tap accessible knowledge, follow up information and unfamiliar concept and notification of world wide event and changes across the world. Also, through this it aids fast run of business transactions and awareness of product and service among users in a wide range or outreach of the world. Social media also broadcast audience community, media accumulation strategies, chalectical theatre, aura technological rationality and all others. According to Emile Durkheim and ferdinconal Tennis social networks theory states that the attribute of individual are less important than their relationship and tries with other actors within the network.</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2.2        THEORETICAL FRAME WORK</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2.2.1        Social Media Theory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Social media theory is also the new media theory. It investigates both the mass media and social media activities as a complex ecological and rhetorical context. The merger of social media and mass media creates a global social sphere that is the advent of social media modifies the social activities and interaction among the people. This theory motivates and orientates the nation on the mode of interaction, relating and update of technological advancement. Social media theory evoked the new context operations that normalize various difficulty being encountered in the mass median. Obviously, the theory gives guide to the control of digital life. According to Bandurals (1986) social cognitive theory, states that “Structural equation modeling techniques were used to test and enhance media in which active influence and self-efficiency join habitual behaviour and deficient self-regulation as determinants of mass media behaviour”.</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Mass media is slowly metamorphosizing into social media; the initial theory is only updated and upgraded with research approach integration. Also the social media theory implies the mass media complete against other information sources for the viewer’s gratification. Social media is not really “new” while it has only recently become part of main stream culture and the world interesting activity; people have been using digital media for networking, socializing and information gathering. Almost exactly like now-for over “3- years”. Sean certain in his July 2009 blog posting; defines social media in click social media begins as a concept many years ago but has evolved into sophisticated technology. The concept of social media can be dated back to the use of analog telephone for social media was through innovations application, an online dialogue framework, created by “word Christensen” a frame IBM employee and randy sues. Initially, they envisioned a place where they could immediately contact their co-employers for announcements, i.e. meeting, report and other confidential affairs, rather than making multiple phone called, distributing memos and the like. They were looking into creating a computerized bulletin board, which is why the named the programme CBBS (Computer Bulletin Board System). Soon enough more and more employee contributed their ideas and comments in the inline community. That event was a momentous episode in the history of computer and internet. It was the advent of online social networking. The CBBS platform was specific purposes. The Bulletin Board System expanded service provides in the early 1990’s when social networking sites began to flourish. Along with the availability of internet service to people, many people rummaged to have themselves acquainted with the social media. However, with quick response of people to the budding internet community, the bulletin boards which were usually used by compares have started to expand their roles by offering their services to more people around the globe. Creator of friends ter unfortunately got out of hand and suffered from too many glitches in the server. The conception of my space.com opened the internet users to vast opportunities of self expressions which includes wide control over a user’s profile content practically different people from all works of life have dedicated pages in my space. And additional features like mobile applications in order to keep up with the latest trends in the online community which was created by MySpace. Face book started as a local social network made for the student of Harvard. It was developed by sophomore, mark Zuckerberg. Face book was actually made by hacking Harvard’s database containing identification images of student. The initial idea was actually made top compare the outlook of student with that of animal, for entertainment purposes. However, due to the potentially damaging contents of the school authority, in 2006, face book an ultimately offers the opportunity to the rest of the world. As at 2007 approach,  the registrants reached an overwhelming digit-roughly a million dozen. Other social networking sites continued to appear in the scene blogging site like Bebo, multiple and many more comes into view micro-blogging partners with social networking became popularity known with the lunch of twister. On twister, inline users can post the tweets, basically 140 character phrase or line about what they have in mind. With the help of API (Application Program  interface). Micro blogging sites like twitter and tumble and other dedicated sites like flickr, photo bucket and many other were able to connect with popular social networking sites, making an unending link of information in the World Wide Web. A way on the internet was the low of digital Darwinism, the survival of the loudest and the most opinionated. Under these rules, the only way to intellectually prevail is by “infinite filibustering” social media can take many different forms, including internet forums, weblogs social blogs, micro blogging wikis, pod casts, pictures, video rating and social booking or book marking.</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2.2.2        Gratification Theory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uses and gratification theory recent research explain internet usage has both extended and challenged the uses and gratification approach to understand media. Theory is a limited effect theory which tends to populace researchers traits of mass communication. This theory placed more focuses on the audience or users, instead of the actual message itself by asking “what people do with media?” rather than “What media does to the people?”. it assumes members of he audience are not integrating but take an active role in interpreting and integrating media into their own lives. Also, the theory holds audiences responsible for choosing media to choose its needs. This theory would then implies that the media compete against other information sources for the viewers gratification take a non-predictive and non-prescriptive on media effect, but to its suggestion that people use media to fulfill specific gratifications. 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foiled, each major price of uses and gratification research was  yield it own classification scheme of  audience function. When placed side by side, they reveal a mixture of shared gratification categories and notions peculiar to individual research teams. The differences are due in part of the fact that investigators have focused on difference levels of study such as medium of content, and different materials uch as different program s or program types on television in different cultures. Instead of depicting the media as severely circumstanced by audience expectation, the uses and gratification theory highlighted the audience expectation as a source of challenges to producers to cater more richly to the multiplicity of requirements and roles that it has discovered. The uses and gratification research (Herzog 1944; MC Guire 1974) has been useful in understanding audiences motivations and concern in the context of the traditional mass media such as radio and television. However, only a few researchers have explored uses and gratification application in the internet context (Chem. and Wells 1999; Enigma and McCord 19908; Korgonkar and woolen 1999) noted that research participate who browsed five commercial websites show uses and gratification behaviour similar to those reported in studies of traditional mass media like television stations.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2.2.3        Marshall Mcluhan’s Theory Of Globalization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solid media extends the democratization of the production and distribution of media context to a degree that for exceeds that of previous media (i.e. mass media). Rather than being limited to the confines of linear visual space as are books, magazines, newspaper, film reds, tapes, Cds. The social media allows storage and distribution of media content through “Cyberspace” on acoustic, non-linear space without a fixed centre. The tremendous expression of data, and the simple transmission thereof that the social media allows, greatly reduced the physical limitations placed upon it compares to mass media or linear medium such as magazines, newspaper. Thus Macmillan’s concept of acoustic space helps us see and important distinction between electronic media which is the mass media and the social media at whole. A mass media form is limited to physical, linear space. In air emotional connectivity to other we are no longer limited to the confine of physical presence. By analyzing the social media through the use of McLuhan’s four laws of media which are as follows.</w:t>
      </w: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What human trait or experiences does the medium enhance of the production and distribution of media content? Increase the amount to information available to people, and extends social connectivity across a greater distance. The growth of social media since the mid 1990’s has been astounded. The social media is superior because its subsumes all previous media form the traditional mass media to the main mass media, providing a world wide distribution and presentation platform for texts, images, graphics sound and video. Yochal Benkler in het wealth of networks has described how the internet has vastly increased the dissemination of information and distribution of product ion activities while decreasing it cost.</w:t>
      </w:r>
      <w:r>
        <w:rPr>
          <w:rFonts w:hint="default" w:ascii="Times New Roman" w:hAnsi="Times New Roman" w:cs="Times New Roman"/>
          <w:i w:val="0"/>
          <w:color w:val="000000"/>
          <w:sz w:val="24"/>
          <w:szCs w:val="24"/>
          <w:u w:val="none"/>
          <w:bdr w:val="none" w:color="auto" w:sz="0" w:space="0"/>
          <w:vertAlign w:val="baseline"/>
        </w:rPr>
        <w:t> </w:t>
      </w: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What pre-existing technology, method ore medium is obsolete seed: The social media is making obsolete mass media ferns such as print journalism and the monopolies of he traditional television, films and media industries. Mass media will not cease to exist but their modes and ways of distributing their content are all being disrupted and obsolesced by the social media.</w:t>
      </w: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What technology or system does the new medium retrieve? The social media retrieves the tribal story teller/show and but now on a global and more democratic scale as we all can become story tellers, film makers and journalists through our won websites, blogs, tweets internet etc.</w:t>
      </w:r>
    </w:p>
    <w:p>
      <w:pPr>
        <w:widowControl/>
        <w:numPr>
          <w:ilvl w:val="0"/>
          <w:numId w:val="4"/>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When pushed to the extreme what will the medium reverse to? We are still in the early internet era, but so far. The internet has caused decrease n personal privacy as the rise of powerful companies such as face book and Google. On which we have become increase reliant, gather more and more p[ersonal information about individuals. We have also become more dependent on the internet itself for our connections to other and our knowledge about the world. So it could reverse into opposite intention. So history articulate personal and social consequences of any medium that is, any extension of ourselves result form the new scale that is introduced into our affairs by any new technology.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THREE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 METHODOLOGY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3.1        Introduction</w:t>
      </w:r>
      <w:r>
        <w:rPr>
          <w:rFonts w:hint="default" w:ascii="Times New Roman" w:hAnsi="Times New Roman" w:cs="Times New Roman"/>
          <w:b/>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This chapter presents the methodology that was used to carry out the study. The chapter describes the proposed research design, the target population, data collection instruments and the techniques for data analysis.</w:t>
      </w:r>
      <w:r>
        <w:rPr>
          <w:rFonts w:hint="default" w:ascii="Times New Roman" w:hAnsi="Times New Roman" w:cs="Times New Roman"/>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3.2        Research Design</w:t>
      </w:r>
      <w:r>
        <w:rPr>
          <w:rFonts w:hint="default" w:ascii="Times New Roman" w:hAnsi="Times New Roman" w:cs="Times New Roman"/>
          <w:b/>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Research design provides the conceptual framework within which research is conducted; it constituted the blueprint or roadmap for the collection, measurement and analysis of data (Kothari, 2007). The research design adopted was cross sectional descriptive design. According to Cooper and Schindler (2000), a descriptive research design is concerned with finding out the; who, what, where, when and how much. Furthermore, a research design is structured, has investigative questions and part of formal studies. The design was appropriate because the main interest was to explore the viable relationship and describe how the factors support matters under investigation.  A cross sectional study looks at data collected across a whole population to provide a snapshot of that population at a single point in time. Descriptive design method provided quantitative data from cross section of the chosen population. This design provided further insight into research problem by describing the variables of interest.</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3.3        Population of the study</w:t>
      </w:r>
      <w:r>
        <w:rPr>
          <w:rFonts w:hint="default" w:ascii="Times New Roman" w:hAnsi="Times New Roman" w:cs="Times New Roman"/>
          <w:b/>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Population refers to an entire group of individuals, events or objects having common characteristics that can be observed and measured (Yin, 2003). The population of the study comprised of 3 Tertiary Institutions within Ilorin Metropolis: University of Ilorin, Kwara State Polytechnic and Kwara State University, all of them participated hence the study was a census.  The total population for this study is 200.</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3.4        Sampling Size and Sampling Techniques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It may be bias if the sample method includes a high proportion of abnormal members of the population. Sample must therefore be representative of the population for which they are drawn.  The area of study for this research work is tertiary institutions in Ilorin; sampling technique adopted for this study shall be simple random technique. This is to avoid biasness in selection. The 3 tertiary institutions shall be the respondents, a total of 200 respondents will be drawn.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3.5        Method of Data Collection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Different methods are available for collecting data for the purpose of further analysis. The following are the four most popular method of data collection;</w:t>
      </w:r>
    </w:p>
    <w:p>
      <w:pPr>
        <w:widowControl/>
        <w:numPr>
          <w:ilvl w:val="0"/>
          <w:numId w:val="5"/>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Direct Observation: Observation is a method of collecting, evaluating information in which the evaluator watches the subject in his/her usual environment without altering that environment. It is used when other data collection procedures such as surveys, questionnaire are not effective. The goal of observation is to evaluate an ongoing behaviour process, event or situation or when there are physical outcomes that can be readily seen. It can be overt when the individual in the environment know the purpose of the observation or covert when the individual in the environment is not aware of the purpose of the observation.</w:t>
      </w:r>
    </w:p>
    <w:p>
      <w:pPr>
        <w:widowControl/>
        <w:numPr>
          <w:ilvl w:val="0"/>
          <w:numId w:val="5"/>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Questionnaire: This is a list of a research or survey question that is been asked from respondents and designed to extract specific information.   A questionnaire is defined as most frequent, very concise, preplanned set of questions designed to yield specific information to meet a particular need for research information about a pertinent topic.  The research information is obtained from respondents normally from a related interest area.</w:t>
      </w:r>
      <w:r>
        <w:rPr>
          <w:rFonts w:hint="default" w:ascii="Times New Roman" w:hAnsi="Times New Roman" w:cs="Times New Roman"/>
          <w:i w:val="0"/>
          <w:color w:val="000000"/>
          <w:sz w:val="24"/>
          <w:szCs w:val="24"/>
          <w:u w:val="none"/>
          <w:bdr w:val="none" w:color="auto" w:sz="0" w:space="0"/>
          <w:vertAlign w:val="baseline"/>
        </w:rPr>
        <w:t> </w:t>
      </w:r>
    </w:p>
    <w:p>
      <w:pPr>
        <w:widowControl/>
        <w:numPr>
          <w:ilvl w:val="0"/>
          <w:numId w:val="5"/>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Interview: This is a verbal conversation between two people with the objectives of collecting relevant information for the purpose of a research or study. It is particularly useful for getting the story behind a particular experience. The interviewer can pursue in depth information around the topic and it involves asking questions and getting answers from the participant in a study.</w:t>
      </w:r>
    </w:p>
    <w:p>
      <w:pPr>
        <w:widowControl/>
        <w:numPr>
          <w:ilvl w:val="0"/>
          <w:numId w:val="5"/>
        </w:numPr>
        <w:pBdr>
          <w:top w:val="none" w:color="auto" w:sz="0" w:space="0"/>
          <w:left w:val="none" w:color="auto" w:sz="0" w:space="0"/>
          <w:bottom w:val="none" w:color="auto" w:sz="0" w:space="0"/>
          <w:right w:val="none" w:color="auto" w:sz="0" w:space="0"/>
        </w:pBdr>
        <w:spacing w:beforeAutospacing="0" w:after="0" w:afterAutospacing="0" w:line="23" w:lineRule="atLeast"/>
        <w:ind w:left="36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Documentation: Documentation is evidence provided in form of endnotes, footnotes and entries in bibliography for information and ideas borrowed from others. The evidence includes primary and secondary sources in research studies. Documentation shows the reader what ideas are yours and what information and ideas that are taking from other sources to support the point or issue in view.</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Based on the secondary sources of data collection adopted in this research, the method to be utilized in collecting data is documentation method. The study therefore used annual figures for advertising expenses available in the annual report and accounts of the selected commercial company from 2004 to 2014 as a measure of advertising. Further, data relating to the data on the profit after tax or the net profit of the companies which are also available in the annual report and accounts were collected for the purpose of analysis in this research work.</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3.6        Instruments of Data Collection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Data collection can be thought of as means by which information is obtained from the selected subject of an investigation. There are various instruments which can be employed. The main instruments employed for this study is self-administered questionnaire.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Questionnaire</w:t>
      </w:r>
      <w:r>
        <w:rPr>
          <w:rFonts w:hint="default" w:ascii="Times New Roman" w:hAnsi="Times New Roman" w:cs="Times New Roman"/>
          <w:i w:val="0"/>
          <w:color w:val="000000"/>
          <w:sz w:val="24"/>
          <w:szCs w:val="24"/>
          <w:u w:val="none"/>
          <w:bdr w:val="none" w:color="auto" w:sz="0" w:space="0"/>
          <w:vertAlign w:val="baseline"/>
        </w:rPr>
        <w:t>: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distributed directly to the respondents and the collection will be done a week after the distribution.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3.6        Method of Data Analysis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Method of data analyses ranges from the parametric method such as ordinary least square ANOVAs, regression analysis, correlation analysis etc. and non-parametric data analysis technique such as the Mann Whitney U test, kruskal Wallis, Friedman test chi square test etc.  Also there are descriptive data analytics tool such as the mean, Skewness, Kurtosis and so on. The  analysis commenced by first of all testing for the assumption of normality and linearity of the time series data to enable us  apply the parametric method of  Correlation analysis otherwise non parametric method such as chi square, kruskal Wallis, Mann Whitney U test  etc. are best suited for the analysis. The research used descriptive statistics and inferential statistics such as the ordinary least square,  Pearson correlation coefficient method of data analysis and the T-test statistic to ascertain the impact of advertising on the profitability of Business organization.  The researcher uses the R version 3.2.3 statistical software for data analysis to analyzed the data and arrived at a dependable conclusion. The R statistical Software is a robust statistical command line programming language with many computational capabilities that cover every area of human endeavor. It has more capabilities since it’s a command line programming language and can be compared if not more powerful than most advanced proprietary statistical software  such as SPSS, SAS, Minitab etc.</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FOUR</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DATA ANALYSIS AND RESULT PRESENTATION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4.1        Introduction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chapter entails the analysis of data and presentation of result obtained through the appreciation of the procedure described in chapter three of this project report. The research questions posed at the beginning of the study were explored by administering the questionnaire to the 200 respondents. The nature of the questions was such that eliminate ambiguous responses from the respondents.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4.2        Analysis of Data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result presented and discussed below is based on the analysis of the two hundred copies of questionnaire completed and returned by the respondents. The number of the study questionnaire also helped in quick analysis of the data collected. The analysis was done buy treating each question, based on the research question. Table by table responses were coded as 1 for the response and on like that. The high rate of return (100%) prevent was done to respondents research which was spot administration.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SECTION A: QUESTIONS TO RESPONDENTS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This section entails the respondent’s profile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1: Gender</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Gender</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Male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48%</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Female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table shows the rate of the genders of the respondent. The above table shows that 96 respondents representing 48% were male while 104 respondents representing 52% of the respondents were female. Although this was a random sampling of the youth of Nigeria that use social media. But it helps to examine some issues and the differences between the attitude of one gender and the other.</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2: Age Range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Age range (years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18-24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25-30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57%</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31-35</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56</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28%</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This table shows that range of the respondent that administered the questionnaire. It shows that 30 respondents that represent 18% are within the age range of 18-24years while 114 respondent representing 57% are within the age range o 2-30 years, also 56 respondent representing 28% are with the age range of 310-35years. Respectively from the result obtained he respondent within the age range of 25-30 years were of the highest number of the ages. Also it shows that this age range respondent are users of social media.</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3: Marital Status</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Marital Status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Married</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68</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34%</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Single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132</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66%</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Divorced</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Widow</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table shows the marital status of the respondents. It shows that 68 respondents representing 34% are married, 132 respondents representing 66% are Single.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5: Occupation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Occupation</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Employed</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11%</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Unemployed</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Self employed</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Student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72%</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Due to the environment in which the questionnaire was distributed (that is Kwara polytechnic) the occupation respondents was majorly the student. 72% which is representing 114 respondents are the student, while 8% which represent 16 respondents were self employed, 9% which represent were unemployed has became mainstream when 9% of unemployed people uses the internet.</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6: Educational Qualification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Educational qualification</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B’sc holder</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36</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HND holder/student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25%</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ND</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48%</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Neutral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        The above table shows the education qualification of the respondent. Majority of the questionnaire were administered by the student of Kwara State Polytechnic. Only 18% which represent 36 respondents were B’sc holder, 25% which represent 50 respondents were HND holders, 48% which represent 96 respondent were the highest number of the respondents and these are the ND student social media seems to be used by people who are literate irrespective of their qualification in various level of discipline.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SECTION B: QUESTION TO RESPONDENTS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7: Numbers of years of familiarity with social media?</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168"/>
        <w:gridCol w:w="2150"/>
        <w:gridCol w:w="2712"/>
      </w:tblGrid>
      <w:tr>
        <w:tblPrEx>
          <w:tblLayout w:type="fixed"/>
        </w:tblPrEx>
        <w:trPr>
          <w:trHeight w:val="0" w:hRule="atLeast"/>
        </w:trPr>
        <w:tc>
          <w:tcPr>
            <w:tcW w:w="3168"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Options</w:t>
            </w:r>
          </w:p>
        </w:tc>
        <w:tc>
          <w:tcPr>
            <w:tcW w:w="2150"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3168"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Less than a year</w:t>
            </w:r>
          </w:p>
        </w:tc>
        <w:tc>
          <w:tcPr>
            <w:tcW w:w="2150"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w:t>
            </w:r>
          </w:p>
        </w:tc>
      </w:tr>
      <w:tr>
        <w:tblPrEx>
          <w:tblLayout w:type="fixed"/>
        </w:tblPrEx>
        <w:trPr>
          <w:trHeight w:val="0" w:hRule="atLeast"/>
        </w:trPr>
        <w:tc>
          <w:tcPr>
            <w:tcW w:w="3168"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Between 1 and 2 years</w:t>
            </w:r>
          </w:p>
        </w:tc>
        <w:tc>
          <w:tcPr>
            <w:tcW w:w="2150"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w:t>
            </w:r>
          </w:p>
        </w:tc>
      </w:tr>
      <w:tr>
        <w:tblPrEx>
          <w:tblLayout w:type="fixed"/>
        </w:tblPrEx>
        <w:trPr>
          <w:trHeight w:val="0" w:hRule="atLeast"/>
        </w:trPr>
        <w:tc>
          <w:tcPr>
            <w:tcW w:w="3168"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 years and above</w:t>
            </w:r>
          </w:p>
        </w:tc>
        <w:tc>
          <w:tcPr>
            <w:tcW w:w="2150"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156</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78%</w:t>
            </w:r>
          </w:p>
        </w:tc>
      </w:tr>
      <w:tr>
        <w:tblPrEx>
          <w:tblLayout w:type="fixed"/>
        </w:tblPrEx>
        <w:trPr>
          <w:trHeight w:val="0" w:hRule="atLeast"/>
        </w:trPr>
        <w:tc>
          <w:tcPr>
            <w:tcW w:w="3168"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150"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According to the above analyst, table 1 shows that 2% of the respondents have been familiar with social m media in less than a year, 20 representing 40 respondents have been familiar with social media for 1 to 2 years and 78% representing 156 respondent which is the highest number of respondent have been familiar with social media for about 3 years and above. This analysis clearly shows that majority pf the respondent’s time frequency is of more than 3 years and above.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8: Function ascribed in the social media by Nigeria youth?</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Options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Enhancement of interpersonal skill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Enhancement of interpersonal trait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Update of national event</w:t>
            </w:r>
            <w:r>
              <w:rPr>
                <w:rFonts w:hint="default" w:ascii="Times New Roman" w:hAnsi="Times New Roman" w:cs="Times New Roman"/>
                <w:i w:val="0"/>
                <w:color w:val="000000"/>
                <w:sz w:val="24"/>
                <w:szCs w:val="24"/>
                <w:u w:val="none"/>
                <w:bdr w:val="none" w:color="auto" w:sz="0" w:space="0"/>
                <w:vertAlign w:val="baseline"/>
              </w:rPr>
              <w:t> </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This table above shows the number pf function ascribed in social media by Nigerian youth attached with various rate of it benefit. 52% representing 104 respondent out of 200 respondents choose the enhancement of interpersonal skill, 42% representing 84 respondent choose interpersonal trait while 6% which represent 12 respondents chose updated of national event. Attached with the item, 14 which the respondents strongly agree on each option chosen.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9: Influence of social media on the life style of the Nigeria youth</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Option</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Positive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82%</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Negative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Neutral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table shows the view of the respondent towards the influence of social media on the life style of the Nigeria youth. 82% representing 164 respondents choose positive 9% of the respondent represent 18 respondent choose negatives while 9% representing 18% also by the respondent. According to the responses to the question majority of the social media modifies the habit of the Nigerian youth through their usage. Obviously, social media deposited it positive impact, but it addict generate limited negatively. The issue of negative impact is abused by its abusive usage. Mostly the youth are addicted to social activities on internet other than the benefit of it relevant update.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10:</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b/>
          <w:i w:val="0"/>
          <w:color w:val="000000"/>
          <w:sz w:val="24"/>
          <w:szCs w:val="24"/>
          <w:u w:val="none"/>
          <w:bdr w:val="none" w:color="auto" w:sz="0" w:space="0"/>
          <w:vertAlign w:val="baseline"/>
        </w:rPr>
        <w:t>Social media has substitutes for traditional mass media</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Option</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148</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74%</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Neutral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26%</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        Table 4 above, 74% which represent 148 respondents strongly agreed while 26% which represent 52 respondents disagreed. This Reponses show that many users tend to use social media over other communication tools from time. According to the percentage of the Reponses the print and broadcast media are regarded has traditional mass media, and this has made the youth rely much on social media to maintain their social update and alertness.</w:t>
      </w:r>
      <w:r>
        <w:rPr>
          <w:rFonts w:hint="default" w:ascii="Times New Roman" w:hAnsi="Times New Roman" w:cs="Times New Roman"/>
          <w:b/>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Table 11: Mode of attraction of social media to social activities to the youth of Nigeria</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Options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Journalist application</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52%</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Socialized activities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84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42%</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Academic sites creation</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12</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Social games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In the above table 1064 of the respondent were attracted to social activities through the downloaded application updated by the social media. Also 84 respondents represent 42% were attract to social activities and issues through the programmed socialize activities by the social media while 6% which represent 12 respondents were  attract to social activities through the utility op7g academic sites. The highest mode of attraction of social media by social issues is the downloaded applications which limit the stress of Nigerian youth to get social discuss.</w:t>
      </w:r>
    </w:p>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12: Government policy measure averts possible usage.</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Option</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agree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Agree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156</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78%</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Neutral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44</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22`%</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Disagree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Strongly disagree</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table above shows that majority p7of the respondents admits the supportive policy of the government to avert the misuse of social media. 156 respondent representing 78% agree on government interference, while 44 respondent representing 22% choose neutral. This analysis shows tat highest number of the respondent prefer government regulation on the misuse of social media among Students’ academic performance.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Table 13: Nature of communication exchange among social media</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12"/>
        <w:gridCol w:w="2712"/>
        <w:gridCol w:w="2712"/>
      </w:tblGrid>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Option</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Respondents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Percentages</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Chatting</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70%</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Downloading of social application</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Socialized activities</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60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30%</w:t>
            </w:r>
          </w:p>
        </w:tc>
      </w:tr>
      <w:tr>
        <w:tblPrEx>
          <w:tblLayout w:type="fixed"/>
        </w:tblPrEx>
        <w:trPr>
          <w:trHeight w:val="0" w:hRule="atLeast"/>
        </w:trPr>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200</w:t>
            </w:r>
          </w:p>
        </w:tc>
        <w:tc>
          <w:tcPr>
            <w:tcW w:w="2712" w:type="dxa"/>
            <w:tcBorders>
              <w:top w:val="single" w:color="000000" w:sz="8" w:space="0"/>
              <w:left w:val="single" w:color="000000" w:sz="8" w:space="0"/>
              <w:bottom w:val="single" w:color="000000" w:sz="8" w:space="0"/>
              <w:right w:val="single" w:color="000000" w:sz="8" w:space="0"/>
            </w:tcBorders>
            <w:shd w:val="clear"/>
            <w:tcMar>
              <w:top w:w="0" w:type="dxa"/>
              <w:left w:w="116" w:type="dxa"/>
              <w:bottom w:w="0" w:type="dxa"/>
              <w:right w:w="116" w:type="dxa"/>
            </w:tcMar>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w:t>
            </w: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Source: Field Survey, 2024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table above shows that 1406 respondents representing 70% of the respondent answered chatting as the nature of communication exchange among social media users, while 60 respondents representing 30% of the respondent answered social activities contribution as the nature of communication exchange among social media users. This show that the highest percent of respondent and social media users choose chatting has their nature of communication exchange.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4.3        Testing of hypotheses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Hypothesis One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H01:         The use of social media has no influence on the academic performance of students</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90"/>
        <w:gridCol w:w="1026"/>
        <w:gridCol w:w="1088"/>
        <w:gridCol w:w="1492"/>
        <w:gridCol w:w="1492"/>
      </w:tblGrid>
      <w:tr>
        <w:tblPrEx>
          <w:tblLayout w:type="fixed"/>
        </w:tblPrEx>
        <w:trPr>
          <w:trHeight w:val="0" w:hRule="atLeast"/>
        </w:trPr>
        <w:tc>
          <w:tcPr>
            <w:tcW w:w="5888" w:type="dxa"/>
            <w:gridSpan w:val="5"/>
            <w:tcBorders>
              <w:top w:val="single" w:color="000000" w:sz="2" w:space="0"/>
              <w:left w:val="single" w:color="000000" w:sz="2" w:space="0"/>
              <w:bottom w:val="single" w:color="000000" w:sz="18"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Model Summary</w:t>
            </w:r>
          </w:p>
        </w:tc>
      </w:tr>
      <w:tr>
        <w:tblPrEx>
          <w:tblLayout w:type="fixed"/>
        </w:tblPrEx>
        <w:trPr>
          <w:trHeight w:val="0" w:hRule="atLeast"/>
        </w:trPr>
        <w:tc>
          <w:tcPr>
            <w:tcW w:w="790" w:type="dxa"/>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w:t>
            </w:r>
          </w:p>
        </w:tc>
        <w:tc>
          <w:tcPr>
            <w:tcW w:w="1088"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 Square</w:t>
            </w:r>
          </w:p>
        </w:tc>
        <w:tc>
          <w:tcPr>
            <w:tcW w:w="1492"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Adjusted R Square</w:t>
            </w:r>
          </w:p>
        </w:tc>
        <w:tc>
          <w:tcPr>
            <w:tcW w:w="1492"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 of the Estimate</w:t>
            </w:r>
          </w:p>
        </w:tc>
      </w:tr>
      <w:tr>
        <w:tblPrEx>
          <w:tblLayout w:type="fixed"/>
        </w:tblPrEx>
        <w:trPr>
          <w:trHeight w:val="0" w:hRule="atLeast"/>
        </w:trPr>
        <w:tc>
          <w:tcPr>
            <w:tcW w:w="790" w:type="dxa"/>
            <w:tcBorders>
              <w:top w:val="single" w:color="000000" w:sz="18" w:space="0"/>
              <w:left w:val="single" w:color="000000" w:sz="1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.216</w:t>
            </w:r>
            <w:r>
              <w:rPr>
                <w:rFonts w:hint="default" w:ascii="Times New Roman" w:hAnsi="Times New Roman" w:cs="Times New Roman"/>
                <w:color w:val="000000"/>
                <w:sz w:val="24"/>
                <w:szCs w:val="24"/>
                <w:bdr w:val="none" w:color="auto" w:sz="0" w:space="0"/>
                <w:vertAlign w:val="superscript"/>
              </w:rPr>
              <w:t>a</w:t>
            </w:r>
          </w:p>
        </w:tc>
        <w:tc>
          <w:tcPr>
            <w:tcW w:w="1088"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.046</w:t>
            </w:r>
          </w:p>
        </w:tc>
        <w:tc>
          <w:tcPr>
            <w:tcW w:w="1492"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.042</w:t>
            </w:r>
          </w:p>
        </w:tc>
        <w:tc>
          <w:tcPr>
            <w:tcW w:w="1492" w:type="dxa"/>
            <w:tcBorders>
              <w:top w:val="single" w:color="000000" w:sz="18" w:space="0"/>
              <w:left w:val="single" w:color="000000" w:sz="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1.35833</w:t>
            </w:r>
          </w:p>
        </w:tc>
      </w:tr>
    </w:tbl>
    <w:p>
      <w:pPr>
        <w:rPr>
          <w:vanish/>
          <w:sz w:val="24"/>
          <w:szCs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36"/>
        <w:gridCol w:w="6"/>
        <w:gridCol w:w="1418"/>
        <w:gridCol w:w="90"/>
        <w:gridCol w:w="1264"/>
        <w:gridCol w:w="176"/>
        <w:gridCol w:w="846"/>
        <w:gridCol w:w="54"/>
        <w:gridCol w:w="1298"/>
        <w:gridCol w:w="58"/>
        <w:gridCol w:w="264"/>
        <w:gridCol w:w="758"/>
        <w:gridCol w:w="142"/>
        <w:gridCol w:w="878"/>
        <w:gridCol w:w="472"/>
      </w:tblGrid>
      <w:tr>
        <w:tblPrEx>
          <w:tblLayout w:type="fixed"/>
        </w:tblPrEx>
        <w:trPr>
          <w:gridAfter w:val="6"/>
          <w:wAfter w:w="2572" w:type="dxa"/>
          <w:trHeight w:val="0" w:hRule="atLeast"/>
        </w:trPr>
        <w:tc>
          <w:tcPr>
            <w:tcW w:w="5888" w:type="dxa"/>
            <w:gridSpan w:val="9"/>
            <w:tcBorders>
              <w:top w:val="single" w:color="000000" w:sz="2"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Predictors: (Constant), social media</w:t>
            </w:r>
          </w:p>
        </w:tc>
      </w:tr>
      <w:tr>
        <w:tblPrEx>
          <w:tblLayout w:type="fixed"/>
        </w:tblPrEx>
        <w:trPr>
          <w:gridAfter w:val="1"/>
          <w:wAfter w:w="472" w:type="dxa"/>
          <w:trHeight w:val="0" w:hRule="atLeast"/>
        </w:trPr>
        <w:tc>
          <w:tcPr>
            <w:tcW w:w="7984" w:type="dxa"/>
            <w:gridSpan w:val="14"/>
            <w:tcBorders>
              <w:top w:val="single" w:color="000000" w:sz="2" w:space="0"/>
              <w:left w:val="single" w:color="000000" w:sz="2" w:space="0"/>
              <w:bottom w:val="single" w:color="000000" w:sz="18"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ANOVA</w:t>
            </w:r>
            <w:r>
              <w:rPr>
                <w:rFonts w:hint="default" w:ascii="Times New Roman" w:hAnsi="Times New Roman" w:cs="Times New Roman"/>
                <w:b/>
                <w:color w:val="000000"/>
                <w:sz w:val="24"/>
                <w:szCs w:val="24"/>
                <w:bdr w:val="none" w:color="auto" w:sz="0" w:space="0"/>
                <w:vertAlign w:val="superscript"/>
              </w:rPr>
              <w:t>a</w:t>
            </w:r>
          </w:p>
        </w:tc>
      </w:tr>
      <w:tr>
        <w:tblPrEx>
          <w:tblLayout w:type="fixed"/>
        </w:tblPrEx>
        <w:trPr>
          <w:gridAfter w:val="1"/>
          <w:wAfter w:w="472" w:type="dxa"/>
          <w:trHeight w:val="0" w:hRule="atLeast"/>
        </w:trPr>
        <w:tc>
          <w:tcPr>
            <w:tcW w:w="2160" w:type="dxa"/>
            <w:gridSpan w:val="3"/>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354"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Sum of Squares</w:t>
            </w:r>
          </w:p>
        </w:tc>
        <w:tc>
          <w:tcPr>
            <w:tcW w:w="1022" w:type="dxa"/>
            <w:gridSpan w:val="2"/>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Df</w:t>
            </w:r>
          </w:p>
        </w:tc>
        <w:tc>
          <w:tcPr>
            <w:tcW w:w="1410" w:type="dxa"/>
            <w:gridSpan w:val="3"/>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Mean Square</w:t>
            </w:r>
          </w:p>
        </w:tc>
        <w:tc>
          <w:tcPr>
            <w:tcW w:w="1022" w:type="dxa"/>
            <w:gridSpan w:val="2"/>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w:t>
            </w:r>
          </w:p>
        </w:tc>
        <w:tc>
          <w:tcPr>
            <w:tcW w:w="1020" w:type="dxa"/>
            <w:gridSpan w:val="2"/>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r>
      <w:tr>
        <w:tblPrEx>
          <w:tblLayout w:type="fixed"/>
        </w:tblPrEx>
        <w:trPr>
          <w:gridAfter w:val="1"/>
          <w:wAfter w:w="472" w:type="dxa"/>
          <w:trHeight w:val="0" w:hRule="atLeast"/>
        </w:trPr>
        <w:tc>
          <w:tcPr>
            <w:tcW w:w="742" w:type="dxa"/>
            <w:gridSpan w:val="2"/>
            <w:vMerge w:val="restart"/>
            <w:tcBorders>
              <w:top w:val="single" w:color="000000" w:sz="18" w:space="0"/>
              <w:left w:val="single" w:color="000000" w:sz="1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41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Regression</w:t>
            </w:r>
          </w:p>
        </w:tc>
        <w:tc>
          <w:tcPr>
            <w:tcW w:w="1354" w:type="dxa"/>
            <w:gridSpan w:val="2"/>
            <w:tcBorders>
              <w:top w:val="single" w:color="000000" w:sz="18" w:space="0"/>
              <w:left w:val="single" w:color="000000" w:sz="1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17.800</w:t>
            </w:r>
          </w:p>
        </w:tc>
        <w:tc>
          <w:tcPr>
            <w:tcW w:w="1022"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410" w:type="dxa"/>
            <w:gridSpan w:val="3"/>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17.800</w:t>
            </w:r>
          </w:p>
        </w:tc>
        <w:tc>
          <w:tcPr>
            <w:tcW w:w="1022"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9.647</w:t>
            </w:r>
          </w:p>
        </w:tc>
        <w:tc>
          <w:tcPr>
            <w:tcW w:w="1020" w:type="dxa"/>
            <w:gridSpan w:val="2"/>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.002</w:t>
            </w:r>
            <w:r>
              <w:rPr>
                <w:rFonts w:hint="default" w:ascii="Times New Roman" w:hAnsi="Times New Roman" w:cs="Times New Roman"/>
                <w:color w:val="000000"/>
                <w:sz w:val="24"/>
                <w:szCs w:val="24"/>
                <w:bdr w:val="none" w:color="auto" w:sz="0" w:space="0"/>
                <w:vertAlign w:val="superscript"/>
              </w:rPr>
              <w:t>b</w:t>
            </w:r>
          </w:p>
        </w:tc>
      </w:tr>
      <w:tr>
        <w:tblPrEx>
          <w:tblLayout w:type="fixed"/>
        </w:tblPrEx>
        <w:trPr>
          <w:gridAfter w:val="1"/>
          <w:wAfter w:w="472" w:type="dxa"/>
          <w:trHeight w:val="0" w:hRule="atLeast"/>
        </w:trPr>
        <w:tc>
          <w:tcPr>
            <w:tcW w:w="742" w:type="dxa"/>
            <w:gridSpan w:val="2"/>
            <w:vMerge w:val="continue"/>
            <w:tcBorders>
              <w:top w:val="single" w:color="000000" w:sz="18" w:space="0"/>
              <w:left w:val="single" w:color="000000" w:sz="18" w:space="0"/>
              <w:bottom w:val="single" w:color="000000" w:sz="18" w:space="0"/>
              <w:right w:val="single" w:color="000000" w:sz="18" w:space="0"/>
            </w:tcBorders>
            <w:shd w:val="clear" w:color="auto" w:fill="FFFFFF"/>
            <w:vAlign w:val="center"/>
          </w:tcPr>
          <w:p>
            <w:pPr>
              <w:rPr>
                <w:rFonts w:hint="eastAsia" w:ascii="宋体"/>
                <w:sz w:val="24"/>
                <w:szCs w:val="24"/>
              </w:rPr>
            </w:pPr>
          </w:p>
        </w:tc>
        <w:tc>
          <w:tcPr>
            <w:tcW w:w="141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Residual</w:t>
            </w:r>
          </w:p>
        </w:tc>
        <w:tc>
          <w:tcPr>
            <w:tcW w:w="1354" w:type="dxa"/>
            <w:gridSpan w:val="2"/>
            <w:tcBorders>
              <w:top w:val="single" w:color="000000" w:sz="2" w:space="0"/>
              <w:left w:val="single" w:color="000000" w:sz="1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365.320</w:t>
            </w:r>
          </w:p>
        </w:tc>
        <w:tc>
          <w:tcPr>
            <w:tcW w:w="1022" w:type="dxa"/>
            <w:gridSpan w:val="2"/>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198</w:t>
            </w:r>
          </w:p>
        </w:tc>
        <w:tc>
          <w:tcPr>
            <w:tcW w:w="1410" w:type="dxa"/>
            <w:gridSpan w:val="3"/>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1.845</w:t>
            </w:r>
          </w:p>
        </w:tc>
        <w:tc>
          <w:tcPr>
            <w:tcW w:w="1022" w:type="dxa"/>
            <w:gridSpan w:val="2"/>
            <w:tcBorders>
              <w:top w:val="single" w:color="000000" w:sz="2" w:space="0"/>
              <w:left w:val="single" w:color="000000" w:sz="8" w:space="0"/>
              <w:bottom w:val="single" w:color="000000" w:sz="2" w:space="0"/>
              <w:right w:val="single" w:color="000000" w:sz="8" w:space="0"/>
            </w:tcBorders>
            <w:shd w:val="clear" w:color="auto" w:fill="FFFFFF"/>
            <w:vAlign w:val="top"/>
          </w:tcPr>
          <w:p>
            <w:pPr>
              <w:rPr>
                <w:rFonts w:hint="eastAsia" w:ascii="宋体"/>
                <w:sz w:val="24"/>
                <w:szCs w:val="24"/>
              </w:rPr>
            </w:pPr>
          </w:p>
        </w:tc>
        <w:tc>
          <w:tcPr>
            <w:tcW w:w="1020" w:type="dxa"/>
            <w:gridSpan w:val="2"/>
            <w:tcBorders>
              <w:top w:val="single" w:color="000000" w:sz="2" w:space="0"/>
              <w:left w:val="single" w:color="000000" w:sz="8" w:space="0"/>
              <w:bottom w:val="single" w:color="000000" w:sz="2" w:space="0"/>
              <w:right w:val="single" w:color="000000" w:sz="18" w:space="0"/>
            </w:tcBorders>
            <w:shd w:val="clear" w:color="auto" w:fill="FFFFFF"/>
            <w:vAlign w:val="top"/>
          </w:tcPr>
          <w:p>
            <w:pPr>
              <w:rPr>
                <w:rFonts w:hint="eastAsia" w:ascii="宋体"/>
                <w:sz w:val="24"/>
                <w:szCs w:val="24"/>
              </w:rPr>
            </w:pPr>
          </w:p>
        </w:tc>
      </w:tr>
      <w:tr>
        <w:tblPrEx>
          <w:tblLayout w:type="fixed"/>
        </w:tblPrEx>
        <w:trPr>
          <w:gridAfter w:val="1"/>
          <w:wAfter w:w="472" w:type="dxa"/>
          <w:trHeight w:val="0" w:hRule="atLeast"/>
        </w:trPr>
        <w:tc>
          <w:tcPr>
            <w:tcW w:w="742" w:type="dxa"/>
            <w:gridSpan w:val="2"/>
            <w:vMerge w:val="continue"/>
            <w:tcBorders>
              <w:top w:val="single" w:color="000000" w:sz="18" w:space="0"/>
              <w:left w:val="single" w:color="000000" w:sz="18" w:space="0"/>
              <w:bottom w:val="single" w:color="000000" w:sz="18" w:space="0"/>
              <w:right w:val="single" w:color="000000" w:sz="18" w:space="0"/>
            </w:tcBorders>
            <w:shd w:val="clear" w:color="auto" w:fill="FFFFFF"/>
            <w:vAlign w:val="center"/>
          </w:tcPr>
          <w:p>
            <w:pPr>
              <w:rPr>
                <w:rFonts w:hint="eastAsia" w:ascii="宋体"/>
                <w:sz w:val="24"/>
                <w:szCs w:val="24"/>
              </w:rPr>
            </w:pPr>
          </w:p>
        </w:tc>
        <w:tc>
          <w:tcPr>
            <w:tcW w:w="141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354" w:type="dxa"/>
            <w:gridSpan w:val="2"/>
            <w:tcBorders>
              <w:top w:val="single" w:color="000000" w:sz="2" w:space="0"/>
              <w:left w:val="single" w:color="000000" w:sz="1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383.120</w:t>
            </w:r>
          </w:p>
        </w:tc>
        <w:tc>
          <w:tcPr>
            <w:tcW w:w="1022" w:type="dxa"/>
            <w:gridSpan w:val="2"/>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199</w:t>
            </w:r>
          </w:p>
        </w:tc>
        <w:tc>
          <w:tcPr>
            <w:tcW w:w="1410" w:type="dxa"/>
            <w:gridSpan w:val="3"/>
            <w:tcBorders>
              <w:top w:val="single" w:color="000000" w:sz="2" w:space="0"/>
              <w:left w:val="single" w:color="000000" w:sz="8" w:space="0"/>
              <w:bottom w:val="single" w:color="000000" w:sz="18" w:space="0"/>
              <w:right w:val="single" w:color="000000" w:sz="8" w:space="0"/>
            </w:tcBorders>
            <w:shd w:val="clear" w:color="auto" w:fill="FFFFFF"/>
            <w:vAlign w:val="top"/>
          </w:tcPr>
          <w:p>
            <w:pPr>
              <w:rPr>
                <w:rFonts w:hint="eastAsia" w:ascii="宋体"/>
                <w:sz w:val="24"/>
                <w:szCs w:val="24"/>
              </w:rPr>
            </w:pPr>
          </w:p>
        </w:tc>
        <w:tc>
          <w:tcPr>
            <w:tcW w:w="1022" w:type="dxa"/>
            <w:gridSpan w:val="2"/>
            <w:tcBorders>
              <w:top w:val="single" w:color="000000" w:sz="2" w:space="0"/>
              <w:left w:val="single" w:color="000000" w:sz="8" w:space="0"/>
              <w:bottom w:val="single" w:color="000000" w:sz="18" w:space="0"/>
              <w:right w:val="single" w:color="000000" w:sz="8" w:space="0"/>
            </w:tcBorders>
            <w:shd w:val="clear" w:color="auto" w:fill="FFFFFF"/>
            <w:vAlign w:val="top"/>
          </w:tcPr>
          <w:p>
            <w:pPr>
              <w:rPr>
                <w:rFonts w:hint="eastAsia" w:ascii="宋体"/>
                <w:sz w:val="24"/>
                <w:szCs w:val="24"/>
              </w:rPr>
            </w:pPr>
          </w:p>
        </w:tc>
        <w:tc>
          <w:tcPr>
            <w:tcW w:w="1020" w:type="dxa"/>
            <w:gridSpan w:val="2"/>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r>
        <w:tblPrEx>
          <w:tblLayout w:type="fixed"/>
        </w:tblPrEx>
        <w:trPr>
          <w:gridAfter w:val="1"/>
          <w:wAfter w:w="472" w:type="dxa"/>
          <w:trHeight w:val="0" w:hRule="atLeast"/>
        </w:trPr>
        <w:tc>
          <w:tcPr>
            <w:tcW w:w="7984" w:type="dxa"/>
            <w:gridSpan w:val="14"/>
            <w:tcBorders>
              <w:top w:val="single" w:color="000000" w:sz="18"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Dependent Variable: academic performance</w:t>
            </w:r>
          </w:p>
        </w:tc>
      </w:tr>
      <w:tr>
        <w:tblPrEx>
          <w:tblLayout w:type="fixed"/>
        </w:tblPrEx>
        <w:trPr>
          <w:gridAfter w:val="1"/>
          <w:wAfter w:w="472" w:type="dxa"/>
          <w:trHeight w:val="0" w:hRule="atLeast"/>
        </w:trPr>
        <w:tc>
          <w:tcPr>
            <w:tcW w:w="7984" w:type="dxa"/>
            <w:gridSpan w:val="14"/>
            <w:tcBorders>
              <w:top w:val="single" w:color="000000" w:sz="2"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Predictors: (Constant), social media</w:t>
            </w:r>
          </w:p>
        </w:tc>
      </w:tr>
      <w:tr>
        <w:tblPrEx>
          <w:tblLayout w:type="fixed"/>
        </w:tblPrEx>
        <w:trPr>
          <w:trHeight w:val="0" w:hRule="atLeast"/>
        </w:trPr>
        <w:tc>
          <w:tcPr>
            <w:tcW w:w="8460" w:type="dxa"/>
            <w:gridSpan w:val="15"/>
            <w:tcBorders>
              <w:top w:val="single" w:color="000000" w:sz="2" w:space="0"/>
              <w:left w:val="single" w:color="000000" w:sz="2" w:space="0"/>
              <w:bottom w:val="single" w:color="000000" w:sz="18"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15"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Coefficients</w:t>
            </w:r>
            <w:r>
              <w:rPr>
                <w:rFonts w:hint="default" w:ascii="Times New Roman" w:hAnsi="Times New Roman" w:cs="Times New Roman"/>
                <w:b/>
                <w:color w:val="000000"/>
                <w:sz w:val="24"/>
                <w:szCs w:val="24"/>
                <w:bdr w:val="none" w:color="auto" w:sz="0" w:space="0"/>
                <w:vertAlign w:val="superscript"/>
              </w:rPr>
              <w:t>a</w:t>
            </w:r>
          </w:p>
        </w:tc>
      </w:tr>
      <w:tr>
        <w:tblPrEx>
          <w:tblLayout w:type="fixed"/>
        </w:tblPrEx>
        <w:trPr>
          <w:trHeight w:val="0" w:hRule="atLeast"/>
        </w:trPr>
        <w:tc>
          <w:tcPr>
            <w:tcW w:w="2250" w:type="dxa"/>
            <w:gridSpan w:val="4"/>
            <w:vMerge w:val="restart"/>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2340" w:type="dxa"/>
            <w:gridSpan w:val="4"/>
            <w:tcBorders>
              <w:top w:val="single" w:color="000000" w:sz="18" w:space="0"/>
              <w:left w:val="single" w:color="000000" w:sz="18" w:space="0"/>
              <w:bottom w:val="single" w:color="000000" w:sz="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Unstandardized Coefficients</w:t>
            </w:r>
          </w:p>
        </w:tc>
        <w:tc>
          <w:tcPr>
            <w:tcW w:w="1620" w:type="dxa"/>
            <w:gridSpan w:val="3"/>
            <w:tcBorders>
              <w:top w:val="single" w:color="000000" w:sz="18" w:space="0"/>
              <w:left w:val="single" w:color="000000" w:sz="8" w:space="0"/>
              <w:bottom w:val="single" w:color="000000" w:sz="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Standardized Coefficients</w:t>
            </w:r>
          </w:p>
        </w:tc>
        <w:tc>
          <w:tcPr>
            <w:tcW w:w="900" w:type="dxa"/>
            <w:gridSpan w:val="2"/>
            <w:vMerge w:val="restart"/>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w:t>
            </w:r>
          </w:p>
        </w:tc>
        <w:tc>
          <w:tcPr>
            <w:tcW w:w="1350" w:type="dxa"/>
            <w:gridSpan w:val="2"/>
            <w:vMerge w:val="restart"/>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r>
      <w:tr>
        <w:tblPrEx>
          <w:tblLayout w:type="fixed"/>
        </w:tblPrEx>
        <w:trPr>
          <w:trHeight w:val="0" w:hRule="atLeast"/>
        </w:trPr>
        <w:tc>
          <w:tcPr>
            <w:tcW w:w="2250" w:type="dxa"/>
            <w:gridSpan w:val="4"/>
            <w:vMerge w:val="continue"/>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1440" w:type="dxa"/>
            <w:gridSpan w:val="2"/>
            <w:tcBorders>
              <w:top w:val="single" w:color="000000" w:sz="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w:t>
            </w:r>
          </w:p>
        </w:tc>
        <w:tc>
          <w:tcPr>
            <w:tcW w:w="900" w:type="dxa"/>
            <w:gridSpan w:val="2"/>
            <w:tcBorders>
              <w:top w:val="single" w:color="000000" w:sz="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w:t>
            </w:r>
          </w:p>
        </w:tc>
        <w:tc>
          <w:tcPr>
            <w:tcW w:w="1620" w:type="dxa"/>
            <w:gridSpan w:val="3"/>
            <w:tcBorders>
              <w:top w:val="single" w:color="000000" w:sz="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Beta</w:t>
            </w:r>
          </w:p>
        </w:tc>
        <w:tc>
          <w:tcPr>
            <w:tcW w:w="900" w:type="dxa"/>
            <w:gridSpan w:val="2"/>
            <w:vMerge w:val="continue"/>
            <w:tcBorders>
              <w:top w:val="single" w:color="000000" w:sz="18" w:space="0"/>
              <w:left w:val="single" w:color="000000" w:sz="8" w:space="0"/>
              <w:bottom w:val="single" w:color="000000" w:sz="18" w:space="0"/>
              <w:right w:val="single" w:color="000000" w:sz="8" w:space="0"/>
            </w:tcBorders>
            <w:shd w:val="clear" w:color="auto" w:fill="FFFFFF"/>
            <w:vAlign w:val="top"/>
          </w:tcPr>
          <w:p>
            <w:pPr>
              <w:rPr>
                <w:rFonts w:hint="eastAsia" w:ascii="宋体"/>
                <w:sz w:val="24"/>
                <w:szCs w:val="24"/>
              </w:rPr>
            </w:pPr>
          </w:p>
        </w:tc>
        <w:tc>
          <w:tcPr>
            <w:tcW w:w="1350" w:type="dxa"/>
            <w:gridSpan w:val="2"/>
            <w:vMerge w:val="continue"/>
            <w:tcBorders>
              <w:top w:val="single" w:color="000000" w:sz="18"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r>
        <w:tblPrEx>
          <w:tblLayout w:type="fixed"/>
        </w:tblPrEx>
        <w:trPr>
          <w:trHeight w:val="0" w:hRule="atLeast"/>
        </w:trPr>
        <w:tc>
          <w:tcPr>
            <w:tcW w:w="736"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514" w:type="dxa"/>
            <w:gridSpan w:val="3"/>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(Constant)</w:t>
            </w:r>
          </w:p>
        </w:tc>
        <w:tc>
          <w:tcPr>
            <w:tcW w:w="1440" w:type="dxa"/>
            <w:gridSpan w:val="2"/>
            <w:tcBorders>
              <w:top w:val="single" w:color="000000" w:sz="18" w:space="0"/>
              <w:left w:val="single" w:color="000000" w:sz="1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1.721</w:t>
            </w:r>
          </w:p>
        </w:tc>
        <w:tc>
          <w:tcPr>
            <w:tcW w:w="900"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.233</w:t>
            </w:r>
          </w:p>
        </w:tc>
        <w:tc>
          <w:tcPr>
            <w:tcW w:w="1620" w:type="dxa"/>
            <w:gridSpan w:val="3"/>
            <w:tcBorders>
              <w:top w:val="single" w:color="000000" w:sz="18" w:space="0"/>
              <w:left w:val="single" w:color="000000" w:sz="8" w:space="0"/>
              <w:bottom w:val="single" w:color="000000" w:sz="2" w:space="0"/>
              <w:right w:val="single" w:color="000000" w:sz="8" w:space="0"/>
            </w:tcBorders>
            <w:shd w:val="clear" w:color="auto" w:fill="FFFFFF"/>
            <w:vAlign w:val="top"/>
          </w:tcPr>
          <w:p>
            <w:pPr>
              <w:rPr>
                <w:rFonts w:hint="eastAsia" w:ascii="宋体"/>
                <w:sz w:val="24"/>
                <w:szCs w:val="24"/>
              </w:rPr>
            </w:pPr>
          </w:p>
        </w:tc>
        <w:tc>
          <w:tcPr>
            <w:tcW w:w="900"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7.396</w:t>
            </w:r>
          </w:p>
        </w:tc>
        <w:tc>
          <w:tcPr>
            <w:tcW w:w="1350" w:type="dxa"/>
            <w:gridSpan w:val="2"/>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.000</w:t>
            </w:r>
          </w:p>
        </w:tc>
      </w:tr>
      <w:tr>
        <w:tblPrEx>
          <w:tblLayout w:type="fixed"/>
        </w:tblPrEx>
        <w:trPr>
          <w:trHeight w:val="0" w:hRule="atLeast"/>
        </w:trPr>
        <w:tc>
          <w:tcPr>
            <w:tcW w:w="736"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514" w:type="dxa"/>
            <w:gridSpan w:val="3"/>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Social media</w:t>
            </w:r>
          </w:p>
        </w:tc>
        <w:tc>
          <w:tcPr>
            <w:tcW w:w="1440" w:type="dxa"/>
            <w:gridSpan w:val="2"/>
            <w:tcBorders>
              <w:top w:val="single" w:color="000000" w:sz="2" w:space="0"/>
              <w:left w:val="single" w:color="000000" w:sz="1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.249</w:t>
            </w:r>
          </w:p>
        </w:tc>
        <w:tc>
          <w:tcPr>
            <w:tcW w:w="900" w:type="dxa"/>
            <w:gridSpan w:val="2"/>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.080</w:t>
            </w:r>
          </w:p>
        </w:tc>
        <w:tc>
          <w:tcPr>
            <w:tcW w:w="1620" w:type="dxa"/>
            <w:gridSpan w:val="3"/>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.216</w:t>
            </w:r>
          </w:p>
        </w:tc>
        <w:tc>
          <w:tcPr>
            <w:tcW w:w="900" w:type="dxa"/>
            <w:gridSpan w:val="2"/>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3.106</w:t>
            </w:r>
          </w:p>
        </w:tc>
        <w:tc>
          <w:tcPr>
            <w:tcW w:w="1350" w:type="dxa"/>
            <w:gridSpan w:val="2"/>
            <w:tcBorders>
              <w:top w:val="single" w:color="000000" w:sz="2" w:space="0"/>
              <w:left w:val="single" w:color="000000" w:sz="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.002</w:t>
            </w:r>
          </w:p>
        </w:tc>
      </w:tr>
    </w:tbl>
    <w:p>
      <w:pPr>
        <w:rPr>
          <w:vanish/>
          <w:sz w:val="24"/>
          <w:szCs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90"/>
        <w:gridCol w:w="1026"/>
        <w:gridCol w:w="1088"/>
        <w:gridCol w:w="1492"/>
        <w:gridCol w:w="2894"/>
        <w:gridCol w:w="3472"/>
      </w:tblGrid>
      <w:tr>
        <w:tblPrEx>
          <w:tblLayout w:type="fixed"/>
        </w:tblPrEx>
        <w:trPr>
          <w:trHeight w:val="0" w:hRule="atLeast"/>
        </w:trPr>
        <w:tc>
          <w:tcPr>
            <w:tcW w:w="10762" w:type="dxa"/>
            <w:gridSpan w:val="6"/>
            <w:tcBorders>
              <w:top w:val="single" w:color="000000" w:sz="2"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Dependent Variable: academic performance</w:t>
            </w:r>
          </w:p>
        </w:tc>
      </w:tr>
      <w:tr>
        <w:tblPrEx>
          <w:tblLayout w:type="fixed"/>
        </w:tblPrEx>
        <w:trPr>
          <w:trHeight w:val="0" w:hRule="atLeast"/>
        </w:trPr>
        <w:tc>
          <w:tcPr>
            <w:tcW w:w="7290" w:type="dxa"/>
            <w:gridSpan w:val="5"/>
            <w:tcBorders>
              <w:top w:val="single" w:color="000000" w:sz="2" w:space="0"/>
              <w:left w:val="single" w:color="000000" w:sz="2" w:space="0"/>
              <w:bottom w:val="single" w:color="000000" w:sz="18"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Hypothesis Two</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Ho2:        There is no relationship between social media usage and students’ academic performance in Nigeria.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Model Summary</w:t>
            </w:r>
          </w:p>
        </w:tc>
        <w:tc>
          <w:tcPr>
            <w:tcW w:w="0" w:type="auto"/>
            <w:shd w:val="clear"/>
            <w:vAlign w:val="center"/>
          </w:tcPr>
          <w:p>
            <w:pPr>
              <w:rPr>
                <w:rFonts w:hint="eastAsia" w:ascii="宋体"/>
                <w:sz w:val="24"/>
                <w:szCs w:val="24"/>
              </w:rPr>
            </w:pPr>
          </w:p>
        </w:tc>
      </w:tr>
      <w:tr>
        <w:tblPrEx>
          <w:tblLayout w:type="fixed"/>
        </w:tblPrEx>
        <w:trPr>
          <w:trHeight w:val="0" w:hRule="atLeast"/>
        </w:trPr>
        <w:tc>
          <w:tcPr>
            <w:tcW w:w="790" w:type="dxa"/>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w:t>
            </w:r>
          </w:p>
        </w:tc>
        <w:tc>
          <w:tcPr>
            <w:tcW w:w="1088"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 Square</w:t>
            </w:r>
          </w:p>
        </w:tc>
        <w:tc>
          <w:tcPr>
            <w:tcW w:w="1492"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Adjusted R Square</w:t>
            </w:r>
          </w:p>
        </w:tc>
        <w:tc>
          <w:tcPr>
            <w:tcW w:w="2894"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 of the Estimate</w:t>
            </w:r>
          </w:p>
        </w:tc>
        <w:tc>
          <w:tcPr>
            <w:tcW w:w="0" w:type="auto"/>
            <w:shd w:val="clear"/>
            <w:vAlign w:val="center"/>
          </w:tcPr>
          <w:p>
            <w:pPr>
              <w:rPr>
                <w:rFonts w:hint="eastAsia" w:ascii="宋体"/>
                <w:sz w:val="24"/>
                <w:szCs w:val="24"/>
              </w:rPr>
            </w:pPr>
          </w:p>
        </w:tc>
      </w:tr>
      <w:tr>
        <w:tblPrEx>
          <w:tblLayout w:type="fixed"/>
        </w:tblPrEx>
        <w:trPr>
          <w:trHeight w:val="0" w:hRule="atLeast"/>
        </w:trPr>
        <w:tc>
          <w:tcPr>
            <w:tcW w:w="790" w:type="dxa"/>
            <w:tcBorders>
              <w:top w:val="single" w:color="000000" w:sz="18" w:space="0"/>
              <w:left w:val="single" w:color="000000" w:sz="1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.141</w:t>
            </w:r>
            <w:r>
              <w:rPr>
                <w:rFonts w:hint="default" w:ascii="Times New Roman" w:hAnsi="Times New Roman" w:cs="Times New Roman"/>
                <w:color w:val="000000"/>
                <w:sz w:val="24"/>
                <w:szCs w:val="24"/>
                <w:bdr w:val="none" w:color="auto" w:sz="0" w:space="0"/>
                <w:vertAlign w:val="superscript"/>
              </w:rPr>
              <w:t>a</w:t>
            </w:r>
          </w:p>
        </w:tc>
        <w:tc>
          <w:tcPr>
            <w:tcW w:w="1088"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.020</w:t>
            </w:r>
          </w:p>
        </w:tc>
        <w:tc>
          <w:tcPr>
            <w:tcW w:w="1492" w:type="dxa"/>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.015</w:t>
            </w:r>
          </w:p>
        </w:tc>
        <w:tc>
          <w:tcPr>
            <w:tcW w:w="2894" w:type="dxa"/>
            <w:tcBorders>
              <w:top w:val="single" w:color="000000" w:sz="18" w:space="0"/>
              <w:left w:val="single" w:color="000000" w:sz="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.497</w:t>
            </w:r>
          </w:p>
        </w:tc>
        <w:tc>
          <w:tcPr>
            <w:tcW w:w="0" w:type="auto"/>
            <w:shd w:val="clear"/>
            <w:vAlign w:val="center"/>
          </w:tcPr>
          <w:p>
            <w:pPr>
              <w:rPr>
                <w:rFonts w:hint="eastAsia" w:ascii="宋体"/>
                <w:sz w:val="24"/>
                <w:szCs w:val="24"/>
              </w:rPr>
            </w:pPr>
          </w:p>
        </w:tc>
      </w:tr>
    </w:tbl>
    <w:p>
      <w:pPr>
        <w:rPr>
          <w:vanish/>
          <w:sz w:val="24"/>
          <w:szCs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42"/>
        <w:gridCol w:w="1418"/>
        <w:gridCol w:w="1354"/>
        <w:gridCol w:w="1020"/>
        <w:gridCol w:w="1354"/>
        <w:gridCol w:w="56"/>
        <w:gridCol w:w="1020"/>
        <w:gridCol w:w="1020"/>
      </w:tblGrid>
      <w:tr>
        <w:tblPrEx>
          <w:tblLayout w:type="fixed"/>
        </w:tblPrEx>
        <w:trPr>
          <w:gridAfter w:val="3"/>
          <w:wAfter w:w="2096" w:type="dxa"/>
          <w:trHeight w:val="0" w:hRule="atLeast"/>
        </w:trPr>
        <w:tc>
          <w:tcPr>
            <w:tcW w:w="5888" w:type="dxa"/>
            <w:gridSpan w:val="5"/>
            <w:tcBorders>
              <w:top w:val="single" w:color="000000" w:sz="2"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Predictors: (Constant), social media usage</w:t>
            </w:r>
          </w:p>
        </w:tc>
      </w:tr>
      <w:tr>
        <w:tblPrEx>
          <w:tblLayout w:type="fixed"/>
        </w:tblPrEx>
        <w:trPr>
          <w:trHeight w:val="0" w:hRule="atLeast"/>
        </w:trPr>
        <w:tc>
          <w:tcPr>
            <w:tcW w:w="7984" w:type="dxa"/>
            <w:gridSpan w:val="8"/>
            <w:tcBorders>
              <w:top w:val="single" w:color="000000" w:sz="2" w:space="0"/>
              <w:left w:val="single" w:color="000000" w:sz="2" w:space="0"/>
              <w:bottom w:val="single" w:color="000000" w:sz="18"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ANOVA</w:t>
            </w:r>
            <w:r>
              <w:rPr>
                <w:rFonts w:hint="default" w:ascii="Times New Roman" w:hAnsi="Times New Roman" w:cs="Times New Roman"/>
                <w:b/>
                <w:color w:val="000000"/>
                <w:sz w:val="24"/>
                <w:szCs w:val="24"/>
                <w:bdr w:val="none" w:color="auto" w:sz="0" w:space="0"/>
                <w:vertAlign w:val="superscript"/>
              </w:rPr>
              <w:t>a</w:t>
            </w:r>
          </w:p>
        </w:tc>
      </w:tr>
      <w:tr>
        <w:tblPrEx>
          <w:tblLayout w:type="fixed"/>
        </w:tblPrEx>
        <w:trPr>
          <w:trHeight w:val="0" w:hRule="atLeast"/>
        </w:trPr>
        <w:tc>
          <w:tcPr>
            <w:tcW w:w="2160" w:type="dxa"/>
            <w:gridSpan w:val="2"/>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354"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Sum of Squares</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df</w:t>
            </w:r>
          </w:p>
        </w:tc>
        <w:tc>
          <w:tcPr>
            <w:tcW w:w="1410" w:type="dxa"/>
            <w:gridSpan w:val="2"/>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Mean Square</w:t>
            </w:r>
          </w:p>
        </w:tc>
        <w:tc>
          <w:tcPr>
            <w:tcW w:w="1020" w:type="dxa"/>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w:t>
            </w:r>
          </w:p>
        </w:tc>
        <w:tc>
          <w:tcPr>
            <w:tcW w:w="1020" w:type="dxa"/>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r>
      <w:tr>
        <w:tblPrEx>
          <w:tblLayout w:type="fixed"/>
        </w:tblPrEx>
        <w:trPr>
          <w:trHeight w:val="0" w:hRule="atLeast"/>
        </w:trPr>
        <w:tc>
          <w:tcPr>
            <w:tcW w:w="742"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416"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Regression</w:t>
            </w:r>
          </w:p>
        </w:tc>
        <w:tc>
          <w:tcPr>
            <w:tcW w:w="1354"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410"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1.000</w:t>
            </w:r>
          </w:p>
        </w:tc>
        <w:tc>
          <w:tcPr>
            <w:tcW w:w="102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4.041</w:t>
            </w:r>
          </w:p>
        </w:tc>
        <w:tc>
          <w:tcPr>
            <w:tcW w:w="1020"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.046</w:t>
            </w:r>
            <w:r>
              <w:rPr>
                <w:rFonts w:hint="default" w:ascii="Times New Roman" w:hAnsi="Times New Roman" w:cs="Times New Roman"/>
                <w:color w:val="000000"/>
                <w:sz w:val="24"/>
                <w:szCs w:val="24"/>
                <w:bdr w:val="none" w:color="auto" w:sz="0" w:space="0"/>
                <w:vertAlign w:val="superscript"/>
              </w:rPr>
              <w:t>b</w:t>
            </w: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416" w:type="dxa"/>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Residual</w:t>
            </w:r>
          </w:p>
        </w:tc>
        <w:tc>
          <w:tcPr>
            <w:tcW w:w="1354" w:type="dxa"/>
            <w:tcBorders>
              <w:top w:val="single" w:color="000000" w:sz="2" w:space="0"/>
              <w:left w:val="single" w:color="000000" w:sz="1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49.000</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198</w:t>
            </w:r>
          </w:p>
        </w:tc>
        <w:tc>
          <w:tcPr>
            <w:tcW w:w="1410" w:type="dxa"/>
            <w:gridSpan w:val="2"/>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.247</w:t>
            </w:r>
          </w:p>
        </w:tc>
        <w:tc>
          <w:tcPr>
            <w:tcW w:w="1020" w:type="dxa"/>
            <w:tcBorders>
              <w:top w:val="single" w:color="000000" w:sz="2" w:space="0"/>
              <w:left w:val="single" w:color="000000" w:sz="8" w:space="0"/>
              <w:bottom w:val="single" w:color="000000" w:sz="2" w:space="0"/>
              <w:right w:val="single" w:color="000000" w:sz="8" w:space="0"/>
            </w:tcBorders>
            <w:shd w:val="clear" w:color="auto" w:fill="FFFFFF"/>
            <w:vAlign w:val="top"/>
          </w:tcPr>
          <w:p>
            <w:pPr>
              <w:rPr>
                <w:rFonts w:hint="eastAsia" w:ascii="宋体"/>
                <w:sz w:val="24"/>
                <w:szCs w:val="24"/>
              </w:rPr>
            </w:pPr>
          </w:p>
        </w:tc>
        <w:tc>
          <w:tcPr>
            <w:tcW w:w="1020" w:type="dxa"/>
            <w:tcBorders>
              <w:top w:val="single" w:color="000000" w:sz="2" w:space="0"/>
              <w:left w:val="single" w:color="000000" w:sz="8" w:space="0"/>
              <w:bottom w:val="single" w:color="000000" w:sz="2" w:space="0"/>
              <w:right w:val="single" w:color="000000" w:sz="18" w:space="0"/>
            </w:tcBorders>
            <w:shd w:val="clear" w:color="auto" w:fill="FFFFFF"/>
            <w:vAlign w:val="top"/>
          </w:tcPr>
          <w:p>
            <w:pPr>
              <w:rPr>
                <w:rFonts w:hint="eastAsia" w:ascii="宋体"/>
                <w:sz w:val="24"/>
                <w:szCs w:val="24"/>
              </w:rPr>
            </w:pPr>
          </w:p>
        </w:tc>
      </w:tr>
      <w:tr>
        <w:tblPrEx>
          <w:tblLayout w:type="fixed"/>
        </w:tblPrEx>
        <w:trPr>
          <w:trHeight w:val="0" w:hRule="atLeast"/>
        </w:trPr>
        <w:tc>
          <w:tcPr>
            <w:tcW w:w="742"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416"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354"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50.000</w:t>
            </w: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199</w:t>
            </w:r>
          </w:p>
        </w:tc>
        <w:tc>
          <w:tcPr>
            <w:tcW w:w="1410" w:type="dxa"/>
            <w:gridSpan w:val="2"/>
            <w:tcBorders>
              <w:top w:val="single" w:color="000000" w:sz="2" w:space="0"/>
              <w:left w:val="single" w:color="000000" w:sz="8" w:space="0"/>
              <w:bottom w:val="single" w:color="000000" w:sz="18" w:space="0"/>
              <w:right w:val="single" w:color="000000" w:sz="8" w:space="0"/>
            </w:tcBorders>
            <w:shd w:val="clear" w:color="auto" w:fill="FFFFFF"/>
            <w:vAlign w:val="top"/>
          </w:tcPr>
          <w:p>
            <w:pPr>
              <w:rPr>
                <w:rFonts w:hint="eastAsia" w:ascii="宋体"/>
                <w:sz w:val="24"/>
                <w:szCs w:val="24"/>
              </w:rPr>
            </w:pPr>
          </w:p>
        </w:tc>
        <w:tc>
          <w:tcPr>
            <w:tcW w:w="1020" w:type="dxa"/>
            <w:tcBorders>
              <w:top w:val="single" w:color="000000" w:sz="2" w:space="0"/>
              <w:left w:val="single" w:color="000000" w:sz="8" w:space="0"/>
              <w:bottom w:val="single" w:color="000000" w:sz="18" w:space="0"/>
              <w:right w:val="single" w:color="000000" w:sz="8" w:space="0"/>
            </w:tcBorders>
            <w:shd w:val="clear" w:color="auto" w:fill="FFFFFF"/>
            <w:vAlign w:val="top"/>
          </w:tcPr>
          <w:p>
            <w:pPr>
              <w:rPr>
                <w:rFonts w:hint="eastAsia" w:ascii="宋体"/>
                <w:sz w:val="24"/>
                <w:szCs w:val="24"/>
              </w:rPr>
            </w:pPr>
          </w:p>
        </w:tc>
        <w:tc>
          <w:tcPr>
            <w:tcW w:w="1020" w:type="dxa"/>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r>
    </w:tbl>
    <w:p>
      <w:pPr>
        <w:rPr>
          <w:vanish/>
          <w:sz w:val="24"/>
          <w:szCs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36"/>
        <w:gridCol w:w="6"/>
        <w:gridCol w:w="48"/>
        <w:gridCol w:w="1026"/>
        <w:gridCol w:w="344"/>
        <w:gridCol w:w="180"/>
        <w:gridCol w:w="564"/>
        <w:gridCol w:w="336"/>
        <w:gridCol w:w="274"/>
        <w:gridCol w:w="882"/>
        <w:gridCol w:w="14"/>
        <w:gridCol w:w="126"/>
        <w:gridCol w:w="1359"/>
        <w:gridCol w:w="50"/>
        <w:gridCol w:w="657"/>
        <w:gridCol w:w="365"/>
        <w:gridCol w:w="1030"/>
        <w:gridCol w:w="270"/>
        <w:gridCol w:w="450"/>
        <w:gridCol w:w="156"/>
        <w:gridCol w:w="2868"/>
      </w:tblGrid>
      <w:tr>
        <w:tblPrEx>
          <w:tblLayout w:type="fixed"/>
        </w:tblPrEx>
        <w:trPr>
          <w:gridAfter w:val="1"/>
          <w:wAfter w:w="2868" w:type="dxa"/>
          <w:trHeight w:val="0" w:hRule="atLeast"/>
        </w:trPr>
        <w:tc>
          <w:tcPr>
            <w:tcW w:w="7986" w:type="dxa"/>
            <w:gridSpan w:val="20"/>
            <w:tcBorders>
              <w:top w:val="single" w:color="000000" w:sz="2"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Dependent Variable: academic performance</w:t>
            </w:r>
          </w:p>
        </w:tc>
      </w:tr>
      <w:tr>
        <w:tblPrEx>
          <w:tblLayout w:type="fixed"/>
        </w:tblPrEx>
        <w:trPr>
          <w:gridAfter w:val="1"/>
          <w:wAfter w:w="2868" w:type="dxa"/>
          <w:trHeight w:val="0" w:hRule="atLeast"/>
        </w:trPr>
        <w:tc>
          <w:tcPr>
            <w:tcW w:w="7986" w:type="dxa"/>
            <w:gridSpan w:val="20"/>
            <w:tcBorders>
              <w:top w:val="single" w:color="000000" w:sz="2"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Predictors: (Constant), social media</w:t>
            </w:r>
          </w:p>
        </w:tc>
      </w:tr>
      <w:tr>
        <w:tblPrEx>
          <w:tblLayout w:type="fixed"/>
        </w:tblPrEx>
        <w:trPr>
          <w:gridAfter w:val="1"/>
          <w:wAfter w:w="2868" w:type="dxa"/>
          <w:trHeight w:val="0" w:hRule="atLeast"/>
        </w:trPr>
        <w:tc>
          <w:tcPr>
            <w:tcW w:w="7830" w:type="dxa"/>
            <w:gridSpan w:val="19"/>
            <w:tcBorders>
              <w:top w:val="single" w:color="000000" w:sz="2" w:space="0"/>
              <w:left w:val="single" w:color="000000" w:sz="2" w:space="0"/>
              <w:bottom w:val="single" w:color="000000" w:sz="18"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Coefficients</w:t>
            </w:r>
            <w:r>
              <w:rPr>
                <w:rFonts w:hint="default" w:ascii="Times New Roman" w:hAnsi="Times New Roman" w:cs="Times New Roman"/>
                <w:b/>
                <w:color w:val="000000"/>
                <w:sz w:val="24"/>
                <w:szCs w:val="24"/>
                <w:bdr w:val="none" w:color="auto" w:sz="0" w:space="0"/>
                <w:vertAlign w:val="superscript"/>
              </w:rPr>
              <w:t>a</w:t>
            </w:r>
          </w:p>
        </w:tc>
        <w:tc>
          <w:tcPr>
            <w:tcW w:w="0" w:type="auto"/>
            <w:shd w:val="clear"/>
            <w:vAlign w:val="center"/>
          </w:tcPr>
          <w:p>
            <w:pPr>
              <w:rPr>
                <w:rFonts w:hint="eastAsia" w:ascii="宋体"/>
                <w:sz w:val="24"/>
                <w:szCs w:val="24"/>
              </w:rPr>
            </w:pPr>
          </w:p>
        </w:tc>
      </w:tr>
      <w:tr>
        <w:tblPrEx>
          <w:tblLayout w:type="fixed"/>
        </w:tblPrEx>
        <w:trPr>
          <w:gridAfter w:val="1"/>
          <w:wAfter w:w="2868" w:type="dxa"/>
          <w:trHeight w:val="0" w:hRule="atLeast"/>
        </w:trPr>
        <w:tc>
          <w:tcPr>
            <w:tcW w:w="2340" w:type="dxa"/>
            <w:gridSpan w:val="6"/>
            <w:vMerge w:val="restart"/>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2070" w:type="dxa"/>
            <w:gridSpan w:val="5"/>
            <w:tcBorders>
              <w:top w:val="single" w:color="000000" w:sz="18" w:space="0"/>
              <w:left w:val="single" w:color="000000" w:sz="18" w:space="0"/>
              <w:bottom w:val="single" w:color="000000" w:sz="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Unstandardized Coefficients</w:t>
            </w:r>
          </w:p>
        </w:tc>
        <w:tc>
          <w:tcPr>
            <w:tcW w:w="1620" w:type="dxa"/>
            <w:gridSpan w:val="4"/>
            <w:tcBorders>
              <w:top w:val="single" w:color="000000" w:sz="18" w:space="0"/>
              <w:left w:val="single" w:color="000000" w:sz="8" w:space="0"/>
              <w:bottom w:val="single" w:color="000000" w:sz="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Standardized Coefficients</w:t>
            </w:r>
          </w:p>
        </w:tc>
        <w:tc>
          <w:tcPr>
            <w:tcW w:w="1080" w:type="dxa"/>
            <w:gridSpan w:val="2"/>
            <w:vMerge w:val="restart"/>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w:t>
            </w:r>
          </w:p>
        </w:tc>
        <w:tc>
          <w:tcPr>
            <w:tcW w:w="720" w:type="dxa"/>
            <w:gridSpan w:val="2"/>
            <w:vMerge w:val="restart"/>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c>
          <w:tcPr>
            <w:tcW w:w="0" w:type="auto"/>
            <w:shd w:val="clear"/>
            <w:vAlign w:val="center"/>
          </w:tcPr>
          <w:p>
            <w:pPr>
              <w:rPr>
                <w:rFonts w:hint="eastAsia" w:ascii="宋体"/>
                <w:sz w:val="24"/>
                <w:szCs w:val="24"/>
              </w:rPr>
            </w:pPr>
          </w:p>
        </w:tc>
      </w:tr>
      <w:tr>
        <w:tblPrEx>
          <w:tblLayout w:type="fixed"/>
        </w:tblPrEx>
        <w:trPr>
          <w:gridAfter w:val="1"/>
          <w:wAfter w:w="2868" w:type="dxa"/>
          <w:trHeight w:val="0" w:hRule="atLeast"/>
        </w:trPr>
        <w:tc>
          <w:tcPr>
            <w:tcW w:w="2340" w:type="dxa"/>
            <w:gridSpan w:val="6"/>
            <w:vMerge w:val="continue"/>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900" w:type="dxa"/>
            <w:gridSpan w:val="2"/>
            <w:tcBorders>
              <w:top w:val="single" w:color="000000" w:sz="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w:t>
            </w:r>
          </w:p>
        </w:tc>
        <w:tc>
          <w:tcPr>
            <w:tcW w:w="1170" w:type="dxa"/>
            <w:gridSpan w:val="3"/>
            <w:tcBorders>
              <w:top w:val="single" w:color="000000" w:sz="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w:t>
            </w:r>
          </w:p>
        </w:tc>
        <w:tc>
          <w:tcPr>
            <w:tcW w:w="1620" w:type="dxa"/>
            <w:gridSpan w:val="4"/>
            <w:tcBorders>
              <w:top w:val="single" w:color="000000" w:sz="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Beta</w:t>
            </w:r>
          </w:p>
        </w:tc>
        <w:tc>
          <w:tcPr>
            <w:tcW w:w="1080" w:type="dxa"/>
            <w:gridSpan w:val="2"/>
            <w:vMerge w:val="continue"/>
            <w:tcBorders>
              <w:top w:val="single" w:color="000000" w:sz="18" w:space="0"/>
              <w:left w:val="single" w:color="000000" w:sz="8" w:space="0"/>
              <w:bottom w:val="single" w:color="000000" w:sz="18" w:space="0"/>
              <w:right w:val="single" w:color="000000" w:sz="8" w:space="0"/>
            </w:tcBorders>
            <w:shd w:val="clear" w:color="auto" w:fill="FFFFFF"/>
            <w:vAlign w:val="top"/>
          </w:tcPr>
          <w:p>
            <w:pPr>
              <w:rPr>
                <w:rFonts w:hint="eastAsia" w:ascii="宋体"/>
                <w:sz w:val="24"/>
                <w:szCs w:val="24"/>
              </w:rPr>
            </w:pPr>
          </w:p>
        </w:tc>
        <w:tc>
          <w:tcPr>
            <w:tcW w:w="720" w:type="dxa"/>
            <w:gridSpan w:val="2"/>
            <w:vMerge w:val="continue"/>
            <w:tcBorders>
              <w:top w:val="single" w:color="000000" w:sz="18"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gridAfter w:val="1"/>
          <w:wAfter w:w="2868" w:type="dxa"/>
          <w:trHeight w:val="0" w:hRule="atLeast"/>
        </w:trPr>
        <w:tc>
          <w:tcPr>
            <w:tcW w:w="736"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604" w:type="dxa"/>
            <w:gridSpan w:val="5"/>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(Constant)</w:t>
            </w:r>
          </w:p>
        </w:tc>
        <w:tc>
          <w:tcPr>
            <w:tcW w:w="900" w:type="dxa"/>
            <w:gridSpan w:val="2"/>
            <w:tcBorders>
              <w:top w:val="single" w:color="000000" w:sz="18" w:space="0"/>
              <w:left w:val="single" w:color="000000" w:sz="1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1.350</w:t>
            </w:r>
          </w:p>
        </w:tc>
        <w:tc>
          <w:tcPr>
            <w:tcW w:w="1170" w:type="dxa"/>
            <w:gridSpan w:val="3"/>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.082</w:t>
            </w:r>
          </w:p>
        </w:tc>
        <w:tc>
          <w:tcPr>
            <w:tcW w:w="1620" w:type="dxa"/>
            <w:gridSpan w:val="4"/>
            <w:tcBorders>
              <w:top w:val="single" w:color="000000" w:sz="18" w:space="0"/>
              <w:left w:val="single" w:color="000000" w:sz="8" w:space="0"/>
              <w:bottom w:val="single" w:color="000000" w:sz="2" w:space="0"/>
              <w:right w:val="single" w:color="000000" w:sz="8" w:space="0"/>
            </w:tcBorders>
            <w:shd w:val="clear" w:color="auto" w:fill="FFFFFF"/>
            <w:vAlign w:val="top"/>
          </w:tcPr>
          <w:p>
            <w:pPr>
              <w:rPr>
                <w:rFonts w:hint="eastAsia" w:ascii="宋体"/>
                <w:sz w:val="24"/>
                <w:szCs w:val="24"/>
              </w:rPr>
            </w:pPr>
          </w:p>
        </w:tc>
        <w:tc>
          <w:tcPr>
            <w:tcW w:w="1080"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16.364</w:t>
            </w:r>
          </w:p>
        </w:tc>
        <w:tc>
          <w:tcPr>
            <w:tcW w:w="720" w:type="dxa"/>
            <w:gridSpan w:val="2"/>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.000</w:t>
            </w:r>
          </w:p>
        </w:tc>
        <w:tc>
          <w:tcPr>
            <w:tcW w:w="0" w:type="auto"/>
            <w:shd w:val="clear"/>
            <w:vAlign w:val="center"/>
          </w:tcPr>
          <w:p>
            <w:pPr>
              <w:rPr>
                <w:rFonts w:hint="eastAsia" w:ascii="宋体"/>
                <w:sz w:val="24"/>
                <w:szCs w:val="24"/>
              </w:rPr>
            </w:pPr>
          </w:p>
        </w:tc>
      </w:tr>
      <w:tr>
        <w:tblPrEx>
          <w:tblLayout w:type="fixed"/>
        </w:tblPrEx>
        <w:trPr>
          <w:gridAfter w:val="1"/>
          <w:wAfter w:w="2868" w:type="dxa"/>
          <w:trHeight w:val="0" w:hRule="atLeast"/>
        </w:trPr>
        <w:tc>
          <w:tcPr>
            <w:tcW w:w="736"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604" w:type="dxa"/>
            <w:gridSpan w:val="5"/>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Social media</w:t>
            </w:r>
          </w:p>
        </w:tc>
        <w:tc>
          <w:tcPr>
            <w:tcW w:w="900" w:type="dxa"/>
            <w:gridSpan w:val="2"/>
            <w:tcBorders>
              <w:top w:val="single" w:color="000000" w:sz="2" w:space="0"/>
              <w:left w:val="single" w:color="000000" w:sz="1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.063</w:t>
            </w:r>
          </w:p>
        </w:tc>
        <w:tc>
          <w:tcPr>
            <w:tcW w:w="1170" w:type="dxa"/>
            <w:gridSpan w:val="3"/>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.031</w:t>
            </w:r>
          </w:p>
        </w:tc>
        <w:tc>
          <w:tcPr>
            <w:tcW w:w="1620" w:type="dxa"/>
            <w:gridSpan w:val="4"/>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.141</w:t>
            </w:r>
          </w:p>
        </w:tc>
        <w:tc>
          <w:tcPr>
            <w:tcW w:w="1080" w:type="dxa"/>
            <w:gridSpan w:val="2"/>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2.010</w:t>
            </w:r>
          </w:p>
        </w:tc>
        <w:tc>
          <w:tcPr>
            <w:tcW w:w="720" w:type="dxa"/>
            <w:gridSpan w:val="2"/>
            <w:tcBorders>
              <w:top w:val="single" w:color="000000" w:sz="2" w:space="0"/>
              <w:left w:val="single" w:color="000000" w:sz="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.046</w:t>
            </w:r>
          </w:p>
        </w:tc>
        <w:tc>
          <w:tcPr>
            <w:tcW w:w="0" w:type="auto"/>
            <w:shd w:val="clear"/>
            <w:vAlign w:val="center"/>
          </w:tcPr>
          <w:p>
            <w:pPr>
              <w:rPr>
                <w:rFonts w:hint="eastAsia" w:ascii="宋体"/>
                <w:sz w:val="24"/>
                <w:szCs w:val="24"/>
              </w:rPr>
            </w:pPr>
          </w:p>
        </w:tc>
      </w:tr>
      <w:tr>
        <w:tblPrEx>
          <w:tblLayout w:type="fixed"/>
        </w:tblPrEx>
        <w:trPr>
          <w:trHeight w:val="0" w:hRule="atLeast"/>
        </w:trPr>
        <w:tc>
          <w:tcPr>
            <w:tcW w:w="10854" w:type="dxa"/>
            <w:gridSpan w:val="21"/>
            <w:tcBorders>
              <w:top w:val="single" w:color="000000" w:sz="18"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Dependent Variable: academic performance</w:t>
            </w:r>
          </w:p>
        </w:tc>
      </w:tr>
      <w:tr>
        <w:tblPrEx>
          <w:tblLayout w:type="fixed"/>
        </w:tblPrEx>
        <w:trPr>
          <w:trHeight w:val="0" w:hRule="atLeast"/>
        </w:trPr>
        <w:tc>
          <w:tcPr>
            <w:tcW w:w="7380" w:type="dxa"/>
            <w:gridSpan w:val="18"/>
            <w:tcBorders>
              <w:top w:val="single" w:color="000000" w:sz="2" w:space="0"/>
              <w:left w:val="single" w:color="000000" w:sz="2" w:space="0"/>
              <w:bottom w:val="single" w:color="000000" w:sz="18"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Hypothesis Three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Ho3:        There are no challenges facing students in using social medial for their academic performance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Model Summary</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90" w:type="dxa"/>
            <w:gridSpan w:val="3"/>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w:t>
            </w:r>
          </w:p>
        </w:tc>
        <w:tc>
          <w:tcPr>
            <w:tcW w:w="1088" w:type="dxa"/>
            <w:gridSpan w:val="3"/>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 Square</w:t>
            </w:r>
          </w:p>
        </w:tc>
        <w:tc>
          <w:tcPr>
            <w:tcW w:w="1492" w:type="dxa"/>
            <w:gridSpan w:val="3"/>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Adjusted R Square</w:t>
            </w:r>
          </w:p>
        </w:tc>
        <w:tc>
          <w:tcPr>
            <w:tcW w:w="2984" w:type="dxa"/>
            <w:gridSpan w:val="8"/>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 of the Estimate</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90" w:type="dxa"/>
            <w:gridSpan w:val="3"/>
            <w:tcBorders>
              <w:top w:val="single" w:color="000000" w:sz="18" w:space="0"/>
              <w:left w:val="single" w:color="000000" w:sz="1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026" w:type="dxa"/>
            <w:tcBorders>
              <w:top w:val="single" w:color="000000" w:sz="18" w:space="0"/>
              <w:left w:val="single" w:color="000000" w:sz="1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.274</w:t>
            </w:r>
            <w:r>
              <w:rPr>
                <w:rFonts w:hint="default" w:ascii="Times New Roman" w:hAnsi="Times New Roman" w:cs="Times New Roman"/>
                <w:color w:val="000000"/>
                <w:sz w:val="24"/>
                <w:szCs w:val="24"/>
                <w:bdr w:val="none" w:color="auto" w:sz="0" w:space="0"/>
                <w:vertAlign w:val="superscript"/>
              </w:rPr>
              <w:t>a</w:t>
            </w:r>
          </w:p>
        </w:tc>
        <w:tc>
          <w:tcPr>
            <w:tcW w:w="1088" w:type="dxa"/>
            <w:gridSpan w:val="3"/>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.075</w:t>
            </w:r>
          </w:p>
        </w:tc>
        <w:tc>
          <w:tcPr>
            <w:tcW w:w="1492" w:type="dxa"/>
            <w:gridSpan w:val="3"/>
            <w:tcBorders>
              <w:top w:val="single" w:color="000000" w:sz="18"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.070</w:t>
            </w:r>
          </w:p>
        </w:tc>
        <w:tc>
          <w:tcPr>
            <w:tcW w:w="2984" w:type="dxa"/>
            <w:gridSpan w:val="8"/>
            <w:tcBorders>
              <w:top w:val="single" w:color="000000" w:sz="18" w:space="0"/>
              <w:left w:val="single" w:color="000000" w:sz="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.491</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5890" w:type="dxa"/>
            <w:gridSpan w:val="13"/>
            <w:tcBorders>
              <w:top w:val="single" w:color="000000" w:sz="18"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Predictors: (Constant), social media</w:t>
            </w:r>
            <w:r>
              <w:rPr>
                <w:rFonts w:hint="default" w:ascii="Times New Roman" w:hAnsi="Times New Roman" w:cs="Times New Roman"/>
                <w:i w:val="0"/>
                <w:color w:val="000000"/>
                <w:sz w:val="24"/>
                <w:szCs w:val="24"/>
                <w:u w:val="none"/>
                <w:bdr w:val="none" w:color="auto" w:sz="0" w:space="0"/>
                <w:vertAlign w:val="baseline"/>
              </w:rPr>
              <w:t> </w:t>
            </w: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986" w:type="dxa"/>
            <w:gridSpan w:val="20"/>
            <w:tcBorders>
              <w:top w:val="single" w:color="000000" w:sz="2" w:space="0"/>
              <w:left w:val="single" w:color="000000" w:sz="2" w:space="0"/>
              <w:bottom w:val="single" w:color="000000" w:sz="18"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ANOVA</w:t>
            </w:r>
            <w:r>
              <w:rPr>
                <w:rFonts w:hint="default" w:ascii="Times New Roman" w:hAnsi="Times New Roman" w:cs="Times New Roman"/>
                <w:b/>
                <w:color w:val="000000"/>
                <w:sz w:val="24"/>
                <w:szCs w:val="24"/>
                <w:bdr w:val="none" w:color="auto" w:sz="0" w:space="0"/>
                <w:vertAlign w:val="superscript"/>
              </w:rPr>
              <w:t>a</w:t>
            </w:r>
          </w:p>
        </w:tc>
        <w:tc>
          <w:tcPr>
            <w:tcW w:w="0" w:type="auto"/>
            <w:shd w:val="clear"/>
            <w:vAlign w:val="center"/>
          </w:tcPr>
          <w:p>
            <w:pPr>
              <w:rPr>
                <w:rFonts w:hint="eastAsia" w:ascii="宋体"/>
                <w:sz w:val="24"/>
                <w:szCs w:val="24"/>
              </w:rPr>
            </w:pPr>
          </w:p>
        </w:tc>
      </w:tr>
      <w:tr>
        <w:tblPrEx>
          <w:tblLayout w:type="fixed"/>
        </w:tblPrEx>
        <w:trPr>
          <w:trHeight w:val="0" w:hRule="atLeast"/>
        </w:trPr>
        <w:tc>
          <w:tcPr>
            <w:tcW w:w="2160" w:type="dxa"/>
            <w:gridSpan w:val="5"/>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354" w:type="dxa"/>
            <w:gridSpan w:val="4"/>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Sum of Squares</w:t>
            </w:r>
          </w:p>
        </w:tc>
        <w:tc>
          <w:tcPr>
            <w:tcW w:w="1022" w:type="dxa"/>
            <w:gridSpan w:val="3"/>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df</w:t>
            </w:r>
          </w:p>
        </w:tc>
        <w:tc>
          <w:tcPr>
            <w:tcW w:w="1410" w:type="dxa"/>
            <w:gridSpan w:val="2"/>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Mean Square</w:t>
            </w:r>
          </w:p>
        </w:tc>
        <w:tc>
          <w:tcPr>
            <w:tcW w:w="1022" w:type="dxa"/>
            <w:gridSpan w:val="2"/>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F</w:t>
            </w:r>
          </w:p>
        </w:tc>
        <w:tc>
          <w:tcPr>
            <w:tcW w:w="1020" w:type="dxa"/>
            <w:gridSpan w:val="4"/>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c>
          <w:tcPr>
            <w:tcW w:w="0" w:type="auto"/>
            <w:shd w:val="clear"/>
            <w:vAlign w:val="center"/>
          </w:tcPr>
          <w:p>
            <w:pPr>
              <w:rPr>
                <w:rFonts w:hint="eastAsia" w:ascii="宋体"/>
                <w:sz w:val="24"/>
                <w:szCs w:val="24"/>
              </w:rPr>
            </w:pPr>
          </w:p>
        </w:tc>
      </w:tr>
      <w:tr>
        <w:tblPrEx>
          <w:tblLayout w:type="fixed"/>
        </w:tblPrEx>
        <w:trPr>
          <w:trHeight w:val="0" w:hRule="atLeast"/>
        </w:trPr>
        <w:tc>
          <w:tcPr>
            <w:tcW w:w="742" w:type="dxa"/>
            <w:gridSpan w:val="2"/>
            <w:vMerge w:val="restart"/>
            <w:tcBorders>
              <w:top w:val="single" w:color="000000" w:sz="18" w:space="0"/>
              <w:left w:val="single" w:color="000000" w:sz="1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416" w:type="dxa"/>
            <w:gridSpan w:val="3"/>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Regression</w:t>
            </w:r>
          </w:p>
        </w:tc>
        <w:tc>
          <w:tcPr>
            <w:tcW w:w="1354" w:type="dxa"/>
            <w:gridSpan w:val="4"/>
            <w:tcBorders>
              <w:top w:val="single" w:color="000000" w:sz="18" w:space="0"/>
              <w:left w:val="single" w:color="000000" w:sz="1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3.860</w:t>
            </w:r>
          </w:p>
        </w:tc>
        <w:tc>
          <w:tcPr>
            <w:tcW w:w="1022" w:type="dxa"/>
            <w:gridSpan w:val="3"/>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410"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3.860</w:t>
            </w:r>
          </w:p>
        </w:tc>
        <w:tc>
          <w:tcPr>
            <w:tcW w:w="1022" w:type="dxa"/>
            <w:gridSpan w:val="2"/>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16.035</w:t>
            </w:r>
          </w:p>
        </w:tc>
        <w:tc>
          <w:tcPr>
            <w:tcW w:w="1020" w:type="dxa"/>
            <w:gridSpan w:val="4"/>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.000</w:t>
            </w:r>
            <w:r>
              <w:rPr>
                <w:rFonts w:hint="default" w:ascii="Times New Roman" w:hAnsi="Times New Roman" w:cs="Times New Roman"/>
                <w:color w:val="000000"/>
                <w:sz w:val="24"/>
                <w:szCs w:val="24"/>
                <w:bdr w:val="none" w:color="auto" w:sz="0" w:space="0"/>
                <w:vertAlign w:val="superscript"/>
              </w:rPr>
              <w:t>b</w:t>
            </w:r>
          </w:p>
        </w:tc>
        <w:tc>
          <w:tcPr>
            <w:tcW w:w="0" w:type="auto"/>
            <w:shd w:val="clear"/>
            <w:vAlign w:val="center"/>
          </w:tcPr>
          <w:p>
            <w:pPr>
              <w:rPr>
                <w:rFonts w:hint="eastAsia" w:ascii="宋体"/>
                <w:sz w:val="24"/>
                <w:szCs w:val="24"/>
              </w:rPr>
            </w:pPr>
          </w:p>
        </w:tc>
      </w:tr>
      <w:tr>
        <w:tblPrEx>
          <w:tblLayout w:type="fixed"/>
        </w:tblPrEx>
        <w:trPr>
          <w:trHeight w:val="0" w:hRule="atLeast"/>
        </w:trPr>
        <w:tc>
          <w:tcPr>
            <w:tcW w:w="742" w:type="dxa"/>
            <w:gridSpan w:val="2"/>
            <w:vMerge w:val="continue"/>
            <w:tcBorders>
              <w:top w:val="single" w:color="000000" w:sz="18" w:space="0"/>
              <w:left w:val="single" w:color="000000" w:sz="18" w:space="0"/>
              <w:bottom w:val="single" w:color="000000" w:sz="18" w:space="0"/>
              <w:right w:val="single" w:color="000000" w:sz="18" w:space="0"/>
            </w:tcBorders>
            <w:shd w:val="clear" w:color="auto" w:fill="FFFFFF"/>
            <w:vAlign w:val="center"/>
          </w:tcPr>
          <w:p>
            <w:pPr>
              <w:rPr>
                <w:rFonts w:hint="eastAsia" w:ascii="宋体"/>
                <w:sz w:val="24"/>
                <w:szCs w:val="24"/>
              </w:rPr>
            </w:pPr>
          </w:p>
        </w:tc>
        <w:tc>
          <w:tcPr>
            <w:tcW w:w="1416" w:type="dxa"/>
            <w:gridSpan w:val="3"/>
            <w:tcBorders>
              <w:top w:val="single" w:color="000000" w:sz="2" w:space="0"/>
              <w:left w:val="single" w:color="000000" w:sz="2"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Residual</w:t>
            </w:r>
          </w:p>
        </w:tc>
        <w:tc>
          <w:tcPr>
            <w:tcW w:w="1354" w:type="dxa"/>
            <w:gridSpan w:val="4"/>
            <w:tcBorders>
              <w:top w:val="single" w:color="000000" w:sz="2" w:space="0"/>
              <w:left w:val="single" w:color="000000" w:sz="1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47.660</w:t>
            </w:r>
          </w:p>
        </w:tc>
        <w:tc>
          <w:tcPr>
            <w:tcW w:w="1022" w:type="dxa"/>
            <w:gridSpan w:val="3"/>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198</w:t>
            </w:r>
          </w:p>
        </w:tc>
        <w:tc>
          <w:tcPr>
            <w:tcW w:w="1410" w:type="dxa"/>
            <w:gridSpan w:val="2"/>
            <w:tcBorders>
              <w:top w:val="single" w:color="000000" w:sz="2"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.241</w:t>
            </w:r>
          </w:p>
        </w:tc>
        <w:tc>
          <w:tcPr>
            <w:tcW w:w="1022" w:type="dxa"/>
            <w:gridSpan w:val="2"/>
            <w:tcBorders>
              <w:top w:val="single" w:color="000000" w:sz="2" w:space="0"/>
              <w:left w:val="single" w:color="000000" w:sz="8" w:space="0"/>
              <w:bottom w:val="single" w:color="000000" w:sz="2" w:space="0"/>
              <w:right w:val="single" w:color="000000" w:sz="8" w:space="0"/>
            </w:tcBorders>
            <w:shd w:val="clear" w:color="auto" w:fill="FFFFFF"/>
            <w:vAlign w:val="top"/>
          </w:tcPr>
          <w:p>
            <w:pPr>
              <w:rPr>
                <w:rFonts w:hint="eastAsia" w:ascii="宋体"/>
                <w:sz w:val="24"/>
                <w:szCs w:val="24"/>
              </w:rPr>
            </w:pPr>
          </w:p>
        </w:tc>
        <w:tc>
          <w:tcPr>
            <w:tcW w:w="1020" w:type="dxa"/>
            <w:gridSpan w:val="4"/>
            <w:tcBorders>
              <w:top w:val="single" w:color="000000" w:sz="2" w:space="0"/>
              <w:left w:val="single" w:color="000000" w:sz="8" w:space="0"/>
              <w:bottom w:val="single" w:color="000000" w:sz="2" w:space="0"/>
              <w:right w:val="single" w:color="000000" w:sz="18" w:space="0"/>
            </w:tcBorders>
            <w:shd w:val="clear" w:color="auto" w:fill="FFFFFF"/>
            <w:vAlign w:val="top"/>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42" w:type="dxa"/>
            <w:gridSpan w:val="2"/>
            <w:vMerge w:val="continue"/>
            <w:tcBorders>
              <w:top w:val="single" w:color="000000" w:sz="18" w:space="0"/>
              <w:left w:val="single" w:color="000000" w:sz="18" w:space="0"/>
              <w:bottom w:val="single" w:color="000000" w:sz="18" w:space="0"/>
              <w:right w:val="single" w:color="000000" w:sz="18" w:space="0"/>
            </w:tcBorders>
            <w:shd w:val="clear" w:color="auto" w:fill="FFFFFF"/>
            <w:vAlign w:val="center"/>
          </w:tcPr>
          <w:p>
            <w:pPr>
              <w:rPr>
                <w:rFonts w:hint="eastAsia" w:ascii="宋体"/>
                <w:sz w:val="24"/>
                <w:szCs w:val="24"/>
              </w:rPr>
            </w:pPr>
          </w:p>
        </w:tc>
        <w:tc>
          <w:tcPr>
            <w:tcW w:w="1416" w:type="dxa"/>
            <w:gridSpan w:val="3"/>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Total</w:t>
            </w:r>
          </w:p>
        </w:tc>
        <w:tc>
          <w:tcPr>
            <w:tcW w:w="1354" w:type="dxa"/>
            <w:gridSpan w:val="4"/>
            <w:tcBorders>
              <w:top w:val="single" w:color="000000" w:sz="2" w:space="0"/>
              <w:left w:val="single" w:color="000000" w:sz="1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51.520</w:t>
            </w:r>
          </w:p>
        </w:tc>
        <w:tc>
          <w:tcPr>
            <w:tcW w:w="1022" w:type="dxa"/>
            <w:gridSpan w:val="3"/>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199</w:t>
            </w:r>
          </w:p>
        </w:tc>
        <w:tc>
          <w:tcPr>
            <w:tcW w:w="1410" w:type="dxa"/>
            <w:gridSpan w:val="2"/>
            <w:tcBorders>
              <w:top w:val="single" w:color="000000" w:sz="2" w:space="0"/>
              <w:left w:val="single" w:color="000000" w:sz="8" w:space="0"/>
              <w:bottom w:val="single" w:color="000000" w:sz="18" w:space="0"/>
              <w:right w:val="single" w:color="000000" w:sz="8" w:space="0"/>
            </w:tcBorders>
            <w:shd w:val="clear" w:color="auto" w:fill="FFFFFF"/>
            <w:vAlign w:val="top"/>
          </w:tcPr>
          <w:p>
            <w:pPr>
              <w:rPr>
                <w:rFonts w:hint="eastAsia" w:ascii="宋体"/>
                <w:sz w:val="24"/>
                <w:szCs w:val="24"/>
              </w:rPr>
            </w:pPr>
          </w:p>
        </w:tc>
        <w:tc>
          <w:tcPr>
            <w:tcW w:w="1022" w:type="dxa"/>
            <w:gridSpan w:val="2"/>
            <w:tcBorders>
              <w:top w:val="single" w:color="000000" w:sz="2" w:space="0"/>
              <w:left w:val="single" w:color="000000" w:sz="8" w:space="0"/>
              <w:bottom w:val="single" w:color="000000" w:sz="18" w:space="0"/>
              <w:right w:val="single" w:color="000000" w:sz="8" w:space="0"/>
            </w:tcBorders>
            <w:shd w:val="clear" w:color="auto" w:fill="FFFFFF"/>
            <w:vAlign w:val="top"/>
          </w:tcPr>
          <w:p>
            <w:pPr>
              <w:rPr>
                <w:rFonts w:hint="eastAsia" w:ascii="宋体"/>
                <w:sz w:val="24"/>
                <w:szCs w:val="24"/>
              </w:rPr>
            </w:pPr>
          </w:p>
        </w:tc>
        <w:tc>
          <w:tcPr>
            <w:tcW w:w="1020" w:type="dxa"/>
            <w:gridSpan w:val="4"/>
            <w:tcBorders>
              <w:top w:val="single" w:color="000000" w:sz="2"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c>
          <w:tcPr>
            <w:tcW w:w="0" w:type="auto"/>
            <w:shd w:val="clear"/>
            <w:vAlign w:val="center"/>
          </w:tcPr>
          <w:p>
            <w:pPr>
              <w:rPr>
                <w:rFonts w:hint="eastAsia" w:ascii="宋体"/>
                <w:sz w:val="24"/>
                <w:szCs w:val="24"/>
              </w:rPr>
            </w:pPr>
          </w:p>
        </w:tc>
      </w:tr>
    </w:tbl>
    <w:p>
      <w:pPr>
        <w:rPr>
          <w:vanish/>
          <w:sz w:val="24"/>
          <w:szCs w:val="24"/>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36"/>
        <w:gridCol w:w="1424"/>
        <w:gridCol w:w="810"/>
        <w:gridCol w:w="1170"/>
        <w:gridCol w:w="1620"/>
        <w:gridCol w:w="990"/>
        <w:gridCol w:w="810"/>
        <w:gridCol w:w="424"/>
      </w:tblGrid>
      <w:tr>
        <w:tblPrEx>
          <w:tblLayout w:type="fixed"/>
        </w:tblPrEx>
        <w:trPr>
          <w:trHeight w:val="0" w:hRule="atLeast"/>
        </w:trPr>
        <w:tc>
          <w:tcPr>
            <w:tcW w:w="7984" w:type="dxa"/>
            <w:gridSpan w:val="8"/>
            <w:tcBorders>
              <w:top w:val="single" w:color="000000" w:sz="2"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Dependent Variable: academic performance</w:t>
            </w:r>
          </w:p>
        </w:tc>
      </w:tr>
      <w:tr>
        <w:tblPrEx>
          <w:tblLayout w:type="fixed"/>
        </w:tblPrEx>
        <w:trPr>
          <w:trHeight w:val="0" w:hRule="atLeast"/>
        </w:trPr>
        <w:tc>
          <w:tcPr>
            <w:tcW w:w="7984" w:type="dxa"/>
            <w:gridSpan w:val="8"/>
            <w:tcBorders>
              <w:top w:val="single" w:color="000000" w:sz="2"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 Predictors: (Constant), social media</w:t>
            </w:r>
          </w:p>
        </w:tc>
      </w:tr>
      <w:tr>
        <w:tblPrEx>
          <w:tblLayout w:type="fixed"/>
        </w:tblPrEx>
        <w:trPr>
          <w:trHeight w:val="0" w:hRule="atLeast"/>
        </w:trPr>
        <w:tc>
          <w:tcPr>
            <w:tcW w:w="7560" w:type="dxa"/>
            <w:gridSpan w:val="7"/>
            <w:tcBorders>
              <w:top w:val="single" w:color="000000" w:sz="2" w:space="0"/>
              <w:left w:val="single" w:color="000000" w:sz="2" w:space="0"/>
              <w:bottom w:val="single" w:color="000000" w:sz="18"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Coefficients</w:t>
            </w:r>
            <w:r>
              <w:rPr>
                <w:rFonts w:hint="default" w:ascii="Times New Roman" w:hAnsi="Times New Roman" w:cs="Times New Roman"/>
                <w:b/>
                <w:color w:val="000000"/>
                <w:sz w:val="24"/>
                <w:szCs w:val="24"/>
                <w:bdr w:val="none" w:color="auto" w:sz="0" w:space="0"/>
                <w:vertAlign w:val="superscript"/>
              </w:rPr>
              <w:t>a</w:t>
            </w:r>
          </w:p>
        </w:tc>
        <w:tc>
          <w:tcPr>
            <w:tcW w:w="0" w:type="auto"/>
            <w:shd w:val="clear"/>
            <w:vAlign w:val="center"/>
          </w:tcPr>
          <w:p>
            <w:pPr>
              <w:rPr>
                <w:rFonts w:hint="eastAsia" w:ascii="宋体"/>
                <w:sz w:val="24"/>
                <w:szCs w:val="24"/>
              </w:rPr>
            </w:pPr>
          </w:p>
        </w:tc>
      </w:tr>
      <w:tr>
        <w:tblPrEx>
          <w:tblLayout w:type="fixed"/>
        </w:tblPrEx>
        <w:trPr>
          <w:trHeight w:val="0" w:hRule="atLeast"/>
        </w:trPr>
        <w:tc>
          <w:tcPr>
            <w:tcW w:w="2160" w:type="dxa"/>
            <w:gridSpan w:val="2"/>
            <w:vMerge w:val="restart"/>
            <w:tcBorders>
              <w:top w:val="single" w:color="000000" w:sz="18" w:space="0"/>
              <w:left w:val="single" w:color="000000" w:sz="1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Model</w:t>
            </w:r>
          </w:p>
        </w:tc>
        <w:tc>
          <w:tcPr>
            <w:tcW w:w="1980" w:type="dxa"/>
            <w:gridSpan w:val="2"/>
            <w:tcBorders>
              <w:top w:val="single" w:color="000000" w:sz="18" w:space="0"/>
              <w:left w:val="single" w:color="000000" w:sz="18" w:space="0"/>
              <w:bottom w:val="single" w:color="000000" w:sz="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Unstandardized Coefficients</w:t>
            </w:r>
          </w:p>
        </w:tc>
        <w:tc>
          <w:tcPr>
            <w:tcW w:w="1620" w:type="dxa"/>
            <w:tcBorders>
              <w:top w:val="single" w:color="000000" w:sz="18" w:space="0"/>
              <w:left w:val="single" w:color="000000" w:sz="8" w:space="0"/>
              <w:bottom w:val="single" w:color="000000" w:sz="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Standardized Coefficients</w:t>
            </w:r>
          </w:p>
        </w:tc>
        <w:tc>
          <w:tcPr>
            <w:tcW w:w="990" w:type="dxa"/>
            <w:vMerge w:val="restart"/>
            <w:tcBorders>
              <w:top w:val="single" w:color="000000" w:sz="1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w:t>
            </w:r>
          </w:p>
        </w:tc>
        <w:tc>
          <w:tcPr>
            <w:tcW w:w="810" w:type="dxa"/>
            <w:vMerge w:val="restart"/>
            <w:tcBorders>
              <w:top w:val="single" w:color="000000" w:sz="18" w:space="0"/>
              <w:left w:val="single" w:color="000000" w:sz="8" w:space="0"/>
              <w:bottom w:val="single" w:color="000000" w:sz="18" w:space="0"/>
              <w:right w:val="single" w:color="000000" w:sz="1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Sig.</w:t>
            </w:r>
          </w:p>
        </w:tc>
        <w:tc>
          <w:tcPr>
            <w:tcW w:w="0" w:type="auto"/>
            <w:shd w:val="clear"/>
            <w:vAlign w:val="center"/>
          </w:tcPr>
          <w:p>
            <w:pPr>
              <w:rPr>
                <w:rFonts w:hint="eastAsia" w:ascii="宋体"/>
                <w:sz w:val="24"/>
                <w:szCs w:val="24"/>
              </w:rPr>
            </w:pPr>
          </w:p>
        </w:tc>
      </w:tr>
      <w:tr>
        <w:tblPrEx>
          <w:tblLayout w:type="fixed"/>
        </w:tblPrEx>
        <w:trPr>
          <w:trHeight w:val="0" w:hRule="atLeast"/>
        </w:trPr>
        <w:tc>
          <w:tcPr>
            <w:tcW w:w="2160" w:type="dxa"/>
            <w:gridSpan w:val="2"/>
            <w:vMerge w:val="continue"/>
            <w:tcBorders>
              <w:top w:val="single" w:color="000000" w:sz="18" w:space="0"/>
              <w:left w:val="single" w:color="000000" w:sz="18" w:space="0"/>
              <w:bottom w:val="single" w:color="000000" w:sz="18" w:space="0"/>
              <w:right w:val="single" w:color="000000" w:sz="18" w:space="0"/>
            </w:tcBorders>
            <w:shd w:val="clear" w:color="auto" w:fill="FFFFFF"/>
            <w:vAlign w:val="top"/>
          </w:tcPr>
          <w:p>
            <w:pPr>
              <w:rPr>
                <w:rFonts w:hint="eastAsia" w:ascii="宋体"/>
                <w:sz w:val="24"/>
                <w:szCs w:val="24"/>
              </w:rPr>
            </w:pPr>
          </w:p>
        </w:tc>
        <w:tc>
          <w:tcPr>
            <w:tcW w:w="810" w:type="dxa"/>
            <w:tcBorders>
              <w:top w:val="single" w:color="000000" w:sz="8" w:space="0"/>
              <w:left w:val="single" w:color="000000" w:sz="1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w:t>
            </w:r>
          </w:p>
        </w:tc>
        <w:tc>
          <w:tcPr>
            <w:tcW w:w="1170" w:type="dxa"/>
            <w:tcBorders>
              <w:top w:val="single" w:color="000000" w:sz="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Std. Error</w:t>
            </w:r>
          </w:p>
        </w:tc>
        <w:tc>
          <w:tcPr>
            <w:tcW w:w="1620" w:type="dxa"/>
            <w:tcBorders>
              <w:top w:val="single" w:color="000000" w:sz="8" w:space="0"/>
              <w:left w:val="single" w:color="000000" w:sz="8" w:space="0"/>
              <w:bottom w:val="single" w:color="000000" w:sz="18" w:space="0"/>
              <w:right w:val="single" w:color="000000" w:sz="8"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center"/>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Beta</w:t>
            </w:r>
          </w:p>
        </w:tc>
        <w:tc>
          <w:tcPr>
            <w:tcW w:w="990" w:type="dxa"/>
            <w:vMerge w:val="continue"/>
            <w:tcBorders>
              <w:top w:val="single" w:color="000000" w:sz="18" w:space="0"/>
              <w:left w:val="single" w:color="000000" w:sz="8" w:space="0"/>
              <w:bottom w:val="single" w:color="000000" w:sz="18" w:space="0"/>
              <w:right w:val="single" w:color="000000" w:sz="8" w:space="0"/>
            </w:tcBorders>
            <w:shd w:val="clear" w:color="auto" w:fill="FFFFFF"/>
            <w:vAlign w:val="top"/>
          </w:tcPr>
          <w:p>
            <w:pPr>
              <w:rPr>
                <w:rFonts w:hint="eastAsia" w:ascii="宋体"/>
                <w:sz w:val="24"/>
                <w:szCs w:val="24"/>
              </w:rPr>
            </w:pPr>
          </w:p>
        </w:tc>
        <w:tc>
          <w:tcPr>
            <w:tcW w:w="810" w:type="dxa"/>
            <w:vMerge w:val="continue"/>
            <w:tcBorders>
              <w:top w:val="single" w:color="000000" w:sz="18" w:space="0"/>
              <w:left w:val="single" w:color="000000" w:sz="8" w:space="0"/>
              <w:bottom w:val="single" w:color="000000" w:sz="18" w:space="0"/>
              <w:right w:val="single" w:color="000000" w:sz="18" w:space="0"/>
            </w:tcBorders>
            <w:shd w:val="clear" w:color="auto" w:fill="FFFFFF"/>
            <w:vAlign w:val="top"/>
          </w:tcPr>
          <w:p>
            <w:pPr>
              <w:rPr>
                <w:rFonts w:hint="eastAsia" w:ascii="宋体"/>
                <w:sz w:val="24"/>
                <w:szCs w:val="24"/>
              </w:rPr>
            </w:pPr>
          </w:p>
        </w:tc>
        <w:tc>
          <w:tcPr>
            <w:tcW w:w="0" w:type="auto"/>
            <w:shd w:val="clear"/>
            <w:vAlign w:val="center"/>
          </w:tcPr>
          <w:p>
            <w:pPr>
              <w:rPr>
                <w:rFonts w:hint="eastAsia" w:ascii="宋体"/>
                <w:sz w:val="24"/>
                <w:szCs w:val="24"/>
              </w:rPr>
            </w:pPr>
          </w:p>
        </w:tc>
      </w:tr>
      <w:tr>
        <w:tblPrEx>
          <w:tblLayout w:type="fixed"/>
        </w:tblPrEx>
        <w:trPr>
          <w:trHeight w:val="0" w:hRule="atLeast"/>
        </w:trPr>
        <w:tc>
          <w:tcPr>
            <w:tcW w:w="736" w:type="dxa"/>
            <w:vMerge w:val="restart"/>
            <w:tcBorders>
              <w:top w:val="single" w:color="000000" w:sz="18" w:space="0"/>
              <w:left w:val="single" w:color="000000" w:sz="18" w:space="0"/>
              <w:bottom w:val="single" w:color="000000" w:sz="18" w:space="0"/>
              <w:right w:val="single" w:color="000000" w:sz="2"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w:t>
            </w:r>
          </w:p>
        </w:tc>
        <w:tc>
          <w:tcPr>
            <w:tcW w:w="1424" w:type="dxa"/>
            <w:tcBorders>
              <w:top w:val="single" w:color="000000" w:sz="18" w:space="0"/>
              <w:left w:val="single" w:color="000000" w:sz="2"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(Constant)</w:t>
            </w:r>
          </w:p>
        </w:tc>
        <w:tc>
          <w:tcPr>
            <w:tcW w:w="810" w:type="dxa"/>
            <w:tcBorders>
              <w:top w:val="single" w:color="000000" w:sz="18" w:space="0"/>
              <w:left w:val="single" w:color="000000" w:sz="1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2.318</w:t>
            </w:r>
          </w:p>
        </w:tc>
        <w:tc>
          <w:tcPr>
            <w:tcW w:w="117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.097</w:t>
            </w:r>
          </w:p>
        </w:tc>
        <w:tc>
          <w:tcPr>
            <w:tcW w:w="1620" w:type="dxa"/>
            <w:tcBorders>
              <w:top w:val="single" w:color="000000" w:sz="18" w:space="0"/>
              <w:left w:val="single" w:color="000000" w:sz="8" w:space="0"/>
              <w:bottom w:val="single" w:color="000000" w:sz="2" w:space="0"/>
              <w:right w:val="single" w:color="000000" w:sz="8" w:space="0"/>
            </w:tcBorders>
            <w:shd w:val="clear" w:color="auto" w:fill="FFFFFF"/>
            <w:vAlign w:val="top"/>
          </w:tcPr>
          <w:p>
            <w:pPr>
              <w:rPr>
                <w:rFonts w:hint="eastAsia" w:ascii="宋体"/>
                <w:sz w:val="24"/>
                <w:szCs w:val="24"/>
              </w:rPr>
            </w:pPr>
          </w:p>
        </w:tc>
        <w:tc>
          <w:tcPr>
            <w:tcW w:w="990" w:type="dxa"/>
            <w:tcBorders>
              <w:top w:val="single" w:color="000000" w:sz="18" w:space="0"/>
              <w:left w:val="single" w:color="000000" w:sz="8" w:space="0"/>
              <w:bottom w:val="single" w:color="000000" w:sz="2"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23.949</w:t>
            </w:r>
          </w:p>
        </w:tc>
        <w:tc>
          <w:tcPr>
            <w:tcW w:w="810" w:type="dxa"/>
            <w:tcBorders>
              <w:top w:val="single" w:color="000000" w:sz="18" w:space="0"/>
              <w:left w:val="single" w:color="000000" w:sz="8" w:space="0"/>
              <w:bottom w:val="single" w:color="000000" w:sz="2"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.000</w:t>
            </w:r>
          </w:p>
        </w:tc>
        <w:tc>
          <w:tcPr>
            <w:tcW w:w="0" w:type="auto"/>
            <w:shd w:val="clear"/>
            <w:vAlign w:val="center"/>
          </w:tcPr>
          <w:p>
            <w:pPr>
              <w:rPr>
                <w:rFonts w:hint="eastAsia" w:ascii="宋体"/>
                <w:sz w:val="24"/>
                <w:szCs w:val="24"/>
              </w:rPr>
            </w:pPr>
          </w:p>
        </w:tc>
      </w:tr>
      <w:tr>
        <w:tblPrEx>
          <w:tblLayout w:type="fixed"/>
        </w:tblPrEx>
        <w:trPr>
          <w:trHeight w:val="0" w:hRule="atLeast"/>
        </w:trPr>
        <w:tc>
          <w:tcPr>
            <w:tcW w:w="736" w:type="dxa"/>
            <w:vMerge w:val="continue"/>
            <w:tcBorders>
              <w:top w:val="single" w:color="000000" w:sz="18" w:space="0"/>
              <w:left w:val="single" w:color="000000" w:sz="18" w:space="0"/>
              <w:bottom w:val="single" w:color="000000" w:sz="18" w:space="0"/>
              <w:right w:val="single" w:color="000000" w:sz="2" w:space="0"/>
            </w:tcBorders>
            <w:shd w:val="clear" w:color="auto" w:fill="FFFFFF"/>
            <w:vAlign w:val="center"/>
          </w:tcPr>
          <w:p>
            <w:pPr>
              <w:rPr>
                <w:rFonts w:hint="eastAsia" w:ascii="宋体"/>
                <w:sz w:val="24"/>
                <w:szCs w:val="24"/>
              </w:rPr>
            </w:pPr>
          </w:p>
        </w:tc>
        <w:tc>
          <w:tcPr>
            <w:tcW w:w="1424" w:type="dxa"/>
            <w:tcBorders>
              <w:top w:val="single" w:color="000000" w:sz="2" w:space="0"/>
              <w:left w:val="single" w:color="000000" w:sz="2"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Social media</w:t>
            </w:r>
          </w:p>
        </w:tc>
        <w:tc>
          <w:tcPr>
            <w:tcW w:w="810" w:type="dxa"/>
            <w:tcBorders>
              <w:top w:val="single" w:color="000000" w:sz="2" w:space="0"/>
              <w:left w:val="single" w:color="000000" w:sz="1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.172</w:t>
            </w:r>
          </w:p>
        </w:tc>
        <w:tc>
          <w:tcPr>
            <w:tcW w:w="117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.043</w:t>
            </w:r>
          </w:p>
        </w:tc>
        <w:tc>
          <w:tcPr>
            <w:tcW w:w="162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.274</w:t>
            </w:r>
          </w:p>
        </w:tc>
        <w:tc>
          <w:tcPr>
            <w:tcW w:w="990" w:type="dxa"/>
            <w:tcBorders>
              <w:top w:val="single" w:color="000000" w:sz="2" w:space="0"/>
              <w:left w:val="single" w:color="000000" w:sz="8" w:space="0"/>
              <w:bottom w:val="single" w:color="000000" w:sz="18" w:space="0"/>
              <w:right w:val="single" w:color="000000" w:sz="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4.004</w:t>
            </w:r>
          </w:p>
        </w:tc>
        <w:tc>
          <w:tcPr>
            <w:tcW w:w="810" w:type="dxa"/>
            <w:tcBorders>
              <w:top w:val="single" w:color="000000" w:sz="2" w:space="0"/>
              <w:left w:val="single" w:color="000000" w:sz="8" w:space="0"/>
              <w:bottom w:val="single" w:color="000000" w:sz="18" w:space="0"/>
              <w:right w:val="single" w:color="000000" w:sz="18" w:space="0"/>
            </w:tcBorders>
            <w:shd w:val="clear" w:color="auto" w:fill="FFFFFF"/>
            <w:vAlign w:val="center"/>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righ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.000</w:t>
            </w:r>
          </w:p>
        </w:tc>
        <w:tc>
          <w:tcPr>
            <w:tcW w:w="0" w:type="auto"/>
            <w:shd w:val="clear"/>
            <w:vAlign w:val="center"/>
          </w:tcPr>
          <w:p>
            <w:pPr>
              <w:rPr>
                <w:rFonts w:hint="eastAsia" w:ascii="宋体"/>
                <w:sz w:val="24"/>
                <w:szCs w:val="24"/>
              </w:rPr>
            </w:pPr>
          </w:p>
        </w:tc>
      </w:tr>
      <w:tr>
        <w:tblPrEx>
          <w:tblLayout w:type="fixed"/>
        </w:tblPrEx>
        <w:trPr>
          <w:trHeight w:val="0" w:hRule="atLeast"/>
        </w:trPr>
        <w:tc>
          <w:tcPr>
            <w:tcW w:w="7560" w:type="dxa"/>
            <w:gridSpan w:val="7"/>
            <w:tcBorders>
              <w:top w:val="single" w:color="000000" w:sz="18" w:space="0"/>
              <w:left w:val="single" w:color="000000" w:sz="2" w:space="0"/>
              <w:bottom w:val="single" w:color="000000" w:sz="2" w:space="0"/>
              <w:right w:val="single" w:color="000000" w:sz="2" w:space="0"/>
            </w:tcBorders>
            <w:shd w:val="clear" w:color="auto" w:fill="FFFFFF"/>
            <w:vAlign w:val="top"/>
          </w:tcPr>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60" w:right="60"/>
              <w:jc w:val="left"/>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 Dependent Variable: academic performance</w:t>
            </w:r>
          </w:p>
        </w:tc>
        <w:tc>
          <w:tcPr>
            <w:tcW w:w="0" w:type="auto"/>
            <w:shd w:val="clear"/>
            <w:vAlign w:val="center"/>
          </w:tcPr>
          <w:p>
            <w:pPr>
              <w:rPr>
                <w:rFonts w:hint="eastAsia" w:ascii="宋体"/>
                <w:sz w:val="24"/>
                <w:szCs w:val="24"/>
              </w:rPr>
            </w:pPr>
          </w:p>
        </w:tc>
      </w:tr>
    </w:tbl>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4.4        Summary of the Findings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following are the major finding of the study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The purpose of the study ha stated in the media chapter was to understand the influence of social media on the use of traditional mass media among Nigerian youth. The study discovered that virtually social media has an impact in the use of Nigerian Students’ academic performance. And set on understanding attitudes towards it nature over the traditional mass media. However, the study observed that social media play an important role in the opinion and behaviours if the youth of Nigerian. Also, through the observation the user of social media found out that the various activities were weighted to find out the activities that are most prominent and it needs of socialization. Also it advantages over the traditional mass media. The possible influence opposed to what is obtained from the research hypothesis prior to the finding via questionnaire that were administered and distributed toward the social media and the traditional mass media. The study carries out a primary research on the users of social media between the age of 18 and 35 to understand their activities on their sites and how they might derive some form of benefit from the user of the social media sites.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Times New Roman" w:hAnsi="Times New Roman" w:cs="Times New Roman"/>
          <w:b/>
          <w:i w:val="0"/>
          <w:color w:val="000000"/>
          <w:sz w:val="24"/>
          <w:szCs w:val="24"/>
          <w:u w:val="none"/>
          <w:bdr w:val="none" w:color="auto" w:sz="0" w:space="0"/>
          <w:vertAlign w:val="baseline"/>
        </w:rPr>
      </w:pP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CHAPTER FIVE</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SUMMARY, CONCLUSION AND RECOMMENDATIONS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left"/>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5.1        Summary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        </w:t>
      </w:r>
      <w:r>
        <w:rPr>
          <w:rFonts w:hint="default" w:ascii="Times New Roman" w:hAnsi="Times New Roman" w:cs="Times New Roman"/>
          <w:i w:val="0"/>
          <w:color w:val="000000"/>
          <w:sz w:val="24"/>
          <w:szCs w:val="24"/>
          <w:u w:val="none"/>
          <w:bdr w:val="none" w:color="auto" w:sz="0" w:space="0"/>
          <w:vertAlign w:val="baseline"/>
        </w:rPr>
        <w:t>This study was aimed at the investigating the influence of social media on the use of traditional mass media among Nigerian youth. It is presented in five chapters which chapter one deals with the introduction background. This introduction background gives detail presentation of social media as sources of communication and connection across the world, the development of communication technology that lead to it advent and the purpose of the traditional mass media before it advent. The chapter further looks at the media (both social and traditional mass media) and their components in their respective made. Such as the means of envying information  through the media and the audience in their various categories. Although, both media serve communication purpose but differ in their activities. According to “John Dewey” the role of media is for education he op7ines while “James Ages and Walter” also highlighted the function of the media as a source of trapping information around the world. Also as means of  entertainment. Many youth has rejected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 However, the scope and limitation of this study also briefly stated as well as various key terms used in the course of this research work were also examined. Chapter two of this research works on the other hand in an in-depth review of literature relevant to the study. Specifically, it treats various theories of media at whole and the relationship that exist between the social media and the traditional mass media. It gives detail on the characteristics of social media attached with various theories such as the uses of gratification theory and all other relating to social media and it component. More so, chapter two further ferret into various theoretical assumptions of social media effects, relationship and various theories such as the users and gratification. Social  media   theory, marshal theory of globalization, and also his concept of acoustic space so as to notice the relevance of distinction between the social media and the traditional mass media. These researches have been fruitful in understanding answers behaviours based on motivations evidence from various researches. In addition to the component of literature review, various form of social media benefit that enhances the interest of the youth to the social media was also discussed. Chapter three of this research work explains the research methodology and procedure which includes; design of the study, study population, sample size and sampling techniques, instrument for data collection and instrument as well as data analysis techniques. Attached  with the questionnaire that precedes the next chapter. The four chapter analyzes the data collected form 200 respondents from the sample size of  the study. In other to guide the study, questions were posed and the analyzed data were use to answer the research questions.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The fifth chapter concluded based on  the outcome  of result of the data analyzed at the fourth chapter which shows that the researcher hypthes is/questions are valid to the research topic that  is social media actually influence the use of traditional mass media among youth of Nigerian. However, it was concluded that the influence of social media on the use of traditional mass media was positive. Many users of social media h as deprive mass media of their social right from the youth. Technologies are used to enable social relationship and serves as interactive means that tends to widen the circle of relationship. This has been suggested to limit the socialization benefits of social media. Recommendations were also made regarding the maximum benefits from this form of media; for social media numerous sources of information sites are available. But Students’ academic performance of Nigerian should use these media to promote their talent and generate resourceful benefit other than mere socialized activities.</w:t>
      </w:r>
      <w:r>
        <w:rPr>
          <w:rFonts w:hint="default" w:ascii="Times New Roman" w:hAnsi="Times New Roman" w:cs="Times New Roman"/>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color w:val="000000"/>
          <w:sz w:val="24"/>
          <w:szCs w:val="24"/>
          <w:bdr w:val="none" w:color="auto" w:sz="0" w:space="0"/>
        </w:rPr>
        <w:t>5.2        Conclusion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This study has been able to confirm that most Nigerian youth social media for socialization purpose other than consistency with the mass media. This study is based on the uses and gratification theory which says that media consumers use media for various purposes based in their goals and needs. Students use social networking to suffice their social needs life interactions. They are motivated and goals oriented to preserve their self-confidence. They use it to get in touch with some of their friends and relations, to discover and established new relationship and at the same time to achieve their social belonging ness. Traditional mass media which is the print and broadcast media cannot satisfy the actual needs of the Students’ academic performance in term of their major interest to social activities, other that conveying recent occupation of events. Therefore, this study concludes that there is an existing positive relationship between the social networking services and the youth who use it than the media. The habitats and attitudes formed according to their aspiration were evidence that they have gratification from using the social networking sites. Its serve as their prostheses. It enhances their interpersonal skills through frequent communication and expression, it preserves the pre-existing cultural ideologies on society. Obviously, they intend to interact with different people and shows characters, social belonging ness has one of the motives and achievements of the students as they use those social networking sites. This is also corroborated by the low number of people who expressed privacy concerns or any form negative influence or impacts.  However, it is evident that the ability to use this site as they choose, gives them the active power to decide what to do with the sits. The other dimensions to this are the issues or reliance on social media for communication and how this might increase in the near future. Another issue, that course from this is the lower number of Students’ academic performance who use academic social media. It would appear that the goals and needs of young users are based mainly on socialization.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5.3        Recommendations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        This study has been able to expose various insights into the uses of social media by Nigerian youth and also, other issues that many arise. Therefore, the following recommendation has been made for obtaining maximum benefits from this form of media; for social media users. This is a need for face book and all other networking sites users to ensure they understand why they are joining the social media site in the first place so that they would not be overcome by any negative impacts but rather they can use these sets for maximum benefit young Nigerian users. Nigerian youth’s needs to also make efficient use of such media sites for other benefits such as education or business and also to create applications so that they can participate as full producers rather than consumers who only create contents from a limited point of view. They should also make good use of converged media so that they are not limited to one of few sources of information when there are numerous sources. Young Nigerian should also ensure they maintain their existing relationship while creating value even though these forms of social media are available. They should also use these media to promote their talent, interest and causes since they are available at little or no cost. Another future tool social networking website could use would be a licensing agreement with certain parties to prevent copyright infringement from happening on the internet. It is important to bridge the digital divide between the young and old to allow the best use of these media. Parents and guidance need to understand the use of these  form of media and, if possible, attempt to use them, and try to be involved. This is because the use of social media by youth is worrisome to some parents who are not sure   of the reasons the youth use these media. Various ways of achieving this can be through the use of social media in delivery news, education, in small business management and other. To other researcher:</w:t>
      </w:r>
    </w:p>
    <w:p>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Researcher should conduct surveys that will trigger the student to talk about such personal issue like social identify.</w:t>
      </w:r>
    </w:p>
    <w:p>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Other researcher can explore the role of social media as a measure of the role it p7alys in politics.</w:t>
      </w:r>
    </w:p>
    <w:p>
      <w:pPr>
        <w:widowControl/>
        <w:numPr>
          <w:ilvl w:val="0"/>
          <w:numId w:val="6"/>
        </w:numPr>
        <w:pBdr>
          <w:top w:val="none" w:color="auto" w:sz="0" w:space="0"/>
          <w:left w:val="none" w:color="auto" w:sz="0" w:space="0"/>
          <w:bottom w:val="none" w:color="auto" w:sz="0" w:space="0"/>
          <w:right w:val="none" w:color="auto" w:sz="0" w:space="0"/>
        </w:pBdr>
        <w:spacing w:beforeAutospacing="0" w:after="0" w:afterAutospacing="0" w:line="23" w:lineRule="atLeast"/>
        <w:ind w:left="72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Also, they can conduct studies which will compare the way social media is used in various part of the country.</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firstLine="72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However, researchers can also study the impact of social media in marketing and advertising in a developing country like Nigeria.  </w:t>
      </w:r>
      <w:r>
        <w:rPr>
          <w:rFonts w:hint="default" w:ascii="Times New Roman" w:hAnsi="Times New Roman" w:cs="Times New Roman"/>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0" w:right="0"/>
        <w:jc w:val="center"/>
        <w:rPr>
          <w:rFonts w:hint="default" w:ascii="Calibri" w:hAnsi="Calibri" w:cs="Calibri"/>
          <w:color w:val="000000"/>
          <w:sz w:val="22"/>
          <w:szCs w:val="22"/>
        </w:rPr>
      </w:pPr>
      <w:r>
        <w:rPr>
          <w:rFonts w:hint="default" w:ascii="Times New Roman" w:hAnsi="Times New Roman" w:cs="Times New Roman"/>
          <w:b/>
          <w:i w:val="0"/>
          <w:color w:val="000000"/>
          <w:sz w:val="24"/>
          <w:szCs w:val="24"/>
          <w:u w:val="none"/>
          <w:bdr w:val="none" w:color="auto" w:sz="0" w:space="0"/>
          <w:vertAlign w:val="baseline"/>
        </w:rPr>
        <w:t>References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Aborisade, F. (1997): Research methodology a student handbook. Ibadan: multiform limited.</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Annie Ward, Howard W. Stoker, Mildred Murray-Ward (1996), Achievement and Ability Tests - Definition of the Domain. Educational Measurement, 2, University Press of America, pp. 2–5, ISBN 978-0-7618-0385-0</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Asemah, E.S and Edegoh, L.O.N. (2012). Social media and insecurity in Nigeria: a critical appraisal. Being a paper presented at the 15</w:t>
      </w:r>
      <w:r>
        <w:rPr>
          <w:rFonts w:hint="default" w:ascii="Times New Roman" w:hAnsi="Times New Roman" w:cs="Times New Roman"/>
          <w:color w:val="000000"/>
          <w:sz w:val="40"/>
          <w:szCs w:val="40"/>
          <w:bdr w:val="none" w:color="auto" w:sz="0" w:space="0"/>
          <w:vertAlign w:val="superscript"/>
        </w:rPr>
        <w:t>th</w:t>
      </w:r>
      <w:r>
        <w:rPr>
          <w:rFonts w:hint="default" w:ascii="Times New Roman" w:hAnsi="Times New Roman" w:cs="Times New Roman"/>
          <w:color w:val="000000"/>
          <w:sz w:val="40"/>
          <w:szCs w:val="40"/>
          <w:bdr w:val="none" w:color="auto" w:sz="0" w:space="0"/>
          <w:vertAlign w:val="superscript"/>
        </w:rPr>
        <w:t> </w:t>
      </w:r>
      <w:r>
        <w:rPr>
          <w:rFonts w:hint="default" w:ascii="Times New Roman" w:hAnsi="Times New Roman" w:cs="Times New Roman"/>
          <w:i w:val="0"/>
          <w:color w:val="000000"/>
          <w:sz w:val="24"/>
          <w:szCs w:val="24"/>
          <w:u w:val="none"/>
          <w:bdr w:val="none" w:color="auto" w:sz="0" w:space="0"/>
          <w:vertAlign w:val="baseline"/>
        </w:rPr>
        <w:t>National Conference of African Council for Communication Education, which took place at the conference Hall of Federal University of Technology, Minna, Nigeria.</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Barker, V. (2009). Older adolescents’ motivations for social network site use: The influence of gender, group identity, and collective self-esteem. Cyber Psychology and Behavior, 12, 209-213.</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Beer, D. (2008): Social network sites: journals of computer meditated communication.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Bonds-Raacke, J. and Raacke, J. 2008. MySpace and facebook: Applying the uses and gratifications theory to exploring friend-networking sites. CyberPsychology and Behavior, 11, 169-174.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Bowen, G. (2008). Preventing school dropout: The eco-interactional developmental model of school success. The Prevention Researcher, 16, 3-8. Retrieved from</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sz w:val="24"/>
          <w:szCs w:val="24"/>
          <w:bdr w:val="none" w:color="auto" w:sz="0" w:space="0"/>
        </w:rPr>
        <w:fldChar w:fldCharType="begin"/>
      </w:r>
      <w:r>
        <w:rPr>
          <w:rFonts w:hint="default" w:ascii="Times New Roman" w:hAnsi="Times New Roman" w:cs="Times New Roman"/>
          <w:sz w:val="24"/>
          <w:szCs w:val="24"/>
          <w:bdr w:val="none" w:color="auto" w:sz="0" w:space="0"/>
        </w:rPr>
        <w:instrText xml:space="preserve"> HYPERLINK "https://www.google.com/url?q=https://www.google.com/url?q%3Dhttp://www.tpronline.org/%26amp;sa%3DD%26amp;source%3Deditors%26amp;ust%3D1753012012649490%26amp;usg%3DAOvVaw3egDBnzZvmN67O6WXYnp53&amp;sa=D&amp;source=docs&amp;ust=1753012012718086&amp;usg=AOvVaw1vbTKIUsisdKBvLsxWHfP9" </w:instrText>
      </w:r>
      <w:r>
        <w:rPr>
          <w:rFonts w:hint="default" w:ascii="Times New Roman" w:hAnsi="Times New Roman" w:cs="Times New Roman"/>
          <w:sz w:val="24"/>
          <w:szCs w:val="24"/>
          <w:bdr w:val="none" w:color="auto" w:sz="0" w:space="0"/>
        </w:rPr>
        <w:fldChar w:fldCharType="separate"/>
      </w:r>
      <w:r>
        <w:rPr>
          <w:rStyle w:val="4"/>
          <w:rFonts w:hint="default" w:ascii="Times New Roman" w:hAnsi="Times New Roman" w:cs="Times New Roman"/>
          <w:sz w:val="24"/>
          <w:szCs w:val="24"/>
          <w:bdr w:val="none" w:color="auto" w:sz="0" w:space="0"/>
        </w:rPr>
        <w:t>http://www.TPRonline.org</w:t>
      </w:r>
      <w:r>
        <w:rPr>
          <w:rFonts w:hint="default" w:ascii="Times New Roman" w:hAnsi="Times New Roman" w:cs="Times New Roman"/>
          <w:sz w:val="24"/>
          <w:szCs w:val="24"/>
          <w:bdr w:val="none" w:color="auto" w:sz="0" w:space="0"/>
        </w:rPr>
        <w:fldChar w:fldCharType="end"/>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Boyd D.M. and Elision N.B (2007). Timeline of the launch dates of many major Social Networking Sites.</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Boyd, D. 2007. Why youth (heart) social network sites: The role of networked publics in teenage social life. MacArthur Foundation Series on Digital Learning-Youth, Identity, and Digital Media Volume. Cambridge, MA: MIT Press. 1-26.</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left"/>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Boyd, D. and Ellison, N. (2007). Social network sites: Definition, history, and scholarship. Journal of Computer-Mediated Communication, 13(1), 1-11. Retrieved from</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sz w:val="24"/>
          <w:szCs w:val="24"/>
          <w:bdr w:val="none" w:color="auto" w:sz="0" w:space="0"/>
        </w:rPr>
        <w:fldChar w:fldCharType="begin"/>
      </w:r>
      <w:r>
        <w:rPr>
          <w:rFonts w:hint="default" w:ascii="Times New Roman" w:hAnsi="Times New Roman" w:cs="Times New Roman"/>
          <w:sz w:val="24"/>
          <w:szCs w:val="24"/>
          <w:bdr w:val="none" w:color="auto" w:sz="0" w:space="0"/>
        </w:rPr>
        <w:instrText xml:space="preserve"> HYPERLINK "https://www.google.com/url?q=https://www.google.com/url?q%3Dhttp://jcmc.indiana.edu/vol13/issue1/boyd.ellison.html%26amp;sa%3DD%26amp;source%3Deditors%26amp;ust%3D1753012012650295%26amp;usg%3DAOvVaw3DtQOSHu-AAH7Tq1T1d5uR&amp;sa=D&amp;source=docs&amp;ust=1753012012718572&amp;usg=AOvVaw26fFBwa91-rUNMntKQy97P" </w:instrText>
      </w:r>
      <w:r>
        <w:rPr>
          <w:rFonts w:hint="default" w:ascii="Times New Roman" w:hAnsi="Times New Roman" w:cs="Times New Roman"/>
          <w:sz w:val="24"/>
          <w:szCs w:val="24"/>
          <w:bdr w:val="none" w:color="auto" w:sz="0" w:space="0"/>
        </w:rPr>
        <w:fldChar w:fldCharType="separate"/>
      </w:r>
      <w:r>
        <w:rPr>
          <w:rStyle w:val="4"/>
          <w:rFonts w:hint="default" w:ascii="Times New Roman" w:hAnsi="Times New Roman" w:cs="Times New Roman"/>
          <w:sz w:val="24"/>
          <w:szCs w:val="24"/>
          <w:bdr w:val="none" w:color="auto" w:sz="0" w:space="0"/>
        </w:rPr>
        <w:t>http://jcmc.indiana.edu/vol13/issue1/boyd.ellison.html.</w:t>
      </w:r>
      <w:r>
        <w:rPr>
          <w:rFonts w:hint="default" w:ascii="Times New Roman" w:hAnsi="Times New Roman" w:cs="Times New Roman"/>
          <w:sz w:val="24"/>
          <w:szCs w:val="24"/>
          <w:bdr w:val="none" w:color="auto" w:sz="0" w:space="0"/>
        </w:rPr>
        <w:fldChar w:fldCharType="end"/>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Bryant, J.A., Sanders-Jackson, A., and Smallwood, A. (2006). IMing, text messaging, and adolescent social networks. Journal of Computer-Mediated Communication, 11, 10. Retrieved from:</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sz w:val="24"/>
          <w:szCs w:val="24"/>
          <w:bdr w:val="none" w:color="auto" w:sz="0" w:space="0"/>
        </w:rPr>
        <w:fldChar w:fldCharType="begin"/>
      </w:r>
      <w:r>
        <w:rPr>
          <w:rFonts w:hint="default" w:ascii="Times New Roman" w:hAnsi="Times New Roman" w:cs="Times New Roman"/>
          <w:sz w:val="24"/>
          <w:szCs w:val="24"/>
          <w:bdr w:val="none" w:color="auto" w:sz="0" w:space="0"/>
        </w:rPr>
        <w:instrText xml:space="preserve"> HYPERLINK "https://www.google.com/url?q=https://www.google.com/url?q%3Dhttp://jcmc.indiana.edu/vol11/issue2/Bryant.html%26amp;sa%3DD%26amp;source%3Deditors%26amp;ust%3D1753012012650645%26amp;usg%3DAOvVaw05t9-veKmGNnLjiNF_YX25&amp;sa=D&amp;source=docs&amp;ust=1753012012718631&amp;usg=AOvVaw0atfey_240WvQIhecKIWly" </w:instrText>
      </w:r>
      <w:r>
        <w:rPr>
          <w:rFonts w:hint="default" w:ascii="Times New Roman" w:hAnsi="Times New Roman" w:cs="Times New Roman"/>
          <w:sz w:val="24"/>
          <w:szCs w:val="24"/>
          <w:bdr w:val="none" w:color="auto" w:sz="0" w:space="0"/>
        </w:rPr>
        <w:fldChar w:fldCharType="separate"/>
      </w:r>
      <w:r>
        <w:rPr>
          <w:rStyle w:val="4"/>
          <w:rFonts w:hint="default" w:ascii="Times New Roman" w:hAnsi="Times New Roman" w:cs="Times New Roman"/>
          <w:sz w:val="24"/>
          <w:szCs w:val="24"/>
          <w:bdr w:val="none" w:color="auto" w:sz="0" w:space="0"/>
        </w:rPr>
        <w:t>http://jcmc.indiana.edu/vol11/issue2/Bryant.html.</w:t>
      </w:r>
      <w:r>
        <w:rPr>
          <w:rFonts w:hint="default" w:ascii="Times New Roman" w:hAnsi="Times New Roman" w:cs="Times New Roman"/>
          <w:sz w:val="24"/>
          <w:szCs w:val="24"/>
          <w:bdr w:val="none" w:color="auto" w:sz="0" w:space="0"/>
        </w:rPr>
        <w:fldChar w:fldCharType="end"/>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Cain, J. (2009). Pharmacy students’ Facebook activity and opinions regarding accountability and e-professionalism. American Journal of Pharmaceutical Education, 73(6), Article: 104.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Coyle, C., &amp; Vaughn, H. (2008, summer). Social networking: Communication revolution or evolution? Bell Labs Technical Journal, 13(2), 13-17.</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De Souza, Z. and Dick, G. (2008). Information disclosure on myspace- the what, the why and the implications. Pastoral Care in Education, 26, 143-157.</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Domizi, D.P. (2013). Microblogging to foster connections and community in a weekly graduate seminar course. TechTrends, 57(1), 43-51.</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Gillmore, D, (2006): We the media. Grassroots Journalism by the people, form the Beijing.</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Goodman, J. (2008) Click first, ask questions later: Understanding teen online behavior. Australasian Public Libraries and Information Services, 20(2), 84-85. Retrieved From:</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sz w:val="24"/>
          <w:szCs w:val="24"/>
          <w:bdr w:val="none" w:color="auto" w:sz="0" w:space="0"/>
        </w:rPr>
        <w:fldChar w:fldCharType="begin"/>
      </w:r>
      <w:r>
        <w:rPr>
          <w:rFonts w:hint="default" w:ascii="Times New Roman" w:hAnsi="Times New Roman" w:cs="Times New Roman"/>
          <w:sz w:val="24"/>
          <w:szCs w:val="24"/>
          <w:bdr w:val="none" w:color="auto" w:sz="0" w:space="0"/>
        </w:rPr>
        <w:instrText xml:space="preserve"> HYPERLINK "https://www.google.com/url?q=https://www.google.com/url?q%3Dhttp://www.search.informit.com.au/%26amp;sa%3DD%26amp;source%3Deditors%26amp;ust%3D1753012012651798%26amp;usg%3DAOvVaw2JjvDfkKbLLLUMht6Zs_La&amp;sa=D&amp;source=docs&amp;ust=1753012012718807&amp;usg=AOvVaw2Xg6LtirUmHjWCGGD0Rdep" </w:instrText>
      </w:r>
      <w:r>
        <w:rPr>
          <w:rFonts w:hint="default" w:ascii="Times New Roman" w:hAnsi="Times New Roman" w:cs="Times New Roman"/>
          <w:sz w:val="24"/>
          <w:szCs w:val="24"/>
          <w:bdr w:val="none" w:color="auto" w:sz="0" w:space="0"/>
        </w:rPr>
        <w:fldChar w:fldCharType="separate"/>
      </w:r>
      <w:r>
        <w:rPr>
          <w:rStyle w:val="4"/>
          <w:rFonts w:hint="default" w:ascii="Times New Roman" w:hAnsi="Times New Roman" w:cs="Times New Roman"/>
          <w:sz w:val="24"/>
          <w:szCs w:val="24"/>
          <w:bdr w:val="none" w:color="auto" w:sz="0" w:space="0"/>
        </w:rPr>
        <w:t>http://www.search.informit.com.au</w:t>
      </w:r>
      <w:r>
        <w:rPr>
          <w:rFonts w:hint="default" w:ascii="Times New Roman" w:hAnsi="Times New Roman" w:cs="Times New Roman"/>
          <w:sz w:val="24"/>
          <w:szCs w:val="24"/>
          <w:bdr w:val="none" w:color="auto" w:sz="0" w:space="0"/>
        </w:rPr>
        <w:fldChar w:fldCharType="end"/>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Greenfield, P. and Subrahmanyam, K. (2008). Online communication and adolescent relationships. The Future of Children, 18, 119-140. Retrieved from:</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sz w:val="24"/>
          <w:szCs w:val="24"/>
          <w:bdr w:val="none" w:color="auto" w:sz="0" w:space="0"/>
        </w:rPr>
        <w:fldChar w:fldCharType="begin"/>
      </w:r>
      <w:r>
        <w:rPr>
          <w:rFonts w:hint="default" w:ascii="Times New Roman" w:hAnsi="Times New Roman" w:cs="Times New Roman"/>
          <w:sz w:val="24"/>
          <w:szCs w:val="24"/>
          <w:bdr w:val="none" w:color="auto" w:sz="0" w:space="0"/>
        </w:rPr>
        <w:instrText xml:space="preserve"> HYPERLINK "https://www.google.com/url?q=https://www.google.com/url?q%3Dhttp://www.futureofchildren.org/%26amp;sa%3DD%26amp;source%3Deditors%26amp;ust%3D1753012012652083%26amp;usg%3DAOvVaw0qBzN6sQidvwINVWAVQQFD&amp;sa=D&amp;source=docs&amp;ust=1753012012718853&amp;usg=AOvVaw3IPNkFNl6TYrIrVRRUlBwU" </w:instrText>
      </w:r>
      <w:r>
        <w:rPr>
          <w:rFonts w:hint="default" w:ascii="Times New Roman" w:hAnsi="Times New Roman" w:cs="Times New Roman"/>
          <w:sz w:val="24"/>
          <w:szCs w:val="24"/>
          <w:bdr w:val="none" w:color="auto" w:sz="0" w:space="0"/>
        </w:rPr>
        <w:fldChar w:fldCharType="separate"/>
      </w:r>
      <w:r>
        <w:rPr>
          <w:rStyle w:val="4"/>
          <w:rFonts w:hint="default" w:ascii="Times New Roman" w:hAnsi="Times New Roman" w:cs="Times New Roman"/>
          <w:sz w:val="24"/>
          <w:szCs w:val="24"/>
          <w:bdr w:val="none" w:color="auto" w:sz="0" w:space="0"/>
        </w:rPr>
        <w:t>http://www.futureofchildren.org.</w:t>
      </w:r>
      <w:r>
        <w:rPr>
          <w:rFonts w:hint="default" w:ascii="Times New Roman" w:hAnsi="Times New Roman" w:cs="Times New Roman"/>
          <w:sz w:val="24"/>
          <w:szCs w:val="24"/>
          <w:bdr w:val="none" w:color="auto" w:sz="0" w:space="0"/>
        </w:rPr>
        <w:fldChar w:fldCharType="end"/>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Hoyle, E. (1986). Policies of School Management, Suffolk. The press ltd.</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John D Baldwin, Janice I. Baldwin (2000): Behaviors Principles in everyday life (4</w:t>
      </w:r>
      <w:r>
        <w:rPr>
          <w:rFonts w:hint="default" w:ascii="Times New Roman" w:hAnsi="Times New Roman" w:cs="Times New Roman"/>
          <w:color w:val="000000"/>
          <w:sz w:val="24"/>
          <w:szCs w:val="24"/>
          <w:bdr w:val="none" w:color="auto" w:sz="0" w:space="0"/>
          <w:vertAlign w:val="superscript"/>
        </w:rPr>
        <w:t>th</w:t>
      </w:r>
      <w:r>
        <w:rPr>
          <w:rFonts w:hint="default" w:ascii="Times New Roman" w:hAnsi="Times New Roman" w:cs="Times New Roman"/>
          <w:i w:val="0"/>
          <w:color w:val="000000"/>
          <w:sz w:val="24"/>
          <w:szCs w:val="24"/>
          <w:u w:val="none"/>
          <w:bdr w:val="none" w:color="auto" w:sz="0" w:space="0"/>
          <w:vertAlign w:val="baseline"/>
        </w:rPr>
        <w:t> edition).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Kist,W. (2012). Class get ready to tweet: Social media in the classroom. Our children. Retrieved from</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sz w:val="24"/>
          <w:szCs w:val="24"/>
          <w:bdr w:val="none" w:color="auto" w:sz="0" w:space="0"/>
        </w:rPr>
        <w:fldChar w:fldCharType="begin"/>
      </w:r>
      <w:r>
        <w:rPr>
          <w:rFonts w:hint="default" w:ascii="Times New Roman" w:hAnsi="Times New Roman" w:cs="Times New Roman"/>
          <w:sz w:val="24"/>
          <w:szCs w:val="24"/>
          <w:bdr w:val="none" w:color="auto" w:sz="0" w:space="0"/>
        </w:rPr>
        <w:instrText xml:space="preserve"> HYPERLINK "https://www.google.com/url?q=https://www.google.com/url?q%3Dhttp://files.eric.ed.gov/fulltext/EJ991339.pdf%26amp;sa%3DD%26amp;source%3Deditors%26amp;ust%3D1753012012652580%26amp;usg%3DAOvVaw1QZ1Woe2Y0y2oQmw-fJvH5&amp;sa=D&amp;source=docs&amp;ust=1753012012718958&amp;usg=AOvVaw16tjyCSGW5BapRLtuplNmQ" </w:instrText>
      </w:r>
      <w:r>
        <w:rPr>
          <w:rFonts w:hint="default" w:ascii="Times New Roman" w:hAnsi="Times New Roman" w:cs="Times New Roman"/>
          <w:sz w:val="24"/>
          <w:szCs w:val="24"/>
          <w:bdr w:val="none" w:color="auto" w:sz="0" w:space="0"/>
        </w:rPr>
        <w:fldChar w:fldCharType="separate"/>
      </w:r>
      <w:r>
        <w:rPr>
          <w:rStyle w:val="4"/>
          <w:rFonts w:hint="default" w:ascii="Times New Roman" w:hAnsi="Times New Roman" w:cs="Times New Roman"/>
          <w:sz w:val="24"/>
          <w:szCs w:val="24"/>
          <w:bdr w:val="none" w:color="auto" w:sz="0" w:space="0"/>
        </w:rPr>
        <w:t>http://files.eric.ed.gov/fulltext/EJ991339.pdf.</w:t>
      </w:r>
      <w:r>
        <w:rPr>
          <w:rFonts w:hint="default" w:ascii="Times New Roman" w:hAnsi="Times New Roman" w:cs="Times New Roman"/>
          <w:sz w:val="24"/>
          <w:szCs w:val="24"/>
          <w:bdr w:val="none" w:color="auto" w:sz="0" w:space="0"/>
        </w:rPr>
        <w:fldChar w:fldCharType="end"/>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Lerner,, D, (1958): The passing of traditional society: Modernizing the middle East (free pressed).</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Mc, Guire, W (1974): Psychological notices and communication gratification.</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Nielsen."State of the media: The social media report 2012”. Featured Insights, Global, Media + Entertainment. Retrieved 9 December 2012.</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Obi N. C., Bulus L. D. Adamu G. M. &amp;Sala’at A. B. (2012). The Need for Safety Consciousness among Youths on Social Networking Sites. Journal of Applied Science and Management (JASM) 14(1).</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Olowu, A. O., &amp; Seri, F. O. (2012). A study of social network addiction among youths in Nigeria. Journal of Social Science and Policy, Review 4, September 2012.</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Olubiyi’S.(2012),social        media        and        Nigeria        Youth        burden.</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sz w:val="24"/>
          <w:szCs w:val="24"/>
          <w:u w:val="single"/>
          <w:bdr w:val="none" w:color="auto" w:sz="0" w:space="0"/>
        </w:rPr>
        <w:fldChar w:fldCharType="begin"/>
      </w:r>
      <w:r>
        <w:rPr>
          <w:rFonts w:hint="default" w:ascii="Times New Roman" w:hAnsi="Times New Roman" w:cs="Times New Roman"/>
          <w:sz w:val="24"/>
          <w:szCs w:val="24"/>
          <w:u w:val="single"/>
          <w:bdr w:val="none" w:color="auto" w:sz="0" w:space="0"/>
        </w:rPr>
        <w:instrText xml:space="preserve"> HYPERLINK "https://www.google.com/url?q=https://www.google.com/url?q%3Dhttp://bluepringng.com/2012/12/social-media-and-nigerian-youth-burdenretrieved%25252021/05/2013%26amp;sa%3DD%26amp;source%3Deditors%26amp;ust%3D1753012012653765%26amp;usg%3DAOvVaw0QqsjSNvg3omxVtAC4Nmer&amp;sa=D&amp;source=docs&amp;ust=1753012012719132&amp;usg=AOvVaw2U7OkkQnq6vdF5eePKEHHZ" </w:instrText>
      </w:r>
      <w:r>
        <w:rPr>
          <w:rFonts w:hint="default" w:ascii="Times New Roman" w:hAnsi="Times New Roman" w:cs="Times New Roman"/>
          <w:sz w:val="24"/>
          <w:szCs w:val="24"/>
          <w:u w:val="single"/>
          <w:bdr w:val="none" w:color="auto" w:sz="0" w:space="0"/>
        </w:rPr>
        <w:fldChar w:fldCharType="separate"/>
      </w:r>
      <w:r>
        <w:rPr>
          <w:rStyle w:val="4"/>
          <w:rFonts w:hint="default" w:ascii="Times New Roman" w:hAnsi="Times New Roman" w:cs="Times New Roman"/>
          <w:sz w:val="24"/>
          <w:szCs w:val="24"/>
          <w:u w:val="single"/>
          <w:bdr w:val="none" w:color="auto" w:sz="0" w:space="0"/>
        </w:rPr>
        <w:t>http://bluepringng.com/2012/12/social-media-and-nigerian-youth-burdenretrieved 21/05/2013</w:t>
      </w:r>
      <w:r>
        <w:rPr>
          <w:rFonts w:hint="default" w:ascii="Times New Roman" w:hAnsi="Times New Roman" w:cs="Times New Roman"/>
          <w:sz w:val="24"/>
          <w:szCs w:val="24"/>
          <w:u w:val="single"/>
          <w:bdr w:val="none" w:color="auto" w:sz="0" w:space="0"/>
        </w:rPr>
        <w:fldChar w:fldCharType="end"/>
      </w:r>
      <w:r>
        <w:rPr>
          <w:rFonts w:hint="default" w:ascii="Times New Roman" w:hAnsi="Times New Roman" w:cs="Times New Roman"/>
          <w:i w:val="0"/>
          <w:color w:val="000000"/>
          <w:sz w:val="24"/>
          <w:szCs w:val="24"/>
          <w:u w:val="none"/>
          <w:bdr w:val="none" w:color="auto" w:sz="0" w:space="0"/>
          <w:vertAlign w:val="baseline"/>
        </w:rPr>
        <w:t>.</w:t>
      </w:r>
      <w:r>
        <w:rPr>
          <w:rFonts w:hint="default" w:ascii="Times New Roman" w:hAnsi="Times New Roman" w:cs="Times New Roman"/>
          <w:i w:val="0"/>
          <w:color w:val="000000"/>
          <w:sz w:val="24"/>
          <w:szCs w:val="24"/>
          <w:u w:val="none"/>
          <w:bdr w:val="none" w:color="auto" w:sz="0" w:space="0"/>
          <w:vertAlign w:val="baseline"/>
        </w:rPr>
        <w:t> </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Peel District School Board. (2014) BYOD. Retrieved from</w:t>
      </w:r>
      <w:r>
        <w:rPr>
          <w:rFonts w:hint="default" w:ascii="Times New Roman" w:hAnsi="Times New Roman" w:cs="Times New Roman"/>
          <w:color w:val="000000"/>
          <w:sz w:val="24"/>
          <w:szCs w:val="24"/>
          <w:bdr w:val="none" w:color="auto" w:sz="0" w:space="0"/>
        </w:rPr>
        <w:t> </w:t>
      </w:r>
      <w:r>
        <w:rPr>
          <w:rFonts w:hint="default" w:ascii="Times New Roman" w:hAnsi="Times New Roman" w:cs="Times New Roman"/>
          <w:sz w:val="24"/>
          <w:szCs w:val="24"/>
          <w:bdr w:val="none" w:color="auto" w:sz="0" w:space="0"/>
        </w:rPr>
        <w:fldChar w:fldCharType="begin"/>
      </w:r>
      <w:r>
        <w:rPr>
          <w:rFonts w:hint="default" w:ascii="Times New Roman" w:hAnsi="Times New Roman" w:cs="Times New Roman"/>
          <w:sz w:val="24"/>
          <w:szCs w:val="24"/>
          <w:bdr w:val="none" w:color="auto" w:sz="0" w:space="0"/>
        </w:rPr>
        <w:instrText xml:space="preserve"> HYPERLINK "https://www.google.com/url?q=https://www.google.com/url?q%3Dhttp://www.peelschools.org/aboutus/21stCentury/byod/Pages/default.aspx%26amp;sa%3DD%26amp;source%3Deditors%26amp;ust%3D1753012012654042%26amp;usg%3DAOvVaw1qMOJHTMGLFoJqDYf_6A5i&amp;sa=D&amp;source=docs&amp;ust=1753012012719190&amp;usg=AOvVaw1R-a5nYX6WGc9wuKFjt6bg" </w:instrText>
      </w:r>
      <w:r>
        <w:rPr>
          <w:rFonts w:hint="default" w:ascii="Times New Roman" w:hAnsi="Times New Roman" w:cs="Times New Roman"/>
          <w:sz w:val="24"/>
          <w:szCs w:val="24"/>
          <w:bdr w:val="none" w:color="auto" w:sz="0" w:space="0"/>
        </w:rPr>
        <w:fldChar w:fldCharType="separate"/>
      </w:r>
      <w:r>
        <w:rPr>
          <w:rStyle w:val="4"/>
          <w:rFonts w:hint="default" w:ascii="Times New Roman" w:hAnsi="Times New Roman" w:cs="Times New Roman"/>
          <w:sz w:val="24"/>
          <w:szCs w:val="24"/>
          <w:bdr w:val="none" w:color="auto" w:sz="0" w:space="0"/>
        </w:rPr>
        <w:t>http://www.peelschools.org/aboutus/21stCentury/byod/Pages/default.aspx</w:t>
      </w:r>
      <w:r>
        <w:rPr>
          <w:rFonts w:hint="default" w:ascii="Times New Roman" w:hAnsi="Times New Roman" w:cs="Times New Roman"/>
          <w:sz w:val="24"/>
          <w:szCs w:val="24"/>
          <w:bdr w:val="none" w:color="auto" w:sz="0" w:space="0"/>
        </w:rPr>
        <w:fldChar w:fldCharType="end"/>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Peter, J. and Valkenburg, P. (2009). Social consequences of the internet for adolescents: A decade of research.Psychological Science, 18(1), 1-4.</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i w:val="0"/>
          <w:color w:val="000000"/>
          <w:sz w:val="24"/>
          <w:szCs w:val="24"/>
          <w:u w:val="none"/>
          <w:bdr w:val="none" w:color="auto" w:sz="0" w:space="0"/>
          <w:vertAlign w:val="baseline"/>
        </w:rPr>
        <w:t>Peter, J., Schouten, A., and Valkenburg, P. (2006). Friend networking sites and their relationship to adolescents’ well-being and social self-esteem. CyberPsychology and Behavior, 9, 584-590.</w:t>
      </w:r>
    </w:p>
    <w:p>
      <w:pPr>
        <w:pStyle w:val="2"/>
        <w:widowControl/>
        <w:pBdr>
          <w:top w:val="none" w:color="auto" w:sz="0" w:space="0"/>
          <w:left w:val="none" w:color="auto" w:sz="0" w:space="0"/>
          <w:bottom w:val="none" w:color="auto" w:sz="0" w:space="0"/>
          <w:right w:val="none" w:color="auto" w:sz="0" w:space="0"/>
        </w:pBdr>
        <w:spacing w:beforeAutospacing="0" w:after="0" w:afterAutospacing="0" w:line="23" w:lineRule="atLeast"/>
        <w:ind w:left="1080" w:right="0" w:firstLine="0"/>
        <w:jc w:val="both"/>
        <w:rPr>
          <w:rFonts w:hint="default" w:ascii="Calibri" w:hAnsi="Calibri" w:cs="Calibri"/>
          <w:color w:val="000000"/>
          <w:sz w:val="22"/>
          <w:szCs w:val="22"/>
        </w:rPr>
      </w:pPr>
      <w:r>
        <w:rPr>
          <w:rFonts w:hint="default" w:ascii="Times New Roman" w:hAnsi="Times New Roman" w:cs="Times New Roman"/>
          <w:color w:val="000000"/>
          <w:sz w:val="24"/>
          <w:szCs w:val="24"/>
          <w:bdr w:val="none" w:color="auto" w:sz="0" w:space="0"/>
        </w:rPr>
        <w:t>Royer Wimmer and Joseph Dominick (2006): Mass media research (9</w:t>
      </w:r>
      <w:r>
        <w:rPr>
          <w:rFonts w:hint="default" w:ascii="Times New Roman" w:hAnsi="Times New Roman" w:cs="Times New Roman"/>
          <w:color w:val="000000"/>
          <w:sz w:val="24"/>
          <w:szCs w:val="24"/>
          <w:bdr w:val="none" w:color="auto" w:sz="0" w:space="0"/>
          <w:vertAlign w:val="superscript"/>
        </w:rPr>
        <w:t>th</w:t>
      </w:r>
      <w:r>
        <w:rPr>
          <w:rFonts w:hint="default" w:ascii="Times New Roman" w:hAnsi="Times New Roman" w:cs="Times New Roman"/>
          <w:i w:val="0"/>
          <w:color w:val="000000"/>
          <w:sz w:val="24"/>
          <w:szCs w:val="24"/>
          <w:u w:val="none"/>
          <w:bdr w:val="none" w:color="auto" w:sz="0" w:space="0"/>
          <w:vertAlign w:val="baseline"/>
        </w:rPr>
        <w:t> Edition).</w:t>
      </w:r>
    </w:p>
    <w:p>
      <w:pPr>
        <w:widowControl/>
        <w:jc w:val="left"/>
      </w:pPr>
    </w:p>
    <w:p>
      <w:pPr>
        <w:rPr>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CC9D6"/>
    <w:multiLevelType w:val="multilevel"/>
    <w:tmpl w:val="687CC9D6"/>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1">
    <w:nsid w:val="687CC9E1"/>
    <w:multiLevelType w:val="multilevel"/>
    <w:tmpl w:val="687CC9E1"/>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2">
    <w:nsid w:val="687CC9EC"/>
    <w:multiLevelType w:val="multilevel"/>
    <w:tmpl w:val="687CC9EC"/>
    <w:lvl w:ilvl="0" w:tentative="0">
      <w:start w:val="1"/>
      <w:numFmt w:val="bullet"/>
      <w:lvlText w:val=""/>
      <w:lvlJc w:val="left"/>
      <w:pPr>
        <w:tabs>
          <w:tab w:val="left" w:pos="720"/>
        </w:tabs>
        <w:ind w:left="720" w:firstLine="0"/>
      </w:pPr>
      <w:rPr>
        <w:rFonts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3">
    <w:nsid w:val="687CC9F7"/>
    <w:multiLevelType w:val="multilevel"/>
    <w:tmpl w:val="687CC9F7"/>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4">
    <w:nsid w:val="687CCA02"/>
    <w:multiLevelType w:val="multilevel"/>
    <w:tmpl w:val="687CCA02"/>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abstractNum w:abstractNumId="5">
    <w:nsid w:val="687CCA0D"/>
    <w:multiLevelType w:val="multilevel"/>
    <w:tmpl w:val="687CCA0D"/>
    <w:lvl w:ilvl="0" w:tentative="0">
      <w:start w:val="1"/>
      <w:numFmt w:val="none"/>
      <w:lvlText w:val="%1."/>
      <w:lvlJc w:val="left"/>
      <w:pPr>
        <w:tabs>
          <w:tab w:val="left" w:pos="720"/>
        </w:tabs>
        <w:ind w:left="720" w:firstLine="0"/>
      </w:pPr>
      <w:rPr>
        <w:sz w:val="24"/>
        <w:szCs w:val="24"/>
      </w:rPr>
    </w:lvl>
    <w:lvl w:ilvl="1" w:tentative="0">
      <w:start w:val="1"/>
      <w:numFmt w:val="none"/>
      <w:lvlText w:val="%2."/>
      <w:lvlJc w:val="left"/>
      <w:pPr>
        <w:tabs>
          <w:tab w:val="left" w:pos="1440"/>
        </w:tabs>
        <w:ind w:left="1440" w:firstLine="0"/>
      </w:pPr>
      <w:rPr>
        <w:sz w:val="24"/>
        <w:szCs w:val="24"/>
      </w:rPr>
    </w:lvl>
    <w:lvl w:ilvl="2" w:tentative="0">
      <w:start w:val="1"/>
      <w:numFmt w:val="none"/>
      <w:lvlText w:val="%3."/>
      <w:lvlJc w:val="left"/>
      <w:pPr>
        <w:tabs>
          <w:tab w:val="left" w:pos="2160"/>
        </w:tabs>
        <w:ind w:left="2160" w:firstLine="0"/>
      </w:pPr>
      <w:rPr>
        <w:sz w:val="24"/>
        <w:szCs w:val="24"/>
      </w:rPr>
    </w:lvl>
    <w:lvl w:ilvl="3" w:tentative="0">
      <w:start w:val="1"/>
      <w:numFmt w:val="none"/>
      <w:lvlText w:val="%4."/>
      <w:lvlJc w:val="left"/>
      <w:pPr>
        <w:tabs>
          <w:tab w:val="left" w:pos="2517"/>
        </w:tabs>
        <w:ind w:left="2880" w:firstLine="0"/>
      </w:pPr>
      <w:rPr>
        <w:sz w:val="24"/>
        <w:szCs w:val="24"/>
      </w:rPr>
    </w:lvl>
    <w:lvl w:ilvl="4" w:tentative="0">
      <w:start w:val="1"/>
      <w:numFmt w:val="none"/>
      <w:lvlText w:val="%5."/>
      <w:lvlJc w:val="left"/>
      <w:pPr>
        <w:tabs>
          <w:tab w:val="left" w:pos="3238"/>
        </w:tabs>
        <w:ind w:left="3600" w:firstLine="0"/>
      </w:pPr>
      <w:rPr>
        <w:sz w:val="24"/>
        <w:szCs w:val="24"/>
      </w:rPr>
    </w:lvl>
    <w:lvl w:ilvl="5" w:tentative="0">
      <w:start w:val="1"/>
      <w:numFmt w:val="none"/>
      <w:lvlText w:val="%6."/>
      <w:lvlJc w:val="left"/>
      <w:pPr>
        <w:tabs>
          <w:tab w:val="left" w:pos="3958"/>
        </w:tabs>
        <w:ind w:left="4320" w:firstLine="0"/>
      </w:pPr>
      <w:rPr>
        <w:sz w:val="24"/>
        <w:szCs w:val="24"/>
      </w:rPr>
    </w:lvl>
    <w:lvl w:ilvl="6" w:tentative="0">
      <w:start w:val="1"/>
      <w:numFmt w:val="none"/>
      <w:lvlText w:val="%7."/>
      <w:lvlJc w:val="left"/>
      <w:pPr>
        <w:tabs>
          <w:tab w:val="left" w:pos="4678"/>
        </w:tabs>
        <w:ind w:left="5040" w:firstLine="0"/>
      </w:pPr>
      <w:rPr>
        <w:sz w:val="24"/>
        <w:szCs w:val="24"/>
      </w:rPr>
    </w:lvl>
    <w:lvl w:ilvl="7" w:tentative="0">
      <w:start w:val="1"/>
      <w:numFmt w:val="none"/>
      <w:lvlText w:val="%8."/>
      <w:lvlJc w:val="left"/>
      <w:pPr>
        <w:tabs>
          <w:tab w:val="left" w:pos="5398"/>
        </w:tabs>
        <w:ind w:left="5760" w:firstLine="0"/>
      </w:pPr>
      <w:rPr>
        <w:sz w:val="24"/>
        <w:szCs w:val="24"/>
      </w:rPr>
    </w:lvl>
    <w:lvl w:ilvl="8" w:tentative="0">
      <w:start w:val="1"/>
      <w:numFmt w:val="none"/>
      <w:lvlText w:val="%9."/>
      <w:lvlJc w:val="left"/>
      <w:pPr>
        <w:tabs>
          <w:tab w:val="left" w:pos="6118"/>
        </w:tabs>
        <w:ind w:left="6480" w:firstLine="0"/>
      </w:pPr>
      <w:rPr>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2025-07-20T11:47:12Z</dcterms:created>
  <dc:creator>iPhone</dc:creator>
  <cp:lastModifiedBy>iPhone</cp:lastModifiedBy>
  <dcterms:modified xsi:type="dcterms:W3CDTF">2025-07-20T11:49:11Z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95770923705296A930C97C68F3F10328_31</vt:lpwstr>
  </property>
</Properties>
</file>