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C73" w:rsidRPr="00F77C73" w:rsidRDefault="000039C5" w:rsidP="000039C5">
      <w:pPr>
        <w:spacing w:after="0"/>
        <w:jc w:val="center"/>
        <w:rPr>
          <w:rFonts w:ascii="Times New Roman" w:eastAsia="Times New Roman" w:hAnsi="Times New Roman"/>
          <w:b/>
          <w:sz w:val="24"/>
          <w:szCs w:val="24"/>
        </w:rPr>
      </w:pPr>
      <w:r w:rsidRPr="000039C5">
        <w:rPr>
          <w:rFonts w:ascii="Times New Roman" w:eastAsia="Times New Roman" w:hAnsi="Times New Roman"/>
          <w:b/>
          <w:sz w:val="32"/>
          <w:szCs w:val="32"/>
        </w:rPr>
        <w:t>DETERMINATION OF TRACE ELEMENT OF LONG FLUTED VEGETABLES (CORCHORUS OLITORIUS)</w:t>
      </w:r>
    </w:p>
    <w:p w:rsidR="008C7549" w:rsidRPr="00F77C73" w:rsidRDefault="008C7549" w:rsidP="008C7549">
      <w:pPr>
        <w:spacing w:after="0"/>
        <w:jc w:val="center"/>
        <w:rPr>
          <w:rFonts w:ascii="Times New Roman" w:eastAsia="Times New Roman" w:hAnsi="Times New Roman"/>
          <w:b/>
          <w:sz w:val="24"/>
          <w:szCs w:val="24"/>
        </w:rPr>
      </w:pPr>
    </w:p>
    <w:p w:rsidR="00F77C73" w:rsidRPr="0073771B" w:rsidRDefault="008C7549" w:rsidP="0073771B">
      <w:pPr>
        <w:tabs>
          <w:tab w:val="left" w:pos="3255"/>
          <w:tab w:val="center" w:pos="4320"/>
        </w:tabs>
        <w:spacing w:after="0"/>
        <w:rPr>
          <w:rFonts w:ascii="Monotype Corsiva" w:eastAsia="Times New Roman" w:hAnsi="Monotype Corsiva"/>
          <w:b/>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r>
      <w:r w:rsidRPr="001B599A">
        <w:rPr>
          <w:rFonts w:ascii="Monotype Corsiva" w:eastAsia="Times New Roman" w:hAnsi="Monotype Corsiva"/>
          <w:b/>
          <w:sz w:val="50"/>
          <w:szCs w:val="24"/>
        </w:rPr>
        <w:t>BY</w:t>
      </w:r>
      <w:r w:rsidRPr="001B599A">
        <w:rPr>
          <w:rFonts w:ascii="Monotype Corsiva" w:eastAsia="Times New Roman" w:hAnsi="Monotype Corsiva"/>
          <w:b/>
          <w:sz w:val="24"/>
          <w:szCs w:val="24"/>
        </w:rPr>
        <w:t xml:space="preserve"> </w:t>
      </w:r>
    </w:p>
    <w:p w:rsidR="00F77C73" w:rsidRDefault="00F77C73" w:rsidP="008C7549">
      <w:pPr>
        <w:spacing w:after="0"/>
        <w:rPr>
          <w:rFonts w:ascii="Times New Roman" w:eastAsia="Times New Roman" w:hAnsi="Times New Roman"/>
          <w:b/>
          <w:sz w:val="28"/>
          <w:szCs w:val="24"/>
        </w:rPr>
      </w:pPr>
    </w:p>
    <w:p w:rsidR="00006658" w:rsidRDefault="00006658" w:rsidP="005968B5">
      <w:pPr>
        <w:spacing w:after="0"/>
        <w:jc w:val="center"/>
        <w:rPr>
          <w:rFonts w:ascii="Times New Roman" w:eastAsia="Times New Roman" w:hAnsi="Times New Roman"/>
          <w:b/>
          <w:sz w:val="40"/>
          <w:szCs w:val="40"/>
        </w:rPr>
      </w:pPr>
    </w:p>
    <w:p w:rsidR="00006658" w:rsidRDefault="00006658" w:rsidP="005968B5">
      <w:pPr>
        <w:spacing w:after="0"/>
        <w:jc w:val="center"/>
        <w:rPr>
          <w:rFonts w:ascii="Times New Roman" w:eastAsia="Times New Roman" w:hAnsi="Times New Roman"/>
          <w:b/>
          <w:sz w:val="40"/>
          <w:szCs w:val="40"/>
        </w:rPr>
      </w:pPr>
    </w:p>
    <w:p w:rsidR="00006658" w:rsidRPr="005968B5" w:rsidRDefault="00B93AFE" w:rsidP="00D004E2">
      <w:pPr>
        <w:spacing w:after="0"/>
        <w:jc w:val="center"/>
        <w:rPr>
          <w:rFonts w:ascii="Times New Roman" w:eastAsia="Times New Roman" w:hAnsi="Times New Roman"/>
          <w:b/>
          <w:sz w:val="40"/>
          <w:szCs w:val="40"/>
        </w:rPr>
      </w:pPr>
      <w:r w:rsidRPr="00B93AFE">
        <w:rPr>
          <w:rFonts w:ascii="Times New Roman" w:eastAsia="Calibri" w:hAnsi="Times New Roman"/>
          <w:b/>
          <w:sz w:val="30"/>
          <w:szCs w:val="30"/>
        </w:rPr>
        <w:t>OBUZOBE ANUOLUWAPO EMMANUELLA</w:t>
      </w:r>
    </w:p>
    <w:tbl>
      <w:tblPr>
        <w:tblStyle w:val="TableGrid"/>
        <w:tblW w:w="0" w:type="auto"/>
        <w:tblInd w:w="2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tblGrid>
      <w:tr w:rsidR="000039C5" w:rsidTr="000039C5">
        <w:tc>
          <w:tcPr>
            <w:tcW w:w="3600" w:type="dxa"/>
          </w:tcPr>
          <w:p w:rsidR="000039C5" w:rsidRDefault="00006658" w:rsidP="00006658">
            <w:pPr>
              <w:spacing w:before="60" w:after="60"/>
              <w:rPr>
                <w:rFonts w:ascii="Times New Roman" w:eastAsia="Calibri" w:hAnsi="Times New Roman"/>
                <w:b/>
                <w:sz w:val="30"/>
                <w:szCs w:val="30"/>
              </w:rPr>
            </w:pPr>
            <w:r w:rsidRPr="006D7577">
              <w:rPr>
                <w:rFonts w:ascii="Times New Roman" w:eastAsia="Calibri" w:hAnsi="Times New Roman"/>
                <w:b/>
                <w:sz w:val="30"/>
                <w:szCs w:val="30"/>
              </w:rPr>
              <w:t>ND/</w:t>
            </w:r>
            <w:r w:rsidR="00B93AFE">
              <w:rPr>
                <w:rFonts w:ascii="Times New Roman" w:eastAsia="Calibri" w:hAnsi="Times New Roman"/>
                <w:b/>
                <w:sz w:val="30"/>
                <w:szCs w:val="30"/>
              </w:rPr>
              <w:t>23/SLT/PT/0175</w:t>
            </w:r>
          </w:p>
        </w:tc>
      </w:tr>
      <w:tr w:rsidR="000039C5" w:rsidTr="000039C5">
        <w:tc>
          <w:tcPr>
            <w:tcW w:w="3600" w:type="dxa"/>
          </w:tcPr>
          <w:p w:rsidR="000039C5" w:rsidRDefault="000039C5" w:rsidP="000039C5">
            <w:pPr>
              <w:spacing w:before="60" w:after="60"/>
              <w:jc w:val="center"/>
              <w:rPr>
                <w:rFonts w:ascii="Times New Roman" w:eastAsia="Calibri" w:hAnsi="Times New Roman"/>
                <w:b/>
                <w:sz w:val="30"/>
                <w:szCs w:val="30"/>
              </w:rPr>
            </w:pPr>
          </w:p>
          <w:p w:rsidR="00006658" w:rsidRDefault="00006658" w:rsidP="000039C5">
            <w:pPr>
              <w:spacing w:before="60" w:after="60"/>
              <w:jc w:val="center"/>
              <w:rPr>
                <w:rFonts w:ascii="Times New Roman" w:eastAsia="Calibri" w:hAnsi="Times New Roman"/>
                <w:b/>
                <w:sz w:val="30"/>
                <w:szCs w:val="30"/>
              </w:rPr>
            </w:pPr>
          </w:p>
          <w:p w:rsidR="00006658" w:rsidRDefault="00006658" w:rsidP="000039C5">
            <w:pPr>
              <w:spacing w:before="60" w:after="60"/>
              <w:jc w:val="center"/>
              <w:rPr>
                <w:rFonts w:ascii="Times New Roman" w:eastAsia="Calibri" w:hAnsi="Times New Roman"/>
                <w:b/>
                <w:sz w:val="30"/>
                <w:szCs w:val="30"/>
              </w:rPr>
            </w:pPr>
          </w:p>
        </w:tc>
      </w:tr>
    </w:tbl>
    <w:p w:rsidR="008C7549" w:rsidRPr="006D7577" w:rsidRDefault="008C7549" w:rsidP="008C7549">
      <w:pPr>
        <w:jc w:val="center"/>
        <w:rPr>
          <w:rFonts w:ascii="Times New Roman" w:eastAsia="Calibri" w:hAnsi="Times New Roman"/>
          <w:b/>
          <w:sz w:val="30"/>
          <w:szCs w:val="30"/>
        </w:rPr>
      </w:pPr>
      <w:r w:rsidRPr="006D7577">
        <w:rPr>
          <w:rFonts w:ascii="Times New Roman" w:eastAsia="Calibri" w:hAnsi="Times New Roman"/>
          <w:b/>
          <w:sz w:val="30"/>
          <w:szCs w:val="30"/>
        </w:rPr>
        <w:t xml:space="preserve">A RESEARCH PROJECT SUBMITTED TO DEPARTMENT OF </w:t>
      </w:r>
      <w:r w:rsidRPr="006D7577">
        <w:rPr>
          <w:rFonts w:ascii="Times New Roman" w:hAnsi="Times New Roman"/>
          <w:b/>
          <w:sz w:val="30"/>
          <w:szCs w:val="30"/>
        </w:rPr>
        <w:t>SCIENCE LABORATORY TECHNOLOGY</w:t>
      </w:r>
      <w:r w:rsidRPr="006D7577">
        <w:rPr>
          <w:rFonts w:ascii="Times New Roman" w:eastAsia="Calibri" w:hAnsi="Times New Roman"/>
          <w:b/>
          <w:sz w:val="30"/>
          <w:szCs w:val="30"/>
        </w:rPr>
        <w:t xml:space="preserve">, INSTITUTE OF </w:t>
      </w:r>
      <w:r w:rsidRPr="006D7577">
        <w:rPr>
          <w:rFonts w:ascii="Times New Roman" w:hAnsi="Times New Roman"/>
          <w:b/>
          <w:sz w:val="30"/>
          <w:szCs w:val="30"/>
        </w:rPr>
        <w:t>APPLIED SCIENCE (IAS)</w:t>
      </w:r>
      <w:r w:rsidRPr="006D7577">
        <w:rPr>
          <w:rFonts w:ascii="Times New Roman" w:eastAsia="Calibri" w:hAnsi="Times New Roman"/>
          <w:b/>
          <w:sz w:val="30"/>
          <w:szCs w:val="30"/>
        </w:rPr>
        <w:t>, KWARA STATE POLYTECHNIC, ILORIN</w:t>
      </w:r>
    </w:p>
    <w:p w:rsidR="007352C2" w:rsidRDefault="008C7549" w:rsidP="007352C2">
      <w:pPr>
        <w:jc w:val="center"/>
        <w:rPr>
          <w:rFonts w:ascii="Arial Black" w:hAnsi="Arial Black"/>
          <w:b/>
          <w:sz w:val="30"/>
          <w:szCs w:val="30"/>
        </w:rPr>
      </w:pPr>
      <w:r w:rsidRPr="006D7577">
        <w:rPr>
          <w:rFonts w:ascii="Arial Black" w:eastAsia="Calibri" w:hAnsi="Arial Black"/>
          <w:b/>
          <w:sz w:val="30"/>
          <w:szCs w:val="30"/>
        </w:rPr>
        <w:t xml:space="preserve">IN PARTIAL FULFILMENT OF THE REQUIREMENT FOR THE AWARD OF NATIONAL DIPLOMA (ND) IN </w:t>
      </w:r>
      <w:r w:rsidRPr="006D7577">
        <w:rPr>
          <w:rFonts w:ascii="Arial Black" w:hAnsi="Arial Black"/>
          <w:b/>
          <w:sz w:val="30"/>
          <w:szCs w:val="30"/>
        </w:rPr>
        <w:t>SCIENCE LABORATORY TECHNOLOGY</w:t>
      </w:r>
      <w:r w:rsidR="006D7577">
        <w:rPr>
          <w:rFonts w:ascii="Arial Black" w:hAnsi="Arial Black"/>
          <w:b/>
          <w:sz w:val="30"/>
          <w:szCs w:val="30"/>
        </w:rPr>
        <w:t xml:space="preserve"> </w:t>
      </w:r>
      <w:r w:rsidRPr="006D7577">
        <w:rPr>
          <w:rFonts w:ascii="Arial Black" w:hAnsi="Arial Black"/>
          <w:b/>
          <w:sz w:val="30"/>
          <w:szCs w:val="30"/>
        </w:rPr>
        <w:t>(SLT)</w:t>
      </w:r>
      <w:r w:rsidRPr="006D7577">
        <w:rPr>
          <w:rFonts w:ascii="Arial Black" w:eastAsia="Calibri" w:hAnsi="Arial Black"/>
          <w:b/>
          <w:sz w:val="30"/>
          <w:szCs w:val="30"/>
        </w:rPr>
        <w:t>.</w:t>
      </w:r>
    </w:p>
    <w:p w:rsidR="000039C5" w:rsidRDefault="000039C5" w:rsidP="007352C2">
      <w:pPr>
        <w:jc w:val="center"/>
        <w:rPr>
          <w:rFonts w:ascii="Times New Roman" w:hAnsi="Times New Roman"/>
          <w:b/>
          <w:sz w:val="28"/>
          <w:szCs w:val="28"/>
        </w:rPr>
      </w:pPr>
    </w:p>
    <w:p w:rsidR="005968B5" w:rsidRDefault="005968B5" w:rsidP="007352C2">
      <w:pPr>
        <w:jc w:val="center"/>
        <w:rPr>
          <w:rFonts w:ascii="Times New Roman" w:hAnsi="Times New Roman"/>
          <w:b/>
          <w:sz w:val="28"/>
          <w:szCs w:val="28"/>
        </w:rPr>
      </w:pPr>
    </w:p>
    <w:p w:rsidR="00006658" w:rsidRDefault="00006658" w:rsidP="007352C2">
      <w:pPr>
        <w:jc w:val="center"/>
        <w:rPr>
          <w:rFonts w:ascii="Times New Roman" w:hAnsi="Times New Roman"/>
          <w:b/>
          <w:sz w:val="28"/>
          <w:szCs w:val="28"/>
        </w:rPr>
      </w:pPr>
    </w:p>
    <w:p w:rsidR="00006658" w:rsidRDefault="00006658" w:rsidP="007352C2">
      <w:pPr>
        <w:jc w:val="center"/>
        <w:rPr>
          <w:rFonts w:ascii="Times New Roman" w:hAnsi="Times New Roman"/>
          <w:b/>
          <w:sz w:val="28"/>
          <w:szCs w:val="28"/>
        </w:rPr>
      </w:pPr>
    </w:p>
    <w:p w:rsidR="001A1287" w:rsidRDefault="001A1287" w:rsidP="007352C2">
      <w:pPr>
        <w:jc w:val="center"/>
        <w:rPr>
          <w:rFonts w:ascii="Times New Roman" w:hAnsi="Times New Roman"/>
          <w:b/>
          <w:sz w:val="28"/>
          <w:szCs w:val="28"/>
        </w:rPr>
      </w:pPr>
    </w:p>
    <w:p w:rsidR="008C7549" w:rsidRPr="007352C2" w:rsidRDefault="008C7549" w:rsidP="007352C2">
      <w:pPr>
        <w:jc w:val="center"/>
        <w:rPr>
          <w:rFonts w:ascii="Arial Black" w:hAnsi="Arial Black"/>
          <w:b/>
          <w:sz w:val="30"/>
          <w:szCs w:val="30"/>
        </w:rPr>
      </w:pPr>
      <w:r w:rsidRPr="00AF56CD">
        <w:rPr>
          <w:rFonts w:ascii="Times New Roman" w:hAnsi="Times New Roman"/>
          <w:b/>
          <w:sz w:val="28"/>
          <w:szCs w:val="28"/>
        </w:rPr>
        <w:lastRenderedPageBreak/>
        <w:t>CERTIFICATION</w:t>
      </w:r>
    </w:p>
    <w:p w:rsidR="008C7549" w:rsidRPr="008F0102" w:rsidRDefault="008C7549" w:rsidP="00357335">
      <w:pPr>
        <w:spacing w:after="0"/>
        <w:jc w:val="both"/>
        <w:rPr>
          <w:rFonts w:ascii="Times New Roman" w:eastAsia="Times New Roman" w:hAnsi="Times New Roman"/>
          <w:b/>
          <w:sz w:val="40"/>
          <w:szCs w:val="40"/>
        </w:rPr>
      </w:pPr>
      <w:r w:rsidRPr="00AF56CD">
        <w:rPr>
          <w:rFonts w:ascii="Times New Roman" w:hAnsi="Times New Roman"/>
          <w:sz w:val="28"/>
          <w:szCs w:val="28"/>
        </w:rPr>
        <w:t xml:space="preserve">This is to certify that the project work was successful carried out by </w:t>
      </w:r>
      <w:bookmarkStart w:id="0" w:name="_GoBack"/>
      <w:r w:rsidR="00B93AFE" w:rsidRPr="00B93AFE">
        <w:rPr>
          <w:rFonts w:ascii="Times New Roman" w:eastAsia="Calibri" w:hAnsi="Times New Roman"/>
          <w:sz w:val="30"/>
          <w:szCs w:val="30"/>
        </w:rPr>
        <w:t>OBUZOBE ANUOLUWAPO EMMANUELLA</w:t>
      </w:r>
      <w:r w:rsidR="00B93AFE" w:rsidRPr="008F0102">
        <w:rPr>
          <w:rFonts w:ascii="Times New Roman" w:eastAsia="Calibri" w:hAnsi="Times New Roman"/>
          <w:sz w:val="30"/>
          <w:szCs w:val="30"/>
        </w:rPr>
        <w:t xml:space="preserve"> </w:t>
      </w:r>
      <w:bookmarkEnd w:id="0"/>
      <w:r w:rsidR="008F0102" w:rsidRPr="008F0102">
        <w:rPr>
          <w:rFonts w:ascii="Times New Roman" w:eastAsia="Calibri" w:hAnsi="Times New Roman"/>
          <w:sz w:val="30"/>
          <w:szCs w:val="30"/>
        </w:rPr>
        <w:t>with matric Number ND/</w:t>
      </w:r>
      <w:r w:rsidR="00B93AFE">
        <w:rPr>
          <w:rFonts w:ascii="Times New Roman" w:eastAsia="Calibri" w:hAnsi="Times New Roman"/>
          <w:sz w:val="30"/>
          <w:szCs w:val="30"/>
        </w:rPr>
        <w:t>23/SLT/PT/0175</w:t>
      </w:r>
      <w:r w:rsidR="008F0102">
        <w:rPr>
          <w:rFonts w:ascii="Times New Roman" w:eastAsia="Times New Roman" w:hAnsi="Times New Roman"/>
          <w:b/>
          <w:sz w:val="40"/>
          <w:szCs w:val="40"/>
        </w:rPr>
        <w:t xml:space="preserve"> </w:t>
      </w:r>
      <w:r w:rsidRPr="00AF56CD">
        <w:rPr>
          <w:rFonts w:ascii="Times New Roman" w:eastAsia="Times New Roman" w:hAnsi="Times New Roman"/>
          <w:sz w:val="28"/>
          <w:szCs w:val="28"/>
        </w:rPr>
        <w:t xml:space="preserve">of the </w:t>
      </w:r>
      <w:r w:rsidR="00454F3D" w:rsidRPr="00AF56CD">
        <w:rPr>
          <w:rFonts w:ascii="Times New Roman" w:eastAsia="Times New Roman" w:hAnsi="Times New Roman"/>
          <w:sz w:val="28"/>
          <w:szCs w:val="28"/>
        </w:rPr>
        <w:t>department</w:t>
      </w:r>
      <w:r w:rsidRPr="00AF56CD">
        <w:rPr>
          <w:rFonts w:ascii="Times New Roman" w:eastAsia="Times New Roman" w:hAnsi="Times New Roman"/>
          <w:sz w:val="28"/>
          <w:szCs w:val="28"/>
        </w:rPr>
        <w:t xml:space="preserve"> of science </w:t>
      </w:r>
      <w:r w:rsidR="00454F3D" w:rsidRPr="00AF56CD">
        <w:rPr>
          <w:rFonts w:ascii="Times New Roman" w:eastAsia="Times New Roman" w:hAnsi="Times New Roman"/>
          <w:sz w:val="28"/>
          <w:szCs w:val="28"/>
        </w:rPr>
        <w:t>laboratory</w:t>
      </w:r>
      <w:r w:rsidRPr="00AF56CD">
        <w:rPr>
          <w:rFonts w:ascii="Times New Roman" w:eastAsia="Times New Roman" w:hAnsi="Times New Roman"/>
          <w:sz w:val="28"/>
          <w:szCs w:val="28"/>
        </w:rPr>
        <w:t xml:space="preserve"> technology and has been </w:t>
      </w:r>
      <w:r w:rsidR="00454F3D" w:rsidRPr="00AF56CD">
        <w:rPr>
          <w:rFonts w:ascii="Times New Roman" w:eastAsia="Times New Roman" w:hAnsi="Times New Roman"/>
          <w:sz w:val="28"/>
          <w:szCs w:val="28"/>
        </w:rPr>
        <w:t>prepared</w:t>
      </w:r>
      <w:r w:rsidRPr="00AF56CD">
        <w:rPr>
          <w:rFonts w:ascii="Times New Roman" w:eastAsia="Times New Roman" w:hAnsi="Times New Roman"/>
          <w:sz w:val="28"/>
          <w:szCs w:val="28"/>
        </w:rPr>
        <w:t xml:space="preserve"> in according with the regulating </w:t>
      </w:r>
      <w:r w:rsidR="00454F3D" w:rsidRPr="00AF56CD">
        <w:rPr>
          <w:rFonts w:ascii="Times New Roman" w:eastAsia="Times New Roman" w:hAnsi="Times New Roman"/>
          <w:sz w:val="28"/>
          <w:szCs w:val="28"/>
        </w:rPr>
        <w:t>governing</w:t>
      </w:r>
      <w:r w:rsidRPr="00AF56CD">
        <w:rPr>
          <w:rFonts w:ascii="Times New Roman" w:eastAsia="Times New Roman" w:hAnsi="Times New Roman"/>
          <w:sz w:val="28"/>
          <w:szCs w:val="28"/>
        </w:rPr>
        <w:t xml:space="preserve"> the preparation and presentation of kwara state polytechnic.</w:t>
      </w:r>
      <w:r w:rsidRPr="00AF56CD">
        <w:rPr>
          <w:rFonts w:ascii="Times New Roman" w:hAnsi="Times New Roman"/>
          <w:sz w:val="28"/>
          <w:szCs w:val="28"/>
        </w:rPr>
        <w:t xml:space="preserve"> </w:t>
      </w:r>
    </w:p>
    <w:p w:rsidR="008C7549" w:rsidRPr="00AF56CD" w:rsidRDefault="008C7549" w:rsidP="008C7549">
      <w:pPr>
        <w:pStyle w:val="NoSpacing"/>
        <w:spacing w:line="276" w:lineRule="auto"/>
        <w:rPr>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 xml:space="preserve">__________________________ </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8C7549" w:rsidP="008C7549">
      <w:pPr>
        <w:pStyle w:val="NoSpacing"/>
        <w:spacing w:line="276" w:lineRule="auto"/>
        <w:rPr>
          <w:b/>
          <w:sz w:val="26"/>
          <w:szCs w:val="26"/>
        </w:rPr>
      </w:pPr>
      <w:r w:rsidRPr="00AF56CD">
        <w:rPr>
          <w:b/>
          <w:sz w:val="26"/>
          <w:szCs w:val="26"/>
        </w:rPr>
        <w:t xml:space="preserve">MR. </w:t>
      </w:r>
      <w:r w:rsidR="000039C5">
        <w:rPr>
          <w:b/>
          <w:sz w:val="26"/>
          <w:szCs w:val="26"/>
        </w:rPr>
        <w:t>OSENI T. O</w:t>
      </w:r>
      <w:r w:rsidRPr="00AF56CD">
        <w:rPr>
          <w:b/>
          <w:sz w:val="26"/>
          <w:szCs w:val="26"/>
        </w:rPr>
        <w:t>.</w:t>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000039C5">
        <w:rPr>
          <w:b/>
          <w:sz w:val="26"/>
          <w:szCs w:val="26"/>
        </w:rPr>
        <w:tab/>
      </w:r>
      <w:r w:rsidRPr="00AF56CD">
        <w:rPr>
          <w:b/>
          <w:sz w:val="26"/>
          <w:szCs w:val="26"/>
        </w:rPr>
        <w:t>DATE</w:t>
      </w:r>
    </w:p>
    <w:p w:rsidR="008C7549" w:rsidRPr="00AF56CD" w:rsidRDefault="008C7549" w:rsidP="008C7549">
      <w:pPr>
        <w:pStyle w:val="NoSpacing"/>
        <w:spacing w:line="276" w:lineRule="auto"/>
        <w:rPr>
          <w:i/>
          <w:sz w:val="26"/>
          <w:szCs w:val="26"/>
        </w:rPr>
      </w:pPr>
      <w:r w:rsidRPr="00AF56CD">
        <w:rPr>
          <w:i/>
          <w:sz w:val="26"/>
          <w:szCs w:val="26"/>
        </w:rPr>
        <w:t>(Project Supervisor)</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006658" w:rsidP="008C7549">
      <w:pPr>
        <w:pStyle w:val="NoSpacing"/>
        <w:spacing w:line="276" w:lineRule="auto"/>
        <w:rPr>
          <w:b/>
          <w:sz w:val="26"/>
          <w:szCs w:val="26"/>
        </w:rPr>
      </w:pPr>
      <w:r>
        <w:rPr>
          <w:b/>
          <w:sz w:val="26"/>
          <w:szCs w:val="26"/>
        </w:rPr>
        <w:t>MR. LUKMAN I.A</w:t>
      </w:r>
      <w:r w:rsidR="000039C5">
        <w:rPr>
          <w:b/>
          <w:sz w:val="26"/>
          <w:szCs w:val="26"/>
        </w:rPr>
        <w:tab/>
      </w:r>
      <w:r w:rsidR="000039C5">
        <w:rPr>
          <w:b/>
          <w:sz w:val="26"/>
          <w:szCs w:val="26"/>
        </w:rPr>
        <w:tab/>
      </w:r>
      <w:r w:rsidR="000039C5">
        <w:rPr>
          <w:b/>
          <w:sz w:val="26"/>
          <w:szCs w:val="26"/>
        </w:rPr>
        <w:tab/>
      </w:r>
      <w:r w:rsidR="008C7549" w:rsidRPr="00AF56CD">
        <w:rPr>
          <w:b/>
          <w:sz w:val="26"/>
          <w:szCs w:val="26"/>
        </w:rPr>
        <w:tab/>
      </w:r>
      <w:r>
        <w:rPr>
          <w:b/>
          <w:sz w:val="26"/>
          <w:szCs w:val="26"/>
        </w:rPr>
        <w:tab/>
      </w:r>
      <w:r>
        <w:rPr>
          <w:b/>
          <w:sz w:val="26"/>
          <w:szCs w:val="26"/>
        </w:rPr>
        <w:tab/>
      </w:r>
      <w:r>
        <w:rPr>
          <w:b/>
          <w:sz w:val="26"/>
          <w:szCs w:val="26"/>
        </w:rPr>
        <w:tab/>
      </w:r>
      <w:r w:rsidR="008C7549" w:rsidRPr="00AF56CD">
        <w:rPr>
          <w:b/>
          <w:sz w:val="26"/>
          <w:szCs w:val="26"/>
        </w:rPr>
        <w:t xml:space="preserve">DATE </w:t>
      </w:r>
      <w:r w:rsidR="008C7549" w:rsidRPr="00AF56CD">
        <w:rPr>
          <w:b/>
          <w:sz w:val="26"/>
          <w:szCs w:val="26"/>
        </w:rPr>
        <w:tab/>
      </w:r>
    </w:p>
    <w:p w:rsidR="008C7549" w:rsidRPr="00AF56CD" w:rsidRDefault="008C7549" w:rsidP="008C7549">
      <w:pPr>
        <w:pStyle w:val="NoSpacing"/>
        <w:spacing w:line="276" w:lineRule="auto"/>
        <w:rPr>
          <w:i/>
          <w:sz w:val="26"/>
          <w:szCs w:val="26"/>
        </w:rPr>
      </w:pPr>
      <w:r w:rsidRPr="00AF56CD">
        <w:rPr>
          <w:i/>
          <w:sz w:val="26"/>
          <w:szCs w:val="26"/>
        </w:rPr>
        <w:t>(</w:t>
      </w:r>
      <w:r w:rsidR="00006658">
        <w:rPr>
          <w:i/>
          <w:sz w:val="26"/>
          <w:szCs w:val="26"/>
        </w:rPr>
        <w:t>SLT PT Coordiantor</w:t>
      </w:r>
      <w:r w:rsidRPr="00AF56CD">
        <w:rPr>
          <w:i/>
          <w:sz w:val="26"/>
          <w:szCs w:val="26"/>
        </w:rPr>
        <w:t>)</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006658" w:rsidP="008C7549">
      <w:pPr>
        <w:pStyle w:val="NoSpacing"/>
        <w:spacing w:line="276" w:lineRule="auto"/>
        <w:rPr>
          <w:b/>
          <w:sz w:val="26"/>
          <w:szCs w:val="26"/>
        </w:rPr>
      </w:pPr>
      <w:r>
        <w:rPr>
          <w:b/>
          <w:sz w:val="26"/>
          <w:szCs w:val="26"/>
        </w:rPr>
        <w:t>DR. ABDULKAREEM USMAN</w:t>
      </w:r>
      <w:r w:rsidR="000039C5">
        <w:rPr>
          <w:b/>
          <w:sz w:val="26"/>
          <w:szCs w:val="26"/>
        </w:rPr>
        <w:tab/>
      </w:r>
      <w:r w:rsidR="000039C5">
        <w:rPr>
          <w:b/>
          <w:sz w:val="26"/>
          <w:szCs w:val="26"/>
        </w:rPr>
        <w:tab/>
      </w:r>
      <w:r w:rsidR="000039C5">
        <w:rPr>
          <w:b/>
          <w:sz w:val="26"/>
          <w:szCs w:val="26"/>
        </w:rPr>
        <w:tab/>
      </w:r>
      <w:r w:rsidR="000039C5">
        <w:rPr>
          <w:b/>
          <w:sz w:val="26"/>
          <w:szCs w:val="26"/>
        </w:rPr>
        <w:tab/>
      </w:r>
      <w:r>
        <w:rPr>
          <w:b/>
          <w:sz w:val="26"/>
          <w:szCs w:val="26"/>
        </w:rPr>
        <w:tab/>
      </w:r>
      <w:r w:rsidR="008C7549" w:rsidRPr="00AF56CD">
        <w:rPr>
          <w:b/>
          <w:sz w:val="26"/>
          <w:szCs w:val="26"/>
        </w:rPr>
        <w:t xml:space="preserve">DATE </w:t>
      </w:r>
    </w:p>
    <w:p w:rsidR="008C7549" w:rsidRPr="00AF56CD" w:rsidRDefault="008C7549" w:rsidP="008C7549">
      <w:pPr>
        <w:pStyle w:val="NoSpacing"/>
        <w:spacing w:line="276" w:lineRule="auto"/>
        <w:rPr>
          <w:i/>
          <w:sz w:val="26"/>
          <w:szCs w:val="26"/>
        </w:rPr>
      </w:pPr>
      <w:r w:rsidRPr="00AF56CD">
        <w:rPr>
          <w:i/>
          <w:sz w:val="26"/>
          <w:szCs w:val="26"/>
        </w:rPr>
        <w:t>(Head of Department)</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454F3D" w:rsidRDefault="008C7549" w:rsidP="008C7549">
      <w:pPr>
        <w:pStyle w:val="NoSpacing"/>
        <w:spacing w:line="276" w:lineRule="auto"/>
        <w:rPr>
          <w:rFonts w:ascii="Bookman Old Style" w:hAnsi="Bookman Old Style"/>
          <w:b/>
          <w:sz w:val="26"/>
          <w:szCs w:val="26"/>
        </w:rPr>
      </w:pPr>
      <w:r w:rsidRPr="00454F3D">
        <w:rPr>
          <w:rFonts w:ascii="Bookman Old Style" w:hAnsi="Bookman Old Style"/>
          <w:b/>
          <w:sz w:val="26"/>
          <w:szCs w:val="26"/>
        </w:rPr>
        <w:t>EXTERNAL EXAMINER</w:t>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00F97928" w:rsidRPr="00454F3D">
        <w:rPr>
          <w:rFonts w:ascii="Bookman Old Style" w:hAnsi="Bookman Old Style"/>
          <w:b/>
          <w:sz w:val="26"/>
          <w:szCs w:val="26"/>
        </w:rPr>
        <w:tab/>
      </w:r>
      <w:r w:rsidRPr="00454F3D">
        <w:rPr>
          <w:rFonts w:ascii="Bookman Old Style" w:hAnsi="Bookman Old Style"/>
          <w:b/>
          <w:sz w:val="26"/>
          <w:szCs w:val="26"/>
        </w:rPr>
        <w:t xml:space="preserve">DATE </w:t>
      </w:r>
    </w:p>
    <w:p w:rsidR="008C7549" w:rsidRPr="00454F3D" w:rsidRDefault="008C7549" w:rsidP="008C7549">
      <w:pPr>
        <w:spacing w:after="0" w:line="240" w:lineRule="auto"/>
        <w:rPr>
          <w:rFonts w:ascii="Bookman Old Style" w:hAnsi="Bookman Old Style"/>
          <w:b/>
          <w:sz w:val="26"/>
          <w:szCs w:val="26"/>
        </w:rPr>
      </w:pPr>
    </w:p>
    <w:p w:rsidR="0010460B" w:rsidRPr="00454F3D" w:rsidRDefault="0010460B" w:rsidP="00454F3D">
      <w:pPr>
        <w:tabs>
          <w:tab w:val="left" w:pos="2745"/>
        </w:tabs>
        <w:spacing w:after="0" w:line="240" w:lineRule="auto"/>
        <w:rPr>
          <w:rFonts w:ascii="Bookman Old Style" w:hAnsi="Bookman Old Style"/>
          <w:b/>
          <w:sz w:val="24"/>
          <w:szCs w:val="24"/>
        </w:rPr>
      </w:pPr>
    </w:p>
    <w:p w:rsidR="00AF56CD" w:rsidRDefault="00AF56CD" w:rsidP="00331000">
      <w:pPr>
        <w:tabs>
          <w:tab w:val="left" w:pos="2745"/>
        </w:tabs>
        <w:spacing w:after="0" w:line="360" w:lineRule="auto"/>
        <w:jc w:val="center"/>
        <w:rPr>
          <w:rFonts w:ascii="Bookman Old Style" w:hAnsi="Bookman Old Style"/>
          <w:b/>
          <w:sz w:val="28"/>
          <w:szCs w:val="28"/>
        </w:rPr>
      </w:pPr>
    </w:p>
    <w:p w:rsidR="008C7549" w:rsidRPr="00AF56CD" w:rsidRDefault="008C7549" w:rsidP="00331000">
      <w:pPr>
        <w:tabs>
          <w:tab w:val="left" w:pos="2745"/>
        </w:tabs>
        <w:spacing w:after="0" w:line="360" w:lineRule="auto"/>
        <w:jc w:val="center"/>
        <w:rPr>
          <w:rFonts w:ascii="Times New Roman" w:hAnsi="Times New Roman"/>
          <w:b/>
          <w:sz w:val="28"/>
          <w:szCs w:val="28"/>
        </w:rPr>
      </w:pPr>
      <w:r w:rsidRPr="00AF56CD">
        <w:rPr>
          <w:rFonts w:ascii="Times New Roman" w:hAnsi="Times New Roman"/>
          <w:b/>
          <w:sz w:val="28"/>
          <w:szCs w:val="28"/>
        </w:rPr>
        <w:lastRenderedPageBreak/>
        <w:t>DEDICATION</w:t>
      </w:r>
    </w:p>
    <w:p w:rsidR="008C7549" w:rsidRPr="00AF56CD" w:rsidRDefault="008C7549" w:rsidP="00331000">
      <w:pPr>
        <w:spacing w:line="360" w:lineRule="auto"/>
        <w:ind w:firstLine="720"/>
        <w:rPr>
          <w:rFonts w:ascii="Times New Roman" w:eastAsia="Calibri" w:hAnsi="Times New Roman"/>
          <w:sz w:val="28"/>
          <w:szCs w:val="28"/>
        </w:rPr>
      </w:pPr>
      <w:r w:rsidRPr="00AF56CD">
        <w:rPr>
          <w:rFonts w:ascii="Times New Roman" w:eastAsia="Calibri" w:hAnsi="Times New Roman"/>
          <w:sz w:val="28"/>
          <w:szCs w:val="28"/>
        </w:rPr>
        <w:t>This project is dedicated to the creator of the earth and universe, the Almighty God.</w:t>
      </w:r>
    </w:p>
    <w:p w:rsidR="00126A68" w:rsidRPr="00AF56CD" w:rsidRDefault="00126A68" w:rsidP="00331000">
      <w:pPr>
        <w:spacing w:line="360" w:lineRule="auto"/>
        <w:rPr>
          <w:rFonts w:ascii="Times New Roman" w:eastAsia="Calibri" w:hAnsi="Times New Roman"/>
          <w:sz w:val="28"/>
          <w:szCs w:val="28"/>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454F3D" w:rsidRDefault="008C7549">
      <w:pPr>
        <w:rPr>
          <w:rFonts w:ascii="Bookman Old Style" w:eastAsia="Calibri" w:hAnsi="Bookman Old Style"/>
          <w:sz w:val="26"/>
          <w:szCs w:val="26"/>
        </w:rPr>
      </w:pPr>
    </w:p>
    <w:p w:rsidR="00454F3D" w:rsidRDefault="00454F3D" w:rsidP="00331000">
      <w:pPr>
        <w:spacing w:line="360" w:lineRule="auto"/>
        <w:rPr>
          <w:rFonts w:ascii="Bookman Old Style" w:eastAsia="Calibri" w:hAnsi="Bookman Old Style"/>
          <w:sz w:val="26"/>
          <w:szCs w:val="26"/>
        </w:rPr>
      </w:pPr>
    </w:p>
    <w:p w:rsidR="00331000" w:rsidRPr="00454F3D" w:rsidRDefault="00331000" w:rsidP="00331000">
      <w:pPr>
        <w:spacing w:line="360" w:lineRule="auto"/>
        <w:rPr>
          <w:rFonts w:ascii="Bookman Old Style" w:eastAsia="Calibri" w:hAnsi="Bookman Old Style"/>
          <w:b/>
          <w:sz w:val="28"/>
          <w:szCs w:val="28"/>
        </w:rPr>
      </w:pPr>
    </w:p>
    <w:p w:rsidR="008C7549" w:rsidRPr="00AF56CD" w:rsidRDefault="00F97928" w:rsidP="00F97928">
      <w:pPr>
        <w:spacing w:line="360" w:lineRule="auto"/>
        <w:jc w:val="center"/>
        <w:rPr>
          <w:rFonts w:ascii="Times New Roman" w:eastAsia="Calibri" w:hAnsi="Times New Roman"/>
          <w:b/>
          <w:sz w:val="28"/>
          <w:szCs w:val="28"/>
        </w:rPr>
      </w:pPr>
      <w:r w:rsidRPr="00AF56CD">
        <w:rPr>
          <w:rFonts w:ascii="Times New Roman" w:eastAsia="Calibri" w:hAnsi="Times New Roman"/>
          <w:b/>
          <w:sz w:val="28"/>
          <w:szCs w:val="28"/>
        </w:rPr>
        <w:lastRenderedPageBreak/>
        <w:t>ACKNOWLEDGMENT</w:t>
      </w:r>
    </w:p>
    <w:p w:rsidR="008C7549" w:rsidRPr="00AF56CD" w:rsidRDefault="008C7549" w:rsidP="00331000">
      <w:pPr>
        <w:spacing w:line="360" w:lineRule="auto"/>
        <w:ind w:firstLine="720"/>
        <w:jc w:val="both"/>
        <w:rPr>
          <w:rFonts w:ascii="Times New Roman" w:eastAsia="Calibri" w:hAnsi="Times New Roman"/>
          <w:sz w:val="28"/>
          <w:szCs w:val="28"/>
        </w:rPr>
      </w:pPr>
      <w:r w:rsidRPr="00AF56CD">
        <w:rPr>
          <w:rFonts w:ascii="Times New Roman" w:eastAsia="Calibri" w:hAnsi="Times New Roman"/>
          <w:sz w:val="28"/>
          <w:szCs w:val="28"/>
        </w:rPr>
        <w:t xml:space="preserve">Our praise is due to almighty </w:t>
      </w:r>
      <w:r w:rsidR="0010460B" w:rsidRPr="00AF56CD">
        <w:rPr>
          <w:rFonts w:ascii="Times New Roman" w:eastAsia="Calibri" w:hAnsi="Times New Roman"/>
          <w:sz w:val="28"/>
          <w:szCs w:val="28"/>
        </w:rPr>
        <w:t>God;</w:t>
      </w:r>
      <w:r w:rsidRPr="00AF56CD">
        <w:rPr>
          <w:rFonts w:ascii="Times New Roman" w:eastAsia="Calibri" w:hAnsi="Times New Roman"/>
          <w:sz w:val="28"/>
          <w:szCs w:val="28"/>
        </w:rPr>
        <w:t xml:space="preserve"> We praise him and seek his </w:t>
      </w:r>
      <w:r w:rsidR="00454F3D" w:rsidRPr="00AF56CD">
        <w:rPr>
          <w:rFonts w:ascii="Times New Roman" w:eastAsia="Calibri" w:hAnsi="Times New Roman"/>
          <w:sz w:val="28"/>
          <w:szCs w:val="28"/>
        </w:rPr>
        <w:t>guidance</w:t>
      </w:r>
      <w:r w:rsidRPr="00AF56CD">
        <w:rPr>
          <w:rFonts w:ascii="Times New Roman" w:eastAsia="Calibri" w:hAnsi="Times New Roman"/>
          <w:sz w:val="28"/>
          <w:szCs w:val="28"/>
        </w:rPr>
        <w:t xml:space="preserve"> for his protection in us over this project all praise to him</w:t>
      </w:r>
    </w:p>
    <w:p w:rsidR="0091339B" w:rsidRPr="00AF56CD" w:rsidRDefault="008C7549"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 xml:space="preserve">Our gratitude goes to our supervisor a person of </w:t>
      </w:r>
      <w:r w:rsidR="00331000" w:rsidRPr="00AF56CD">
        <w:rPr>
          <w:rFonts w:ascii="Times New Roman" w:eastAsia="Calibri" w:hAnsi="Times New Roman"/>
          <w:b/>
          <w:sz w:val="28"/>
          <w:szCs w:val="28"/>
        </w:rPr>
        <w:t xml:space="preserve">MR </w:t>
      </w:r>
      <w:r w:rsidR="000039C5">
        <w:rPr>
          <w:rFonts w:ascii="Times New Roman" w:eastAsia="Calibri" w:hAnsi="Times New Roman"/>
          <w:b/>
          <w:sz w:val="28"/>
          <w:szCs w:val="28"/>
        </w:rPr>
        <w:t>OSENI</w:t>
      </w:r>
      <w:r w:rsidR="00331000" w:rsidRPr="00AF56CD">
        <w:rPr>
          <w:rFonts w:ascii="Times New Roman" w:eastAsia="Calibri" w:hAnsi="Times New Roman"/>
          <w:b/>
          <w:sz w:val="28"/>
          <w:szCs w:val="28"/>
        </w:rPr>
        <w:t xml:space="preserve"> </w:t>
      </w:r>
      <w:r w:rsidR="000039C5">
        <w:rPr>
          <w:rFonts w:ascii="Times New Roman" w:eastAsia="Calibri" w:hAnsi="Times New Roman"/>
          <w:b/>
          <w:sz w:val="28"/>
          <w:szCs w:val="28"/>
        </w:rPr>
        <w:t>T.O</w:t>
      </w:r>
      <w:r w:rsidR="00331000" w:rsidRPr="00AF56CD">
        <w:rPr>
          <w:rFonts w:ascii="Times New Roman" w:eastAsia="Calibri" w:hAnsi="Times New Roman"/>
          <w:sz w:val="28"/>
          <w:szCs w:val="28"/>
        </w:rPr>
        <w:t xml:space="preserve"> </w:t>
      </w:r>
      <w:r w:rsidR="0091339B" w:rsidRPr="00AF56CD">
        <w:rPr>
          <w:rFonts w:ascii="Times New Roman" w:eastAsia="Calibri" w:hAnsi="Times New Roman"/>
          <w:sz w:val="28"/>
          <w:szCs w:val="28"/>
        </w:rPr>
        <w:t xml:space="preserve">for his </w:t>
      </w:r>
      <w:r w:rsidR="0010460B" w:rsidRPr="00AF56CD">
        <w:rPr>
          <w:rFonts w:ascii="Times New Roman" w:eastAsia="Calibri" w:hAnsi="Times New Roman"/>
          <w:sz w:val="28"/>
          <w:szCs w:val="28"/>
        </w:rPr>
        <w:t>guideline and</w:t>
      </w:r>
      <w:r w:rsidR="0091339B" w:rsidRPr="00AF56CD">
        <w:rPr>
          <w:rFonts w:ascii="Times New Roman" w:eastAsia="Calibri" w:hAnsi="Times New Roman"/>
          <w:sz w:val="28"/>
          <w:szCs w:val="28"/>
        </w:rPr>
        <w:t xml:space="preserve"> all</w:t>
      </w:r>
      <w:r w:rsidRPr="00AF56CD">
        <w:rPr>
          <w:rFonts w:ascii="Times New Roman" w:eastAsia="Calibri" w:hAnsi="Times New Roman"/>
          <w:sz w:val="28"/>
          <w:szCs w:val="28"/>
        </w:rPr>
        <w:t xml:space="preserve"> people</w:t>
      </w:r>
      <w:r w:rsidR="0010460B" w:rsidRPr="00AF56CD">
        <w:rPr>
          <w:rFonts w:ascii="Times New Roman" w:eastAsia="Calibri" w:hAnsi="Times New Roman"/>
          <w:sz w:val="28"/>
          <w:szCs w:val="28"/>
        </w:rPr>
        <w:t xml:space="preserve"> </w:t>
      </w:r>
      <w:r w:rsidR="0091339B" w:rsidRPr="00AF56CD">
        <w:rPr>
          <w:rFonts w:ascii="Times New Roman" w:eastAsia="Calibri" w:hAnsi="Times New Roman"/>
          <w:sz w:val="28"/>
          <w:szCs w:val="28"/>
        </w:rPr>
        <w:t xml:space="preserve">who have contribute to the </w:t>
      </w:r>
      <w:r w:rsidR="0010460B" w:rsidRPr="00AF56CD">
        <w:rPr>
          <w:rFonts w:ascii="Times New Roman" w:eastAsia="Calibri" w:hAnsi="Times New Roman"/>
          <w:sz w:val="28"/>
          <w:szCs w:val="28"/>
        </w:rPr>
        <w:t>success</w:t>
      </w:r>
      <w:r w:rsidR="0091339B" w:rsidRPr="00AF56CD">
        <w:rPr>
          <w:rFonts w:ascii="Times New Roman" w:eastAsia="Calibri" w:hAnsi="Times New Roman"/>
          <w:sz w:val="28"/>
          <w:szCs w:val="28"/>
        </w:rPr>
        <w:t xml:space="preserve"> of this </w:t>
      </w:r>
      <w:r w:rsidR="0010460B" w:rsidRPr="00AF56CD">
        <w:rPr>
          <w:rFonts w:ascii="Times New Roman" w:eastAsia="Calibri" w:hAnsi="Times New Roman"/>
          <w:sz w:val="28"/>
          <w:szCs w:val="28"/>
        </w:rPr>
        <w:t xml:space="preserve">group </w:t>
      </w:r>
      <w:r w:rsidR="0091339B" w:rsidRPr="00AF56CD">
        <w:rPr>
          <w:rFonts w:ascii="Times New Roman" w:eastAsia="Calibri" w:hAnsi="Times New Roman"/>
          <w:sz w:val="28"/>
          <w:szCs w:val="28"/>
        </w:rPr>
        <w:t>project.</w:t>
      </w:r>
    </w:p>
    <w:p w:rsidR="008C7549" w:rsidRPr="00D8259C" w:rsidRDefault="0091339B"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We</w:t>
      </w:r>
      <w:r w:rsidR="0010460B" w:rsidRPr="00AF56CD">
        <w:rPr>
          <w:rFonts w:ascii="Times New Roman" w:eastAsia="Calibri" w:hAnsi="Times New Roman"/>
          <w:sz w:val="28"/>
          <w:szCs w:val="28"/>
        </w:rPr>
        <w:t xml:space="preserve"> </w:t>
      </w:r>
      <w:r w:rsidRPr="00AF56CD">
        <w:rPr>
          <w:rFonts w:ascii="Times New Roman" w:eastAsia="Calibri" w:hAnsi="Times New Roman"/>
          <w:sz w:val="28"/>
          <w:szCs w:val="28"/>
        </w:rPr>
        <w:t xml:space="preserve">also appreciate all the lecturer in the </w:t>
      </w:r>
      <w:r w:rsidR="0010460B" w:rsidRPr="00AF56CD">
        <w:rPr>
          <w:rFonts w:ascii="Times New Roman" w:eastAsia="Calibri" w:hAnsi="Times New Roman"/>
          <w:sz w:val="28"/>
          <w:szCs w:val="28"/>
        </w:rPr>
        <w:t>department</w:t>
      </w:r>
      <w:r w:rsidRPr="00AF56CD">
        <w:rPr>
          <w:rFonts w:ascii="Times New Roman" w:eastAsia="Calibri" w:hAnsi="Times New Roman"/>
          <w:sz w:val="28"/>
          <w:szCs w:val="28"/>
        </w:rPr>
        <w:t xml:space="preserve"> of science </w:t>
      </w:r>
      <w:r w:rsidR="0010460B" w:rsidRPr="00AF56CD">
        <w:rPr>
          <w:rFonts w:ascii="Times New Roman" w:eastAsia="Calibri" w:hAnsi="Times New Roman"/>
          <w:sz w:val="28"/>
          <w:szCs w:val="28"/>
        </w:rPr>
        <w:t>laboratory</w:t>
      </w:r>
      <w:r w:rsidRPr="00AF56CD">
        <w:rPr>
          <w:rFonts w:ascii="Times New Roman" w:eastAsia="Calibri" w:hAnsi="Times New Roman"/>
          <w:sz w:val="28"/>
          <w:szCs w:val="28"/>
        </w:rPr>
        <w:t xml:space="preserve"> technology</w:t>
      </w:r>
      <w:r w:rsidR="008C7549" w:rsidRPr="00AF56CD">
        <w:rPr>
          <w:rFonts w:ascii="Times New Roman" w:eastAsia="Calibri" w:hAnsi="Times New Roman"/>
          <w:sz w:val="28"/>
          <w:szCs w:val="28"/>
        </w:rPr>
        <w:t xml:space="preserve"> </w:t>
      </w:r>
      <w:r w:rsidR="0010460B" w:rsidRPr="00AF56CD">
        <w:rPr>
          <w:rFonts w:ascii="Times New Roman" w:eastAsia="Calibri" w:hAnsi="Times New Roman"/>
          <w:sz w:val="28"/>
          <w:szCs w:val="28"/>
        </w:rPr>
        <w:t>especially the HOD</w:t>
      </w:r>
      <w:r w:rsidR="00F97928" w:rsidRPr="00AF56CD">
        <w:rPr>
          <w:rFonts w:ascii="Times New Roman" w:eastAsia="Calibri" w:hAnsi="Times New Roman"/>
          <w:sz w:val="28"/>
          <w:szCs w:val="28"/>
        </w:rPr>
        <w:t xml:space="preserve"> in person </w:t>
      </w:r>
      <w:r w:rsidR="00F97928" w:rsidRPr="00D8259C">
        <w:rPr>
          <w:rFonts w:ascii="Times New Roman" w:eastAsia="Calibri" w:hAnsi="Times New Roman"/>
          <w:sz w:val="28"/>
          <w:szCs w:val="28"/>
        </w:rPr>
        <w:t xml:space="preserve">of </w:t>
      </w:r>
      <w:r w:rsidR="00D8259C" w:rsidRPr="00D8259C">
        <w:rPr>
          <w:rFonts w:ascii="Times New Roman" w:hAnsi="Times New Roman"/>
          <w:b/>
          <w:sz w:val="26"/>
          <w:szCs w:val="26"/>
        </w:rPr>
        <w:t xml:space="preserve">DR. ABDULKAREEM USMAN </w:t>
      </w:r>
      <w:r w:rsidR="00D8259C" w:rsidRPr="00D8259C">
        <w:rPr>
          <w:rFonts w:ascii="Times New Roman" w:hAnsi="Times New Roman"/>
          <w:sz w:val="26"/>
          <w:szCs w:val="26"/>
        </w:rPr>
        <w:t>and our part time</w:t>
      </w:r>
      <w:r w:rsidR="00D8259C" w:rsidRPr="00D8259C">
        <w:rPr>
          <w:rFonts w:ascii="Times New Roman" w:hAnsi="Times New Roman"/>
          <w:b/>
          <w:sz w:val="26"/>
          <w:szCs w:val="26"/>
        </w:rPr>
        <w:t xml:space="preserve"> </w:t>
      </w:r>
      <w:r w:rsidR="00D8259C" w:rsidRPr="00D8259C">
        <w:rPr>
          <w:rFonts w:ascii="Times New Roman" w:hAnsi="Times New Roman"/>
          <w:sz w:val="26"/>
          <w:szCs w:val="26"/>
        </w:rPr>
        <w:t>coordinator</w:t>
      </w:r>
      <w:r w:rsidR="00D8259C" w:rsidRPr="00D8259C">
        <w:rPr>
          <w:rFonts w:ascii="Times New Roman" w:hAnsi="Times New Roman"/>
          <w:b/>
          <w:sz w:val="26"/>
          <w:szCs w:val="26"/>
        </w:rPr>
        <w:t xml:space="preserve"> MR. LUKMAN I.A</w:t>
      </w:r>
      <w:r w:rsidR="00D8259C">
        <w:rPr>
          <w:rFonts w:ascii="Times New Roman" w:hAnsi="Times New Roman"/>
          <w:b/>
          <w:sz w:val="26"/>
          <w:szCs w:val="26"/>
        </w:rPr>
        <w:t xml:space="preserve"> </w:t>
      </w:r>
      <w:r w:rsidR="00D8259C" w:rsidRPr="00D8259C">
        <w:rPr>
          <w:rFonts w:ascii="Times New Roman" w:hAnsi="Times New Roman"/>
          <w:sz w:val="26"/>
          <w:szCs w:val="26"/>
        </w:rPr>
        <w:t>God bless you all.</w:t>
      </w:r>
    </w:p>
    <w:p w:rsidR="00F97928" w:rsidRPr="00AF56CD" w:rsidRDefault="00F97928"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 xml:space="preserve"> Our </w:t>
      </w:r>
      <w:r w:rsidR="00454F3D" w:rsidRPr="00AF56CD">
        <w:rPr>
          <w:rFonts w:ascii="Times New Roman" w:eastAsia="Calibri" w:hAnsi="Times New Roman"/>
          <w:sz w:val="28"/>
          <w:szCs w:val="28"/>
        </w:rPr>
        <w:t>profaned gratitude</w:t>
      </w:r>
      <w:r w:rsidRPr="00AF56CD">
        <w:rPr>
          <w:rFonts w:ascii="Times New Roman" w:eastAsia="Calibri" w:hAnsi="Times New Roman"/>
          <w:sz w:val="28"/>
          <w:szCs w:val="28"/>
        </w:rPr>
        <w:t xml:space="preserve"> goes to our beloved parents for their financial support and cares given to us may God have infinity mercy on them</w:t>
      </w: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Default="00454F3D" w:rsidP="00F97928">
      <w:pPr>
        <w:spacing w:line="360" w:lineRule="auto"/>
        <w:jc w:val="both"/>
        <w:rPr>
          <w:rFonts w:ascii="Bookman Old Style" w:eastAsia="Calibri" w:hAnsi="Bookman Old Style"/>
          <w:sz w:val="28"/>
          <w:szCs w:val="28"/>
        </w:rPr>
      </w:pPr>
    </w:p>
    <w:p w:rsidR="00AF56CD" w:rsidRDefault="00AF56CD" w:rsidP="00F97928">
      <w:pPr>
        <w:spacing w:line="360" w:lineRule="auto"/>
        <w:jc w:val="both"/>
        <w:rPr>
          <w:rFonts w:ascii="Bookman Old Style" w:eastAsia="Calibri" w:hAnsi="Bookman Old Style"/>
          <w:sz w:val="28"/>
          <w:szCs w:val="28"/>
        </w:rPr>
      </w:pPr>
    </w:p>
    <w:p w:rsidR="00AF56CD" w:rsidRDefault="00AF56CD" w:rsidP="00F97928">
      <w:pPr>
        <w:spacing w:line="360" w:lineRule="auto"/>
        <w:jc w:val="both"/>
        <w:rPr>
          <w:rFonts w:ascii="Bookman Old Style" w:eastAsia="Calibri" w:hAnsi="Bookman Old Style"/>
          <w:sz w:val="28"/>
          <w:szCs w:val="28"/>
        </w:rPr>
      </w:pPr>
    </w:p>
    <w:p w:rsidR="00331000" w:rsidRPr="00454F3D" w:rsidRDefault="00331000" w:rsidP="00F97928">
      <w:pPr>
        <w:spacing w:line="360" w:lineRule="auto"/>
        <w:jc w:val="both"/>
        <w:rPr>
          <w:rFonts w:ascii="Bookman Old Style" w:eastAsia="Calibri" w:hAnsi="Bookman Old Style"/>
          <w:sz w:val="28"/>
          <w:szCs w:val="28"/>
        </w:rPr>
      </w:pPr>
    </w:p>
    <w:p w:rsidR="00454F3D" w:rsidRPr="00AF56CD" w:rsidRDefault="00454F3D" w:rsidP="00454F3D">
      <w:pPr>
        <w:spacing w:after="0" w:line="360" w:lineRule="auto"/>
        <w:jc w:val="center"/>
        <w:rPr>
          <w:rFonts w:ascii="Times New Roman" w:hAnsi="Times New Roman"/>
          <w:b/>
          <w:sz w:val="26"/>
          <w:szCs w:val="26"/>
        </w:rPr>
      </w:pPr>
      <w:r w:rsidRPr="00AF56CD">
        <w:rPr>
          <w:rFonts w:ascii="Times New Roman" w:hAnsi="Times New Roman"/>
          <w:b/>
          <w:sz w:val="26"/>
          <w:szCs w:val="26"/>
        </w:rPr>
        <w:t>TABLE OF CONTENT</w:t>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Title page</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Certification</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Dedication</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Acknowledgement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Abstract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Table of content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8B0C4A" w:rsidRPr="008B0C4A" w:rsidRDefault="008B0C4A" w:rsidP="008B0C4A">
      <w:pPr>
        <w:pStyle w:val="NormalWeb"/>
        <w:jc w:val="center"/>
        <w:rPr>
          <w:b/>
        </w:rPr>
      </w:pPr>
      <w:r w:rsidRPr="008B0C4A">
        <w:rPr>
          <w:b/>
        </w:rPr>
        <w:t>CHAPTER ONE</w:t>
      </w:r>
    </w:p>
    <w:p w:rsidR="008B0C4A" w:rsidRPr="008B0C4A" w:rsidRDefault="008B0C4A" w:rsidP="008B0C4A">
      <w:pPr>
        <w:pStyle w:val="NormalWeb"/>
        <w:numPr>
          <w:ilvl w:val="0"/>
          <w:numId w:val="1"/>
        </w:numPr>
        <w:jc w:val="both"/>
      </w:pPr>
      <w:r>
        <w:t>Introduction</w:t>
      </w:r>
    </w:p>
    <w:p w:rsidR="008B0C4A" w:rsidRPr="008B0C4A" w:rsidRDefault="008B0C4A" w:rsidP="008B0C4A">
      <w:pPr>
        <w:pStyle w:val="NormalWeb"/>
        <w:jc w:val="center"/>
        <w:rPr>
          <w:b/>
        </w:rPr>
      </w:pPr>
      <w:r w:rsidRPr="008B0C4A">
        <w:rPr>
          <w:b/>
        </w:rPr>
        <w:t>CHAPTER TWO</w:t>
      </w:r>
    </w:p>
    <w:p w:rsidR="008B0C4A" w:rsidRPr="008B0C4A" w:rsidRDefault="008B0C4A" w:rsidP="008B0C4A">
      <w:pPr>
        <w:pStyle w:val="NormalWeb"/>
        <w:jc w:val="both"/>
      </w:pPr>
      <w:r w:rsidRPr="008B0C4A">
        <w:t>2.0 Literature Review</w:t>
      </w:r>
    </w:p>
    <w:p w:rsidR="008B0C4A" w:rsidRPr="008B0C4A" w:rsidRDefault="008B0C4A" w:rsidP="008B0C4A">
      <w:pPr>
        <w:pStyle w:val="NormalWeb"/>
        <w:jc w:val="both"/>
      </w:pPr>
      <w:r w:rsidRPr="008B0C4A">
        <w:t>2.1 Geographical Distribution and Climatic Requirements</w:t>
      </w:r>
    </w:p>
    <w:p w:rsidR="008B0C4A" w:rsidRPr="008B0C4A" w:rsidRDefault="008B0C4A" w:rsidP="008B0C4A">
      <w:pPr>
        <w:pStyle w:val="NormalWeb"/>
        <w:jc w:val="both"/>
      </w:pPr>
      <w:r w:rsidRPr="008B0C4A">
        <w:t>2.2 Climatic Requirements</w:t>
      </w:r>
    </w:p>
    <w:p w:rsidR="008B0C4A" w:rsidRPr="008B0C4A" w:rsidRDefault="008B0C4A" w:rsidP="008B0C4A">
      <w:pPr>
        <w:pStyle w:val="NormalWeb"/>
        <w:jc w:val="both"/>
      </w:pPr>
      <w:r w:rsidRPr="008B0C4A">
        <w:t>2.3 Nutritional Impacts of Jew’s Mallow</w:t>
      </w:r>
    </w:p>
    <w:p w:rsidR="008B0C4A" w:rsidRPr="008B0C4A" w:rsidRDefault="008B0C4A" w:rsidP="008B0C4A">
      <w:pPr>
        <w:pStyle w:val="NormalWeb"/>
        <w:jc w:val="both"/>
      </w:pPr>
      <w:r w:rsidRPr="008B0C4A">
        <w:t>2.4 Phytochemical/Bioactive Compounds in Plants</w:t>
      </w:r>
    </w:p>
    <w:p w:rsidR="008B0C4A" w:rsidRPr="008B0C4A" w:rsidRDefault="008B0C4A" w:rsidP="008B0C4A">
      <w:pPr>
        <w:pStyle w:val="NormalWeb"/>
        <w:jc w:val="both"/>
      </w:pPr>
      <w:r w:rsidRPr="008B0C4A">
        <w:t>2.5 Response of Corchorus olitorius Bioactive Compounds to Water Deficit Growing Conditions</w:t>
      </w:r>
    </w:p>
    <w:p w:rsidR="008B0C4A" w:rsidRPr="008B0C4A" w:rsidRDefault="008B0C4A" w:rsidP="008B0C4A">
      <w:pPr>
        <w:pStyle w:val="NormalWeb"/>
        <w:jc w:val="both"/>
      </w:pPr>
      <w:r w:rsidRPr="008B0C4A">
        <w:t>2.6 Aim and Objectives</w:t>
      </w:r>
    </w:p>
    <w:p w:rsidR="008B0C4A" w:rsidRPr="008B0C4A" w:rsidRDefault="008B0C4A" w:rsidP="008B0C4A">
      <w:pPr>
        <w:pStyle w:val="NormalWeb"/>
        <w:jc w:val="center"/>
        <w:rPr>
          <w:b/>
        </w:rPr>
      </w:pPr>
      <w:r w:rsidRPr="008B0C4A">
        <w:rPr>
          <w:b/>
        </w:rPr>
        <w:t>CHAPTER THREE</w:t>
      </w:r>
    </w:p>
    <w:p w:rsidR="008B0C4A" w:rsidRPr="008B0C4A" w:rsidRDefault="008B0C4A" w:rsidP="008B0C4A">
      <w:pPr>
        <w:pStyle w:val="NormalWeb"/>
        <w:jc w:val="both"/>
      </w:pPr>
      <w:r w:rsidRPr="008B0C4A">
        <w:t>3.0 Material and Methods</w:t>
      </w:r>
    </w:p>
    <w:p w:rsidR="008B0C4A" w:rsidRPr="008B0C4A" w:rsidRDefault="008B0C4A" w:rsidP="008B0C4A">
      <w:pPr>
        <w:pStyle w:val="NormalWeb"/>
        <w:jc w:val="both"/>
      </w:pPr>
      <w:r w:rsidRPr="008B0C4A">
        <w:lastRenderedPageBreak/>
        <w:t>3.1 Material and Preparation</w:t>
      </w:r>
    </w:p>
    <w:p w:rsidR="008B0C4A" w:rsidRPr="008B0C4A" w:rsidRDefault="008B0C4A" w:rsidP="008B0C4A">
      <w:pPr>
        <w:pStyle w:val="NormalWeb"/>
        <w:jc w:val="both"/>
      </w:pPr>
      <w:r w:rsidRPr="008B0C4A">
        <w:t xml:space="preserve">3.1.1 Collection of Sample </w:t>
      </w:r>
    </w:p>
    <w:p w:rsidR="008B0C4A" w:rsidRDefault="008B0C4A" w:rsidP="008B0C4A">
      <w:pPr>
        <w:pStyle w:val="NormalWeb"/>
        <w:jc w:val="both"/>
      </w:pPr>
      <w:r w:rsidRPr="008B0C4A">
        <w:t xml:space="preserve">3.1.2 Apparatus Used </w:t>
      </w:r>
    </w:p>
    <w:p w:rsidR="008B0C4A" w:rsidRPr="008B0C4A" w:rsidRDefault="008B0C4A" w:rsidP="008B0C4A">
      <w:pPr>
        <w:pStyle w:val="NormalWeb"/>
        <w:jc w:val="both"/>
      </w:pPr>
      <w:r>
        <w:t>3.1.3 Reagent Used</w:t>
      </w:r>
    </w:p>
    <w:p w:rsidR="008B0C4A" w:rsidRPr="008B0C4A" w:rsidRDefault="008B0C4A" w:rsidP="008B0C4A">
      <w:pPr>
        <w:pStyle w:val="NormalWeb"/>
        <w:jc w:val="both"/>
      </w:pPr>
      <w:r w:rsidRPr="008B0C4A">
        <w:t>3.2 Methods</w:t>
      </w:r>
    </w:p>
    <w:p w:rsidR="008B0C4A" w:rsidRPr="008B0C4A" w:rsidRDefault="008B0C4A" w:rsidP="008B0C4A">
      <w:pPr>
        <w:pStyle w:val="NormalWeb"/>
        <w:jc w:val="both"/>
      </w:pPr>
      <w:r w:rsidRPr="008B0C4A">
        <w:t xml:space="preserve">3.2.1 Extraction of Sample </w:t>
      </w:r>
    </w:p>
    <w:p w:rsidR="008B0C4A" w:rsidRPr="008B0C4A" w:rsidRDefault="008B0C4A" w:rsidP="008B0C4A">
      <w:pPr>
        <w:pStyle w:val="NormalWeb"/>
        <w:jc w:val="both"/>
      </w:pPr>
      <w:r w:rsidRPr="008B0C4A">
        <w:t xml:space="preserve">3.2.2 Mineral Analysis </w:t>
      </w:r>
    </w:p>
    <w:p w:rsidR="008B0C4A" w:rsidRPr="008B0C4A" w:rsidRDefault="008B0C4A" w:rsidP="008B0C4A">
      <w:pPr>
        <w:pStyle w:val="NormalWeb"/>
        <w:jc w:val="both"/>
      </w:pPr>
      <w:r w:rsidRPr="008B0C4A">
        <w:t xml:space="preserve">3.2.3 Quality Control and Assurance </w:t>
      </w:r>
    </w:p>
    <w:p w:rsidR="008B0C4A" w:rsidRPr="008B0C4A" w:rsidRDefault="008B0C4A" w:rsidP="008B0C4A">
      <w:pPr>
        <w:spacing w:before="100" w:beforeAutospacing="1" w:after="100" w:afterAutospacing="1" w:line="240" w:lineRule="auto"/>
        <w:jc w:val="center"/>
        <w:rPr>
          <w:rFonts w:ascii="Times New Roman" w:eastAsia="Times New Roman" w:hAnsi="Times New Roman"/>
          <w:b/>
          <w:sz w:val="24"/>
          <w:szCs w:val="24"/>
        </w:rPr>
      </w:pPr>
      <w:r w:rsidRPr="008B0C4A">
        <w:rPr>
          <w:rFonts w:ascii="Times New Roman" w:eastAsia="Times New Roman" w:hAnsi="Times New Roman"/>
          <w:b/>
          <w:sz w:val="24"/>
          <w:szCs w:val="24"/>
        </w:rPr>
        <w:t>CHAPTER FOUR</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4.0 Results and Discussion</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4.1 Result</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4.2 Discussion</w:t>
      </w:r>
    </w:p>
    <w:p w:rsidR="008B0C4A" w:rsidRPr="008B0C4A" w:rsidRDefault="008B0C4A" w:rsidP="008B0C4A">
      <w:pPr>
        <w:pStyle w:val="NormalWeb"/>
        <w:jc w:val="center"/>
        <w:rPr>
          <w:b/>
        </w:rPr>
      </w:pPr>
      <w:r w:rsidRPr="008B0C4A">
        <w:rPr>
          <w:b/>
        </w:rPr>
        <w:t>CHAPTER FIVE</w:t>
      </w:r>
    </w:p>
    <w:p w:rsidR="008B0C4A" w:rsidRPr="008B0C4A" w:rsidRDefault="008B0C4A" w:rsidP="008B0C4A">
      <w:pPr>
        <w:pStyle w:val="NormalWeb"/>
        <w:jc w:val="both"/>
      </w:pPr>
      <w:r w:rsidRPr="008B0C4A">
        <w:t>5.0 Conclusion and Recommendation</w:t>
      </w:r>
    </w:p>
    <w:p w:rsidR="008B0C4A" w:rsidRPr="008B0C4A" w:rsidRDefault="008B0C4A" w:rsidP="008B0C4A">
      <w:pPr>
        <w:pStyle w:val="NormalWeb"/>
        <w:jc w:val="both"/>
      </w:pPr>
      <w:r w:rsidRPr="008B0C4A">
        <w:t>5.1 Conclusion</w:t>
      </w:r>
    </w:p>
    <w:p w:rsidR="008B0C4A" w:rsidRPr="008B0C4A" w:rsidRDefault="008B0C4A" w:rsidP="008B0C4A">
      <w:pPr>
        <w:pStyle w:val="NormalWeb"/>
        <w:jc w:val="both"/>
      </w:pPr>
      <w:r w:rsidRPr="008B0C4A">
        <w:t>5.2 Recommendations</w:t>
      </w:r>
    </w:p>
    <w:p w:rsidR="008B0C4A" w:rsidRPr="008B0C4A" w:rsidRDefault="008B0C4A" w:rsidP="008B0C4A">
      <w:pPr>
        <w:pStyle w:val="NormalWeb"/>
        <w:ind w:firstLine="720"/>
        <w:jc w:val="both"/>
      </w:pPr>
      <w:r w:rsidRPr="008B0C4A">
        <w:rPr>
          <w:rStyle w:val="Strong"/>
          <w:b w:val="0"/>
        </w:rPr>
        <w:t>REFERENCES</w:t>
      </w:r>
    </w:p>
    <w:p w:rsidR="00FE6FDA" w:rsidRDefault="00FE6FDA" w:rsidP="00D607C0">
      <w:pPr>
        <w:spacing w:after="0" w:line="480" w:lineRule="auto"/>
        <w:jc w:val="both"/>
        <w:rPr>
          <w:rFonts w:ascii="Times New Roman" w:hAnsi="Times New Roman"/>
          <w:sz w:val="26"/>
          <w:szCs w:val="26"/>
        </w:rPr>
      </w:pPr>
    </w:p>
    <w:p w:rsidR="008F0102" w:rsidRDefault="008F0102" w:rsidP="00D607C0">
      <w:pPr>
        <w:spacing w:after="0" w:line="480" w:lineRule="auto"/>
        <w:jc w:val="both"/>
        <w:rPr>
          <w:rFonts w:ascii="Times New Roman" w:hAnsi="Times New Roman"/>
          <w:sz w:val="26"/>
          <w:szCs w:val="26"/>
        </w:rPr>
      </w:pPr>
    </w:p>
    <w:p w:rsidR="008F0102" w:rsidRDefault="008F0102" w:rsidP="00D607C0">
      <w:pPr>
        <w:spacing w:after="0" w:line="480" w:lineRule="auto"/>
        <w:jc w:val="both"/>
        <w:rPr>
          <w:rFonts w:ascii="Times New Roman" w:hAnsi="Times New Roman"/>
          <w:sz w:val="26"/>
          <w:szCs w:val="26"/>
        </w:rPr>
      </w:pPr>
    </w:p>
    <w:p w:rsidR="00FE6FDA" w:rsidRPr="00FE6FDA" w:rsidRDefault="00FE6FDA" w:rsidP="00FE6FDA">
      <w:pPr>
        <w:pStyle w:val="NormalWeb"/>
        <w:jc w:val="center"/>
        <w:rPr>
          <w:i/>
        </w:rPr>
      </w:pPr>
      <w:r w:rsidRPr="00FE6FDA">
        <w:rPr>
          <w:rStyle w:val="Strong"/>
        </w:rPr>
        <w:lastRenderedPageBreak/>
        <w:t>ABSTRACT</w:t>
      </w:r>
    </w:p>
    <w:p w:rsidR="008F0102" w:rsidRDefault="00FE6FDA" w:rsidP="008F0102">
      <w:pPr>
        <w:pStyle w:val="NormalWeb"/>
        <w:spacing w:line="480" w:lineRule="auto"/>
        <w:jc w:val="both"/>
        <w:rPr>
          <w:i/>
          <w:sz w:val="26"/>
          <w:szCs w:val="26"/>
        </w:rPr>
      </w:pPr>
      <w:r w:rsidRPr="00B051D9">
        <w:rPr>
          <w:i/>
          <w:sz w:val="26"/>
          <w:szCs w:val="26"/>
        </w:rPr>
        <w:t xml:space="preserve">This study was conducted to determine the trace element composition of </w:t>
      </w:r>
      <w:r w:rsidRPr="00B051D9">
        <w:rPr>
          <w:rStyle w:val="Emphasis"/>
          <w:rFonts w:eastAsia="SimSun"/>
          <w:i w:val="0"/>
          <w:sz w:val="26"/>
          <w:szCs w:val="26"/>
        </w:rPr>
        <w:t>Corchorus olitorius</w:t>
      </w:r>
      <w:r w:rsidRPr="00B051D9">
        <w:rPr>
          <w:i/>
          <w:sz w:val="26"/>
          <w:szCs w:val="26"/>
        </w:rPr>
        <w:t xml:space="preserve"> (long fluted vegetables), The mineral extraction was carried out using Mehlich 3 solution, followed by quantitative analysis using an Atomic Absorption Spectrophotometer (AAS), The results revealed the presence of essential micronutrients such as Copper and Zinc within pe</w:t>
      </w:r>
      <w:r w:rsidR="00B051D9" w:rsidRPr="00B051D9">
        <w:rPr>
          <w:i/>
          <w:sz w:val="26"/>
          <w:szCs w:val="26"/>
        </w:rPr>
        <w:t xml:space="preserve">rmissible dietary intake limits. Manganese was </w:t>
      </w:r>
      <w:r w:rsidRPr="00B051D9">
        <w:rPr>
          <w:i/>
          <w:sz w:val="26"/>
          <w:szCs w:val="26"/>
        </w:rPr>
        <w:t xml:space="preserve">not detected in the analyzed samples. The findings highlight </w:t>
      </w:r>
      <w:r w:rsidRPr="00B051D9">
        <w:rPr>
          <w:rStyle w:val="Emphasis"/>
          <w:rFonts w:eastAsia="SimSun"/>
          <w:i w:val="0"/>
          <w:sz w:val="26"/>
          <w:szCs w:val="26"/>
        </w:rPr>
        <w:t>Corchorus olitorius</w:t>
      </w:r>
      <w:r w:rsidRPr="00B051D9">
        <w:rPr>
          <w:i/>
          <w:sz w:val="26"/>
          <w:szCs w:val="26"/>
        </w:rPr>
        <w:t xml:space="preserve"> as a nutritious and safe leafy vegetable capable of contributing to micronutrient intake, particularly Zinc and Copper, which are crucial for immune and enzymatic functions, </w:t>
      </w: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006658" w:rsidRPr="00556198" w:rsidRDefault="00006658" w:rsidP="008F0102">
      <w:pPr>
        <w:pStyle w:val="NormalWeb"/>
        <w:spacing w:line="480" w:lineRule="auto"/>
        <w:jc w:val="center"/>
        <w:rPr>
          <w:b/>
        </w:rPr>
      </w:pPr>
      <w:r w:rsidRPr="00556198">
        <w:rPr>
          <w:b/>
        </w:rPr>
        <w:lastRenderedPageBreak/>
        <w:t>CHAPTER ONE</w:t>
      </w:r>
    </w:p>
    <w:p w:rsidR="00006658" w:rsidRPr="00556198" w:rsidRDefault="00006658" w:rsidP="00006658">
      <w:pPr>
        <w:pStyle w:val="NormalWeb"/>
        <w:spacing w:line="480" w:lineRule="auto"/>
        <w:rPr>
          <w:b/>
        </w:rPr>
      </w:pPr>
      <w:r w:rsidRPr="00556198">
        <w:rPr>
          <w:b/>
        </w:rPr>
        <w:t xml:space="preserve">1.0 </w:t>
      </w:r>
      <w:r>
        <w:rPr>
          <w:b/>
        </w:rPr>
        <w:tab/>
      </w:r>
      <w:r w:rsidRPr="00556198">
        <w:rPr>
          <w:b/>
        </w:rPr>
        <w:t>INTRODUCTION</w:t>
      </w:r>
      <w:r>
        <w:rPr>
          <w:b/>
        </w:rPr>
        <w:t>1</w:t>
      </w:r>
    </w:p>
    <w:p w:rsidR="00006658" w:rsidRPr="00556198" w:rsidRDefault="00006658" w:rsidP="00006658">
      <w:pPr>
        <w:pStyle w:val="NormalWeb"/>
        <w:spacing w:line="480" w:lineRule="auto"/>
        <w:ind w:firstLine="720"/>
        <w:jc w:val="both"/>
      </w:pPr>
      <w:r w:rsidRPr="00556198">
        <w:t>Corchorus olitorius, commonly known as Jew's mallow or long fluted vegetable, is one of the most consumed and cultivated leafy vegetables across tropical and subtropical regions of the world. It holds a revered place in African traditional diets, not only due to its palatability and culinary versatility but also because of its immense nutritional and medicinal benefits. Increasing global interest in nutrient-dense and functional foods has sparked intensified scientific investigations into indigenous vegetables such as Corchorus olitorius, particularly regarding their mineral and trace element compositions, bioactive compounds, and adaptive response to environmental stressors (Pholoma et al., 2024).</w:t>
      </w:r>
    </w:p>
    <w:p w:rsidR="00006658" w:rsidRPr="00556198" w:rsidRDefault="00006658" w:rsidP="00006658">
      <w:pPr>
        <w:pStyle w:val="NormalWeb"/>
        <w:spacing w:line="480" w:lineRule="auto"/>
        <w:ind w:firstLine="720"/>
        <w:jc w:val="both"/>
      </w:pPr>
      <w:r w:rsidRPr="00556198">
        <w:t>The trace elements found in vegetables, including zinc (Zn), iron (Fe), copper (Cu), selenium (Se), and manganese (Mn), though required in minute quantities, play critical roles in human physiological and biochemical processes. Their adequate intake is essential for optimal immune function, antioxidant defense, enzymatic reactions, and prevention of various micronutrient deficiency-related diseases (Guzzetti et al., 2021). However, the concentrations of these elements in plants are significantly influenced by environmental factors such as soil composition, water availability, and agricultural practices, including the type and level of fertilization applied (Yadav et al., 2021).</w:t>
      </w:r>
    </w:p>
    <w:p w:rsidR="00006658" w:rsidRPr="00556198" w:rsidRDefault="00006658" w:rsidP="00006658">
      <w:pPr>
        <w:pStyle w:val="NormalWeb"/>
        <w:spacing w:line="480" w:lineRule="auto"/>
        <w:ind w:firstLine="720"/>
        <w:jc w:val="both"/>
      </w:pPr>
      <w:r w:rsidRPr="00556198">
        <w:lastRenderedPageBreak/>
        <w:t>In the case of Corchorus olitorius, its adaptability to diverse environmental conditions and its robust phytochemical profile have made it an ideal candidate for nutritional and pharmacological studies. Studies by Maseko et al. (2019) and Adesina et al. (2022) have shown that this leafy vegetable possesses significant quantities of essential micronutrients and secondary metabolites with antioxidant, antimicrobial, and anti-inflammatory properties. Despite the existing body of work on the nutritional and medicinal properties of Corchorus olitorius, the detailed quantification and evaluation of its trace element composition under varying environmental and agronomic conditions remain under-explored.</w:t>
      </w:r>
    </w:p>
    <w:p w:rsidR="00006658" w:rsidRPr="00556198" w:rsidRDefault="00006658" w:rsidP="00006658">
      <w:pPr>
        <w:pStyle w:val="NormalWeb"/>
        <w:spacing w:line="480" w:lineRule="auto"/>
        <w:ind w:firstLine="720"/>
        <w:jc w:val="both"/>
      </w:pPr>
      <w:r w:rsidRPr="00556198">
        <w:t>The relevance of trace element analysis cannot be overstated, especially in regions where malnutrition and micronutrient deficiencies are prevalent. Micronutrient deficiencies, often termed 'hidden hunger', affect over two billion people globally, with a significant proportion residing in sub-Saharan Africa and South Asia (WHO, 2023). In such contexts, promoting the cultivation and consumption of indigenous vegetables rich in bioavailable trace elements presents a sustainable strategy to enhance dietary diversity and nutritional security (FAO, 2022).</w:t>
      </w:r>
    </w:p>
    <w:p w:rsidR="00006658" w:rsidRPr="00556198" w:rsidRDefault="00006658" w:rsidP="00006658">
      <w:pPr>
        <w:pStyle w:val="NormalWeb"/>
        <w:spacing w:line="480" w:lineRule="auto"/>
        <w:ind w:firstLine="720"/>
        <w:jc w:val="both"/>
      </w:pPr>
      <w:r w:rsidRPr="00556198">
        <w:t xml:space="preserve">Moreover, understanding the response of Corchorus olitorius to abiotic stress conditions, such as water deficit and nitrogen limitation, is vital. Pholoma et al. (2024) noted that drought and nitrogen availability significantly influence the synthesis of secondary metabolites and the accumulation of trace elements. Water stress has been </w:t>
      </w:r>
      <w:r w:rsidRPr="00556198">
        <w:lastRenderedPageBreak/>
        <w:t>associated with increased concentration of some antioxidant compounds as part of the plant's adaptive mechanism to oxidative stress (Rahman et al., 2021). On the other hand, nitrogen fertilization has a complex relationship with secondary metabolism, where excessive nitrogen may reduce the accumulation of bioactive compounds due to its role in promoting primary metabolic activities (Ibrahim et al., 2013).</w:t>
      </w:r>
    </w:p>
    <w:p w:rsidR="00006658" w:rsidRPr="00556198" w:rsidRDefault="00006658" w:rsidP="00006658">
      <w:pPr>
        <w:pStyle w:val="NormalWeb"/>
        <w:spacing w:line="480" w:lineRule="auto"/>
        <w:ind w:firstLine="720"/>
        <w:jc w:val="both"/>
      </w:pPr>
      <w:r w:rsidRPr="00556198">
        <w:t>Given the agronomic importance and health benefits associated with Corchorus olitorius, this study seeks to systematically analyze the trace element content of this vegetable, providing insights into its nutritional potential and contributing to the growing repository of knowledge on indigenous African vegetables. The data generated from this research will not only add value to local food systems but also inform breeding, agronomic, and dietary interventions aimed at improving health outcomes and enhancing food security.</w:t>
      </w:r>
    </w:p>
    <w:p w:rsidR="00006658" w:rsidRPr="00556198" w:rsidRDefault="00006658" w:rsidP="00006658">
      <w:pPr>
        <w:pStyle w:val="NormalWeb"/>
        <w:spacing w:line="480" w:lineRule="auto"/>
        <w:ind w:firstLine="720"/>
        <w:jc w:val="both"/>
      </w:pPr>
      <w:r w:rsidRPr="00556198">
        <w:t>The research aims to bridge the knowledge gap concerning the trace element profile of Corchorus olitorius and its variability due to environmental and agricultural conditions. This is particularly important in the context of climate change and soil nutrient depletion, which threaten the nutritional quality of food crops. By determining the concentration of key trace elements in Corchorus olitorius, this study will help evaluate its suitability as a dietary source of essential micronutrients and support its recommendation as part of a diversified and nutrient-rich diet.</w:t>
      </w:r>
    </w:p>
    <w:p w:rsidR="00006658" w:rsidRPr="00556198" w:rsidRDefault="00006658" w:rsidP="00006658">
      <w:pPr>
        <w:pStyle w:val="NormalWeb"/>
        <w:spacing w:line="480" w:lineRule="auto"/>
        <w:ind w:firstLine="720"/>
        <w:jc w:val="both"/>
      </w:pPr>
      <w:r w:rsidRPr="00556198">
        <w:lastRenderedPageBreak/>
        <w:t>In conclusion, the determination of trace elements in Corchorus olitorius aligns with global and regional efforts to harness the potential of underutilized plant species for improved nutrition and sustainable agriculture. This investigation will not only reinforce the nutritional value of Jew's mallow but also support public health strategies that emphasize the role of food-based approaches in addressing micronutrient deficiencies.</w:t>
      </w: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r w:rsidRPr="00556198">
        <w:rPr>
          <w:b/>
        </w:rPr>
        <w:lastRenderedPageBreak/>
        <w:t>CHAPTER TWO</w:t>
      </w:r>
    </w:p>
    <w:p w:rsidR="00006658" w:rsidRPr="00556198" w:rsidRDefault="00006658" w:rsidP="00006658">
      <w:pPr>
        <w:pStyle w:val="NormalWeb"/>
        <w:spacing w:line="480" w:lineRule="auto"/>
        <w:rPr>
          <w:b/>
        </w:rPr>
      </w:pPr>
      <w:r w:rsidRPr="00556198">
        <w:rPr>
          <w:b/>
        </w:rPr>
        <w:t>2.0 LITERATURE REVIEW</w:t>
      </w:r>
    </w:p>
    <w:p w:rsidR="00006658" w:rsidRPr="00556198" w:rsidRDefault="00006658" w:rsidP="00006658">
      <w:pPr>
        <w:pStyle w:val="NormalWeb"/>
        <w:spacing w:line="480" w:lineRule="auto"/>
        <w:jc w:val="both"/>
        <w:rPr>
          <w:b/>
        </w:rPr>
      </w:pPr>
      <w:r w:rsidRPr="00556198">
        <w:rPr>
          <w:b/>
        </w:rPr>
        <w:t>2.1 Geographical Distribution and Climatic Requirements</w:t>
      </w:r>
    </w:p>
    <w:p w:rsidR="00006658" w:rsidRPr="00556198" w:rsidRDefault="00006658" w:rsidP="00006658">
      <w:pPr>
        <w:pStyle w:val="NormalWeb"/>
        <w:spacing w:line="480" w:lineRule="auto"/>
        <w:ind w:firstLine="720"/>
        <w:jc w:val="both"/>
      </w:pPr>
      <w:r w:rsidRPr="00556198">
        <w:t>Corchorus olitorius is widely distributed across tropical and subtropical regions, with historical usage in Africa, Asia, and the Middle East. While the precise origin of this species remains debated, evidence supports Africa as the likely center of origin due to the presence of a broader genetic diversity and numerous wild relatives found across the continent (Pholoma et al., 2024). It is consumed in countries such as Nigeria, Egypt, Sudan, Kenya, and Uganda and has become a staple leafy vegetable in other regions including the Caribbean and parts of Asia such as India and Bangladesh (Schippers, 2000).</w:t>
      </w:r>
    </w:p>
    <w:p w:rsidR="00006658" w:rsidRDefault="00006658" w:rsidP="00006658">
      <w:pPr>
        <w:pStyle w:val="NormalWeb"/>
        <w:spacing w:line="480" w:lineRule="auto"/>
        <w:ind w:firstLine="720"/>
        <w:jc w:val="both"/>
      </w:pPr>
      <w:r w:rsidRPr="00556198">
        <w:t xml:space="preserve">The plant thrives in arid, semi-arid, and humid zones, which makes it suitable for different agroecological belts. In regions with high temperatures and limited rainfall, it serves as an important food source due to its short growing cycle and high resilience to environmental stress (Giro </w:t>
      </w:r>
      <w:r>
        <w:t>and</w:t>
      </w:r>
      <w:r w:rsidRPr="00556198">
        <w:t xml:space="preserve"> Ferrante, 2016). This wide adaptability underpins its increasing recognition as a resilient vegetable that can contribute to food security amidst climate variability.</w:t>
      </w:r>
    </w:p>
    <w:p w:rsidR="00006658" w:rsidRPr="00556198" w:rsidRDefault="00006658" w:rsidP="00006658">
      <w:pPr>
        <w:pStyle w:val="NormalWeb"/>
        <w:spacing w:line="480" w:lineRule="auto"/>
        <w:ind w:firstLine="720"/>
        <w:jc w:val="both"/>
      </w:pPr>
    </w:p>
    <w:p w:rsidR="00006658" w:rsidRPr="00556198" w:rsidRDefault="00006658" w:rsidP="00006658">
      <w:pPr>
        <w:pStyle w:val="NormalWeb"/>
        <w:spacing w:line="480" w:lineRule="auto"/>
        <w:jc w:val="both"/>
        <w:rPr>
          <w:b/>
        </w:rPr>
      </w:pPr>
      <w:r w:rsidRPr="00556198">
        <w:rPr>
          <w:b/>
        </w:rPr>
        <w:lastRenderedPageBreak/>
        <w:t>2.2 Climatic Requirements</w:t>
      </w:r>
    </w:p>
    <w:p w:rsidR="00006658" w:rsidRPr="00556198" w:rsidRDefault="00006658" w:rsidP="00006658">
      <w:pPr>
        <w:pStyle w:val="NormalWeb"/>
        <w:spacing w:line="480" w:lineRule="auto"/>
        <w:ind w:firstLine="720"/>
        <w:jc w:val="both"/>
      </w:pPr>
      <w:r w:rsidRPr="00556198">
        <w:t>Jew’s mallow requires well-drained, fertile soils, particularly alluvial soils with pH ranging between 4.5 and 8.2. The optimum temperature for its growth ranges between 25°C to 32°C, and it performs well with annual rainfall between 600 mm and 2000 mm (Pholoma et al., 2024). However, it does not tolerate waterlogging or prolonged shade, indicating that careful site selection is essential for optimal cultivation.</w:t>
      </w:r>
    </w:p>
    <w:p w:rsidR="00006658" w:rsidRPr="00556198" w:rsidRDefault="00006658" w:rsidP="00006658">
      <w:pPr>
        <w:pStyle w:val="NormalWeb"/>
        <w:spacing w:line="480" w:lineRule="auto"/>
        <w:ind w:firstLine="720"/>
        <w:jc w:val="both"/>
      </w:pPr>
      <w:r w:rsidRPr="00556198">
        <w:t>Water deficit, especially during the flowering stage, significantly affects yield. While the plant is moderately drought-tolerant, high vegetative yields depend on sufficient water availability. Climatic stress conditions such as drought may, however, induce the production of certain secondary metabolites, a phenomenon observed in many plants under abiotic stress (Rahman et al., 2021).</w:t>
      </w:r>
    </w:p>
    <w:p w:rsidR="00006658" w:rsidRPr="00556198" w:rsidRDefault="00006658" w:rsidP="00006658">
      <w:pPr>
        <w:pStyle w:val="NormalWeb"/>
        <w:spacing w:line="480" w:lineRule="auto"/>
        <w:jc w:val="both"/>
        <w:rPr>
          <w:b/>
        </w:rPr>
      </w:pPr>
      <w:r w:rsidRPr="00556198">
        <w:rPr>
          <w:b/>
        </w:rPr>
        <w:t>2.3 Nutritional Impacts of Jew’s Mallow</w:t>
      </w:r>
    </w:p>
    <w:p w:rsidR="00006658" w:rsidRPr="00556198" w:rsidRDefault="00006658" w:rsidP="00006658">
      <w:pPr>
        <w:pStyle w:val="NormalWeb"/>
        <w:spacing w:line="480" w:lineRule="auto"/>
        <w:ind w:firstLine="720"/>
        <w:jc w:val="both"/>
      </w:pPr>
      <w:r w:rsidRPr="00556198">
        <w:t>Corchorus olitorius is rich in essential micronutrients and is considered a potent source of dietary fiber, vitamins (A, C, E), iron, calcium, and folic acid. These nutrients play essential roles in combating micronutrient deficiencies and improving immune function and general health (Adesina et al., 2022). Several comparative studies have demonstrated that indigenous vegetables such as Corchorus olitorius often contain higher concentrations of vitamins and minerals than commonly consumed exotic vegetables like cabbage (Maseko et al., 2019).</w:t>
      </w:r>
    </w:p>
    <w:p w:rsidR="00006658" w:rsidRPr="00556198" w:rsidRDefault="00006658" w:rsidP="00006658">
      <w:pPr>
        <w:pStyle w:val="NormalWeb"/>
        <w:spacing w:line="480" w:lineRule="auto"/>
        <w:jc w:val="both"/>
      </w:pPr>
      <w:r w:rsidRPr="00556198">
        <w:rPr>
          <w:lang w:val="fr-FR"/>
        </w:rPr>
        <w:lastRenderedPageBreak/>
        <w:t xml:space="preserve">Table 1 in Pholoma et al. </w:t>
      </w:r>
      <w:r w:rsidRPr="00556198">
        <w:t>(2024) presents a wide range of reported values for protein, fiber, calcium, potassium, and vitamin C content, which vary depending on cultivar, soil quality, and harvest practices. These attributes make the plant suitable for addressing nutrient gaps in low-income communities and promoting nutrition-sensitive agriculture.</w:t>
      </w:r>
    </w:p>
    <w:p w:rsidR="00006658" w:rsidRPr="00556198" w:rsidRDefault="00006658" w:rsidP="00006658">
      <w:pPr>
        <w:pStyle w:val="NormalWeb"/>
        <w:spacing w:line="480" w:lineRule="auto"/>
        <w:jc w:val="both"/>
        <w:rPr>
          <w:b/>
        </w:rPr>
      </w:pPr>
      <w:r w:rsidRPr="00556198">
        <w:rPr>
          <w:b/>
        </w:rPr>
        <w:t>2.4 Phytochemical/Bioactive Compounds in Plants</w:t>
      </w:r>
    </w:p>
    <w:p w:rsidR="00006658" w:rsidRPr="00556198" w:rsidRDefault="00006658" w:rsidP="00006658">
      <w:pPr>
        <w:pStyle w:val="NormalWeb"/>
        <w:spacing w:line="480" w:lineRule="auto"/>
        <w:ind w:firstLine="720"/>
        <w:jc w:val="both"/>
      </w:pPr>
      <w:r w:rsidRPr="00556198">
        <w:t>Phytochemicals are bioactive, non-nutrient compounds in plants that are responsible for health benefits beyond basic nutrition. Corchorus olitorius leaves are rich in flavonoids, polyphenols, tannins, and saponins, which contribute significantly to their antioxidant and therapeutic properties (Pholoma et al., 2024). These compounds help neutralize free radicals and have been associated with anti-inflammatory, antimicrobial, antidiabetic, and cardio-protective effects (Panche et al., 2016).</w:t>
      </w:r>
    </w:p>
    <w:p w:rsidR="00006658" w:rsidRPr="00556198" w:rsidRDefault="00006658" w:rsidP="00006658">
      <w:pPr>
        <w:pStyle w:val="NormalWeb"/>
        <w:spacing w:line="480" w:lineRule="auto"/>
        <w:jc w:val="both"/>
      </w:pPr>
      <w:r w:rsidRPr="00556198">
        <w:t xml:space="preserve">Secondary metabolites are produced by plants in response to stress and environmental changes. In the case of Jew’s mallow, the synthesis of these compounds is often stimulated by external stressors such as drought, high salinity, or nutrient deficiency. This biochemical response helps the plant enhance its defense mechanisms while simultaneously increasing its medicinal value (Ramakrishna </w:t>
      </w:r>
      <w:r>
        <w:t>and</w:t>
      </w:r>
      <w:r w:rsidRPr="00556198">
        <w:t xml:space="preserve"> Ravishankar, 2011).</w:t>
      </w:r>
    </w:p>
    <w:p w:rsidR="00006658" w:rsidRPr="00556198" w:rsidRDefault="00006658" w:rsidP="00006658">
      <w:pPr>
        <w:pStyle w:val="NormalWeb"/>
        <w:spacing w:line="480" w:lineRule="auto"/>
        <w:ind w:firstLine="720"/>
        <w:jc w:val="both"/>
      </w:pPr>
      <w:r w:rsidRPr="00556198">
        <w:t xml:space="preserve">The high variability in phytochemical content across different accessions of Corchorus olitorius underscores the importance of genotype selection and environmental </w:t>
      </w:r>
      <w:r w:rsidRPr="00556198">
        <w:lastRenderedPageBreak/>
        <w:t>conditions in determining the nutritional and medicinal value of the crop (Biswas et al., 2020).</w:t>
      </w:r>
    </w:p>
    <w:p w:rsidR="00006658" w:rsidRPr="00556198" w:rsidRDefault="00006658" w:rsidP="00006658">
      <w:pPr>
        <w:pStyle w:val="NormalWeb"/>
        <w:spacing w:line="480" w:lineRule="auto"/>
        <w:jc w:val="both"/>
        <w:rPr>
          <w:b/>
        </w:rPr>
      </w:pPr>
      <w:r w:rsidRPr="00556198">
        <w:rPr>
          <w:b/>
        </w:rPr>
        <w:t>2.5 Response of Corchorus olitorius Bioactive Compounds to Water Deficit Growing Conditions</w:t>
      </w:r>
    </w:p>
    <w:p w:rsidR="00006658" w:rsidRPr="00556198" w:rsidRDefault="00006658" w:rsidP="00006658">
      <w:pPr>
        <w:pStyle w:val="NormalWeb"/>
        <w:spacing w:line="480" w:lineRule="auto"/>
        <w:ind w:firstLine="720"/>
        <w:jc w:val="both"/>
      </w:pPr>
      <w:r w:rsidRPr="00556198">
        <w:t>Water deficit or drought stress is a common abiotic factor affecting crop growth and quality. In Corchorus olitorius, water scarcity induces oxidative stress, leading to an increased accumulation of antioxidant compounds such as phenolics and flavonoids (Pholoma et al., 2024). This is a protective mechanism by which the plant mitigates cellular damage caused by reactive oxygen species (ROS).</w:t>
      </w:r>
    </w:p>
    <w:p w:rsidR="00006658" w:rsidRPr="00556198" w:rsidRDefault="00006658" w:rsidP="00006658">
      <w:pPr>
        <w:pStyle w:val="NormalWeb"/>
        <w:spacing w:line="480" w:lineRule="auto"/>
        <w:ind w:firstLine="720"/>
        <w:jc w:val="both"/>
      </w:pPr>
      <w:r w:rsidRPr="00556198">
        <w:t>However, the response to drought is genotype-dependent. Tolerant varieties often show an increase in polyphenols but a decrease in flavonoids under stress, while susceptible ones may show the reverse trend. This difference in response illustrates the complex physiological mechanisms governing secondary metabolite biosynthesis (Dhar et al., 2018).</w:t>
      </w:r>
    </w:p>
    <w:p w:rsidR="00006658" w:rsidRPr="00556198" w:rsidRDefault="00006658" w:rsidP="00006658">
      <w:pPr>
        <w:pStyle w:val="NormalWeb"/>
        <w:spacing w:line="480" w:lineRule="auto"/>
        <w:ind w:firstLine="720"/>
        <w:jc w:val="both"/>
      </w:pPr>
      <w:r w:rsidRPr="00556198">
        <w:t>Moreover, drought conditions have been shown to enhance antioxidant enzyme activities in Corchorus olitorius, including peroxidase and superoxide dismutase. These enzymes play a crucial role in maintaining redox homeostasis and ensuring plant survival under adverse environmental conditions (Rahman et al., 2021).</w:t>
      </w:r>
    </w:p>
    <w:p w:rsidR="00006658" w:rsidRPr="00556198" w:rsidRDefault="00006658" w:rsidP="00006658">
      <w:pPr>
        <w:pStyle w:val="NormalWeb"/>
        <w:spacing w:line="480" w:lineRule="auto"/>
        <w:ind w:firstLine="720"/>
        <w:jc w:val="both"/>
      </w:pPr>
      <w:r w:rsidRPr="00556198">
        <w:lastRenderedPageBreak/>
        <w:t>Understanding these physiological and biochemical responses is essential for developing stress-resilient varieties and optimizing the health benefits of Corchorus olitorius under climate-induced stress conditions.</w:t>
      </w:r>
    </w:p>
    <w:p w:rsidR="00006658" w:rsidRPr="00556198" w:rsidRDefault="00006658" w:rsidP="00006658">
      <w:pPr>
        <w:pStyle w:val="NormalWeb"/>
        <w:spacing w:line="480" w:lineRule="auto"/>
        <w:jc w:val="both"/>
        <w:rPr>
          <w:b/>
        </w:rPr>
      </w:pPr>
      <w:r w:rsidRPr="00556198">
        <w:rPr>
          <w:b/>
        </w:rPr>
        <w:t>2.6 Aim and Objectives</w:t>
      </w:r>
    </w:p>
    <w:p w:rsidR="00006658" w:rsidRDefault="00006658" w:rsidP="00006658">
      <w:pPr>
        <w:pStyle w:val="NormalWeb"/>
        <w:spacing w:line="480" w:lineRule="auto"/>
        <w:ind w:firstLine="360"/>
        <w:jc w:val="both"/>
      </w:pPr>
      <w:r w:rsidRPr="00556198">
        <w:t>The main aim of this research is to determine the trace element com</w:t>
      </w:r>
      <w:r>
        <w:t>position of Corchorus olitorius.</w:t>
      </w: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Pr="00556198" w:rsidRDefault="00006658" w:rsidP="00006658">
      <w:pPr>
        <w:pStyle w:val="NormalWeb"/>
        <w:spacing w:line="480" w:lineRule="auto"/>
        <w:ind w:firstLine="360"/>
        <w:jc w:val="both"/>
      </w:pPr>
    </w:p>
    <w:p w:rsidR="00006658" w:rsidRPr="00556198" w:rsidRDefault="00006658" w:rsidP="00006658">
      <w:pPr>
        <w:spacing w:line="480" w:lineRule="auto"/>
        <w:jc w:val="both"/>
        <w:rPr>
          <w:rFonts w:ascii="Times New Roman" w:hAnsi="Times New Roman"/>
          <w:sz w:val="24"/>
          <w:szCs w:val="24"/>
        </w:rPr>
      </w:pPr>
    </w:p>
    <w:p w:rsidR="00006658" w:rsidRPr="00556198" w:rsidRDefault="00006658" w:rsidP="00006658">
      <w:pPr>
        <w:spacing w:line="480" w:lineRule="auto"/>
        <w:jc w:val="both"/>
        <w:rPr>
          <w:rFonts w:ascii="Times New Roman" w:hAnsi="Times New Roman"/>
          <w:sz w:val="24"/>
          <w:szCs w:val="24"/>
        </w:rPr>
      </w:pPr>
    </w:p>
    <w:p w:rsidR="00006658" w:rsidRDefault="00006658" w:rsidP="00006658">
      <w:pPr>
        <w:pStyle w:val="NormalWeb"/>
        <w:spacing w:line="480" w:lineRule="auto"/>
        <w:jc w:val="both"/>
        <w:rPr>
          <w:rFonts w:eastAsiaTheme="minorHAnsi"/>
        </w:rPr>
      </w:pPr>
    </w:p>
    <w:p w:rsidR="00006658" w:rsidRDefault="00006658" w:rsidP="00006658">
      <w:pPr>
        <w:pStyle w:val="NormalWeb"/>
        <w:spacing w:line="480" w:lineRule="auto"/>
        <w:jc w:val="both"/>
        <w:rPr>
          <w:rFonts w:eastAsiaTheme="minorHAnsi"/>
        </w:rPr>
      </w:pPr>
    </w:p>
    <w:p w:rsidR="00006658" w:rsidRPr="00556198" w:rsidRDefault="00006658" w:rsidP="00006658">
      <w:pPr>
        <w:pStyle w:val="NormalWeb"/>
        <w:spacing w:line="480" w:lineRule="auto"/>
        <w:jc w:val="center"/>
        <w:rPr>
          <w:b/>
        </w:rPr>
      </w:pPr>
      <w:r w:rsidRPr="00556198">
        <w:rPr>
          <w:b/>
        </w:rPr>
        <w:lastRenderedPageBreak/>
        <w:t>CHAPTER THREE</w:t>
      </w:r>
    </w:p>
    <w:p w:rsidR="00006658" w:rsidRPr="00556198" w:rsidRDefault="00006658" w:rsidP="00006658">
      <w:pPr>
        <w:pStyle w:val="NormalWeb"/>
        <w:spacing w:line="480" w:lineRule="auto"/>
        <w:jc w:val="both"/>
        <w:rPr>
          <w:b/>
        </w:rPr>
      </w:pPr>
      <w:r w:rsidRPr="00556198">
        <w:rPr>
          <w:b/>
        </w:rPr>
        <w:t>3.0 MATERIAL AND METHODS</w:t>
      </w:r>
    </w:p>
    <w:p w:rsidR="00006658" w:rsidRPr="00556198" w:rsidRDefault="00006658" w:rsidP="00006658">
      <w:pPr>
        <w:pStyle w:val="NormalWeb"/>
        <w:spacing w:line="480" w:lineRule="auto"/>
        <w:jc w:val="both"/>
        <w:rPr>
          <w:b/>
        </w:rPr>
      </w:pPr>
      <w:r w:rsidRPr="00556198">
        <w:rPr>
          <w:b/>
        </w:rPr>
        <w:t xml:space="preserve">3.1 Material </w:t>
      </w:r>
    </w:p>
    <w:p w:rsidR="00006658" w:rsidRPr="00556198" w:rsidRDefault="00006658" w:rsidP="00006658">
      <w:pPr>
        <w:pStyle w:val="NormalWeb"/>
        <w:spacing w:line="480" w:lineRule="auto"/>
        <w:jc w:val="both"/>
        <w:rPr>
          <w:b/>
        </w:rPr>
      </w:pPr>
      <w:r w:rsidRPr="00556198">
        <w:rPr>
          <w:b/>
        </w:rPr>
        <w:t xml:space="preserve">3.1.1 Collection of Sample </w:t>
      </w:r>
    </w:p>
    <w:p w:rsidR="00006658" w:rsidRDefault="00006658" w:rsidP="00006658">
      <w:pPr>
        <w:pStyle w:val="NormalWeb"/>
        <w:spacing w:line="480" w:lineRule="auto"/>
        <w:ind w:firstLine="720"/>
        <w:jc w:val="both"/>
      </w:pPr>
      <w:r w:rsidRPr="00556198">
        <w:t xml:space="preserve">Samples of Corchorus olitorius (long fluted vegetables) were collected from </w:t>
      </w:r>
      <w:r>
        <w:t>collected</w:t>
      </w:r>
      <w:r w:rsidRPr="00556198">
        <w:t xml:space="preserve"> farms </w:t>
      </w:r>
      <w:r>
        <w:t>in</w:t>
      </w:r>
      <w:r w:rsidRPr="00556198">
        <w:t xml:space="preserve"> Ilorin, Kwara State</w:t>
      </w:r>
      <w:r>
        <w:t>.</w:t>
      </w:r>
    </w:p>
    <w:p w:rsidR="00006658" w:rsidRPr="006D6D91" w:rsidRDefault="00006658" w:rsidP="00006658">
      <w:pPr>
        <w:pStyle w:val="NormalWeb"/>
        <w:spacing w:line="480" w:lineRule="auto"/>
        <w:ind w:firstLine="720"/>
        <w:jc w:val="both"/>
      </w:pPr>
      <w:r>
        <w:t>Sample</w:t>
      </w:r>
      <w:r w:rsidRPr="00556198">
        <w:t xml:space="preserve"> </w:t>
      </w:r>
      <w:r>
        <w:t>was</w:t>
      </w:r>
      <w:r w:rsidRPr="00556198">
        <w:t xml:space="preserve"> first washed with deionized water to remove adhering particles, </w:t>
      </w:r>
      <w:r>
        <w:t xml:space="preserve">The samples was dried at room temperature for two days. </w:t>
      </w:r>
      <w:r w:rsidRPr="00556198">
        <w:t>The dried samples were then ground to a fine powder using a laboratory mill and stored in airtight containers until analysis.</w:t>
      </w:r>
    </w:p>
    <w:p w:rsidR="00006658" w:rsidRPr="00556198" w:rsidRDefault="00006658" w:rsidP="00006658">
      <w:pPr>
        <w:pStyle w:val="NormalWeb"/>
        <w:spacing w:line="480" w:lineRule="auto"/>
        <w:jc w:val="both"/>
        <w:rPr>
          <w:b/>
        </w:rPr>
      </w:pPr>
      <w:r w:rsidRPr="00556198">
        <w:rPr>
          <w:b/>
        </w:rPr>
        <w:t xml:space="preserve">3.1.2 Apparatus Used </w:t>
      </w:r>
    </w:p>
    <w:p w:rsidR="00006658" w:rsidRPr="00556198" w:rsidRDefault="00006658" w:rsidP="00006658">
      <w:pPr>
        <w:pStyle w:val="NormalWeb"/>
        <w:numPr>
          <w:ilvl w:val="0"/>
          <w:numId w:val="2"/>
        </w:numPr>
        <w:spacing w:line="480" w:lineRule="auto"/>
        <w:jc w:val="both"/>
      </w:pPr>
      <w:r w:rsidRPr="00556198">
        <w:t>250 ml conical flasks</w:t>
      </w:r>
    </w:p>
    <w:p w:rsidR="00006658" w:rsidRPr="00556198" w:rsidRDefault="00006658" w:rsidP="00006658">
      <w:pPr>
        <w:pStyle w:val="NormalWeb"/>
        <w:numPr>
          <w:ilvl w:val="0"/>
          <w:numId w:val="2"/>
        </w:numPr>
        <w:spacing w:line="480" w:lineRule="auto"/>
        <w:jc w:val="both"/>
      </w:pPr>
      <w:r w:rsidRPr="00556198">
        <w:t>Analytical balance</w:t>
      </w:r>
    </w:p>
    <w:p w:rsidR="00006658" w:rsidRPr="00556198" w:rsidRDefault="00006658" w:rsidP="00006658">
      <w:pPr>
        <w:pStyle w:val="NormalWeb"/>
        <w:numPr>
          <w:ilvl w:val="0"/>
          <w:numId w:val="2"/>
        </w:numPr>
        <w:spacing w:line="480" w:lineRule="auto"/>
        <w:jc w:val="both"/>
      </w:pPr>
      <w:r w:rsidRPr="00556198">
        <w:t>Mechanical shaker (150 rpm)</w:t>
      </w:r>
    </w:p>
    <w:p w:rsidR="00006658" w:rsidRPr="00556198" w:rsidRDefault="00006658" w:rsidP="00006658">
      <w:pPr>
        <w:pStyle w:val="NormalWeb"/>
        <w:numPr>
          <w:ilvl w:val="0"/>
          <w:numId w:val="2"/>
        </w:numPr>
        <w:spacing w:line="480" w:lineRule="auto"/>
        <w:jc w:val="both"/>
      </w:pPr>
      <w:r w:rsidRPr="00556198">
        <w:t>Filter paper (Whatman No. 1)</w:t>
      </w:r>
    </w:p>
    <w:p w:rsidR="00006658" w:rsidRPr="00556198" w:rsidRDefault="00006658" w:rsidP="00006658">
      <w:pPr>
        <w:pStyle w:val="NormalWeb"/>
        <w:numPr>
          <w:ilvl w:val="0"/>
          <w:numId w:val="2"/>
        </w:numPr>
        <w:spacing w:line="480" w:lineRule="auto"/>
        <w:jc w:val="both"/>
      </w:pPr>
      <w:r w:rsidRPr="00556198">
        <w:t>Beakers</w:t>
      </w:r>
    </w:p>
    <w:p w:rsidR="00006658" w:rsidRPr="00556198" w:rsidRDefault="00006658" w:rsidP="00006658">
      <w:pPr>
        <w:pStyle w:val="NormalWeb"/>
        <w:numPr>
          <w:ilvl w:val="0"/>
          <w:numId w:val="2"/>
        </w:numPr>
        <w:spacing w:line="480" w:lineRule="auto"/>
        <w:jc w:val="both"/>
      </w:pPr>
      <w:r w:rsidRPr="00556198">
        <w:t>Measuring cylinders</w:t>
      </w:r>
    </w:p>
    <w:p w:rsidR="00006658" w:rsidRPr="00556198" w:rsidRDefault="00006658" w:rsidP="00006658">
      <w:pPr>
        <w:pStyle w:val="NormalWeb"/>
        <w:numPr>
          <w:ilvl w:val="0"/>
          <w:numId w:val="2"/>
        </w:numPr>
        <w:spacing w:line="480" w:lineRule="auto"/>
        <w:jc w:val="both"/>
      </w:pPr>
      <w:r w:rsidRPr="00556198">
        <w:lastRenderedPageBreak/>
        <w:t>Atomic Absorption Spectrophotometer (AAS) (Model AA990, PG Instrument Ltd, England)</w:t>
      </w:r>
    </w:p>
    <w:p w:rsidR="00006658" w:rsidRPr="00556198" w:rsidRDefault="00006658" w:rsidP="00006658">
      <w:pPr>
        <w:pStyle w:val="NormalWeb"/>
        <w:numPr>
          <w:ilvl w:val="0"/>
          <w:numId w:val="2"/>
        </w:numPr>
        <w:spacing w:line="480" w:lineRule="auto"/>
        <w:jc w:val="both"/>
      </w:pPr>
      <w:r w:rsidRPr="00556198">
        <w:t>Drying oven</w:t>
      </w:r>
    </w:p>
    <w:p w:rsidR="00006658" w:rsidRDefault="00006658" w:rsidP="00006658">
      <w:pPr>
        <w:pStyle w:val="NormalWeb"/>
        <w:numPr>
          <w:ilvl w:val="0"/>
          <w:numId w:val="2"/>
        </w:numPr>
        <w:spacing w:line="480" w:lineRule="auto"/>
        <w:jc w:val="both"/>
      </w:pPr>
      <w:r w:rsidRPr="00556198">
        <w:t>Laboratory mill</w:t>
      </w:r>
    </w:p>
    <w:p w:rsidR="00006658" w:rsidRPr="001120C2" w:rsidRDefault="00006658" w:rsidP="00006658">
      <w:pPr>
        <w:pStyle w:val="NormalWeb"/>
        <w:spacing w:line="360" w:lineRule="auto"/>
        <w:jc w:val="both"/>
        <w:rPr>
          <w:b/>
        </w:rPr>
      </w:pPr>
      <w:r w:rsidRPr="001120C2">
        <w:rPr>
          <w:b/>
        </w:rPr>
        <w:t xml:space="preserve">3.1.3 Reagents Used </w:t>
      </w:r>
    </w:p>
    <w:p w:rsidR="00006658" w:rsidRPr="006D6D91" w:rsidRDefault="00006658" w:rsidP="00006658">
      <w:pPr>
        <w:pStyle w:val="NormalWeb"/>
        <w:numPr>
          <w:ilvl w:val="0"/>
          <w:numId w:val="3"/>
        </w:numPr>
        <w:spacing w:line="360" w:lineRule="auto"/>
        <w:jc w:val="both"/>
        <w:rPr>
          <w:b/>
        </w:rPr>
      </w:pPr>
      <w:r w:rsidRPr="006D6D91">
        <w:rPr>
          <w:rStyle w:val="Strong"/>
        </w:rPr>
        <w:t>Mehlich 3 Extracting Solution</w:t>
      </w:r>
    </w:p>
    <w:p w:rsidR="00006658" w:rsidRPr="006D6D91" w:rsidRDefault="00006658" w:rsidP="00006658">
      <w:pPr>
        <w:pStyle w:val="NormalWeb"/>
        <w:numPr>
          <w:ilvl w:val="0"/>
          <w:numId w:val="3"/>
        </w:numPr>
        <w:spacing w:line="360" w:lineRule="auto"/>
        <w:jc w:val="both"/>
        <w:rPr>
          <w:b/>
        </w:rPr>
      </w:pPr>
      <w:r w:rsidRPr="006D6D91">
        <w:rPr>
          <w:rStyle w:val="Strong"/>
        </w:rPr>
        <w:t>Deionized Water</w:t>
      </w:r>
    </w:p>
    <w:p w:rsidR="00006658" w:rsidRPr="006D6D91" w:rsidRDefault="00006658" w:rsidP="00006658">
      <w:pPr>
        <w:pStyle w:val="NormalWeb"/>
        <w:numPr>
          <w:ilvl w:val="0"/>
          <w:numId w:val="3"/>
        </w:numPr>
        <w:spacing w:line="360" w:lineRule="auto"/>
        <w:jc w:val="both"/>
        <w:rPr>
          <w:b/>
        </w:rPr>
      </w:pPr>
      <w:r w:rsidRPr="006D6D91">
        <w:rPr>
          <w:rStyle w:val="Strong"/>
        </w:rPr>
        <w:t>Standard Solutions for AAS Calibration</w:t>
      </w:r>
    </w:p>
    <w:p w:rsidR="00006658" w:rsidRPr="006D6D91" w:rsidRDefault="00006658" w:rsidP="00006658">
      <w:pPr>
        <w:pStyle w:val="NormalWeb"/>
        <w:numPr>
          <w:ilvl w:val="0"/>
          <w:numId w:val="3"/>
        </w:numPr>
        <w:spacing w:line="360" w:lineRule="auto"/>
        <w:jc w:val="both"/>
        <w:rPr>
          <w:rStyle w:val="Strong"/>
          <w:bCs w:val="0"/>
        </w:rPr>
      </w:pPr>
      <w:r w:rsidRPr="006D6D91">
        <w:rPr>
          <w:rStyle w:val="Strong"/>
        </w:rPr>
        <w:t>Nitric Acid (HNO</w:t>
      </w:r>
      <w:r>
        <w:rPr>
          <w:rStyle w:val="Strong"/>
        </w:rPr>
        <w:t>)</w:t>
      </w:r>
    </w:p>
    <w:p w:rsidR="00006658" w:rsidRPr="006D6D91" w:rsidRDefault="00006658" w:rsidP="00006658">
      <w:pPr>
        <w:pStyle w:val="NormalWeb"/>
        <w:numPr>
          <w:ilvl w:val="0"/>
          <w:numId w:val="3"/>
        </w:numPr>
        <w:spacing w:line="360" w:lineRule="auto"/>
        <w:jc w:val="both"/>
        <w:rPr>
          <w:b/>
        </w:rPr>
      </w:pPr>
      <w:r w:rsidRPr="006D6D91">
        <w:rPr>
          <w:rStyle w:val="Strong"/>
        </w:rPr>
        <w:t>Hydrochloric Acid (HCl</w:t>
      </w:r>
      <w:r>
        <w:rPr>
          <w:rStyle w:val="Strong"/>
        </w:rPr>
        <w:t>)</w:t>
      </w:r>
    </w:p>
    <w:p w:rsidR="00006658" w:rsidRPr="00556198" w:rsidRDefault="00006658" w:rsidP="00006658">
      <w:pPr>
        <w:pStyle w:val="NormalWeb"/>
        <w:spacing w:line="480" w:lineRule="auto"/>
        <w:jc w:val="both"/>
        <w:rPr>
          <w:b/>
        </w:rPr>
      </w:pPr>
      <w:r w:rsidRPr="00556198">
        <w:rPr>
          <w:b/>
        </w:rPr>
        <w:t>3.2 Methods</w:t>
      </w:r>
    </w:p>
    <w:p w:rsidR="00006658" w:rsidRPr="00556198" w:rsidRDefault="00006658" w:rsidP="00006658">
      <w:pPr>
        <w:pStyle w:val="NormalWeb"/>
        <w:spacing w:line="480" w:lineRule="auto"/>
        <w:jc w:val="both"/>
        <w:rPr>
          <w:b/>
        </w:rPr>
      </w:pPr>
      <w:r w:rsidRPr="00556198">
        <w:rPr>
          <w:b/>
        </w:rPr>
        <w:t xml:space="preserve">3.2.1 Extraction of Sample </w:t>
      </w:r>
    </w:p>
    <w:p w:rsidR="00006658" w:rsidRPr="00556198" w:rsidRDefault="00006658" w:rsidP="00006658">
      <w:pPr>
        <w:pStyle w:val="NormalWeb"/>
        <w:spacing w:line="480" w:lineRule="auto"/>
        <w:jc w:val="both"/>
      </w:pPr>
      <w:r w:rsidRPr="00556198">
        <w:t>Exactly 2.0 grams of the dried and ground Corchorus olitorius sample were weighed into a 250 ml conical flask. A 20.0 ml volume of Mehlich 3 extracting solution was added to the flask. The mixture was then placed on a mechanical shaker set at 150 rpm and shaken continuously for 15 minutes. Upon completion, the mixture was filtered using Whatman No. 1 filter paper into clean, labeled beakers. The resulting filtrate was stored for mineral analysis.</w:t>
      </w:r>
    </w:p>
    <w:p w:rsidR="00006658" w:rsidRPr="00556198" w:rsidRDefault="00006658" w:rsidP="00006658">
      <w:pPr>
        <w:pStyle w:val="NormalWeb"/>
        <w:spacing w:line="480" w:lineRule="auto"/>
        <w:jc w:val="both"/>
      </w:pPr>
      <w:r w:rsidRPr="00556198">
        <w:lastRenderedPageBreak/>
        <w:t>This extraction method was chosen due to its proven effectiveness in releasing plant-available forms of trace elements from organic matrices, as recommended by AOAC (2019).</w:t>
      </w:r>
    </w:p>
    <w:p w:rsidR="00006658" w:rsidRPr="00556198" w:rsidRDefault="00006658" w:rsidP="00006658">
      <w:pPr>
        <w:pStyle w:val="NormalWeb"/>
        <w:spacing w:line="480" w:lineRule="auto"/>
        <w:jc w:val="both"/>
        <w:rPr>
          <w:b/>
        </w:rPr>
      </w:pPr>
      <w:r w:rsidRPr="00556198">
        <w:rPr>
          <w:b/>
        </w:rPr>
        <w:t xml:space="preserve">3.2.2 Mineral Analysis </w:t>
      </w:r>
    </w:p>
    <w:p w:rsidR="00006658" w:rsidRPr="00556198" w:rsidRDefault="00006658" w:rsidP="00006658">
      <w:pPr>
        <w:pStyle w:val="NormalWeb"/>
        <w:spacing w:line="480" w:lineRule="auto"/>
        <w:jc w:val="both"/>
      </w:pPr>
      <w:r w:rsidRPr="00556198">
        <w:t xml:space="preserve">The filtrate obtained from the extraction was analyzed for trace elements using an Atomic Absorption Spectrophotometer (AAS), Model AA990 by PG Instrument Ltd., England. </w:t>
      </w:r>
    </w:p>
    <w:p w:rsidR="00006658" w:rsidRPr="00556198" w:rsidRDefault="00006658" w:rsidP="00006658">
      <w:pPr>
        <w:pStyle w:val="NormalWeb"/>
        <w:spacing w:line="480" w:lineRule="auto"/>
        <w:jc w:val="both"/>
      </w:pPr>
      <w:r w:rsidRPr="00556198">
        <w:t>Calibration of the spectrophotometer was done using appropriate standard solutions for each element. Blank samples and standards were run prior to the analysis of each batch to ensure accuracy and precision. Each sample was analyzed in triplicate, and the average concentration was recorded. The instrument settings and lamp configurations were adjusted according to manufacturer specifications. The data obtained were reported in parts per million (ppm).</w:t>
      </w: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rPr>
          <w:rFonts w:ascii="Times New Roman" w:eastAsia="Times New Roman" w:hAnsi="Times New Roman"/>
          <w:b/>
          <w:sz w:val="24"/>
          <w:szCs w:val="24"/>
        </w:rPr>
      </w:pPr>
    </w:p>
    <w:p w:rsidR="00006658" w:rsidRDefault="00006658" w:rsidP="00006658">
      <w:pPr>
        <w:spacing w:before="100" w:beforeAutospacing="1" w:after="100" w:afterAutospacing="1" w:line="480" w:lineRule="auto"/>
        <w:rPr>
          <w:rFonts w:ascii="Times New Roman" w:eastAsia="Times New Roman" w:hAnsi="Times New Roman"/>
          <w:b/>
          <w:sz w:val="24"/>
          <w:szCs w:val="24"/>
        </w:rPr>
      </w:pPr>
    </w:p>
    <w:p w:rsidR="00006658" w:rsidRPr="00556198" w:rsidRDefault="00006658" w:rsidP="00006658">
      <w:pPr>
        <w:spacing w:before="100" w:beforeAutospacing="1" w:after="100" w:afterAutospacing="1" w:line="480" w:lineRule="auto"/>
        <w:jc w:val="center"/>
        <w:rPr>
          <w:rFonts w:ascii="Times New Roman" w:eastAsia="Times New Roman" w:hAnsi="Times New Roman"/>
          <w:b/>
          <w:sz w:val="24"/>
          <w:szCs w:val="24"/>
        </w:rPr>
      </w:pPr>
      <w:r w:rsidRPr="00C50145">
        <w:rPr>
          <w:rFonts w:ascii="Times New Roman" w:eastAsia="Times New Roman" w:hAnsi="Times New Roman"/>
          <w:b/>
          <w:sz w:val="24"/>
          <w:szCs w:val="24"/>
        </w:rPr>
        <w:lastRenderedPageBreak/>
        <w:t>CHAPTER FOUR</w:t>
      </w:r>
    </w:p>
    <w:p w:rsidR="00006658" w:rsidRPr="00C50145" w:rsidRDefault="00006658" w:rsidP="00006658">
      <w:pPr>
        <w:spacing w:before="100" w:beforeAutospacing="1" w:after="100" w:afterAutospacing="1" w:line="480" w:lineRule="auto"/>
        <w:jc w:val="center"/>
        <w:rPr>
          <w:rFonts w:ascii="Times New Roman" w:eastAsia="Times New Roman" w:hAnsi="Times New Roman"/>
          <w:b/>
          <w:sz w:val="24"/>
          <w:szCs w:val="24"/>
        </w:rPr>
      </w:pPr>
      <w:r w:rsidRPr="00C50145">
        <w:rPr>
          <w:rFonts w:ascii="Times New Roman" w:eastAsia="Times New Roman" w:hAnsi="Times New Roman"/>
          <w:b/>
          <w:sz w:val="24"/>
          <w:szCs w:val="24"/>
        </w:rPr>
        <w:t>4.0 RESULTS AND DISCUSSION</w:t>
      </w:r>
    </w:p>
    <w:p w:rsidR="00006658" w:rsidRPr="00C50145" w:rsidRDefault="00006658" w:rsidP="00006658">
      <w:pPr>
        <w:spacing w:before="100" w:beforeAutospacing="1" w:after="100" w:afterAutospacing="1" w:line="480" w:lineRule="auto"/>
        <w:jc w:val="both"/>
        <w:rPr>
          <w:rFonts w:ascii="Times New Roman" w:eastAsia="Times New Roman" w:hAnsi="Times New Roman"/>
          <w:b/>
          <w:sz w:val="24"/>
          <w:szCs w:val="24"/>
        </w:rPr>
      </w:pPr>
      <w:r w:rsidRPr="00C50145">
        <w:rPr>
          <w:rFonts w:ascii="Times New Roman" w:eastAsia="Times New Roman" w:hAnsi="Times New Roman"/>
          <w:b/>
          <w:sz w:val="24"/>
          <w:szCs w:val="24"/>
        </w:rPr>
        <w:t>4.1 Result</w:t>
      </w:r>
    </w:p>
    <w:p w:rsidR="00006658" w:rsidRPr="00C50145" w:rsidRDefault="00006658" w:rsidP="00006658">
      <w:pPr>
        <w:spacing w:before="100" w:beforeAutospacing="1" w:after="100" w:afterAutospacing="1" w:line="480" w:lineRule="auto"/>
        <w:jc w:val="both"/>
        <w:rPr>
          <w:rFonts w:ascii="Times New Roman" w:eastAsia="Times New Roman" w:hAnsi="Times New Roman"/>
          <w:sz w:val="24"/>
          <w:szCs w:val="24"/>
        </w:rPr>
      </w:pPr>
      <w:r w:rsidRPr="00C50145">
        <w:rPr>
          <w:rFonts w:ascii="Times New Roman" w:eastAsia="Times New Roman" w:hAnsi="Times New Roman"/>
          <w:sz w:val="24"/>
          <w:szCs w:val="24"/>
        </w:rPr>
        <w:t>The table below summarizes the concentrations of trace elements determined in the Corchorus olitorius sample:</w:t>
      </w:r>
    </w:p>
    <w:p w:rsidR="00006658" w:rsidRDefault="00006658" w:rsidP="00006658">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Table 4.1:- Result of Trace element in Corchorus Olitorious </w:t>
      </w:r>
    </w:p>
    <w:tbl>
      <w:tblPr>
        <w:tblStyle w:val="TableGrid"/>
        <w:tblW w:w="0" w:type="auto"/>
        <w:tblLook w:val="04A0" w:firstRow="1" w:lastRow="0" w:firstColumn="1" w:lastColumn="0" w:noHBand="0" w:noVBand="1"/>
      </w:tblPr>
      <w:tblGrid>
        <w:gridCol w:w="1417"/>
        <w:gridCol w:w="2150"/>
      </w:tblGrid>
      <w:tr w:rsidR="00006658" w:rsidTr="0070052C">
        <w:tc>
          <w:tcPr>
            <w:tcW w:w="1417"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bCs/>
                <w:sz w:val="24"/>
                <w:szCs w:val="24"/>
              </w:rPr>
              <w:t>Element</w:t>
            </w:r>
          </w:p>
        </w:tc>
        <w:tc>
          <w:tcPr>
            <w:tcW w:w="2150"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sz w:val="24"/>
                <w:szCs w:val="24"/>
              </w:rPr>
              <w:t>Composition(ppm)</w:t>
            </w:r>
          </w:p>
        </w:tc>
      </w:tr>
      <w:tr w:rsidR="00006658" w:rsidTr="0070052C">
        <w:tc>
          <w:tcPr>
            <w:tcW w:w="1417"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r w:rsidRPr="00C50145">
              <w:rPr>
                <w:rFonts w:ascii="Times New Roman" w:eastAsia="Times New Roman" w:hAnsi="Times New Roman"/>
                <w:b/>
                <w:bCs/>
                <w:sz w:val="24"/>
                <w:szCs w:val="24"/>
              </w:rPr>
              <w:t>Pb (ppm)</w:t>
            </w:r>
          </w:p>
        </w:tc>
        <w:tc>
          <w:tcPr>
            <w:tcW w:w="2150" w:type="dxa"/>
          </w:tcPr>
          <w:p w:rsidR="00006658" w:rsidRPr="00C50145" w:rsidRDefault="00B349D5" w:rsidP="00087541">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0.00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sidRPr="00C50145">
              <w:rPr>
                <w:rFonts w:ascii="Times New Roman" w:eastAsia="Times New Roman" w:hAnsi="Times New Roman"/>
                <w:b/>
                <w:bCs/>
                <w:sz w:val="24"/>
                <w:szCs w:val="24"/>
              </w:rPr>
              <w:t>Cu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0.30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0.10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Pr>
                <w:rFonts w:ascii="Times New Roman" w:eastAsia="Times New Roman" w:hAnsi="Times New Roman"/>
                <w:b/>
                <w:bCs/>
                <w:sz w:val="24"/>
                <w:szCs w:val="24"/>
              </w:rPr>
              <w:t>Ni</w:t>
            </w:r>
            <w:r w:rsidRPr="00C50145">
              <w:rPr>
                <w:rFonts w:ascii="Times New Roman" w:eastAsia="Times New Roman" w:hAnsi="Times New Roman"/>
                <w:b/>
                <w:bCs/>
                <w:sz w:val="24"/>
                <w:szCs w:val="24"/>
              </w:rPr>
              <w:t xml:space="preserve">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0.00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Pr>
                <w:rFonts w:ascii="Times New Roman" w:eastAsia="Times New Roman" w:hAnsi="Times New Roman"/>
                <w:b/>
                <w:bCs/>
                <w:sz w:val="24"/>
                <w:szCs w:val="24"/>
              </w:rPr>
              <w:t>Mn</w:t>
            </w:r>
            <w:r w:rsidRPr="00C50145">
              <w:rPr>
                <w:rFonts w:ascii="Times New Roman" w:eastAsia="Times New Roman" w:hAnsi="Times New Roman"/>
                <w:b/>
                <w:bCs/>
                <w:sz w:val="24"/>
                <w:szCs w:val="24"/>
              </w:rPr>
              <w:t xml:space="preserve">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0.00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Pr>
                <w:rFonts w:ascii="Times New Roman" w:eastAsia="Times New Roman" w:hAnsi="Times New Roman"/>
                <w:b/>
                <w:bCs/>
                <w:sz w:val="24"/>
                <w:szCs w:val="24"/>
              </w:rPr>
              <w:t>Zn</w:t>
            </w:r>
            <w:r w:rsidRPr="00C50145">
              <w:rPr>
                <w:rFonts w:ascii="Times New Roman" w:eastAsia="Times New Roman" w:hAnsi="Times New Roman"/>
                <w:b/>
                <w:bCs/>
                <w:sz w:val="24"/>
                <w:szCs w:val="24"/>
              </w:rPr>
              <w:t xml:space="preserve">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0.38</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0.40</w:t>
            </w:r>
          </w:p>
        </w:tc>
      </w:tr>
    </w:tbl>
    <w:p w:rsidR="00B349D5" w:rsidRPr="00B349D5" w:rsidRDefault="00006658" w:rsidP="00006658">
      <w:pPr>
        <w:spacing w:before="100" w:beforeAutospacing="1" w:after="100" w:afterAutospacing="1" w:line="480" w:lineRule="auto"/>
        <w:jc w:val="both"/>
        <w:rPr>
          <w:rFonts w:ascii="Times New Roman" w:eastAsia="Times New Roman" w:hAnsi="Times New Roman"/>
          <w:b/>
          <w:sz w:val="24"/>
          <w:szCs w:val="24"/>
        </w:rPr>
      </w:pPr>
      <w:r w:rsidRPr="00C50145">
        <w:rPr>
          <w:rFonts w:ascii="Times New Roman" w:eastAsia="Times New Roman" w:hAnsi="Times New Roman"/>
          <w:b/>
          <w:sz w:val="24"/>
          <w:szCs w:val="24"/>
        </w:rPr>
        <w:t>4.2 Discussion</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The results reveal the trace elements in Corchorus olitorius.</w:t>
      </w:r>
      <w:r>
        <w:rPr>
          <w:rFonts w:ascii="Times New Roman" w:eastAsia="Times New Roman" w:hAnsi="Times New Roman"/>
          <w:sz w:val="24"/>
          <w:szCs w:val="24"/>
        </w:rPr>
        <w:t xml:space="preserve"> Lead</w:t>
      </w:r>
      <w:r w:rsidRPr="00C50145">
        <w:rPr>
          <w:rFonts w:ascii="Times New Roman" w:eastAsia="Times New Roman" w:hAnsi="Times New Roman"/>
          <w:sz w:val="24"/>
          <w:szCs w:val="24"/>
        </w:rPr>
        <w:t xml:space="preserve"> (Pb) was </w:t>
      </w:r>
      <w:r>
        <w:rPr>
          <w:rFonts w:ascii="Times New Roman" w:eastAsia="Times New Roman" w:hAnsi="Times New Roman"/>
          <w:sz w:val="24"/>
          <w:szCs w:val="24"/>
        </w:rPr>
        <w:t>found to be absent indicating safety from heavy metal contamination ,which is critical for public health.</w:t>
      </w:r>
      <w:r w:rsidRPr="00C50145">
        <w:rPr>
          <w:rFonts w:ascii="Times New Roman" w:eastAsia="Times New Roman" w:hAnsi="Times New Roman"/>
          <w:sz w:val="24"/>
          <w:szCs w:val="24"/>
        </w:rPr>
        <w:t xml:space="preserve"> This is consistent with previous findings that Corchorus olitorius tends to accumulate very low levels of lead unless grown in heavily contaminated soils </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lastRenderedPageBreak/>
        <w:t xml:space="preserve">Copper (Cu), essential for red blood cell formation and enzyme function, was recorded at moderate levels of </w:t>
      </w:r>
      <w:r w:rsidR="00B349D5">
        <w:rPr>
          <w:rFonts w:ascii="Times New Roman" w:eastAsia="Times New Roman" w:hAnsi="Times New Roman"/>
          <w:sz w:val="24"/>
          <w:szCs w:val="24"/>
        </w:rPr>
        <w:t>0.30</w:t>
      </w:r>
      <w:r w:rsidR="00B349D5" w:rsidRPr="00B349D5">
        <w:rPr>
          <w:rFonts w:ascii="Times New Roman" w:eastAsia="Times New Roman" w:hAnsi="Times New Roman"/>
          <w:b/>
          <w:sz w:val="24"/>
          <w:szCs w:val="24"/>
          <w:u w:val="single"/>
        </w:rPr>
        <w:t>+</w:t>
      </w:r>
      <w:r>
        <w:rPr>
          <w:rFonts w:ascii="Times New Roman" w:eastAsia="Times New Roman" w:hAnsi="Times New Roman"/>
          <w:sz w:val="24"/>
          <w:szCs w:val="24"/>
        </w:rPr>
        <w:t xml:space="preserve">0.10 </w:t>
      </w:r>
      <w:r w:rsidRPr="00C50145">
        <w:rPr>
          <w:rFonts w:ascii="Times New Roman" w:eastAsia="Times New Roman" w:hAnsi="Times New Roman"/>
          <w:sz w:val="24"/>
          <w:szCs w:val="24"/>
        </w:rPr>
        <w:t>ppm. These values fall within the acceptable dietary intake levels established by the WHO, suggesting that regular consumption of Jew’s mallow can contribute to copper requirements in the human diet without risk of toxicity.</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Nickel (Ni) and Manganese (Mn) were not detected in the analyzed samples. While manganese is necessary for bone development and antioxidant enzyme activity, its absence could indicate low soil availability or poor translocation in the plant under the studied environmental conditions. Further studies involving different growing conditions and broader sampling could help confirm this trend.</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Zinc (Zn) was detected at </w:t>
      </w:r>
      <w:r w:rsidR="00B349D5">
        <w:rPr>
          <w:rFonts w:ascii="Times New Roman" w:eastAsia="Times New Roman" w:hAnsi="Times New Roman"/>
          <w:sz w:val="24"/>
          <w:szCs w:val="24"/>
        </w:rPr>
        <w:t>0.38</w:t>
      </w:r>
      <w:r w:rsidR="00B349D5" w:rsidRPr="00B349D5">
        <w:rPr>
          <w:rFonts w:ascii="Times New Roman" w:eastAsia="Times New Roman" w:hAnsi="Times New Roman"/>
          <w:b/>
          <w:sz w:val="24"/>
          <w:szCs w:val="24"/>
          <w:u w:val="single"/>
        </w:rPr>
        <w:t>+</w:t>
      </w:r>
      <w:r>
        <w:rPr>
          <w:rFonts w:ascii="Times New Roman" w:eastAsia="Times New Roman" w:hAnsi="Times New Roman"/>
          <w:sz w:val="24"/>
          <w:szCs w:val="24"/>
        </w:rPr>
        <w:t xml:space="preserve">0.40 ppm </w:t>
      </w:r>
      <w:r w:rsidRPr="00C50145">
        <w:rPr>
          <w:rFonts w:ascii="Times New Roman" w:eastAsia="Times New Roman" w:hAnsi="Times New Roman"/>
          <w:sz w:val="24"/>
          <w:szCs w:val="24"/>
        </w:rPr>
        <w:t>in the samples, affirming the nutritional relevance of the plant. Zinc plays a critical role in immune function, cell division, and wound healing. The levels detected are consistent with othe</w:t>
      </w:r>
      <w:r>
        <w:rPr>
          <w:rFonts w:ascii="Times New Roman" w:eastAsia="Times New Roman" w:hAnsi="Times New Roman"/>
          <w:sz w:val="24"/>
          <w:szCs w:val="24"/>
        </w:rPr>
        <w:t xml:space="preserve">r African indigenous vegetables, </w:t>
      </w:r>
      <w:r w:rsidRPr="00C50145">
        <w:rPr>
          <w:rFonts w:ascii="Times New Roman" w:eastAsia="Times New Roman" w:hAnsi="Times New Roman"/>
          <w:sz w:val="24"/>
          <w:szCs w:val="24"/>
        </w:rPr>
        <w:t>indicating that Corchorus olitorius remains a reliable source of dietary zinc.</w:t>
      </w:r>
    </w:p>
    <w:p w:rsidR="00006658"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The results support the hypothesis that Corchorus olitorius can serve as a functional food rich in micronutrients, especially in regions suffering from mineral deficiencies. The safe levels of toxic elements and appreciable concentrations of essential minerals further strengthen its use as a dietary supplement in both rural and urban diets.</w:t>
      </w:r>
    </w:p>
    <w:p w:rsidR="00006658" w:rsidRPr="00556198" w:rsidRDefault="00006658" w:rsidP="00006658">
      <w:pPr>
        <w:pStyle w:val="NormalWeb"/>
        <w:spacing w:line="480" w:lineRule="auto"/>
        <w:jc w:val="both"/>
      </w:pPr>
      <w:r w:rsidRPr="00556198">
        <w:lastRenderedPageBreak/>
        <w:t>These results underscore the nutritional value of Corchorus olitorius, particularly as a source of bioavailable Zinc and Copper. Its absence of harmful heavy metals further makes it a safe and viable vegetable for regular consumption, particularly in regions where malnutrition and micronutrient deficiencies are prevalent. The study affirms the utility of indigenous vegetables in advancing food security and nutrition-sensitive agriculture.</w:t>
      </w:r>
    </w:p>
    <w:p w:rsidR="00006658" w:rsidRPr="00556198" w:rsidRDefault="00006658" w:rsidP="00006658">
      <w:pPr>
        <w:pStyle w:val="NormalWeb"/>
        <w:spacing w:line="480" w:lineRule="auto"/>
        <w:jc w:val="both"/>
      </w:pPr>
      <w:r w:rsidRPr="00556198">
        <w:t>The methodology employed, including Mehlich 3 extraction and AAS, was effective in determining trace mineral concentrations, and the study followed standard quality control protocols to ensure accuracy and reproducibility.</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p>
    <w:p w:rsidR="00006658" w:rsidRDefault="00006658" w:rsidP="00006658">
      <w:pPr>
        <w:pStyle w:val="NormalWeb"/>
        <w:spacing w:line="480" w:lineRule="auto"/>
        <w:jc w:val="center"/>
        <w:rPr>
          <w:b/>
        </w:rPr>
      </w:pPr>
    </w:p>
    <w:p w:rsidR="00006658" w:rsidRDefault="00006658" w:rsidP="00006658">
      <w:pPr>
        <w:pStyle w:val="NormalWeb"/>
        <w:spacing w:line="480" w:lineRule="auto"/>
        <w:jc w:val="center"/>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Pr="00556198" w:rsidRDefault="00006658" w:rsidP="00006658">
      <w:pPr>
        <w:pStyle w:val="NormalWeb"/>
        <w:spacing w:line="480" w:lineRule="auto"/>
        <w:jc w:val="center"/>
        <w:rPr>
          <w:b/>
        </w:rPr>
      </w:pPr>
      <w:r w:rsidRPr="00556198">
        <w:rPr>
          <w:b/>
        </w:rPr>
        <w:lastRenderedPageBreak/>
        <w:t>CHAPTER FIVE</w:t>
      </w:r>
    </w:p>
    <w:p w:rsidR="00006658" w:rsidRPr="00556198" w:rsidRDefault="00006658" w:rsidP="00006658">
      <w:pPr>
        <w:pStyle w:val="NormalWeb"/>
        <w:spacing w:line="480" w:lineRule="auto"/>
        <w:rPr>
          <w:b/>
        </w:rPr>
      </w:pPr>
      <w:r w:rsidRPr="00556198">
        <w:rPr>
          <w:b/>
        </w:rPr>
        <w:t>5.0 CONCLUSION AND RECOMMENDATION</w:t>
      </w:r>
    </w:p>
    <w:p w:rsidR="00006658" w:rsidRDefault="00006658" w:rsidP="00006658">
      <w:pPr>
        <w:pStyle w:val="NormalWeb"/>
        <w:spacing w:line="480" w:lineRule="auto"/>
        <w:jc w:val="both"/>
        <w:rPr>
          <w:b/>
        </w:rPr>
      </w:pPr>
      <w:r w:rsidRPr="00556198">
        <w:rPr>
          <w:b/>
        </w:rPr>
        <w:t>5.1 Conclusion</w:t>
      </w:r>
    </w:p>
    <w:p w:rsidR="00006658" w:rsidRPr="00F87E4C"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In conclusion, the mineral profile obtained emphasizes the importance of promoting the cultivation and consumption of Corchorus olitorius. Its potential to provide key trace elements makes it a sustainable candidate for nutrition-sensitive agriculture. Additional studies incorporating seasonal and varietal differences would help in expanding the applicability of these findings.</w:t>
      </w:r>
    </w:p>
    <w:p w:rsidR="00006658" w:rsidRPr="00556198" w:rsidRDefault="00006658" w:rsidP="00006658">
      <w:pPr>
        <w:pStyle w:val="NormalWeb"/>
        <w:spacing w:line="480" w:lineRule="auto"/>
        <w:jc w:val="both"/>
        <w:rPr>
          <w:b/>
        </w:rPr>
      </w:pPr>
      <w:r w:rsidRPr="00556198">
        <w:rPr>
          <w:b/>
        </w:rPr>
        <w:t>5.2 Recommendations</w:t>
      </w:r>
    </w:p>
    <w:p w:rsidR="00006658" w:rsidRPr="00556198" w:rsidRDefault="00006658" w:rsidP="00006658">
      <w:pPr>
        <w:pStyle w:val="NormalWeb"/>
        <w:spacing w:line="480" w:lineRule="auto"/>
        <w:jc w:val="both"/>
      </w:pPr>
      <w:r w:rsidRPr="00556198">
        <w:t>Government and health organizations should encourage the cultivation and consumption of Corchorus olitorius due to its micronutrient benefits, especially in combating hidden hunger.</w:t>
      </w:r>
    </w:p>
    <w:p w:rsidR="00006658" w:rsidRPr="00556198" w:rsidRDefault="00006658" w:rsidP="00006658">
      <w:pPr>
        <w:pStyle w:val="NormalWeb"/>
        <w:spacing w:line="480" w:lineRule="auto"/>
        <w:jc w:val="both"/>
      </w:pPr>
      <w:r w:rsidRPr="00556198">
        <w:t>Further research should be conducted across different agro-ecological zones and growing seasons to assess variability in trace element content due to environmental and soil differences.</w:t>
      </w:r>
    </w:p>
    <w:p w:rsidR="00006658" w:rsidRPr="00556198" w:rsidRDefault="00006658" w:rsidP="00006658">
      <w:pPr>
        <w:pStyle w:val="NormalWeb"/>
        <w:spacing w:line="480" w:lineRule="auto"/>
        <w:jc w:val="both"/>
      </w:pPr>
      <w:r w:rsidRPr="00556198">
        <w:t>Investigating the effect of various organic and inorganic soil amendments on trace element uptake in Corchorus olitorius could improve its nutritional profile.</w:t>
      </w:r>
    </w:p>
    <w:p w:rsidR="00006658" w:rsidRPr="00556198" w:rsidRDefault="00006658" w:rsidP="00006658">
      <w:pPr>
        <w:pStyle w:val="NormalWeb"/>
        <w:spacing w:line="480" w:lineRule="auto"/>
        <w:jc w:val="both"/>
      </w:pPr>
      <w:r w:rsidRPr="00556198">
        <w:lastRenderedPageBreak/>
        <w:t>Breeders and agricultural scientists should consider enhancing genetic lines of Corchorus olitorius for improved trace element concentration and stress tolerance.</w:t>
      </w:r>
    </w:p>
    <w:p w:rsidR="00006658" w:rsidRPr="00556198" w:rsidRDefault="00006658" w:rsidP="00006658">
      <w:pPr>
        <w:pStyle w:val="NormalWeb"/>
        <w:spacing w:line="480" w:lineRule="auto"/>
        <w:jc w:val="both"/>
      </w:pPr>
      <w:r w:rsidRPr="00556198">
        <w:t>There should be increased awareness and education campaigns about the health benefits and culinary versatility of indigenous vegetables like Corchorus olitorius.</w:t>
      </w:r>
    </w:p>
    <w:p w:rsidR="00006658" w:rsidRPr="00556198" w:rsidRDefault="00006658" w:rsidP="00006658">
      <w:pPr>
        <w:pStyle w:val="NormalWeb"/>
        <w:spacing w:line="480" w:lineRule="auto"/>
        <w:jc w:val="both"/>
      </w:pPr>
      <w:r w:rsidRPr="00556198">
        <w:t>Government policies should prioritize the inclusion of indigenous vegetables in school feeding programs and public nutrition strategies.</w:t>
      </w: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Pr="00556198" w:rsidRDefault="00006658" w:rsidP="00006658">
      <w:pPr>
        <w:pStyle w:val="NormalWeb"/>
        <w:spacing w:line="480" w:lineRule="auto"/>
        <w:jc w:val="center"/>
      </w:pPr>
      <w:r>
        <w:rPr>
          <w:rStyle w:val="Strong"/>
        </w:rPr>
        <w:lastRenderedPageBreak/>
        <w:t>REFERENCES</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Adesina, A. J.,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Adeyemi, O. (2022). Nutritional evaluation of leafy vegetables of </w:t>
      </w:r>
      <w:r w:rsidRPr="002C797E">
        <w:rPr>
          <w:rFonts w:ascii="Times New Roman" w:eastAsia="Times New Roman" w:hAnsi="Times New Roman"/>
          <w:i/>
          <w:iCs/>
          <w:sz w:val="24"/>
          <w:szCs w:val="24"/>
        </w:rPr>
        <w:t>Corchorus olitorius</w:t>
      </w:r>
      <w:r w:rsidRPr="002C797E">
        <w:rPr>
          <w:rFonts w:ascii="Times New Roman" w:eastAsia="Times New Roman" w:hAnsi="Times New Roman"/>
          <w:sz w:val="24"/>
          <w:szCs w:val="24"/>
        </w:rPr>
        <w:t xml:space="preserve"> from Ekiti State, Nigeria. </w:t>
      </w:r>
      <w:r w:rsidRPr="002C797E">
        <w:rPr>
          <w:rFonts w:ascii="Times New Roman" w:eastAsia="Times New Roman" w:hAnsi="Times New Roman"/>
          <w:i/>
          <w:iCs/>
          <w:sz w:val="24"/>
          <w:szCs w:val="24"/>
        </w:rPr>
        <w:t>ChemSearch Journal</w:t>
      </w:r>
      <w:r w:rsidRPr="002C797E">
        <w:rPr>
          <w:rFonts w:ascii="Times New Roman" w:eastAsia="Times New Roman" w:hAnsi="Times New Roman"/>
          <w:sz w:val="24"/>
          <w:szCs w:val="24"/>
        </w:rPr>
        <w:t>, 13, 147–156.</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AOAC. (2019). </w:t>
      </w:r>
      <w:r w:rsidRPr="002C797E">
        <w:rPr>
          <w:rFonts w:ascii="Times New Roman" w:eastAsia="Times New Roman" w:hAnsi="Times New Roman"/>
          <w:i/>
          <w:iCs/>
          <w:sz w:val="24"/>
          <w:szCs w:val="24"/>
        </w:rPr>
        <w:t>Official methods of analysis</w:t>
      </w:r>
      <w:r w:rsidRPr="002C797E">
        <w:rPr>
          <w:rFonts w:ascii="Times New Roman" w:eastAsia="Times New Roman" w:hAnsi="Times New Roman"/>
          <w:sz w:val="24"/>
          <w:szCs w:val="24"/>
        </w:rPr>
        <w:t xml:space="preserve"> (21st ed., Vol. 1). Association of Official Analytical Chemists.</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Biswas,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Kumar, R. (2020). Genetic diversity and phytochemical profiling of </w:t>
      </w:r>
      <w:r w:rsidRPr="002C797E">
        <w:rPr>
          <w:rFonts w:ascii="Times New Roman" w:eastAsia="Times New Roman" w:hAnsi="Times New Roman"/>
          <w:i/>
          <w:iCs/>
          <w:sz w:val="24"/>
          <w:szCs w:val="24"/>
        </w:rPr>
        <w:t>Corchorus olitorius</w:t>
      </w:r>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Journal of Ethnopharmacology</w:t>
      </w:r>
      <w:r w:rsidRPr="002C797E">
        <w:rPr>
          <w:rFonts w:ascii="Times New Roman" w:eastAsia="Times New Roman" w:hAnsi="Times New Roman"/>
          <w:sz w:val="24"/>
          <w:szCs w:val="24"/>
        </w:rPr>
        <w:t>, 252, 112566.</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Dhar,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Sharma, S. (2018). Polyphenol dynamics under drought stress in leafy vegetables. </w:t>
      </w:r>
      <w:r w:rsidRPr="002C797E">
        <w:rPr>
          <w:rFonts w:ascii="Times New Roman" w:eastAsia="Times New Roman" w:hAnsi="Times New Roman"/>
          <w:i/>
          <w:iCs/>
          <w:sz w:val="24"/>
          <w:szCs w:val="24"/>
        </w:rPr>
        <w:t>Plant Stress Journal</w:t>
      </w:r>
      <w:r w:rsidRPr="002C797E">
        <w:rPr>
          <w:rFonts w:ascii="Times New Roman" w:eastAsia="Times New Roman" w:hAnsi="Times New Roman"/>
          <w:sz w:val="24"/>
          <w:szCs w:val="24"/>
        </w:rPr>
        <w:t>, 10(2), 100–108.</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FAO. (2022). </w:t>
      </w:r>
      <w:r w:rsidRPr="002C797E">
        <w:rPr>
          <w:rFonts w:ascii="Times New Roman" w:eastAsia="Times New Roman" w:hAnsi="Times New Roman"/>
          <w:i/>
          <w:iCs/>
          <w:sz w:val="24"/>
          <w:szCs w:val="24"/>
        </w:rPr>
        <w:t>The state of food security and nutrition in the world</w:t>
      </w:r>
      <w:r w:rsidRPr="002C797E">
        <w:rPr>
          <w:rFonts w:ascii="Times New Roman" w:eastAsia="Times New Roman" w:hAnsi="Times New Roman"/>
          <w:sz w:val="24"/>
          <w:szCs w:val="24"/>
        </w:rPr>
        <w:t>. Food and Agriculture Organization.</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FAO/WHO. (2019). </w:t>
      </w:r>
      <w:r w:rsidRPr="002C797E">
        <w:rPr>
          <w:rFonts w:ascii="Times New Roman" w:eastAsia="Times New Roman" w:hAnsi="Times New Roman"/>
          <w:i/>
          <w:iCs/>
          <w:sz w:val="24"/>
          <w:szCs w:val="24"/>
        </w:rPr>
        <w:t>Codex Alimentarius Commission guidelines on contaminants in foods</w:t>
      </w:r>
      <w:r w:rsidRPr="002C797E">
        <w:rPr>
          <w:rFonts w:ascii="Times New Roman" w:eastAsia="Times New Roman" w:hAnsi="Times New Roman"/>
          <w:sz w:val="24"/>
          <w:szCs w:val="24"/>
        </w:rPr>
        <w:t>. Food and Agriculture Organization/World Health Organization.</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Giro,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Ferrante, A. (2016). Nutrient profile of traditional African leafy vegetables. </w:t>
      </w:r>
      <w:r w:rsidRPr="002C797E">
        <w:rPr>
          <w:rFonts w:ascii="Times New Roman" w:eastAsia="Times New Roman" w:hAnsi="Times New Roman"/>
          <w:i/>
          <w:iCs/>
          <w:sz w:val="24"/>
          <w:szCs w:val="24"/>
        </w:rPr>
        <w:t>African Journal of Horticulture</w:t>
      </w:r>
      <w:r w:rsidRPr="002C797E">
        <w:rPr>
          <w:rFonts w:ascii="Times New Roman" w:eastAsia="Times New Roman" w:hAnsi="Times New Roman"/>
          <w:sz w:val="24"/>
          <w:szCs w:val="24"/>
        </w:rPr>
        <w:t>, 9(3), 233–241.</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Guzzetti, L.,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Rossi, F. (2021). Assessment of dietary bioactive phenolic compounds and agricultural sustainability of </w:t>
      </w:r>
      <w:r w:rsidRPr="002C797E">
        <w:rPr>
          <w:rFonts w:ascii="Times New Roman" w:eastAsia="Times New Roman" w:hAnsi="Times New Roman"/>
          <w:i/>
          <w:iCs/>
          <w:sz w:val="24"/>
          <w:szCs w:val="24"/>
        </w:rPr>
        <w:t>Corchorus olitorius</w:t>
      </w:r>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Frontiers in Nutrition</w:t>
      </w:r>
      <w:r w:rsidRPr="002C797E">
        <w:rPr>
          <w:rFonts w:ascii="Times New Roman" w:eastAsia="Times New Roman" w:hAnsi="Times New Roman"/>
          <w:sz w:val="24"/>
          <w:szCs w:val="24"/>
        </w:rPr>
        <w:t>, 8, 667812.</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Ibrahim, M. H.,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Khalid, N. (2013). Impact of organic and inorganic fertilizer application on phytochemicals and antioxidant activity of </w:t>
      </w:r>
      <w:r w:rsidRPr="002C797E">
        <w:rPr>
          <w:rFonts w:ascii="Times New Roman" w:eastAsia="Times New Roman" w:hAnsi="Times New Roman"/>
          <w:i/>
          <w:iCs/>
          <w:sz w:val="24"/>
          <w:szCs w:val="24"/>
        </w:rPr>
        <w:t>Labisia pumila</w:t>
      </w:r>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Molecules</w:t>
      </w:r>
      <w:r w:rsidRPr="002C797E">
        <w:rPr>
          <w:rFonts w:ascii="Times New Roman" w:eastAsia="Times New Roman" w:hAnsi="Times New Roman"/>
          <w:sz w:val="24"/>
          <w:szCs w:val="24"/>
        </w:rPr>
        <w:t>, 18(10), 10973–10988.</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Maseko, I.,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Nkomo, M. (2019). Nutritional quality of selected African leafy vegetables under varying water regimes. </w:t>
      </w:r>
      <w:r w:rsidRPr="002C797E">
        <w:rPr>
          <w:rFonts w:ascii="Times New Roman" w:eastAsia="Times New Roman" w:hAnsi="Times New Roman"/>
          <w:i/>
          <w:iCs/>
          <w:sz w:val="24"/>
          <w:szCs w:val="24"/>
        </w:rPr>
        <w:t>South African Journal of Botany</w:t>
      </w:r>
      <w:r w:rsidRPr="002C797E">
        <w:rPr>
          <w:rFonts w:ascii="Times New Roman" w:eastAsia="Times New Roman" w:hAnsi="Times New Roman"/>
          <w:sz w:val="24"/>
          <w:szCs w:val="24"/>
        </w:rPr>
        <w:t>, 126, 78–84.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lastRenderedPageBreak/>
        <w:t xml:space="preserve">Nwachukwu, I. N.,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Ukwu, J. (2020). Trace element accumulation in vegetables grown in urban gardens. </w:t>
      </w:r>
      <w:r w:rsidRPr="002C797E">
        <w:rPr>
          <w:rFonts w:ascii="Times New Roman" w:eastAsia="Times New Roman" w:hAnsi="Times New Roman"/>
          <w:i/>
          <w:iCs/>
          <w:sz w:val="24"/>
          <w:szCs w:val="24"/>
        </w:rPr>
        <w:t>Environmental Monitoring and Assessment</w:t>
      </w:r>
      <w:r w:rsidRPr="002C797E">
        <w:rPr>
          <w:rFonts w:ascii="Times New Roman" w:eastAsia="Times New Roman" w:hAnsi="Times New Roman"/>
          <w:sz w:val="24"/>
          <w:szCs w:val="24"/>
        </w:rPr>
        <w:t>, 192(2), 115.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Oboh, G.,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Ademiluyi, A. O. (2020). Comparative evaluation of antioxidant properties of traditional leafy vegetables. </w:t>
      </w:r>
      <w:r w:rsidRPr="002C797E">
        <w:rPr>
          <w:rFonts w:ascii="Times New Roman" w:eastAsia="Times New Roman" w:hAnsi="Times New Roman"/>
          <w:i/>
          <w:iCs/>
          <w:sz w:val="24"/>
          <w:szCs w:val="24"/>
        </w:rPr>
        <w:t>Journal of Food Biochemistry</w:t>
      </w:r>
      <w:r w:rsidRPr="002C797E">
        <w:rPr>
          <w:rFonts w:ascii="Times New Roman" w:eastAsia="Times New Roman" w:hAnsi="Times New Roman"/>
          <w:sz w:val="24"/>
          <w:szCs w:val="24"/>
        </w:rPr>
        <w:t>, 44(1), e13120.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Oladeji, A. T.,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Ogunniyi, T. (2019). Micronutrient potential of underutilized vegetables in Nigeria. </w:t>
      </w:r>
      <w:r w:rsidRPr="002C797E">
        <w:rPr>
          <w:rFonts w:ascii="Times New Roman" w:eastAsia="Times New Roman" w:hAnsi="Times New Roman"/>
          <w:i/>
          <w:iCs/>
          <w:sz w:val="24"/>
          <w:szCs w:val="24"/>
        </w:rPr>
        <w:t>Food Chemistry</w:t>
      </w:r>
      <w:r w:rsidRPr="002C797E">
        <w:rPr>
          <w:rFonts w:ascii="Times New Roman" w:eastAsia="Times New Roman" w:hAnsi="Times New Roman"/>
          <w:sz w:val="24"/>
          <w:szCs w:val="24"/>
        </w:rPr>
        <w:t>, 275, 480–486.</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BA35B9">
        <w:rPr>
          <w:rFonts w:ascii="Times New Roman" w:eastAsia="Times New Roman" w:hAnsi="Times New Roman"/>
          <w:sz w:val="24"/>
          <w:szCs w:val="24"/>
        </w:rPr>
        <w:t xml:space="preserve">Panche, A. N., and Diwan, A. D. (2016). </w:t>
      </w:r>
      <w:r w:rsidRPr="002C797E">
        <w:rPr>
          <w:rFonts w:ascii="Times New Roman" w:eastAsia="Times New Roman" w:hAnsi="Times New Roman"/>
          <w:sz w:val="24"/>
          <w:szCs w:val="24"/>
        </w:rPr>
        <w:t xml:space="preserve">Flavonoids: An overview. </w:t>
      </w:r>
      <w:r w:rsidRPr="002C797E">
        <w:rPr>
          <w:rFonts w:ascii="Times New Roman" w:eastAsia="Times New Roman" w:hAnsi="Times New Roman"/>
          <w:i/>
          <w:iCs/>
          <w:sz w:val="24"/>
          <w:szCs w:val="24"/>
        </w:rPr>
        <w:t>Journal of Nutritional Science</w:t>
      </w:r>
      <w:r w:rsidRPr="002C797E">
        <w:rPr>
          <w:rFonts w:ascii="Times New Roman" w:eastAsia="Times New Roman" w:hAnsi="Times New Roman"/>
          <w:sz w:val="24"/>
          <w:szCs w:val="24"/>
        </w:rPr>
        <w:t>, 5, e47.</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Pholoma, S. B.,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Molefe, T. (2024). </w:t>
      </w:r>
      <w:r w:rsidRPr="002C797E">
        <w:rPr>
          <w:rFonts w:ascii="Times New Roman" w:eastAsia="Times New Roman" w:hAnsi="Times New Roman"/>
          <w:i/>
          <w:iCs/>
          <w:sz w:val="24"/>
          <w:szCs w:val="24"/>
        </w:rPr>
        <w:t>Corchorus olitorius</w:t>
      </w:r>
      <w:r w:rsidRPr="002C797E">
        <w:rPr>
          <w:rFonts w:ascii="Times New Roman" w:eastAsia="Times New Roman" w:hAnsi="Times New Roman"/>
          <w:sz w:val="24"/>
          <w:szCs w:val="24"/>
        </w:rPr>
        <w:t xml:space="preserve">: A promising medicinal plant and effects of growing conditions on its bioactive compounds. </w:t>
      </w:r>
      <w:r w:rsidRPr="002C797E">
        <w:rPr>
          <w:rFonts w:ascii="Times New Roman" w:eastAsia="Times New Roman" w:hAnsi="Times New Roman"/>
          <w:i/>
          <w:iCs/>
          <w:sz w:val="24"/>
          <w:szCs w:val="24"/>
        </w:rPr>
        <w:t>Journal of Biosciences and Medicines</w:t>
      </w:r>
      <w:r w:rsidRPr="002C797E">
        <w:rPr>
          <w:rFonts w:ascii="Times New Roman" w:eastAsia="Times New Roman" w:hAnsi="Times New Roman"/>
          <w:sz w:val="24"/>
          <w:szCs w:val="24"/>
        </w:rPr>
        <w:t>, 12, 255–274.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Rahman, K.,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Islam, M. (2021). Morphophysiological changes and reactive oxygen species metabolism in </w:t>
      </w:r>
      <w:r w:rsidRPr="002C797E">
        <w:rPr>
          <w:rFonts w:ascii="Times New Roman" w:eastAsia="Times New Roman" w:hAnsi="Times New Roman"/>
          <w:i/>
          <w:iCs/>
          <w:sz w:val="24"/>
          <w:szCs w:val="24"/>
        </w:rPr>
        <w:t>Corchorus olitorius</w:t>
      </w:r>
      <w:r w:rsidRPr="002C797E">
        <w:rPr>
          <w:rFonts w:ascii="Times New Roman" w:eastAsia="Times New Roman" w:hAnsi="Times New Roman"/>
          <w:sz w:val="24"/>
          <w:szCs w:val="24"/>
        </w:rPr>
        <w:t xml:space="preserve"> under different abiotic stresses. </w:t>
      </w:r>
      <w:r w:rsidRPr="002C797E">
        <w:rPr>
          <w:rFonts w:ascii="Times New Roman" w:eastAsia="Times New Roman" w:hAnsi="Times New Roman"/>
          <w:i/>
          <w:iCs/>
          <w:sz w:val="24"/>
          <w:szCs w:val="24"/>
        </w:rPr>
        <w:t>Open Agriculture</w:t>
      </w:r>
      <w:r w:rsidRPr="002C797E">
        <w:rPr>
          <w:rFonts w:ascii="Times New Roman" w:eastAsia="Times New Roman" w:hAnsi="Times New Roman"/>
          <w:sz w:val="24"/>
          <w:szCs w:val="24"/>
        </w:rPr>
        <w:t>, 6, 549–562.</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Ramakrishna,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Ravishankar, G. A. (2011). Influence of abiotic stress signals on secondary metabolites in plants. </w:t>
      </w:r>
      <w:r w:rsidRPr="002C797E">
        <w:rPr>
          <w:rFonts w:ascii="Times New Roman" w:eastAsia="Times New Roman" w:hAnsi="Times New Roman"/>
          <w:i/>
          <w:iCs/>
          <w:sz w:val="24"/>
          <w:szCs w:val="24"/>
        </w:rPr>
        <w:t xml:space="preserve">Plant Signaling </w:t>
      </w:r>
      <w:r>
        <w:rPr>
          <w:rFonts w:ascii="Times New Roman" w:eastAsia="Times New Roman" w:hAnsi="Times New Roman"/>
          <w:i/>
          <w:iCs/>
          <w:sz w:val="24"/>
          <w:szCs w:val="24"/>
        </w:rPr>
        <w:t>and</w:t>
      </w:r>
      <w:r w:rsidRPr="002C797E">
        <w:rPr>
          <w:rFonts w:ascii="Times New Roman" w:eastAsia="Times New Roman" w:hAnsi="Times New Roman"/>
          <w:i/>
          <w:iCs/>
          <w:sz w:val="24"/>
          <w:szCs w:val="24"/>
        </w:rPr>
        <w:t xml:space="preserve"> Behavior</w:t>
      </w:r>
      <w:r w:rsidRPr="002C797E">
        <w:rPr>
          <w:rFonts w:ascii="Times New Roman" w:eastAsia="Times New Roman" w:hAnsi="Times New Roman"/>
          <w:sz w:val="24"/>
          <w:szCs w:val="24"/>
        </w:rPr>
        <w:t>, 6(11), 1720–1731.</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Rani, M.,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Gupta, S. (2018). Evaluation of heavy metals in leafy vegetables. </w:t>
      </w:r>
      <w:r w:rsidRPr="002C797E">
        <w:rPr>
          <w:rFonts w:ascii="Times New Roman" w:eastAsia="Times New Roman" w:hAnsi="Times New Roman"/>
          <w:i/>
          <w:iCs/>
          <w:sz w:val="24"/>
          <w:szCs w:val="24"/>
        </w:rPr>
        <w:t>Indian Journal of Agricultural Sciences</w:t>
      </w:r>
      <w:r w:rsidRPr="002C797E">
        <w:rPr>
          <w:rFonts w:ascii="Times New Roman" w:eastAsia="Times New Roman" w:hAnsi="Times New Roman"/>
          <w:sz w:val="24"/>
          <w:szCs w:val="24"/>
        </w:rPr>
        <w:t>, 88(5), 826–830.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Schippers, R. R. (2000). </w:t>
      </w:r>
      <w:r w:rsidRPr="002C797E">
        <w:rPr>
          <w:rFonts w:ascii="Times New Roman" w:eastAsia="Times New Roman" w:hAnsi="Times New Roman"/>
          <w:i/>
          <w:iCs/>
          <w:sz w:val="24"/>
          <w:szCs w:val="24"/>
        </w:rPr>
        <w:t>African indigenous vegetables: An overview of the cultivated species</w:t>
      </w:r>
      <w:r w:rsidRPr="002C797E">
        <w:rPr>
          <w:rFonts w:ascii="Times New Roman" w:eastAsia="Times New Roman" w:hAnsi="Times New Roman"/>
          <w:sz w:val="24"/>
          <w:szCs w:val="24"/>
        </w:rPr>
        <w:t>. Natural Resources Institute.</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Shahid, M.,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Khalid, S. (2017). Micronutrients in soil–plant–human continuum. </w:t>
      </w:r>
      <w:r w:rsidRPr="002C797E">
        <w:rPr>
          <w:rFonts w:ascii="Times New Roman" w:eastAsia="Times New Roman" w:hAnsi="Times New Roman"/>
          <w:i/>
          <w:iCs/>
          <w:sz w:val="24"/>
          <w:szCs w:val="24"/>
        </w:rPr>
        <w:t>Journal of Soil Science and Plant Nutrition</w:t>
      </w:r>
      <w:r w:rsidRPr="002C797E">
        <w:rPr>
          <w:rFonts w:ascii="Times New Roman" w:eastAsia="Times New Roman" w:hAnsi="Times New Roman"/>
          <w:sz w:val="24"/>
          <w:szCs w:val="24"/>
        </w:rPr>
        <w:t>, 17(3), 662–684.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Sinha, D.,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Roy, S. (2020). Traditional vegetables in health promotion: A case study of </w:t>
      </w:r>
      <w:r w:rsidRPr="002C797E">
        <w:rPr>
          <w:rFonts w:ascii="Times New Roman" w:eastAsia="Times New Roman" w:hAnsi="Times New Roman"/>
          <w:i/>
          <w:iCs/>
          <w:sz w:val="24"/>
          <w:szCs w:val="24"/>
        </w:rPr>
        <w:t>Corchorus olitorius</w:t>
      </w:r>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Nutrition and Health</w:t>
      </w:r>
      <w:r w:rsidRPr="002C797E">
        <w:rPr>
          <w:rFonts w:ascii="Times New Roman" w:eastAsia="Times New Roman" w:hAnsi="Times New Roman"/>
          <w:sz w:val="24"/>
          <w:szCs w:val="24"/>
        </w:rPr>
        <w:t>, 26(4), 305–313.</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lastRenderedPageBreak/>
        <w:t xml:space="preserve">World Health Organization. (2023). </w:t>
      </w:r>
      <w:r w:rsidRPr="002C797E">
        <w:rPr>
          <w:rFonts w:ascii="Times New Roman" w:eastAsia="Times New Roman" w:hAnsi="Times New Roman"/>
          <w:i/>
          <w:iCs/>
          <w:sz w:val="24"/>
          <w:szCs w:val="24"/>
        </w:rPr>
        <w:t>Micronutrient deficiencies: Iron, vitamin A and iodine</w:t>
      </w:r>
      <w:r w:rsidRPr="002C797E">
        <w:rPr>
          <w:rFonts w:ascii="Times New Roman" w:eastAsia="Times New Roman" w:hAnsi="Times New Roman"/>
          <w:sz w:val="24"/>
          <w:szCs w:val="24"/>
        </w:rPr>
        <w:t>. World Health Organization.</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World Health Organization. (2023). </w:t>
      </w:r>
      <w:r w:rsidRPr="002C797E">
        <w:rPr>
          <w:rFonts w:ascii="Times New Roman" w:eastAsia="Times New Roman" w:hAnsi="Times New Roman"/>
          <w:i/>
          <w:iCs/>
          <w:sz w:val="24"/>
          <w:szCs w:val="24"/>
        </w:rPr>
        <w:t>Micronutrient deficiencies: Iron, zinc, and other trace elements</w:t>
      </w:r>
      <w:r w:rsidRPr="002C797E">
        <w:rPr>
          <w:rFonts w:ascii="Times New Roman" w:eastAsia="Times New Roman" w:hAnsi="Times New Roman"/>
          <w:sz w:val="24"/>
          <w:szCs w:val="24"/>
        </w:rPr>
        <w:t>. World Health Organization.</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Yadav, B.,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Singh, R. (2021). Secondary metabolites in drought stress tolerance of crop plants. </w:t>
      </w:r>
      <w:r w:rsidRPr="002C797E">
        <w:rPr>
          <w:rFonts w:ascii="Times New Roman" w:eastAsia="Times New Roman" w:hAnsi="Times New Roman"/>
          <w:i/>
          <w:iCs/>
          <w:sz w:val="24"/>
          <w:szCs w:val="24"/>
        </w:rPr>
        <w:t>Gene Reports</w:t>
      </w:r>
      <w:r w:rsidRPr="002C797E">
        <w:rPr>
          <w:rFonts w:ascii="Times New Roman" w:eastAsia="Times New Roman" w:hAnsi="Times New Roman"/>
          <w:sz w:val="24"/>
          <w:szCs w:val="24"/>
        </w:rPr>
        <w:t>, 23, 101040.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Yusuf, A.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Lawal, B. (2020). Bioaccessibility and health risk assessment of trace metals in Nigerian vegetables. </w:t>
      </w:r>
      <w:r w:rsidRPr="002C797E">
        <w:rPr>
          <w:rFonts w:ascii="Times New Roman" w:eastAsia="Times New Roman" w:hAnsi="Times New Roman"/>
          <w:i/>
          <w:iCs/>
          <w:sz w:val="24"/>
          <w:szCs w:val="24"/>
        </w:rPr>
        <w:t>Scientific African</w:t>
      </w:r>
      <w:r w:rsidRPr="002C797E">
        <w:rPr>
          <w:rFonts w:ascii="Times New Roman" w:eastAsia="Times New Roman" w:hAnsi="Times New Roman"/>
          <w:sz w:val="24"/>
          <w:szCs w:val="24"/>
        </w:rPr>
        <w:t>, 8, e00355.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Zennouhi,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El-Mokhtar, M. (2021). Phytochemical and mineral evaluation of edible leafy vegetables. </w:t>
      </w:r>
      <w:r w:rsidRPr="002C797E">
        <w:rPr>
          <w:rFonts w:ascii="Times New Roman" w:eastAsia="Times New Roman" w:hAnsi="Times New Roman"/>
          <w:i/>
          <w:iCs/>
          <w:sz w:val="24"/>
          <w:szCs w:val="24"/>
        </w:rPr>
        <w:t>Journal of Applied Botany and Food Quality</w:t>
      </w:r>
      <w:r w:rsidRPr="002C797E">
        <w:rPr>
          <w:rFonts w:ascii="Times New Roman" w:eastAsia="Times New Roman" w:hAnsi="Times New Roman"/>
          <w:sz w:val="24"/>
          <w:szCs w:val="24"/>
        </w:rPr>
        <w:t>, 94, 213–220.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Zhang, Y.,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Li, X. (2020). Influence of cultivation practices on phytochemical content in vegetables. </w:t>
      </w:r>
      <w:r w:rsidRPr="002C797E">
        <w:rPr>
          <w:rFonts w:ascii="Times New Roman" w:eastAsia="Times New Roman" w:hAnsi="Times New Roman"/>
          <w:i/>
          <w:iCs/>
          <w:sz w:val="24"/>
          <w:szCs w:val="24"/>
        </w:rPr>
        <w:t>Journal of Agricultural and Food Chemistry</w:t>
      </w:r>
      <w:r w:rsidRPr="002C797E">
        <w:rPr>
          <w:rFonts w:ascii="Times New Roman" w:eastAsia="Times New Roman" w:hAnsi="Times New Roman"/>
          <w:sz w:val="24"/>
          <w:szCs w:val="24"/>
        </w:rPr>
        <w:t>, 68(45), 12556–12563.</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Zia, M. H.,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Ahmed, S. (2019). Soil contamination and human health risks. </w:t>
      </w:r>
      <w:r w:rsidRPr="002C797E">
        <w:rPr>
          <w:rFonts w:ascii="Times New Roman" w:eastAsia="Times New Roman" w:hAnsi="Times New Roman"/>
          <w:i/>
          <w:iCs/>
          <w:sz w:val="24"/>
          <w:szCs w:val="24"/>
        </w:rPr>
        <w:t>Ecotoxicology and Environmental Safety</w:t>
      </w:r>
      <w:r w:rsidRPr="002C797E">
        <w:rPr>
          <w:rFonts w:ascii="Times New Roman" w:eastAsia="Times New Roman" w:hAnsi="Times New Roman"/>
          <w:sz w:val="24"/>
          <w:szCs w:val="24"/>
        </w:rPr>
        <w:t>, 180, 213–225.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Zietz, B.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Rohn, S. (2021). Cadmium and lead exposure from vegetables: A health perspective. </w:t>
      </w:r>
      <w:r w:rsidRPr="002C797E">
        <w:rPr>
          <w:rFonts w:ascii="Times New Roman" w:eastAsia="Times New Roman" w:hAnsi="Times New Roman"/>
          <w:i/>
          <w:iCs/>
          <w:sz w:val="24"/>
          <w:szCs w:val="24"/>
        </w:rPr>
        <w:t xml:space="preserve">Food Additives </w:t>
      </w:r>
      <w:r>
        <w:rPr>
          <w:rFonts w:ascii="Times New Roman" w:eastAsia="Times New Roman" w:hAnsi="Times New Roman"/>
          <w:i/>
          <w:iCs/>
          <w:sz w:val="24"/>
          <w:szCs w:val="24"/>
        </w:rPr>
        <w:t>and</w:t>
      </w:r>
      <w:r w:rsidRPr="002C797E">
        <w:rPr>
          <w:rFonts w:ascii="Times New Roman" w:eastAsia="Times New Roman" w:hAnsi="Times New Roman"/>
          <w:i/>
          <w:iCs/>
          <w:sz w:val="24"/>
          <w:szCs w:val="24"/>
        </w:rPr>
        <w:t xml:space="preserve"> Contaminants</w:t>
      </w:r>
      <w:r w:rsidRPr="002C797E">
        <w:rPr>
          <w:rFonts w:ascii="Times New Roman" w:eastAsia="Times New Roman" w:hAnsi="Times New Roman"/>
          <w:sz w:val="24"/>
          <w:szCs w:val="24"/>
        </w:rPr>
        <w:t>, 38(9), 1472–1485.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Zlotkin, S. (2022). Food-based strategies to combat micronutrient deficiencies. </w:t>
      </w:r>
      <w:r w:rsidRPr="002C797E">
        <w:rPr>
          <w:rFonts w:ascii="Times New Roman" w:eastAsia="Times New Roman" w:hAnsi="Times New Roman"/>
          <w:i/>
          <w:iCs/>
          <w:sz w:val="24"/>
          <w:szCs w:val="24"/>
        </w:rPr>
        <w:t>Annual Review of Nutrition</w:t>
      </w:r>
      <w:r w:rsidRPr="002C797E">
        <w:rPr>
          <w:rFonts w:ascii="Times New Roman" w:eastAsia="Times New Roman" w:hAnsi="Times New Roman"/>
          <w:sz w:val="24"/>
          <w:szCs w:val="24"/>
        </w:rPr>
        <w:t>, 42, 273–290.</w:t>
      </w:r>
    </w:p>
    <w:p w:rsidR="00006658" w:rsidRDefault="00006658" w:rsidP="00006658">
      <w:pPr>
        <w:spacing w:line="480" w:lineRule="auto"/>
        <w:jc w:val="both"/>
        <w:rPr>
          <w:rFonts w:ascii="Times New Roman" w:hAnsi="Times New Roman"/>
          <w:sz w:val="24"/>
          <w:szCs w:val="24"/>
        </w:rPr>
      </w:pPr>
    </w:p>
    <w:p w:rsidR="00FE6FDA" w:rsidRPr="00AF56CD" w:rsidRDefault="00FE6FDA" w:rsidP="00D607C0">
      <w:pPr>
        <w:spacing w:after="0" w:line="480" w:lineRule="auto"/>
        <w:jc w:val="both"/>
        <w:rPr>
          <w:rFonts w:ascii="Times New Roman" w:hAnsi="Times New Roman"/>
          <w:sz w:val="26"/>
          <w:szCs w:val="26"/>
        </w:rPr>
      </w:pPr>
    </w:p>
    <w:sectPr w:rsidR="00FE6FDA" w:rsidRPr="00AF56CD" w:rsidSect="00B349D5">
      <w:footerReference w:type="default" r:id="rId8"/>
      <w:pgSz w:w="11520" w:h="14400" w:code="1"/>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957" w:rsidRDefault="00C00957" w:rsidP="00AF56CD">
      <w:pPr>
        <w:spacing w:after="0" w:line="240" w:lineRule="auto"/>
      </w:pPr>
      <w:r>
        <w:separator/>
      </w:r>
    </w:p>
  </w:endnote>
  <w:endnote w:type="continuationSeparator" w:id="0">
    <w:p w:rsidR="00C00957" w:rsidRDefault="00C00957" w:rsidP="00AF5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888682"/>
      <w:docPartObj>
        <w:docPartGallery w:val="Page Numbers (Bottom of Page)"/>
        <w:docPartUnique/>
      </w:docPartObj>
    </w:sdtPr>
    <w:sdtEndPr>
      <w:rPr>
        <w:noProof/>
      </w:rPr>
    </w:sdtEndPr>
    <w:sdtContent>
      <w:p w:rsidR="00AF56CD" w:rsidRDefault="00AF56CD">
        <w:pPr>
          <w:pStyle w:val="Footer"/>
          <w:jc w:val="center"/>
        </w:pPr>
        <w:r>
          <w:fldChar w:fldCharType="begin"/>
        </w:r>
        <w:r>
          <w:instrText xml:space="preserve"> PAGE   \* MERGEFORMAT </w:instrText>
        </w:r>
        <w:r>
          <w:fldChar w:fldCharType="separate"/>
        </w:r>
        <w:r w:rsidR="00B93AFE">
          <w:rPr>
            <w:noProof/>
          </w:rPr>
          <w:t>ii</w:t>
        </w:r>
        <w:r>
          <w:rPr>
            <w:noProof/>
          </w:rPr>
          <w:fldChar w:fldCharType="end"/>
        </w:r>
      </w:p>
    </w:sdtContent>
  </w:sdt>
  <w:p w:rsidR="00AF56CD" w:rsidRDefault="00AF56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957" w:rsidRDefault="00C00957" w:rsidP="00AF56CD">
      <w:pPr>
        <w:spacing w:after="0" w:line="240" w:lineRule="auto"/>
      </w:pPr>
      <w:r>
        <w:separator/>
      </w:r>
    </w:p>
  </w:footnote>
  <w:footnote w:type="continuationSeparator" w:id="0">
    <w:p w:rsidR="00C00957" w:rsidRDefault="00C00957" w:rsidP="00AF56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1639F"/>
    <w:multiLevelType w:val="multilevel"/>
    <w:tmpl w:val="461AC6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CCE0638"/>
    <w:multiLevelType w:val="multilevel"/>
    <w:tmpl w:val="91B41E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3F21EA"/>
    <w:multiLevelType w:val="multilevel"/>
    <w:tmpl w:val="ADBA3E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549"/>
    <w:rsid w:val="000039C5"/>
    <w:rsid w:val="00006658"/>
    <w:rsid w:val="00007FFE"/>
    <w:rsid w:val="00087541"/>
    <w:rsid w:val="000B339F"/>
    <w:rsid w:val="000D1398"/>
    <w:rsid w:val="000D42C0"/>
    <w:rsid w:val="000D55EE"/>
    <w:rsid w:val="0010460B"/>
    <w:rsid w:val="00126A68"/>
    <w:rsid w:val="001A1287"/>
    <w:rsid w:val="001D3071"/>
    <w:rsid w:val="001F5272"/>
    <w:rsid w:val="00202065"/>
    <w:rsid w:val="002344DA"/>
    <w:rsid w:val="002433D1"/>
    <w:rsid w:val="00262E7A"/>
    <w:rsid w:val="002F07A7"/>
    <w:rsid w:val="00331000"/>
    <w:rsid w:val="00357335"/>
    <w:rsid w:val="00392DB1"/>
    <w:rsid w:val="003B4C77"/>
    <w:rsid w:val="00454F3D"/>
    <w:rsid w:val="004E1BB3"/>
    <w:rsid w:val="004F5EE9"/>
    <w:rsid w:val="00511FA7"/>
    <w:rsid w:val="005742D4"/>
    <w:rsid w:val="005968B5"/>
    <w:rsid w:val="005F5EE8"/>
    <w:rsid w:val="00600E54"/>
    <w:rsid w:val="00612E9B"/>
    <w:rsid w:val="006218ED"/>
    <w:rsid w:val="006D7577"/>
    <w:rsid w:val="006F3B29"/>
    <w:rsid w:val="007352C2"/>
    <w:rsid w:val="0073771B"/>
    <w:rsid w:val="007B3BCB"/>
    <w:rsid w:val="008045B7"/>
    <w:rsid w:val="008172D7"/>
    <w:rsid w:val="00863471"/>
    <w:rsid w:val="00890C15"/>
    <w:rsid w:val="008B0C4A"/>
    <w:rsid w:val="008C2EE8"/>
    <w:rsid w:val="008C7549"/>
    <w:rsid w:val="008E463D"/>
    <w:rsid w:val="008F0102"/>
    <w:rsid w:val="00904132"/>
    <w:rsid w:val="0091339B"/>
    <w:rsid w:val="00967919"/>
    <w:rsid w:val="00A22529"/>
    <w:rsid w:val="00A976A6"/>
    <w:rsid w:val="00AA122B"/>
    <w:rsid w:val="00AB20A8"/>
    <w:rsid w:val="00AB33C0"/>
    <w:rsid w:val="00AF56CD"/>
    <w:rsid w:val="00B051D9"/>
    <w:rsid w:val="00B349D5"/>
    <w:rsid w:val="00B93AFE"/>
    <w:rsid w:val="00BF0EE6"/>
    <w:rsid w:val="00BF1274"/>
    <w:rsid w:val="00C00957"/>
    <w:rsid w:val="00C35011"/>
    <w:rsid w:val="00CB5906"/>
    <w:rsid w:val="00CC4824"/>
    <w:rsid w:val="00CF5ACF"/>
    <w:rsid w:val="00D004E2"/>
    <w:rsid w:val="00D01C6D"/>
    <w:rsid w:val="00D607C0"/>
    <w:rsid w:val="00D8259C"/>
    <w:rsid w:val="00DD07DC"/>
    <w:rsid w:val="00DF2D6C"/>
    <w:rsid w:val="00ED5C8F"/>
    <w:rsid w:val="00F30A90"/>
    <w:rsid w:val="00F410AA"/>
    <w:rsid w:val="00F77C73"/>
    <w:rsid w:val="00F97928"/>
    <w:rsid w:val="00FA31E0"/>
    <w:rsid w:val="00FE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335"/>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7549"/>
    <w:pPr>
      <w:widowControl w:val="0"/>
      <w:spacing w:after="0" w:line="240" w:lineRule="auto"/>
      <w:jc w:val="both"/>
    </w:pPr>
    <w:rPr>
      <w:rFonts w:ascii="Times New Roman" w:eastAsia="SimSun" w:hAnsi="Times New Roman" w:cs="Times New Roman"/>
      <w:kern w:val="2"/>
      <w:sz w:val="21"/>
      <w:szCs w:val="20"/>
      <w:lang w:eastAsia="zh-CN"/>
    </w:rPr>
  </w:style>
  <w:style w:type="paragraph" w:styleId="BalloonText">
    <w:name w:val="Balloon Text"/>
    <w:basedOn w:val="Normal"/>
    <w:link w:val="BalloonTextChar"/>
    <w:uiPriority w:val="99"/>
    <w:semiHidden/>
    <w:unhideWhenUsed/>
    <w:rsid w:val="007B3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BCB"/>
    <w:rPr>
      <w:rFonts w:ascii="Tahoma" w:eastAsia="SimSun" w:hAnsi="Tahoma" w:cs="Tahoma"/>
      <w:sz w:val="16"/>
      <w:szCs w:val="16"/>
      <w:lang w:eastAsia="zh-CN"/>
    </w:rPr>
  </w:style>
  <w:style w:type="paragraph" w:styleId="Header">
    <w:name w:val="header"/>
    <w:basedOn w:val="Normal"/>
    <w:link w:val="HeaderChar"/>
    <w:uiPriority w:val="99"/>
    <w:unhideWhenUsed/>
    <w:rsid w:val="00AF5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6CD"/>
    <w:rPr>
      <w:rFonts w:ascii="Calibri" w:eastAsia="SimSun" w:hAnsi="Calibri" w:cs="Times New Roman"/>
      <w:lang w:eastAsia="zh-CN"/>
    </w:rPr>
  </w:style>
  <w:style w:type="paragraph" w:styleId="Footer">
    <w:name w:val="footer"/>
    <w:basedOn w:val="Normal"/>
    <w:link w:val="FooterChar"/>
    <w:uiPriority w:val="99"/>
    <w:unhideWhenUsed/>
    <w:rsid w:val="00AF5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6CD"/>
    <w:rPr>
      <w:rFonts w:ascii="Calibri" w:eastAsia="SimSun" w:hAnsi="Calibri" w:cs="Times New Roman"/>
      <w:lang w:eastAsia="zh-CN"/>
    </w:rPr>
  </w:style>
  <w:style w:type="table" w:styleId="TableGrid">
    <w:name w:val="Table Grid"/>
    <w:basedOn w:val="TableNormal"/>
    <w:uiPriority w:val="59"/>
    <w:rsid w:val="006D7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6FDA"/>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FE6FDA"/>
    <w:rPr>
      <w:b/>
      <w:bCs/>
    </w:rPr>
  </w:style>
  <w:style w:type="character" w:styleId="Emphasis">
    <w:name w:val="Emphasis"/>
    <w:basedOn w:val="DefaultParagraphFont"/>
    <w:uiPriority w:val="20"/>
    <w:qFormat/>
    <w:rsid w:val="00FE6FDA"/>
    <w:rPr>
      <w:i/>
      <w:iCs/>
    </w:rPr>
  </w:style>
  <w:style w:type="character" w:styleId="PlaceholderText">
    <w:name w:val="Placeholder Text"/>
    <w:basedOn w:val="DefaultParagraphFont"/>
    <w:uiPriority w:val="99"/>
    <w:semiHidden/>
    <w:rsid w:val="0008754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335"/>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7549"/>
    <w:pPr>
      <w:widowControl w:val="0"/>
      <w:spacing w:after="0" w:line="240" w:lineRule="auto"/>
      <w:jc w:val="both"/>
    </w:pPr>
    <w:rPr>
      <w:rFonts w:ascii="Times New Roman" w:eastAsia="SimSun" w:hAnsi="Times New Roman" w:cs="Times New Roman"/>
      <w:kern w:val="2"/>
      <w:sz w:val="21"/>
      <w:szCs w:val="20"/>
      <w:lang w:eastAsia="zh-CN"/>
    </w:rPr>
  </w:style>
  <w:style w:type="paragraph" w:styleId="BalloonText">
    <w:name w:val="Balloon Text"/>
    <w:basedOn w:val="Normal"/>
    <w:link w:val="BalloonTextChar"/>
    <w:uiPriority w:val="99"/>
    <w:semiHidden/>
    <w:unhideWhenUsed/>
    <w:rsid w:val="007B3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BCB"/>
    <w:rPr>
      <w:rFonts w:ascii="Tahoma" w:eastAsia="SimSun" w:hAnsi="Tahoma" w:cs="Tahoma"/>
      <w:sz w:val="16"/>
      <w:szCs w:val="16"/>
      <w:lang w:eastAsia="zh-CN"/>
    </w:rPr>
  </w:style>
  <w:style w:type="paragraph" w:styleId="Header">
    <w:name w:val="header"/>
    <w:basedOn w:val="Normal"/>
    <w:link w:val="HeaderChar"/>
    <w:uiPriority w:val="99"/>
    <w:unhideWhenUsed/>
    <w:rsid w:val="00AF5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6CD"/>
    <w:rPr>
      <w:rFonts w:ascii="Calibri" w:eastAsia="SimSun" w:hAnsi="Calibri" w:cs="Times New Roman"/>
      <w:lang w:eastAsia="zh-CN"/>
    </w:rPr>
  </w:style>
  <w:style w:type="paragraph" w:styleId="Footer">
    <w:name w:val="footer"/>
    <w:basedOn w:val="Normal"/>
    <w:link w:val="FooterChar"/>
    <w:uiPriority w:val="99"/>
    <w:unhideWhenUsed/>
    <w:rsid w:val="00AF5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6CD"/>
    <w:rPr>
      <w:rFonts w:ascii="Calibri" w:eastAsia="SimSun" w:hAnsi="Calibri" w:cs="Times New Roman"/>
      <w:lang w:eastAsia="zh-CN"/>
    </w:rPr>
  </w:style>
  <w:style w:type="table" w:styleId="TableGrid">
    <w:name w:val="Table Grid"/>
    <w:basedOn w:val="TableNormal"/>
    <w:uiPriority w:val="59"/>
    <w:rsid w:val="006D7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6FDA"/>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FE6FDA"/>
    <w:rPr>
      <w:b/>
      <w:bCs/>
    </w:rPr>
  </w:style>
  <w:style w:type="character" w:styleId="Emphasis">
    <w:name w:val="Emphasis"/>
    <w:basedOn w:val="DefaultParagraphFont"/>
    <w:uiPriority w:val="20"/>
    <w:qFormat/>
    <w:rsid w:val="00FE6FDA"/>
    <w:rPr>
      <w:i/>
      <w:iCs/>
    </w:rPr>
  </w:style>
  <w:style w:type="character" w:styleId="PlaceholderText">
    <w:name w:val="Placeholder Text"/>
    <w:basedOn w:val="DefaultParagraphFont"/>
    <w:uiPriority w:val="99"/>
    <w:semiHidden/>
    <w:rsid w:val="000875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3778">
      <w:bodyDiv w:val="1"/>
      <w:marLeft w:val="0"/>
      <w:marRight w:val="0"/>
      <w:marTop w:val="0"/>
      <w:marBottom w:val="0"/>
      <w:divBdr>
        <w:top w:val="none" w:sz="0" w:space="0" w:color="auto"/>
        <w:left w:val="none" w:sz="0" w:space="0" w:color="auto"/>
        <w:bottom w:val="none" w:sz="0" w:space="0" w:color="auto"/>
        <w:right w:val="none" w:sz="0" w:space="0" w:color="auto"/>
      </w:divBdr>
    </w:div>
    <w:div w:id="96020464">
      <w:bodyDiv w:val="1"/>
      <w:marLeft w:val="0"/>
      <w:marRight w:val="0"/>
      <w:marTop w:val="0"/>
      <w:marBottom w:val="0"/>
      <w:divBdr>
        <w:top w:val="none" w:sz="0" w:space="0" w:color="auto"/>
        <w:left w:val="none" w:sz="0" w:space="0" w:color="auto"/>
        <w:bottom w:val="none" w:sz="0" w:space="0" w:color="auto"/>
        <w:right w:val="none" w:sz="0" w:space="0" w:color="auto"/>
      </w:divBdr>
    </w:div>
    <w:div w:id="154735375">
      <w:bodyDiv w:val="1"/>
      <w:marLeft w:val="0"/>
      <w:marRight w:val="0"/>
      <w:marTop w:val="0"/>
      <w:marBottom w:val="0"/>
      <w:divBdr>
        <w:top w:val="none" w:sz="0" w:space="0" w:color="auto"/>
        <w:left w:val="none" w:sz="0" w:space="0" w:color="auto"/>
        <w:bottom w:val="none" w:sz="0" w:space="0" w:color="auto"/>
        <w:right w:val="none" w:sz="0" w:space="0" w:color="auto"/>
      </w:divBdr>
    </w:div>
    <w:div w:id="176694042">
      <w:bodyDiv w:val="1"/>
      <w:marLeft w:val="0"/>
      <w:marRight w:val="0"/>
      <w:marTop w:val="0"/>
      <w:marBottom w:val="0"/>
      <w:divBdr>
        <w:top w:val="none" w:sz="0" w:space="0" w:color="auto"/>
        <w:left w:val="none" w:sz="0" w:space="0" w:color="auto"/>
        <w:bottom w:val="none" w:sz="0" w:space="0" w:color="auto"/>
        <w:right w:val="none" w:sz="0" w:space="0" w:color="auto"/>
      </w:divBdr>
    </w:div>
    <w:div w:id="311443490">
      <w:bodyDiv w:val="1"/>
      <w:marLeft w:val="0"/>
      <w:marRight w:val="0"/>
      <w:marTop w:val="0"/>
      <w:marBottom w:val="0"/>
      <w:divBdr>
        <w:top w:val="none" w:sz="0" w:space="0" w:color="auto"/>
        <w:left w:val="none" w:sz="0" w:space="0" w:color="auto"/>
        <w:bottom w:val="none" w:sz="0" w:space="0" w:color="auto"/>
        <w:right w:val="none" w:sz="0" w:space="0" w:color="auto"/>
      </w:divBdr>
    </w:div>
    <w:div w:id="383451518">
      <w:bodyDiv w:val="1"/>
      <w:marLeft w:val="0"/>
      <w:marRight w:val="0"/>
      <w:marTop w:val="0"/>
      <w:marBottom w:val="0"/>
      <w:divBdr>
        <w:top w:val="none" w:sz="0" w:space="0" w:color="auto"/>
        <w:left w:val="none" w:sz="0" w:space="0" w:color="auto"/>
        <w:bottom w:val="none" w:sz="0" w:space="0" w:color="auto"/>
        <w:right w:val="none" w:sz="0" w:space="0" w:color="auto"/>
      </w:divBdr>
    </w:div>
    <w:div w:id="570115580">
      <w:bodyDiv w:val="1"/>
      <w:marLeft w:val="0"/>
      <w:marRight w:val="0"/>
      <w:marTop w:val="0"/>
      <w:marBottom w:val="0"/>
      <w:divBdr>
        <w:top w:val="none" w:sz="0" w:space="0" w:color="auto"/>
        <w:left w:val="none" w:sz="0" w:space="0" w:color="auto"/>
        <w:bottom w:val="none" w:sz="0" w:space="0" w:color="auto"/>
        <w:right w:val="none" w:sz="0" w:space="0" w:color="auto"/>
      </w:divBdr>
    </w:div>
    <w:div w:id="680280393">
      <w:bodyDiv w:val="1"/>
      <w:marLeft w:val="0"/>
      <w:marRight w:val="0"/>
      <w:marTop w:val="0"/>
      <w:marBottom w:val="0"/>
      <w:divBdr>
        <w:top w:val="none" w:sz="0" w:space="0" w:color="auto"/>
        <w:left w:val="none" w:sz="0" w:space="0" w:color="auto"/>
        <w:bottom w:val="none" w:sz="0" w:space="0" w:color="auto"/>
        <w:right w:val="none" w:sz="0" w:space="0" w:color="auto"/>
      </w:divBdr>
    </w:div>
    <w:div w:id="789280550">
      <w:bodyDiv w:val="1"/>
      <w:marLeft w:val="0"/>
      <w:marRight w:val="0"/>
      <w:marTop w:val="0"/>
      <w:marBottom w:val="0"/>
      <w:divBdr>
        <w:top w:val="none" w:sz="0" w:space="0" w:color="auto"/>
        <w:left w:val="none" w:sz="0" w:space="0" w:color="auto"/>
        <w:bottom w:val="none" w:sz="0" w:space="0" w:color="auto"/>
        <w:right w:val="none" w:sz="0" w:space="0" w:color="auto"/>
      </w:divBdr>
    </w:div>
    <w:div w:id="809860365">
      <w:bodyDiv w:val="1"/>
      <w:marLeft w:val="0"/>
      <w:marRight w:val="0"/>
      <w:marTop w:val="0"/>
      <w:marBottom w:val="0"/>
      <w:divBdr>
        <w:top w:val="none" w:sz="0" w:space="0" w:color="auto"/>
        <w:left w:val="none" w:sz="0" w:space="0" w:color="auto"/>
        <w:bottom w:val="none" w:sz="0" w:space="0" w:color="auto"/>
        <w:right w:val="none" w:sz="0" w:space="0" w:color="auto"/>
      </w:divBdr>
    </w:div>
    <w:div w:id="1028915201">
      <w:bodyDiv w:val="1"/>
      <w:marLeft w:val="0"/>
      <w:marRight w:val="0"/>
      <w:marTop w:val="0"/>
      <w:marBottom w:val="0"/>
      <w:divBdr>
        <w:top w:val="none" w:sz="0" w:space="0" w:color="auto"/>
        <w:left w:val="none" w:sz="0" w:space="0" w:color="auto"/>
        <w:bottom w:val="none" w:sz="0" w:space="0" w:color="auto"/>
        <w:right w:val="none" w:sz="0" w:space="0" w:color="auto"/>
      </w:divBdr>
    </w:div>
    <w:div w:id="1614482875">
      <w:bodyDiv w:val="1"/>
      <w:marLeft w:val="0"/>
      <w:marRight w:val="0"/>
      <w:marTop w:val="0"/>
      <w:marBottom w:val="0"/>
      <w:divBdr>
        <w:top w:val="none" w:sz="0" w:space="0" w:color="auto"/>
        <w:left w:val="none" w:sz="0" w:space="0" w:color="auto"/>
        <w:bottom w:val="none" w:sz="0" w:space="0" w:color="auto"/>
        <w:right w:val="none" w:sz="0" w:space="0" w:color="auto"/>
      </w:divBdr>
    </w:div>
    <w:div w:id="1633291989">
      <w:bodyDiv w:val="1"/>
      <w:marLeft w:val="0"/>
      <w:marRight w:val="0"/>
      <w:marTop w:val="0"/>
      <w:marBottom w:val="0"/>
      <w:divBdr>
        <w:top w:val="none" w:sz="0" w:space="0" w:color="auto"/>
        <w:left w:val="none" w:sz="0" w:space="0" w:color="auto"/>
        <w:bottom w:val="none" w:sz="0" w:space="0" w:color="auto"/>
        <w:right w:val="none" w:sz="0" w:space="0" w:color="auto"/>
      </w:divBdr>
    </w:div>
    <w:div w:id="1748385005">
      <w:bodyDiv w:val="1"/>
      <w:marLeft w:val="0"/>
      <w:marRight w:val="0"/>
      <w:marTop w:val="0"/>
      <w:marBottom w:val="0"/>
      <w:divBdr>
        <w:top w:val="none" w:sz="0" w:space="0" w:color="auto"/>
        <w:left w:val="none" w:sz="0" w:space="0" w:color="auto"/>
        <w:bottom w:val="none" w:sz="0" w:space="0" w:color="auto"/>
        <w:right w:val="none" w:sz="0" w:space="0" w:color="auto"/>
      </w:divBdr>
    </w:div>
    <w:div w:id="1869757075">
      <w:bodyDiv w:val="1"/>
      <w:marLeft w:val="0"/>
      <w:marRight w:val="0"/>
      <w:marTop w:val="0"/>
      <w:marBottom w:val="0"/>
      <w:divBdr>
        <w:top w:val="none" w:sz="0" w:space="0" w:color="auto"/>
        <w:left w:val="none" w:sz="0" w:space="0" w:color="auto"/>
        <w:bottom w:val="none" w:sz="0" w:space="0" w:color="auto"/>
        <w:right w:val="none" w:sz="0" w:space="0" w:color="auto"/>
      </w:divBdr>
    </w:div>
    <w:div w:id="1930116975">
      <w:bodyDiv w:val="1"/>
      <w:marLeft w:val="0"/>
      <w:marRight w:val="0"/>
      <w:marTop w:val="0"/>
      <w:marBottom w:val="0"/>
      <w:divBdr>
        <w:top w:val="none" w:sz="0" w:space="0" w:color="auto"/>
        <w:left w:val="none" w:sz="0" w:space="0" w:color="auto"/>
        <w:bottom w:val="none" w:sz="0" w:space="0" w:color="auto"/>
        <w:right w:val="none" w:sz="0" w:space="0" w:color="auto"/>
      </w:divBdr>
    </w:div>
    <w:div w:id="1969627654">
      <w:bodyDiv w:val="1"/>
      <w:marLeft w:val="0"/>
      <w:marRight w:val="0"/>
      <w:marTop w:val="0"/>
      <w:marBottom w:val="0"/>
      <w:divBdr>
        <w:top w:val="none" w:sz="0" w:space="0" w:color="auto"/>
        <w:left w:val="none" w:sz="0" w:space="0" w:color="auto"/>
        <w:bottom w:val="none" w:sz="0" w:space="0" w:color="auto"/>
        <w:right w:val="none" w:sz="0" w:space="0" w:color="auto"/>
      </w:divBdr>
    </w:div>
    <w:div w:id="214697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3730</Words>
  <Characters>21264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2025-07-10T11:06:00Z</cp:lastPrinted>
  <dcterms:created xsi:type="dcterms:W3CDTF">2025-07-17T09:08:00Z</dcterms:created>
  <dcterms:modified xsi:type="dcterms:W3CDTF">2025-07-17T09:08:00Z</dcterms:modified>
</cp:coreProperties>
</file>