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D261C" w14:textId="77777777"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14:paraId="614BC1E2" w14:textId="77777777"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14:paraId="3259E068" w14:textId="77777777" w:rsidR="004D722F" w:rsidRPr="004D722F" w:rsidRDefault="004D722F" w:rsidP="004D722F">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I</w:t>
      </w:r>
      <w:r w:rsidRPr="004D722F">
        <w:rPr>
          <w:rFonts w:ascii="Times New Roman" w:hAnsi="Times New Roman" w:cs="Times New Roman"/>
          <w:b/>
          <w:bCs/>
          <w:sz w:val="28"/>
          <w:szCs w:val="28"/>
        </w:rPr>
        <w:t xml:space="preserve">SHIEKWENE JESSICA OYINYECHI </w:t>
      </w:r>
    </w:p>
    <w:p w14:paraId="3D02BF70" w14:textId="77777777" w:rsidR="004D722F" w:rsidRDefault="004D722F" w:rsidP="004D722F">
      <w:pPr>
        <w:spacing w:after="0" w:line="480" w:lineRule="auto"/>
        <w:jc w:val="center"/>
        <w:rPr>
          <w:rFonts w:ascii="Times New Roman" w:hAnsi="Times New Roman" w:cs="Times New Roman"/>
          <w:b/>
          <w:bCs/>
          <w:sz w:val="28"/>
          <w:szCs w:val="28"/>
        </w:rPr>
      </w:pPr>
      <w:r w:rsidRPr="004D722F">
        <w:rPr>
          <w:rFonts w:ascii="Times New Roman" w:hAnsi="Times New Roman" w:cs="Times New Roman"/>
          <w:b/>
          <w:bCs/>
          <w:sz w:val="28"/>
          <w:szCs w:val="28"/>
        </w:rPr>
        <w:t xml:space="preserve">HND/23/SLT/FT/0236 </w:t>
      </w:r>
    </w:p>
    <w:p w14:paraId="2D76F45F" w14:textId="77777777" w:rsidR="00BF2DDD" w:rsidRPr="00D648CA" w:rsidRDefault="00BF2DDD" w:rsidP="004D722F">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14:paraId="47899B55" w14:textId="77777777"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14:paraId="0518D5E9" w14:textId="77777777"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14:paraId="24D310CE" w14:textId="77777777"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14:paraId="50387B69" w14:textId="77777777"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14:paraId="21E35D6A" w14:textId="77777777" w:rsidR="00BF2DDD" w:rsidRPr="00D648CA" w:rsidRDefault="00BF2DDD" w:rsidP="00BF2DDD">
      <w:pPr>
        <w:spacing w:after="0" w:line="480" w:lineRule="auto"/>
        <w:jc w:val="center"/>
        <w:rPr>
          <w:rFonts w:ascii="Times New Roman" w:hAnsi="Times New Roman" w:cs="Times New Roman"/>
          <w:b/>
          <w:bCs/>
          <w:sz w:val="26"/>
          <w:szCs w:val="26"/>
        </w:rPr>
      </w:pPr>
    </w:p>
    <w:p w14:paraId="2A835F0F" w14:textId="77777777" w:rsidR="00BF2DDD" w:rsidRDefault="00BF2DDD" w:rsidP="00BF2DDD">
      <w:pPr>
        <w:spacing w:after="0" w:line="480" w:lineRule="auto"/>
        <w:jc w:val="center"/>
        <w:rPr>
          <w:rFonts w:ascii="Times New Roman" w:hAnsi="Times New Roman" w:cs="Times New Roman"/>
          <w:b/>
          <w:bCs/>
          <w:sz w:val="28"/>
          <w:szCs w:val="28"/>
        </w:rPr>
      </w:pPr>
    </w:p>
    <w:p w14:paraId="0CE29B18" w14:textId="77777777" w:rsidR="00D96FFF" w:rsidRDefault="00D96FFF" w:rsidP="00BF2DDD">
      <w:pPr>
        <w:spacing w:after="0" w:line="480" w:lineRule="auto"/>
        <w:jc w:val="center"/>
        <w:rPr>
          <w:rFonts w:ascii="Times New Roman" w:hAnsi="Times New Roman" w:cs="Times New Roman"/>
          <w:b/>
          <w:bCs/>
          <w:sz w:val="28"/>
          <w:szCs w:val="28"/>
        </w:rPr>
      </w:pPr>
    </w:p>
    <w:p w14:paraId="6C64969F" w14:textId="77777777"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14:paraId="69F346B9" w14:textId="77777777"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14:paraId="34ED15E1" w14:textId="77777777"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4D722F" w:rsidRPr="004D722F">
        <w:rPr>
          <w:rFonts w:ascii="Times New Roman" w:eastAsia="Calibri" w:hAnsi="Times New Roman" w:cs="Times New Roman"/>
          <w:sz w:val="28"/>
          <w:szCs w:val="28"/>
        </w:rPr>
        <w:t>ISHIEKWENE JESSICA OYINYECHI</w:t>
      </w:r>
      <w:r w:rsidR="004D722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with </w:t>
      </w:r>
      <w:r w:rsidR="006D3346">
        <w:rPr>
          <w:rFonts w:ascii="Times New Roman" w:eastAsia="Calibri" w:hAnsi="Times New Roman" w:cs="Times New Roman"/>
          <w:sz w:val="28"/>
          <w:szCs w:val="28"/>
        </w:rPr>
        <w:t>matric number HND/23/SLT/FT/0</w:t>
      </w:r>
      <w:r w:rsidR="004D722F">
        <w:rPr>
          <w:rFonts w:ascii="Times New Roman" w:eastAsia="Calibri" w:hAnsi="Times New Roman" w:cs="Times New Roman"/>
          <w:sz w:val="28"/>
          <w:szCs w:val="28"/>
        </w:rPr>
        <w:t>236</w:t>
      </w:r>
      <w:r>
        <w:rPr>
          <w:rFonts w:ascii="Times New Roman" w:eastAsia="Calibri" w:hAnsi="Times New Roman" w:cs="Times New Roman"/>
          <w:sz w:val="28"/>
          <w:szCs w:val="28"/>
        </w:rPr>
        <w:t xml:space="preserve"> carried out in the Microbiology Unit of the Department of Science Laboratory Technology, Institute of Applied Sciences, Kwara State Polytechnic, Ilorin. The project is a true reflection of the student`s input.</w:t>
      </w:r>
    </w:p>
    <w:p w14:paraId="066D1715" w14:textId="77777777" w:rsidR="00BF2DDD" w:rsidRPr="00D648CA" w:rsidRDefault="00BF2DDD" w:rsidP="00BF2DDD">
      <w:pPr>
        <w:spacing w:after="0" w:line="240" w:lineRule="auto"/>
        <w:rPr>
          <w:rFonts w:ascii="Times New Roman" w:hAnsi="Times New Roman" w:cs="Times New Roman"/>
          <w:sz w:val="28"/>
          <w:szCs w:val="28"/>
        </w:rPr>
      </w:pPr>
    </w:p>
    <w:p w14:paraId="221B38E7" w14:textId="77777777" w:rsidR="00BF2DDD" w:rsidRPr="00D648CA" w:rsidRDefault="00BF2DDD" w:rsidP="00BF2DDD">
      <w:pPr>
        <w:spacing w:after="0" w:line="240" w:lineRule="auto"/>
        <w:rPr>
          <w:rFonts w:ascii="Times New Roman" w:hAnsi="Times New Roman" w:cs="Times New Roman"/>
          <w:sz w:val="28"/>
          <w:szCs w:val="28"/>
        </w:rPr>
      </w:pPr>
    </w:p>
    <w:p w14:paraId="0962B935"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14:paraId="2B67DE14" w14:textId="52018C1E"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9F4F83">
        <w:rPr>
          <w:rFonts w:ascii="Times New Roman" w:hAnsi="Times New Roman" w:cs="Times New Roman"/>
          <w:b/>
          <w:sz w:val="28"/>
          <w:szCs w:val="28"/>
        </w:rPr>
        <w:t>ISS</w:t>
      </w:r>
      <w:r w:rsidRPr="00D648CA">
        <w:rPr>
          <w:rFonts w:ascii="Times New Roman" w:hAnsi="Times New Roman" w:cs="Times New Roman"/>
          <w:b/>
          <w:sz w:val="28"/>
          <w:szCs w:val="28"/>
        </w:rPr>
        <w:t>. AHMED T.</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4ABF651B"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14:paraId="2B968D5C" w14:textId="77777777" w:rsidR="00BF2DDD" w:rsidRPr="00D648CA" w:rsidRDefault="00BF2DDD" w:rsidP="00BF2DDD">
      <w:pPr>
        <w:spacing w:after="0" w:line="240" w:lineRule="auto"/>
        <w:rPr>
          <w:rFonts w:ascii="Times New Roman" w:hAnsi="Times New Roman" w:cs="Times New Roman"/>
          <w:b/>
          <w:sz w:val="28"/>
          <w:szCs w:val="28"/>
        </w:rPr>
      </w:pPr>
    </w:p>
    <w:p w14:paraId="49B9C003" w14:textId="77777777" w:rsidR="00BF2DDD" w:rsidRPr="00D648CA" w:rsidRDefault="00BF2DDD" w:rsidP="00BF2DDD">
      <w:pPr>
        <w:spacing w:after="0" w:line="240" w:lineRule="auto"/>
        <w:rPr>
          <w:rFonts w:ascii="Times New Roman" w:hAnsi="Times New Roman" w:cs="Times New Roman"/>
          <w:b/>
          <w:sz w:val="28"/>
          <w:szCs w:val="28"/>
        </w:rPr>
      </w:pPr>
    </w:p>
    <w:p w14:paraId="760818C4" w14:textId="77777777" w:rsidR="00BF2DDD" w:rsidRPr="00D648CA" w:rsidRDefault="00BF2DDD" w:rsidP="00BF2DDD">
      <w:pPr>
        <w:spacing w:after="0" w:line="240" w:lineRule="auto"/>
        <w:rPr>
          <w:rFonts w:ascii="Times New Roman" w:hAnsi="Times New Roman" w:cs="Times New Roman"/>
          <w:b/>
          <w:sz w:val="28"/>
          <w:szCs w:val="28"/>
        </w:rPr>
      </w:pPr>
    </w:p>
    <w:p w14:paraId="2FAB03B3"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14:paraId="4EB9C477" w14:textId="0908750D"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9F4F83">
        <w:rPr>
          <w:rFonts w:ascii="Times New Roman" w:hAnsi="Times New Roman" w:cs="Times New Roman"/>
          <w:b/>
          <w:sz w:val="28"/>
          <w:szCs w:val="28"/>
        </w:rPr>
        <w:t>ISS.</w:t>
      </w:r>
      <w:r w:rsidRPr="00D648CA">
        <w:rPr>
          <w:rFonts w:ascii="Times New Roman" w:hAnsi="Times New Roman" w:cs="Times New Roman"/>
          <w:b/>
          <w:sz w:val="28"/>
          <w:szCs w:val="28"/>
        </w:rPr>
        <w:t xml:space="preserve"> AHMED T. </w:t>
      </w:r>
      <w:r w:rsidRPr="00D648CA">
        <w:rPr>
          <w:rFonts w:ascii="Times New Roman" w:hAnsi="Times New Roman" w:cs="Times New Roman"/>
          <w:b/>
          <w:sz w:val="28"/>
          <w:szCs w:val="28"/>
        </w:rPr>
        <w:tab/>
        <w:t xml:space="preserve">                        </w:t>
      </w:r>
      <w:r w:rsidR="00010429">
        <w:rPr>
          <w:rFonts w:ascii="Times New Roman" w:hAnsi="Times New Roman" w:cs="Times New Roman"/>
          <w:b/>
          <w:sz w:val="28"/>
          <w:szCs w:val="28"/>
        </w:rPr>
        <w:t xml:space="preserve">                  </w:t>
      </w:r>
      <w:r w:rsidRPr="00D648CA">
        <w:rPr>
          <w:rFonts w:ascii="Times New Roman" w:hAnsi="Times New Roman" w:cs="Times New Roman"/>
          <w:b/>
          <w:sz w:val="28"/>
          <w:szCs w:val="28"/>
        </w:rPr>
        <w:t>DATE</w:t>
      </w:r>
    </w:p>
    <w:p w14:paraId="47B2EC49"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14:paraId="361F8B4E" w14:textId="77777777" w:rsidR="00BF2DDD" w:rsidRPr="00D648CA" w:rsidRDefault="00BF2DDD" w:rsidP="00BF2DDD">
      <w:pPr>
        <w:spacing w:after="0" w:line="240" w:lineRule="auto"/>
        <w:rPr>
          <w:rFonts w:ascii="Times New Roman" w:hAnsi="Times New Roman" w:cs="Times New Roman"/>
          <w:sz w:val="28"/>
          <w:szCs w:val="28"/>
        </w:rPr>
      </w:pPr>
    </w:p>
    <w:p w14:paraId="7330008E" w14:textId="77777777" w:rsidR="00BF2DDD" w:rsidRPr="00D648CA" w:rsidRDefault="00BF2DDD" w:rsidP="00BF2DDD">
      <w:pPr>
        <w:spacing w:after="0" w:line="240" w:lineRule="auto"/>
        <w:rPr>
          <w:rFonts w:ascii="Times New Roman" w:hAnsi="Times New Roman" w:cs="Times New Roman"/>
          <w:sz w:val="28"/>
          <w:szCs w:val="28"/>
        </w:rPr>
      </w:pPr>
    </w:p>
    <w:p w14:paraId="139243E5" w14:textId="77777777" w:rsidR="00BF2DDD" w:rsidRPr="00D648CA" w:rsidRDefault="00BF2DDD" w:rsidP="00BF2DDD">
      <w:pPr>
        <w:spacing w:after="0" w:line="240" w:lineRule="auto"/>
        <w:rPr>
          <w:rFonts w:ascii="Times New Roman" w:hAnsi="Times New Roman" w:cs="Times New Roman"/>
          <w:sz w:val="28"/>
          <w:szCs w:val="28"/>
        </w:rPr>
      </w:pPr>
    </w:p>
    <w:p w14:paraId="6D4368DA"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14:paraId="4E1A6A08"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666291E4"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14:paraId="6E83C1A0" w14:textId="77777777" w:rsidR="00BF2DDD" w:rsidRPr="00D648CA" w:rsidRDefault="00BF2DDD" w:rsidP="00BF2DDD">
      <w:pPr>
        <w:spacing w:after="0" w:line="240" w:lineRule="auto"/>
        <w:rPr>
          <w:rFonts w:ascii="Times New Roman" w:hAnsi="Times New Roman" w:cs="Times New Roman"/>
          <w:sz w:val="28"/>
          <w:szCs w:val="28"/>
        </w:rPr>
      </w:pPr>
    </w:p>
    <w:p w14:paraId="4FA8033F" w14:textId="77777777" w:rsidR="00BF2DDD" w:rsidRPr="00D648CA" w:rsidRDefault="00BF2DDD" w:rsidP="00BF2DDD">
      <w:pPr>
        <w:spacing w:after="0" w:line="240" w:lineRule="auto"/>
        <w:rPr>
          <w:rFonts w:ascii="Times New Roman" w:hAnsi="Times New Roman" w:cs="Times New Roman"/>
          <w:sz w:val="28"/>
          <w:szCs w:val="28"/>
        </w:rPr>
      </w:pPr>
    </w:p>
    <w:p w14:paraId="7B9165EB" w14:textId="77777777" w:rsidR="00BF2DDD" w:rsidRPr="00D648CA" w:rsidRDefault="00BF2DDD" w:rsidP="00BF2DDD">
      <w:pPr>
        <w:spacing w:after="0" w:line="240" w:lineRule="auto"/>
        <w:rPr>
          <w:rFonts w:ascii="Times New Roman" w:hAnsi="Times New Roman" w:cs="Times New Roman"/>
          <w:sz w:val="28"/>
          <w:szCs w:val="28"/>
        </w:rPr>
      </w:pPr>
    </w:p>
    <w:p w14:paraId="13FFE701" w14:textId="77777777"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14:paraId="5B4DC3CA" w14:textId="77777777"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515CFF96" w14:textId="77777777" w:rsidR="00BF2DDD" w:rsidRPr="00D648CA" w:rsidRDefault="00BF2DDD" w:rsidP="00BF2DDD">
      <w:pPr>
        <w:spacing w:after="0" w:line="480" w:lineRule="auto"/>
        <w:jc w:val="center"/>
        <w:rPr>
          <w:rFonts w:ascii="Times New Roman" w:hAnsi="Times New Roman" w:cs="Times New Roman"/>
          <w:b/>
          <w:bCs/>
          <w:sz w:val="28"/>
          <w:szCs w:val="28"/>
        </w:rPr>
      </w:pPr>
    </w:p>
    <w:p w14:paraId="77C60A36" w14:textId="77777777"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14:paraId="0382A8F7" w14:textId="77777777" w:rsidR="004D722F" w:rsidRPr="004D722F" w:rsidRDefault="004D722F" w:rsidP="004D722F">
      <w:pPr>
        <w:spacing w:after="0"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I wholeheartedly dedicate this project to Almighty God, whose grace, strength, and unfailing love carried me through every stage of this work.</w:t>
      </w:r>
    </w:p>
    <w:p w14:paraId="4698BC0F" w14:textId="77777777" w:rsidR="00BF2DDD" w:rsidRPr="00D96FFF" w:rsidRDefault="004D722F" w:rsidP="004D722F">
      <w:pPr>
        <w:spacing w:after="0" w:line="480" w:lineRule="auto"/>
        <w:jc w:val="both"/>
        <w:rPr>
          <w:rFonts w:ascii="Times New Roman" w:hAnsi="Times New Roman" w:cs="Times New Roman"/>
          <w:b/>
          <w:bCs/>
          <w:color w:val="000000" w:themeColor="text1"/>
          <w:sz w:val="28"/>
          <w:szCs w:val="28"/>
        </w:rPr>
      </w:pPr>
      <w:r w:rsidRPr="004D722F">
        <w:rPr>
          <w:rFonts w:ascii="Times New Roman" w:hAnsi="Times New Roman" w:cs="Times New Roman"/>
          <w:color w:val="000000" w:themeColor="text1"/>
          <w:sz w:val="28"/>
          <w:szCs w:val="28"/>
        </w:rPr>
        <w:t xml:space="preserve">This project is also dedicated to my wonderful parents, MR.&amp;MRS. </w:t>
      </w:r>
      <w:r w:rsidRPr="004D722F">
        <w:rPr>
          <w:rFonts w:ascii="Times New Roman" w:eastAsia="Calibri" w:hAnsi="Times New Roman" w:cs="Times New Roman"/>
          <w:sz w:val="28"/>
          <w:szCs w:val="28"/>
        </w:rPr>
        <w:t>ISHIEKWENE</w:t>
      </w:r>
      <w:r w:rsidRPr="004D722F">
        <w:rPr>
          <w:rFonts w:ascii="Times New Roman" w:hAnsi="Times New Roman" w:cs="Times New Roman"/>
          <w:color w:val="000000" w:themeColor="text1"/>
          <w:sz w:val="28"/>
          <w:szCs w:val="28"/>
        </w:rPr>
        <w:t>, for their constant prayers, sacrifices, and unwavering support, To my siblings and everyone who stood by me in love and en</w:t>
      </w:r>
      <w:r>
        <w:rPr>
          <w:rFonts w:ascii="Times New Roman" w:hAnsi="Times New Roman" w:cs="Times New Roman"/>
          <w:color w:val="000000" w:themeColor="text1"/>
          <w:sz w:val="28"/>
          <w:szCs w:val="28"/>
        </w:rPr>
        <w:t>couragement I really appreciate</w:t>
      </w:r>
      <w:r w:rsidR="001157E4" w:rsidRPr="001157E4">
        <w:rPr>
          <w:rFonts w:ascii="Times New Roman" w:hAnsi="Times New Roman" w:cs="Times New Roman"/>
          <w:color w:val="000000" w:themeColor="text1"/>
          <w:sz w:val="28"/>
          <w:szCs w:val="28"/>
        </w:rPr>
        <w:t>.</w:t>
      </w:r>
    </w:p>
    <w:p w14:paraId="6C736B5B" w14:textId="77777777" w:rsidR="00BF2DDD" w:rsidRPr="00D96FFF" w:rsidRDefault="00BF2DDD" w:rsidP="004D722F">
      <w:pPr>
        <w:spacing w:after="0" w:line="480" w:lineRule="auto"/>
        <w:rPr>
          <w:rFonts w:ascii="Times New Roman" w:hAnsi="Times New Roman" w:cs="Times New Roman"/>
          <w:b/>
          <w:bCs/>
          <w:color w:val="000000" w:themeColor="text1"/>
          <w:sz w:val="28"/>
          <w:szCs w:val="28"/>
        </w:rPr>
      </w:pPr>
    </w:p>
    <w:p w14:paraId="22EA6F15"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14:paraId="16B43732" w14:textId="77777777" w:rsidR="00BF2DDD" w:rsidRPr="00D96FFF" w:rsidRDefault="00BF2DDD" w:rsidP="004D722F">
      <w:pPr>
        <w:spacing w:after="0" w:line="480" w:lineRule="auto"/>
        <w:rPr>
          <w:rFonts w:ascii="Times New Roman" w:hAnsi="Times New Roman" w:cs="Times New Roman"/>
          <w:b/>
          <w:bCs/>
          <w:color w:val="000000" w:themeColor="text1"/>
          <w:sz w:val="28"/>
          <w:szCs w:val="28"/>
        </w:rPr>
      </w:pPr>
    </w:p>
    <w:p w14:paraId="1AB64658"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14:paraId="5DB554E4"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14:paraId="10868E24"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14:paraId="1507B05B"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14:paraId="63054C27"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14:paraId="5D475DBE"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14:paraId="15E4193E" w14:textId="77777777"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6AA9237B" w14:textId="77777777"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14:paraId="75C31C38" w14:textId="77777777" w:rsidR="004D722F" w:rsidRPr="004D722F"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My utmost gratitude goes to God Almighty who in his infinite mercies gave me the opportunity and wisdom to successfully complete my project,Blessed be to God forever.</w:t>
      </w:r>
    </w:p>
    <w:p w14:paraId="591E77D2" w14:textId="77777777" w:rsidR="004D722F" w:rsidRPr="004D722F"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     My special thanks goes to my family for their patience,support and encouragement throughout this phase.</w:t>
      </w:r>
    </w:p>
    <w:p w14:paraId="00E7874A" w14:textId="77777777" w:rsidR="000F70B4"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     My profound gratitude goes to my supervisor MRS AHMED T. for the encouragement,constructive criticism,understanding and patience throughout the period of this study despite her tight schedule,I also appreciate the kindness and support of the H.O.D of scie</w:t>
      </w:r>
      <w:r>
        <w:rPr>
          <w:rFonts w:ascii="Times New Roman" w:hAnsi="Times New Roman" w:cs="Times New Roman"/>
          <w:color w:val="000000" w:themeColor="text1"/>
          <w:sz w:val="28"/>
          <w:szCs w:val="28"/>
        </w:rPr>
        <w:t>nce lab tech, in the person of D</w:t>
      </w:r>
      <w:r w:rsidRPr="004D722F">
        <w:rPr>
          <w:rFonts w:ascii="Times New Roman" w:hAnsi="Times New Roman" w:cs="Times New Roman"/>
          <w:color w:val="000000" w:themeColor="text1"/>
          <w:sz w:val="28"/>
          <w:szCs w:val="28"/>
        </w:rPr>
        <w:t xml:space="preserve">R. USMAN A. and all the entire members of staff in the department. </w:t>
      </w:r>
      <w:r w:rsidR="000F70B4">
        <w:rPr>
          <w:rFonts w:ascii="Times New Roman" w:hAnsi="Times New Roman" w:cs="Times New Roman"/>
          <w:color w:val="000000" w:themeColor="text1"/>
          <w:sz w:val="28"/>
          <w:szCs w:val="28"/>
        </w:rPr>
        <w:br w:type="page"/>
      </w:r>
    </w:p>
    <w:p w14:paraId="4D3DC6BF" w14:textId="77777777" w:rsidR="00FB2744" w:rsidRDefault="00FB2744" w:rsidP="00FB2744">
      <w:pPr>
        <w:pStyle w:val="TOCHeading"/>
        <w:jc w:val="center"/>
        <w:rPr>
          <w:rFonts w:ascii="Times New Roman" w:eastAsiaTheme="minorHAnsi"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14:paraId="55FE7550" w14:textId="77777777"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14:paraId="1DE760E5" w14:textId="77777777"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14:paraId="507CFB12" w14:textId="77777777"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14:paraId="65B8BF1F" w14:textId="77777777"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14:paraId="7B890371" w14:textId="77777777"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iv</w:t>
          </w:r>
        </w:p>
        <w:p w14:paraId="5255F791" w14:textId="77777777"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14:paraId="470756B5" w14:textId="77777777"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14:paraId="7F964035" w14:textId="77777777"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14:paraId="422A2505"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14:paraId="65DAFCB7"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399" w:history="1">
            <w:r w:rsidRPr="00D96FFF">
              <w:rPr>
                <w:rStyle w:val="Hyperlink"/>
                <w:rFonts w:ascii="Times New Roman" w:hAnsi="Times New Roman" w:cs="Times New Roman"/>
                <w:b/>
                <w:noProof/>
                <w:sz w:val="28"/>
                <w:szCs w:val="28"/>
              </w:rPr>
              <w:t>1.0 INTRODUCTION</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14:paraId="1D1DF8C3"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0" w:history="1">
            <w:r w:rsidRPr="00D96FFF">
              <w:rPr>
                <w:rStyle w:val="Hyperlink"/>
                <w:rFonts w:ascii="Times New Roman" w:eastAsia="Times New Roman" w:hAnsi="Times New Roman" w:cs="Times New Roman"/>
                <w:b/>
                <w:noProof/>
                <w:sz w:val="28"/>
                <w:szCs w:val="28"/>
              </w:rPr>
              <w:t>1.1 Literature Review</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Pr="00D96FFF">
              <w:rPr>
                <w:rFonts w:ascii="Times New Roman" w:hAnsi="Times New Roman" w:cs="Times New Roman"/>
                <w:noProof/>
                <w:webHidden/>
                <w:sz w:val="28"/>
                <w:szCs w:val="28"/>
              </w:rPr>
              <w:fldChar w:fldCharType="end"/>
            </w:r>
          </w:hyperlink>
        </w:p>
        <w:p w14:paraId="21DD031E"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1" w:history="1">
            <w:r w:rsidRPr="00D96FFF">
              <w:rPr>
                <w:rStyle w:val="Hyperlink"/>
                <w:rFonts w:ascii="Times New Roman" w:eastAsia="Times New Roman" w:hAnsi="Times New Roman" w:cs="Times New Roman"/>
                <w:b/>
                <w:noProof/>
                <w:sz w:val="28"/>
                <w:szCs w:val="28"/>
              </w:rPr>
              <w:t>1.2 Statement of Problem</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_Toc203039401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Pr="00D96FFF">
              <w:rPr>
                <w:rFonts w:ascii="Times New Roman" w:hAnsi="Times New Roman" w:cs="Times New Roman"/>
                <w:noProof/>
                <w:webHidden/>
                <w:sz w:val="28"/>
                <w:szCs w:val="28"/>
              </w:rPr>
              <w:fldChar w:fldCharType="end"/>
            </w:r>
          </w:hyperlink>
        </w:p>
        <w:p w14:paraId="36CD6B2B"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2" w:history="1">
            <w:r w:rsidRPr="00D96FFF">
              <w:rPr>
                <w:rStyle w:val="Hyperlink"/>
                <w:rFonts w:ascii="Times New Roman" w:eastAsia="Times New Roman" w:hAnsi="Times New Roman" w:cs="Times New Roman"/>
                <w:b/>
                <w:noProof/>
                <w:sz w:val="28"/>
                <w:szCs w:val="28"/>
              </w:rPr>
              <w:t>1.3 Aim</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Pr="00D96FFF">
              <w:rPr>
                <w:rFonts w:ascii="Times New Roman" w:hAnsi="Times New Roman" w:cs="Times New Roman"/>
                <w:noProof/>
                <w:webHidden/>
                <w:sz w:val="28"/>
                <w:szCs w:val="28"/>
              </w:rPr>
              <w:fldChar w:fldCharType="end"/>
            </w:r>
          </w:hyperlink>
        </w:p>
        <w:p w14:paraId="01951F3A"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3" w:history="1">
            <w:r w:rsidRPr="00D96FFF">
              <w:rPr>
                <w:rStyle w:val="Hyperlink"/>
                <w:rFonts w:ascii="Times New Roman" w:hAnsi="Times New Roman" w:cs="Times New Roman"/>
                <w:b/>
                <w:noProof/>
                <w:sz w:val="28"/>
                <w:szCs w:val="28"/>
              </w:rPr>
              <w:t>1.4 Objectives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_Toc203039403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Pr="00D96FFF">
              <w:rPr>
                <w:rFonts w:ascii="Times New Roman" w:hAnsi="Times New Roman" w:cs="Times New Roman"/>
                <w:noProof/>
                <w:webHidden/>
                <w:sz w:val="28"/>
                <w:szCs w:val="28"/>
              </w:rPr>
              <w:fldChar w:fldCharType="end"/>
            </w:r>
          </w:hyperlink>
        </w:p>
        <w:p w14:paraId="50DB95F0"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4" w:history="1">
            <w:r w:rsidRPr="00D96FFF">
              <w:rPr>
                <w:rStyle w:val="Hyperlink"/>
                <w:rFonts w:ascii="Times New Roman" w:hAnsi="Times New Roman" w:cs="Times New Roman"/>
                <w:b/>
                <w:bCs/>
                <w:noProof/>
                <w:sz w:val="28"/>
                <w:szCs w:val="28"/>
              </w:rPr>
              <w:t>CHAPTER TWO</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14:paraId="1313F5ED"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5" w:history="1">
            <w:r w:rsidRPr="00D96FFF">
              <w:rPr>
                <w:rStyle w:val="Hyperlink"/>
                <w:rFonts w:ascii="Times New Roman" w:hAnsi="Times New Roman" w:cs="Times New Roman"/>
                <w:b/>
                <w:bCs/>
                <w:noProof/>
                <w:sz w:val="28"/>
                <w:szCs w:val="28"/>
              </w:rPr>
              <w:t>2.0 MATERIALS AND METHODS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_Toc203039405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14:paraId="7FCE4CF3"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6" w:history="1">
            <w:r w:rsidRPr="00D96FFF">
              <w:rPr>
                <w:rStyle w:val="Hyperlink"/>
                <w:rFonts w:ascii="Times New Roman" w:hAnsi="Times New Roman" w:cs="Times New Roman"/>
                <w:b/>
                <w:bCs/>
                <w:noProof/>
                <w:sz w:val="28"/>
                <w:szCs w:val="28"/>
              </w:rPr>
              <w:t>2.1 Materials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14:paraId="286B0DE6"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7" w:history="1">
            <w:r w:rsidRPr="00D96FFF">
              <w:rPr>
                <w:rStyle w:val="Hyperlink"/>
                <w:rFonts w:ascii="Times New Roman" w:hAnsi="Times New Roman" w:cs="Times New Roman"/>
                <w:b/>
                <w:bCs/>
                <w:noProof/>
                <w:sz w:val="28"/>
                <w:szCs w:val="28"/>
              </w:rPr>
              <w:t>2.1.1 Media and Reagents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14:paraId="2E01018E"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8" w:history="1">
            <w:r w:rsidRPr="00D96FFF">
              <w:rPr>
                <w:rStyle w:val="Hyperlink"/>
                <w:rFonts w:ascii="Times New Roman" w:hAnsi="Times New Roman" w:cs="Times New Roman"/>
                <w:b/>
                <w:bCs/>
                <w:noProof/>
                <w:sz w:val="28"/>
                <w:szCs w:val="28"/>
              </w:rPr>
              <w:t>2.2 Collection and Preparation of Soil Samples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Pr="00D96FFF">
              <w:rPr>
                <w:rFonts w:ascii="Times New Roman" w:hAnsi="Times New Roman" w:cs="Times New Roman"/>
                <w:noProof/>
                <w:webHidden/>
                <w:sz w:val="28"/>
                <w:szCs w:val="28"/>
              </w:rPr>
              <w:fldChar w:fldCharType="end"/>
            </w:r>
          </w:hyperlink>
        </w:p>
        <w:p w14:paraId="77A5659F"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09" w:history="1">
            <w:r w:rsidRPr="00D96FFF">
              <w:rPr>
                <w:rStyle w:val="Hyperlink"/>
                <w:rFonts w:ascii="Times New Roman" w:hAnsi="Times New Roman" w:cs="Times New Roman"/>
                <w:bCs/>
                <w:noProof/>
                <w:sz w:val="28"/>
                <w:szCs w:val="28"/>
              </w:rPr>
              <w:t>2.3 Soil pH Measurement</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_Toc203039409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Pr="00D96FFF">
              <w:rPr>
                <w:rFonts w:ascii="Times New Roman" w:hAnsi="Times New Roman" w:cs="Times New Roman"/>
                <w:noProof/>
                <w:webHidden/>
                <w:sz w:val="28"/>
                <w:szCs w:val="28"/>
              </w:rPr>
              <w:fldChar w:fldCharType="end"/>
            </w:r>
          </w:hyperlink>
        </w:p>
        <w:p w14:paraId="1F387814"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0" w:history="1">
            <w:r w:rsidRPr="00D96FFF">
              <w:rPr>
                <w:rStyle w:val="Hyperlink"/>
                <w:rFonts w:ascii="Times New Roman" w:hAnsi="Times New Roman" w:cs="Times New Roman"/>
                <w:b/>
                <w:bCs/>
                <w:noProof/>
                <w:sz w:val="28"/>
                <w:szCs w:val="28"/>
              </w:rPr>
              <w:t>2.4 Preparation of Media</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14:paraId="54635FB8"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1" w:history="1">
            <w:r w:rsidRPr="00D96FFF">
              <w:rPr>
                <w:rStyle w:val="Hyperlink"/>
                <w:rFonts w:ascii="Times New Roman" w:hAnsi="Times New Roman" w:cs="Times New Roman"/>
                <w:b/>
                <w:bCs/>
                <w:noProof/>
                <w:sz w:val="28"/>
                <w:szCs w:val="28"/>
              </w:rPr>
              <w:t>2.5 Inoculation and Incubation</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_Toc203039411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14:paraId="035C087D"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2" w:history="1">
            <w:r w:rsidRPr="00D96FFF">
              <w:rPr>
                <w:rStyle w:val="Hyperlink"/>
                <w:rFonts w:ascii="Times New Roman" w:hAnsi="Times New Roman" w:cs="Times New Roman"/>
                <w:b/>
                <w:bCs/>
                <w:noProof/>
                <w:sz w:val="28"/>
                <w:szCs w:val="28"/>
              </w:rPr>
              <w:t>2.6 Identification of Fungi</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14:paraId="7CBE5370"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3" w:history="1">
            <w:r w:rsidRPr="00D96FFF">
              <w:rPr>
                <w:rStyle w:val="Hyperlink"/>
                <w:rFonts w:ascii="Times New Roman" w:hAnsi="Times New Roman" w:cs="Times New Roman"/>
                <w:b/>
                <w:bCs/>
                <w:noProof/>
                <w:sz w:val="28"/>
                <w:szCs w:val="28"/>
              </w:rPr>
              <w:t>2.7 Macroscopic Observation of Fungal Colonies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_Toc203039413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Pr="00D96FFF">
              <w:rPr>
                <w:rFonts w:ascii="Times New Roman" w:hAnsi="Times New Roman" w:cs="Times New Roman"/>
                <w:noProof/>
                <w:webHidden/>
                <w:sz w:val="28"/>
                <w:szCs w:val="28"/>
              </w:rPr>
              <w:fldChar w:fldCharType="end"/>
            </w:r>
          </w:hyperlink>
        </w:p>
        <w:p w14:paraId="2C93DA16"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4" w:history="1">
            <w:r w:rsidRPr="00D96FFF">
              <w:rPr>
                <w:rStyle w:val="Hyperlink"/>
                <w:rFonts w:ascii="Times New Roman" w:hAnsi="Times New Roman" w:cs="Times New Roman"/>
                <w:b/>
                <w:bCs/>
                <w:noProof/>
                <w:sz w:val="28"/>
                <w:szCs w:val="28"/>
              </w:rPr>
              <w:t>2.8 Microscopic Examination</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Pr="00D96FFF">
              <w:rPr>
                <w:rFonts w:ascii="Times New Roman" w:hAnsi="Times New Roman" w:cs="Times New Roman"/>
                <w:noProof/>
                <w:webHidden/>
                <w:sz w:val="28"/>
                <w:szCs w:val="28"/>
              </w:rPr>
              <w:fldChar w:fldCharType="end"/>
            </w:r>
          </w:hyperlink>
        </w:p>
        <w:p w14:paraId="3F225522"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5" w:history="1">
            <w:r w:rsidRPr="00D96FFF">
              <w:rPr>
                <w:rStyle w:val="Hyperlink"/>
                <w:rFonts w:ascii="Times New Roman" w:hAnsi="Times New Roman" w:cs="Times New Roman"/>
                <w:b/>
                <w:noProof/>
                <w:sz w:val="28"/>
                <w:szCs w:val="28"/>
              </w:rPr>
              <w:t>CHAPTER THREE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_Toc203039415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14:paraId="2328DCB5"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6" w:history="1">
            <w:r w:rsidRPr="00D96FFF">
              <w:rPr>
                <w:rStyle w:val="Hyperlink"/>
                <w:rFonts w:ascii="Times New Roman" w:eastAsia="Times New Roman" w:hAnsi="Times New Roman" w:cs="Times New Roman"/>
                <w:b/>
                <w:noProof/>
                <w:sz w:val="28"/>
                <w:szCs w:val="28"/>
              </w:rPr>
              <w:t>3.0 RESULT</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14:paraId="71A7E00C"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7" w:history="1">
            <w:r w:rsidRPr="00D96FFF">
              <w:rPr>
                <w:rStyle w:val="Hyperlink"/>
                <w:rFonts w:ascii="Times New Roman" w:hAnsi="Times New Roman" w:cs="Times New Roman"/>
                <w:b/>
                <w:noProof/>
                <w:sz w:val="28"/>
                <w:szCs w:val="28"/>
              </w:rPr>
              <w:t>3.1 Soil pH Measurements across Different Agricultural Locations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14:paraId="504B1376"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18" w:history="1">
            <w:r w:rsidRPr="00D96FFF">
              <w:rPr>
                <w:rStyle w:val="Hyperlink"/>
                <w:rFonts w:ascii="Times New Roman" w:hAnsi="Times New Roman" w:cs="Times New Roman"/>
                <w:b/>
                <w:bCs/>
                <w:noProof/>
                <w:sz w:val="28"/>
                <w:szCs w:val="28"/>
              </w:rPr>
              <w:t>3.2 Preliminary Identification of Fungi</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_Toc203039418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14:paraId="6B366D4E"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20" w:history="1">
            <w:r w:rsidRPr="00D96FFF">
              <w:rPr>
                <w:rStyle w:val="Hyperlink"/>
                <w:rFonts w:ascii="Times New Roman" w:hAnsi="Times New Roman" w:cs="Times New Roman"/>
                <w:b/>
                <w:bCs/>
                <w:noProof/>
                <w:sz w:val="28"/>
                <w:szCs w:val="28"/>
              </w:rPr>
              <w:t>3.3 Macroscopic Observation of Fungal Colonies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_Toc203039420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Pr="00D96FFF">
              <w:rPr>
                <w:rFonts w:ascii="Times New Roman" w:hAnsi="Times New Roman" w:cs="Times New Roman"/>
                <w:noProof/>
                <w:webHidden/>
                <w:sz w:val="28"/>
                <w:szCs w:val="28"/>
              </w:rPr>
              <w:fldChar w:fldCharType="end"/>
            </w:r>
          </w:hyperlink>
        </w:p>
        <w:p w14:paraId="220C4891"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22" w:history="1">
            <w:r w:rsidRPr="00D96FFF">
              <w:rPr>
                <w:rStyle w:val="Hyperlink"/>
                <w:rFonts w:ascii="Times New Roman" w:hAnsi="Times New Roman" w:cs="Times New Roman"/>
                <w:b/>
                <w:bCs/>
                <w:noProof/>
                <w:sz w:val="28"/>
                <w:szCs w:val="28"/>
              </w:rPr>
              <w:t>3.4 Colony Count (CFU/g of Soil)</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_Toc203039422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Pr="00D96FFF">
              <w:rPr>
                <w:rFonts w:ascii="Times New Roman" w:hAnsi="Times New Roman" w:cs="Times New Roman"/>
                <w:noProof/>
                <w:webHidden/>
                <w:sz w:val="28"/>
                <w:szCs w:val="28"/>
              </w:rPr>
              <w:fldChar w:fldCharType="end"/>
            </w:r>
          </w:hyperlink>
        </w:p>
        <w:p w14:paraId="4C48A67C"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24" w:history="1">
            <w:r w:rsidRPr="00D96FFF">
              <w:rPr>
                <w:rStyle w:val="Hyperlink"/>
                <w:rFonts w:ascii="Times New Roman" w:hAnsi="Times New Roman" w:cs="Times New Roman"/>
                <w:b/>
                <w:bCs/>
                <w:noProof/>
                <w:sz w:val="28"/>
                <w:szCs w:val="28"/>
              </w:rPr>
              <w:t>3.5 Frequency of Occurrence of Fungal Isolates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_Toc203039424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Pr="00D96FFF">
              <w:rPr>
                <w:rFonts w:ascii="Times New Roman" w:hAnsi="Times New Roman" w:cs="Times New Roman"/>
                <w:noProof/>
                <w:webHidden/>
                <w:sz w:val="28"/>
                <w:szCs w:val="28"/>
              </w:rPr>
              <w:fldChar w:fldCharType="end"/>
            </w:r>
          </w:hyperlink>
        </w:p>
        <w:p w14:paraId="1A27CBA6"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26" w:history="1">
            <w:r w:rsidRPr="00D96FFF">
              <w:rPr>
                <w:rStyle w:val="Hyperlink"/>
                <w:rFonts w:ascii="Times New Roman" w:eastAsia="Times New Roman" w:hAnsi="Times New Roman" w:cs="Times New Roman"/>
                <w:b/>
                <w:noProof/>
                <w:sz w:val="28"/>
                <w:szCs w:val="28"/>
              </w:rPr>
              <w:t>CHAPTER FOUR</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_Toc203039426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14:paraId="03BC68AA"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27" w:history="1">
            <w:r w:rsidRPr="00D96FFF">
              <w:rPr>
                <w:rStyle w:val="Hyperlink"/>
                <w:rFonts w:ascii="Times New Roman" w:eastAsia="Times New Roman" w:hAnsi="Times New Roman" w:cs="Times New Roman"/>
                <w:b/>
                <w:noProof/>
                <w:sz w:val="28"/>
                <w:szCs w:val="28"/>
              </w:rPr>
              <w:t>4.0 DISCUSSION AND CONCLUSION</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_Toc203039427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14:paraId="6E07EE90"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28" w:history="1">
            <w:r w:rsidRPr="00D96FFF">
              <w:rPr>
                <w:rStyle w:val="Hyperlink"/>
                <w:rFonts w:ascii="Times New Roman" w:eastAsia="Times New Roman" w:hAnsi="Times New Roman" w:cs="Times New Roman"/>
                <w:b/>
                <w:noProof/>
                <w:sz w:val="28"/>
                <w:szCs w:val="28"/>
              </w:rPr>
              <w:t>4.1 DISCUSSION</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_Toc203039428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14:paraId="4157FBFB"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29" w:history="1">
            <w:r w:rsidRPr="00D96FFF">
              <w:rPr>
                <w:rStyle w:val="Hyperlink"/>
                <w:rFonts w:ascii="Times New Roman" w:eastAsia="Times New Roman" w:hAnsi="Times New Roman" w:cs="Times New Roman"/>
                <w:b/>
                <w:noProof/>
                <w:sz w:val="28"/>
                <w:szCs w:val="28"/>
              </w:rPr>
              <w:t>4.2 Conclusion</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_Toc203039429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Pr="00D96FFF">
              <w:rPr>
                <w:rFonts w:ascii="Times New Roman" w:hAnsi="Times New Roman" w:cs="Times New Roman"/>
                <w:noProof/>
                <w:webHidden/>
                <w:sz w:val="28"/>
                <w:szCs w:val="28"/>
              </w:rPr>
              <w:fldChar w:fldCharType="end"/>
            </w:r>
          </w:hyperlink>
        </w:p>
        <w:p w14:paraId="676A94C9" w14:textId="77777777" w:rsidR="00D96FFF" w:rsidRPr="00D96FFF" w:rsidRDefault="00D96FFF">
          <w:pPr>
            <w:pStyle w:val="TOC1"/>
            <w:tabs>
              <w:tab w:val="right" w:leader="dot" w:pos="9350"/>
            </w:tabs>
            <w:rPr>
              <w:rFonts w:ascii="Times New Roman" w:eastAsiaTheme="minorEastAsia" w:hAnsi="Times New Roman" w:cs="Times New Roman"/>
              <w:noProof/>
              <w:sz w:val="28"/>
              <w:szCs w:val="28"/>
            </w:rPr>
          </w:pPr>
          <w:hyperlink w:anchor="_Toc203039430" w:history="1">
            <w:r w:rsidRPr="00D96FFF">
              <w:rPr>
                <w:rStyle w:val="Hyperlink"/>
                <w:rFonts w:ascii="Times New Roman" w:eastAsia="Times New Roman" w:hAnsi="Times New Roman" w:cs="Times New Roman"/>
                <w:b/>
                <w:noProof/>
                <w:sz w:val="28"/>
                <w:szCs w:val="28"/>
              </w:rPr>
              <w:t>REFERENCES</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_Toc203039430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Pr="00D96FFF">
              <w:rPr>
                <w:rFonts w:ascii="Times New Roman" w:hAnsi="Times New Roman" w:cs="Times New Roman"/>
                <w:noProof/>
                <w:webHidden/>
                <w:sz w:val="28"/>
                <w:szCs w:val="28"/>
              </w:rPr>
              <w:fldChar w:fldCharType="end"/>
            </w:r>
          </w:hyperlink>
        </w:p>
        <w:p w14:paraId="7EDAE398" w14:textId="77777777"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14:paraId="2E5A32BC" w14:textId="77777777"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14:paraId="55591B28" w14:textId="77777777"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14:paraId="5673A499" w14:textId="77777777"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14:paraId="2D7E5DF8" w14:textId="77777777"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14:paraId="63E7CB82" w14:textId="77777777"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14:paraId="4E7720F4" w14:textId="77777777"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14:paraId="4B380B9A" w14:textId="77777777"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14:paraId="4022006A" w14:textId="77777777" w:rsidR="00D96FFF" w:rsidRPr="00D96FFF" w:rsidRDefault="00D96FFF" w:rsidP="00D96FFF">
      <w:pPr>
        <w:spacing w:line="480" w:lineRule="auto"/>
        <w:jc w:val="both"/>
        <w:rPr>
          <w:rFonts w:ascii="Times New Roman" w:hAnsi="Times New Roman" w:cs="Times New Roman"/>
          <w:sz w:val="28"/>
          <w:szCs w:val="28"/>
        </w:rPr>
      </w:pPr>
    </w:p>
    <w:p w14:paraId="7376CACE" w14:textId="77777777" w:rsidR="00D96FFF" w:rsidRPr="00D96FFF" w:rsidRDefault="00D96FFF" w:rsidP="00D96FFF">
      <w:pPr>
        <w:spacing w:line="480" w:lineRule="auto"/>
        <w:jc w:val="both"/>
        <w:rPr>
          <w:rFonts w:ascii="Times New Roman" w:hAnsi="Times New Roman" w:cs="Times New Roman"/>
          <w:sz w:val="28"/>
          <w:szCs w:val="28"/>
        </w:rPr>
      </w:pPr>
    </w:p>
    <w:p w14:paraId="2F4F3B0C" w14:textId="77777777" w:rsidR="00D96FFF" w:rsidRPr="00D96FFF" w:rsidRDefault="00D96FFF" w:rsidP="00D96FFF">
      <w:pPr>
        <w:spacing w:line="480" w:lineRule="auto"/>
        <w:jc w:val="both"/>
        <w:rPr>
          <w:rFonts w:ascii="Times New Roman" w:hAnsi="Times New Roman" w:cs="Times New Roman"/>
          <w:sz w:val="28"/>
          <w:szCs w:val="28"/>
        </w:rPr>
      </w:pPr>
    </w:p>
    <w:p w14:paraId="0D98F8BB" w14:textId="77777777"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14:paraId="408AC858" w14:textId="77777777"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8"/>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mycobiome, comprising the fungal component of soil microbial communities, plays a vital role in agricultural ecosystems by influencing nutrient cycling, organic matter decomposition, and plant health. This study aimed to isolate and characterize the mycobiome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lactophenol cotton blue. The results revealed the presence of five major fungal genera: </w:t>
      </w:r>
      <w:r w:rsidRPr="00D96FFF">
        <w:rPr>
          <w:rFonts w:ascii="Times New Roman" w:hAnsi="Times New Roman" w:cs="Times New Roman"/>
          <w:i/>
          <w:iCs/>
          <w:sz w:val="28"/>
          <w:szCs w:val="28"/>
        </w:rPr>
        <w:t>Aspergillus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Rhizopus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Penicillium spp.</w:t>
      </w:r>
      <w:r w:rsidRPr="00D96FFF">
        <w:rPr>
          <w:rFonts w:ascii="Times New Roman" w:hAnsi="Times New Roman" w:cs="Times New Roman"/>
          <w:sz w:val="28"/>
          <w:szCs w:val="28"/>
        </w:rPr>
        <w:t xml:space="preserve">, </w:t>
      </w:r>
      <w:r w:rsidRPr="00D96FFF">
        <w:rPr>
          <w:rFonts w:ascii="Times New Roman" w:hAnsi="Times New Roman" w:cs="Times New Roman"/>
          <w:i/>
          <w:iCs/>
          <w:sz w:val="28"/>
          <w:szCs w:val="28"/>
        </w:rPr>
        <w:t>Fusarium spp.</w:t>
      </w:r>
      <w:r w:rsidRPr="00D96FFF">
        <w:rPr>
          <w:rFonts w:ascii="Times New Roman" w:hAnsi="Times New Roman" w:cs="Times New Roman"/>
          <w:sz w:val="28"/>
          <w:szCs w:val="28"/>
        </w:rPr>
        <w:t xml:space="preserve">, and </w:t>
      </w:r>
      <w:r w:rsidRPr="00D96FFF">
        <w:rPr>
          <w:rFonts w:ascii="Times New Roman" w:hAnsi="Times New Roman" w:cs="Times New Roman"/>
          <w:i/>
          <w:iCs/>
          <w:sz w:val="28"/>
          <w:szCs w:val="28"/>
        </w:rPr>
        <w:t>Aspergillus niger</w:t>
      </w:r>
      <w:r w:rsidRPr="00D96FFF">
        <w:rPr>
          <w:rFonts w:ascii="Times New Roman" w:hAnsi="Times New Roman" w:cs="Times New Roman"/>
          <w:sz w:val="28"/>
          <w:szCs w:val="28"/>
        </w:rPr>
        <w:t xml:space="preserve">, with </w:t>
      </w:r>
      <w:r w:rsidRPr="00D96FFF">
        <w:rPr>
          <w:rFonts w:ascii="Times New Roman" w:hAnsi="Times New Roman" w:cs="Times New Roman"/>
          <w:i/>
          <w:iCs/>
          <w:sz w:val="28"/>
          <w:szCs w:val="28"/>
        </w:rPr>
        <w:t>Aspergillus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mutualists or as pathogenic threats depending on environmental conditions and soil management practices. This study highlights the significance of regular mycobiome monitoring in agricultural soils as a means to inform sustainable farming strategies, enhance soil health, and mitigate crop disease risks. The findings contribute valuable data to the broader understanding of fungal biodiversity and its implications for agroecological productivity and resilience.</w:t>
      </w:r>
    </w:p>
    <w:p w14:paraId="2734AA77" w14:textId="77777777" w:rsidR="00CC66F1" w:rsidRPr="00D96FFF" w:rsidRDefault="00CC66F1" w:rsidP="00D96FFF">
      <w:pPr>
        <w:jc w:val="center"/>
        <w:rPr>
          <w:rFonts w:ascii="Times New Roman" w:hAnsi="Times New Roman" w:cs="Times New Roman"/>
          <w:b/>
          <w:sz w:val="28"/>
          <w:szCs w:val="28"/>
        </w:rPr>
      </w:pPr>
      <w:bookmarkStart w:id="0" w:name="_Toc203039398"/>
      <w:r w:rsidRPr="00D96FFF">
        <w:rPr>
          <w:rFonts w:ascii="Times New Roman" w:hAnsi="Times New Roman" w:cs="Times New Roman"/>
          <w:b/>
          <w:sz w:val="28"/>
          <w:szCs w:val="28"/>
        </w:rPr>
        <w:lastRenderedPageBreak/>
        <w:t>CHAPTER ONE</w:t>
      </w:r>
      <w:bookmarkEnd w:id="0"/>
    </w:p>
    <w:p w14:paraId="2A7C708C" w14:textId="77777777" w:rsidR="00CC66F1" w:rsidRPr="00D96FFF" w:rsidRDefault="00CC66F1" w:rsidP="00BF2DDD">
      <w:pPr>
        <w:pStyle w:val="Heading1"/>
        <w:rPr>
          <w:rFonts w:ascii="Times New Roman" w:hAnsi="Times New Roman" w:cs="Times New Roman"/>
          <w:b/>
          <w:color w:val="auto"/>
          <w:sz w:val="28"/>
          <w:szCs w:val="28"/>
        </w:rPr>
      </w:pPr>
      <w:bookmarkStart w:id="1" w:name="_Toc203039399"/>
      <w:r w:rsidRPr="00D96FFF">
        <w:rPr>
          <w:rFonts w:ascii="Times New Roman" w:hAnsi="Times New Roman" w:cs="Times New Roman"/>
          <w:b/>
          <w:color w:val="auto"/>
          <w:sz w:val="28"/>
          <w:szCs w:val="28"/>
        </w:rPr>
        <w:t>1.0 INTRODUCTION</w:t>
      </w:r>
      <w:bookmarkEnd w:id="1"/>
    </w:p>
    <w:p w14:paraId="02F6721F"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soil microbiome, encompassing bacteria, archaea, fungi, and other microorganisms, plays a pivotal role in maintaining soil health and fertility. Within this complex community, the mycobiome the fungal component has garnered increasing attention due to its significant influence on plant growth, nutrient cycling, and disease suppression. Fungi in the soil engage in various interactions with plants, ranging from mutualistic associations, such as mycorrhizal relationships, to pathogenic interactions that can lead to crop diseases. Understanding the composition and function of the soil mycobiome is essential for developing sustainable agricultural practices that enhance crop productivity while preserving environmental integrity.</w:t>
      </w:r>
    </w:p>
    <w:p w14:paraId="4384B8C6" w14:textId="77777777"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mycobiome. Metagenomic and metabarcoding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(Ważny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14:paraId="55B14F89"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Agricultural practices significantly influence the composition and functionality of the soil mycobiome.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mycobiome,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Therefore, characterizing the mycobiome under different agricultural management regimes is vital for informing best practices.</w:t>
      </w:r>
    </w:p>
    <w:p w14:paraId="0E450FD1"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role of arbuscular mycorrhizal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(Yarzábal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14:paraId="0A7C7EA0"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r w:rsidR="00525F12" w:rsidRPr="00D96FFF">
        <w:rPr>
          <w:rFonts w:ascii="Times New Roman" w:eastAsia="Times New Roman" w:hAnsi="Times New Roman" w:cs="Times New Roman"/>
          <w:sz w:val="28"/>
          <w:szCs w:val="28"/>
        </w:rPr>
        <w:t>Kinge, 2024</w:t>
      </w:r>
      <w:r w:rsidRPr="00D96FFF">
        <w:rPr>
          <w:rFonts w:ascii="Times New Roman" w:eastAsia="Times New Roman" w:hAnsi="Times New Roman" w:cs="Times New Roman"/>
          <w:sz w:val="28"/>
          <w:szCs w:val="28"/>
        </w:rPr>
        <w:t>).</w:t>
      </w:r>
    </w:p>
    <w:p w14:paraId="65126E5B"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application of beneficial fungi as biofertilizers and biocontrol agents offers promising avenues for sustainable agriculture. Fungal inoculants can improve plant nutrient uptake, enhance resistance to pathogens, and reduce the need for chemical inputs. For instance, certain strains of Trichoderma and Glomus have been effectively used to suppress soil-borne diseases and promote plant growth</w:t>
      </w:r>
      <w:r w:rsidR="00525F12" w:rsidRPr="00D96FFF">
        <w:rPr>
          <w:rFonts w:ascii="Times New Roman" w:eastAsia="Times New Roman" w:hAnsi="Times New Roman" w:cs="Times New Roman"/>
          <w:sz w:val="28"/>
          <w:szCs w:val="28"/>
        </w:rPr>
        <w:t xml:space="preserve"> (Jumbam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However, the success of such applications depends on a thorough understanding of the native mycobiome and its interactions with introduced species.</w:t>
      </w:r>
    </w:p>
    <w:p w14:paraId="0F2075AC"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Environmental stressors, including climate change, pollution, and land degradation, pose significant challenges to soil fungal communities. Extremophilic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(Jumbam</w:t>
      </w:r>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extremophilic fungi is expanding our toolkit for addressing the impacts of environmental change on agriculture </w:t>
      </w:r>
    </w:p>
    <w:p w14:paraId="6B4F0E70"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The integration of mycobiome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mycobiome-based solutions can facilitate the adoption of sustainable practices and technologies.</w:t>
      </w:r>
    </w:p>
    <w:p w14:paraId="52E9DF6A" w14:textId="77777777"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The characterization of the soil mycobiome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14:paraId="712CC198" w14:textId="77777777" w:rsidR="00CC66F1" w:rsidRPr="00D96FFF" w:rsidRDefault="00B2534E" w:rsidP="00BF2DDD">
      <w:pPr>
        <w:pStyle w:val="Heading1"/>
        <w:rPr>
          <w:rFonts w:ascii="Times New Roman" w:eastAsia="Times New Roman" w:hAnsi="Times New Roman" w:cs="Times New Roman"/>
          <w:b/>
          <w:color w:val="auto"/>
          <w:sz w:val="28"/>
          <w:szCs w:val="28"/>
        </w:rPr>
      </w:pPr>
      <w:bookmarkStart w:id="2"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2"/>
    </w:p>
    <w:p w14:paraId="5D0BC71F" w14:textId="77777777"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r w:rsidRPr="00D96FFF">
        <w:rPr>
          <w:rFonts w:ascii="Times New Roman" w:eastAsia="Times New Roman" w:hAnsi="Times New Roman" w:cs="Times New Roman"/>
          <w:bCs/>
          <w:sz w:val="28"/>
          <w:szCs w:val="28"/>
        </w:rPr>
        <w:t>mycobiome</w:t>
      </w:r>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(Peay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mycobiome, fungal species can be broadly categorized as </w:t>
      </w:r>
      <w:r w:rsidRPr="00D96FFF">
        <w:rPr>
          <w:rFonts w:ascii="Times New Roman" w:eastAsia="Times New Roman" w:hAnsi="Times New Roman" w:cs="Times New Roman"/>
          <w:bCs/>
          <w:sz w:val="28"/>
          <w:szCs w:val="28"/>
        </w:rPr>
        <w:t>mutualists</w:t>
      </w:r>
      <w:r w:rsidRPr="00D96FFF">
        <w:rPr>
          <w:rFonts w:ascii="Times New Roman" w:eastAsia="Times New Roman" w:hAnsi="Times New Roman" w:cs="Times New Roman"/>
          <w:sz w:val="28"/>
          <w:szCs w:val="28"/>
        </w:rPr>
        <w:t xml:space="preserve"> (e.g., mycorrhizal fungi that benefit plant roots), </w:t>
      </w:r>
      <w:r w:rsidRPr="00D96FFF">
        <w:rPr>
          <w:rFonts w:ascii="Times New Roman" w:eastAsia="Times New Roman" w:hAnsi="Times New Roman" w:cs="Times New Roman"/>
          <w:bCs/>
          <w:sz w:val="28"/>
          <w:szCs w:val="28"/>
        </w:rPr>
        <w:t>saprotrophs</w:t>
      </w:r>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mycobiome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14:paraId="27E2E779" w14:textId="77777777"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mycobiome is the </w:t>
      </w:r>
      <w:r w:rsidRPr="00D96FFF">
        <w:rPr>
          <w:rFonts w:ascii="Times New Roman" w:eastAsia="Times New Roman" w:hAnsi="Times New Roman" w:cs="Times New Roman"/>
          <w:bCs/>
          <w:sz w:val="28"/>
          <w:szCs w:val="28"/>
        </w:rPr>
        <w:t>Arbuscular Mycorrhizal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key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14:paraId="46D6E66C" w14:textId="77777777"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mycobiome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r w:rsidRPr="00D96FFF">
        <w:rPr>
          <w:rFonts w:ascii="Times New Roman" w:eastAsia="Times New Roman" w:hAnsi="Times New Roman" w:cs="Times New Roman"/>
          <w:i/>
          <w:iCs/>
          <w:sz w:val="28"/>
          <w:szCs w:val="28"/>
        </w:rPr>
        <w:t>Fusarium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Pythium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Verticillium</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Fusarium oxysporum</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imbalances in the soil microbiome</w:t>
      </w:r>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biofumigation</w:t>
      </w:r>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more balanced mycobiome</w:t>
      </w:r>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mycobiome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14:paraId="3D52926E" w14:textId="77777777"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mycobiome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monoculture vs. polyculture</w:t>
      </w:r>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14:paraId="23C84D98" w14:textId="77777777"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xml:space="preserve">, which often fail to detect non-culturable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Internal Transcribed Spacer (ITS) rRNA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bioinformatics and metagenomic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archaea) and with plant hosts. </w:t>
      </w:r>
      <w:r w:rsidRPr="00D96FFF">
        <w:rPr>
          <w:rFonts w:ascii="Times New Roman" w:eastAsia="Times New Roman" w:hAnsi="Times New Roman" w:cs="Times New Roman"/>
          <w:sz w:val="28"/>
          <w:szCs w:val="28"/>
        </w:rPr>
        <w:lastRenderedPageBreak/>
        <w:t xml:space="preserve">Importantly, such insights can inform </w:t>
      </w:r>
      <w:r w:rsidRPr="00D96FFF">
        <w:rPr>
          <w:rFonts w:ascii="Times New Roman" w:eastAsia="Times New Roman" w:hAnsi="Times New Roman" w:cs="Times New Roman"/>
          <w:bCs/>
          <w:sz w:val="28"/>
          <w:szCs w:val="28"/>
        </w:rPr>
        <w:t>microbiome engineering</w:t>
      </w:r>
      <w:r w:rsidRPr="00D96FFF">
        <w:rPr>
          <w:rFonts w:ascii="Times New Roman" w:eastAsia="Times New Roman" w:hAnsi="Times New Roman" w:cs="Times New Roman"/>
          <w:sz w:val="28"/>
          <w:szCs w:val="28"/>
        </w:rPr>
        <w:t>, whereby microbial communities are manipulated to enhance crop performance and soil health.</w:t>
      </w:r>
    </w:p>
    <w:p w14:paraId="56558C92" w14:textId="77777777"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mycobiome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r w:rsidRPr="00D96FFF">
        <w:rPr>
          <w:rFonts w:ascii="Times New Roman" w:eastAsia="Times New Roman" w:hAnsi="Times New Roman" w:cs="Times New Roman"/>
          <w:bCs/>
          <w:sz w:val="28"/>
          <w:szCs w:val="28"/>
        </w:rPr>
        <w:t xml:space="preserve">Frąc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mycobiome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14:paraId="2AFE9A67" w14:textId="77777777" w:rsidR="00B2534E" w:rsidRPr="00D96FFF" w:rsidRDefault="00B2534E" w:rsidP="00BF2DDD">
      <w:pPr>
        <w:pStyle w:val="Heading1"/>
        <w:rPr>
          <w:rFonts w:ascii="Times New Roman" w:eastAsia="Times New Roman" w:hAnsi="Times New Roman" w:cs="Times New Roman"/>
          <w:b/>
          <w:color w:val="auto"/>
          <w:sz w:val="28"/>
          <w:szCs w:val="28"/>
        </w:rPr>
      </w:pPr>
      <w:bookmarkStart w:id="3" w:name="_Toc203039401"/>
      <w:r w:rsidRPr="00D96FFF">
        <w:rPr>
          <w:rFonts w:ascii="Times New Roman" w:eastAsia="Times New Roman" w:hAnsi="Times New Roman" w:cs="Times New Roman"/>
          <w:b/>
          <w:color w:val="auto"/>
          <w:sz w:val="28"/>
          <w:szCs w:val="28"/>
        </w:rPr>
        <w:lastRenderedPageBreak/>
        <w:t>1.2 Statement of Problem</w:t>
      </w:r>
      <w:bookmarkEnd w:id="3"/>
    </w:p>
    <w:p w14:paraId="04762156" w14:textId="77777777"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14:paraId="42E99165" w14:textId="77777777" w:rsidR="00CC66F1" w:rsidRPr="00D96FFF" w:rsidRDefault="00B2534E" w:rsidP="00BF2DDD">
      <w:pPr>
        <w:pStyle w:val="Heading1"/>
        <w:rPr>
          <w:rFonts w:ascii="Times New Roman" w:eastAsia="Times New Roman" w:hAnsi="Times New Roman" w:cs="Times New Roman"/>
          <w:b/>
          <w:color w:val="auto"/>
          <w:sz w:val="28"/>
          <w:szCs w:val="28"/>
        </w:rPr>
      </w:pPr>
      <w:bookmarkStart w:id="4" w:name="_Toc203039402"/>
      <w:r w:rsidRPr="00D96FFF">
        <w:rPr>
          <w:rFonts w:ascii="Times New Roman" w:eastAsia="Times New Roman" w:hAnsi="Times New Roman" w:cs="Times New Roman"/>
          <w:b/>
          <w:color w:val="auto"/>
          <w:sz w:val="28"/>
          <w:szCs w:val="28"/>
        </w:rPr>
        <w:t>1.3 Aim</w:t>
      </w:r>
      <w:bookmarkEnd w:id="4"/>
    </w:p>
    <w:p w14:paraId="157BAF87" w14:textId="77777777"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To characterize the composition, diversity, and functional roles of the mycobiome (fungal community) in agricultural fields, in order to understand their influence on soil health, plant growth, and crop productivity.</w:t>
      </w:r>
    </w:p>
    <w:p w14:paraId="45098DBB" w14:textId="77777777" w:rsidR="00CC66F1" w:rsidRPr="00D96FFF" w:rsidRDefault="00CC66F1" w:rsidP="00BF2DDD">
      <w:pPr>
        <w:pStyle w:val="Heading1"/>
        <w:rPr>
          <w:rFonts w:ascii="Times New Roman" w:hAnsi="Times New Roman" w:cs="Times New Roman"/>
          <w:b/>
          <w:color w:val="auto"/>
          <w:sz w:val="28"/>
          <w:szCs w:val="28"/>
        </w:rPr>
      </w:pPr>
      <w:bookmarkStart w:id="5" w:name="_Toc203039403"/>
      <w:r w:rsidRPr="00D96FFF">
        <w:rPr>
          <w:rFonts w:ascii="Times New Roman" w:hAnsi="Times New Roman" w:cs="Times New Roman"/>
          <w:b/>
          <w:color w:val="auto"/>
          <w:sz w:val="28"/>
          <w:szCs w:val="28"/>
        </w:rPr>
        <w:t>1.4 Objectives</w:t>
      </w:r>
      <w:bookmarkEnd w:id="5"/>
    </w:p>
    <w:p w14:paraId="1A8F27E9" w14:textId="77777777"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14:paraId="00FADB7B" w14:textId="77777777"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14:paraId="32C2BC40" w14:textId="77777777" w:rsidR="00272945" w:rsidRPr="00D96FFF" w:rsidRDefault="00272945" w:rsidP="00BF2DDD">
      <w:pPr>
        <w:pStyle w:val="Heading1"/>
        <w:jc w:val="center"/>
        <w:rPr>
          <w:rFonts w:ascii="Times New Roman" w:hAnsi="Times New Roman" w:cs="Times New Roman"/>
          <w:color w:val="auto"/>
          <w:sz w:val="28"/>
          <w:szCs w:val="28"/>
        </w:rPr>
      </w:pPr>
      <w:bookmarkStart w:id="6" w:name="_Toc203039404"/>
      <w:r w:rsidRPr="00D96FFF">
        <w:rPr>
          <w:rStyle w:val="Strong"/>
          <w:rFonts w:ascii="Times New Roman" w:hAnsi="Times New Roman" w:cs="Times New Roman"/>
          <w:color w:val="auto"/>
          <w:sz w:val="28"/>
          <w:szCs w:val="28"/>
        </w:rPr>
        <w:lastRenderedPageBreak/>
        <w:t>CHAPTER TWO</w:t>
      </w:r>
      <w:bookmarkEnd w:id="6"/>
    </w:p>
    <w:p w14:paraId="73BCB06D" w14:textId="77777777" w:rsidR="00272945" w:rsidRPr="00D96FFF" w:rsidRDefault="00272945" w:rsidP="00BF2DDD">
      <w:pPr>
        <w:pStyle w:val="Heading1"/>
        <w:rPr>
          <w:rFonts w:ascii="Times New Roman" w:hAnsi="Times New Roman" w:cs="Times New Roman"/>
          <w:color w:val="auto"/>
          <w:sz w:val="28"/>
          <w:szCs w:val="28"/>
        </w:rPr>
      </w:pPr>
      <w:bookmarkStart w:id="7" w:name="_Toc203039405"/>
      <w:r w:rsidRPr="00D96FFF">
        <w:rPr>
          <w:rStyle w:val="Strong"/>
          <w:rFonts w:ascii="Times New Roman" w:hAnsi="Times New Roman" w:cs="Times New Roman"/>
          <w:color w:val="auto"/>
          <w:sz w:val="28"/>
          <w:szCs w:val="28"/>
        </w:rPr>
        <w:t>2.0 MATERIALS AND METHODS</w:t>
      </w:r>
      <w:bookmarkEnd w:id="7"/>
    </w:p>
    <w:p w14:paraId="28C92E63" w14:textId="77777777" w:rsidR="0055246A" w:rsidRPr="00D96FFF" w:rsidRDefault="00272945" w:rsidP="00BF2DDD">
      <w:pPr>
        <w:pStyle w:val="Heading1"/>
        <w:rPr>
          <w:rFonts w:ascii="Times New Roman" w:hAnsi="Times New Roman" w:cs="Times New Roman"/>
          <w:color w:val="auto"/>
          <w:sz w:val="28"/>
          <w:szCs w:val="28"/>
        </w:rPr>
      </w:pPr>
      <w:bookmarkStart w:id="8" w:name="_Toc203039406"/>
      <w:r w:rsidRPr="00D96FFF">
        <w:rPr>
          <w:rStyle w:val="Strong"/>
          <w:rFonts w:ascii="Times New Roman" w:hAnsi="Times New Roman" w:cs="Times New Roman"/>
          <w:color w:val="auto"/>
          <w:sz w:val="28"/>
          <w:szCs w:val="28"/>
        </w:rPr>
        <w:t>2.1 Materials</w:t>
      </w:r>
      <w:bookmarkEnd w:id="8"/>
    </w:p>
    <w:p w14:paraId="49055385" w14:textId="77777777"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14:paraId="6C620110" w14:textId="77777777" w:rsidR="00272945" w:rsidRPr="00D96FFF" w:rsidRDefault="00272945" w:rsidP="00BF2DDD">
      <w:pPr>
        <w:pStyle w:val="Heading1"/>
        <w:rPr>
          <w:rFonts w:ascii="Times New Roman" w:hAnsi="Times New Roman" w:cs="Times New Roman"/>
          <w:color w:val="auto"/>
        </w:rPr>
      </w:pPr>
      <w:bookmarkStart w:id="9" w:name="_Toc203039407"/>
      <w:r w:rsidRPr="00D96FFF">
        <w:rPr>
          <w:rStyle w:val="Strong"/>
          <w:rFonts w:ascii="Times New Roman" w:hAnsi="Times New Roman" w:cs="Times New Roman"/>
          <w:color w:val="auto"/>
          <w:sz w:val="28"/>
          <w:szCs w:val="28"/>
        </w:rPr>
        <w:t>2.1.1 Media and Reagents</w:t>
      </w:r>
      <w:bookmarkEnd w:id="9"/>
    </w:p>
    <w:p w14:paraId="06CFA44C" w14:textId="77777777" w:rsidR="0055246A" w:rsidRPr="00D96FFF" w:rsidRDefault="00272945" w:rsidP="0055246A">
      <w:pPr>
        <w:pStyle w:val="NormalWeb"/>
        <w:spacing w:line="480" w:lineRule="auto"/>
        <w:jc w:val="both"/>
        <w:rPr>
          <w:sz w:val="28"/>
          <w:szCs w:val="28"/>
        </w:rPr>
      </w:pPr>
      <w:r w:rsidRPr="00D96FFF">
        <w:rPr>
          <w:sz w:val="28"/>
          <w:szCs w:val="28"/>
        </w:rPr>
        <w:t>The chemical reagents used in this study included Potato Dextrose Agar (PDA), normal saline (0.85% NaCl), lactophenol cotton blue stain, and immersion oil. PDA was selected as the primary fungal growth medium due to its ability to support the growth of a wide range of fungal species. Lactophenol stain was employed for the microscopic identification of fungal structures, and ethanol was used as a surface disinfectant.</w:t>
      </w:r>
    </w:p>
    <w:p w14:paraId="66DEB739" w14:textId="77777777" w:rsidR="00BF2DDD" w:rsidRPr="00D96FFF" w:rsidRDefault="00BF2DDD" w:rsidP="0055246A">
      <w:pPr>
        <w:pStyle w:val="NormalWeb"/>
        <w:spacing w:line="480" w:lineRule="auto"/>
        <w:jc w:val="both"/>
        <w:rPr>
          <w:sz w:val="28"/>
          <w:szCs w:val="28"/>
        </w:rPr>
      </w:pPr>
    </w:p>
    <w:p w14:paraId="0927E7B8" w14:textId="77777777" w:rsidR="00BF2DDD" w:rsidRPr="00D96FFF" w:rsidRDefault="00BF2DDD" w:rsidP="0055246A">
      <w:pPr>
        <w:pStyle w:val="NormalWeb"/>
        <w:spacing w:line="480" w:lineRule="auto"/>
        <w:jc w:val="both"/>
        <w:rPr>
          <w:sz w:val="28"/>
          <w:szCs w:val="28"/>
        </w:rPr>
      </w:pPr>
    </w:p>
    <w:p w14:paraId="5AF1216F" w14:textId="77777777" w:rsidR="0055246A" w:rsidRPr="00D96FFF" w:rsidRDefault="00272945" w:rsidP="00BF2DDD">
      <w:pPr>
        <w:pStyle w:val="Heading1"/>
        <w:rPr>
          <w:rFonts w:ascii="Times New Roman" w:hAnsi="Times New Roman" w:cs="Times New Roman"/>
          <w:color w:val="auto"/>
        </w:rPr>
      </w:pPr>
      <w:bookmarkStart w:id="10" w:name="_Toc203039408"/>
      <w:r w:rsidRPr="00D96FFF">
        <w:rPr>
          <w:rStyle w:val="Strong"/>
          <w:rFonts w:ascii="Times New Roman" w:hAnsi="Times New Roman" w:cs="Times New Roman"/>
          <w:color w:val="auto"/>
          <w:sz w:val="28"/>
          <w:szCs w:val="28"/>
        </w:rPr>
        <w:lastRenderedPageBreak/>
        <w:t>2.2 Collection and Preparation of Soil Samples</w:t>
      </w:r>
      <w:bookmarkEnd w:id="10"/>
    </w:p>
    <w:p w14:paraId="6F9C83E0" w14:textId="77777777"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mycobiome colonies during incubation.</w:t>
      </w:r>
    </w:p>
    <w:p w14:paraId="627C1F6F" w14:textId="77777777" w:rsidR="0055246A" w:rsidRPr="00C27902" w:rsidRDefault="00272945" w:rsidP="00BF2DDD">
      <w:pPr>
        <w:pStyle w:val="Heading1"/>
        <w:rPr>
          <w:rFonts w:ascii="Times New Roman" w:hAnsi="Times New Roman" w:cs="Times New Roman"/>
          <w:color w:val="auto"/>
        </w:rPr>
      </w:pPr>
      <w:bookmarkStart w:id="11" w:name="_Toc203039409"/>
      <w:r w:rsidRPr="00C27902">
        <w:rPr>
          <w:rStyle w:val="Strong"/>
          <w:rFonts w:ascii="Times New Roman" w:hAnsi="Times New Roman" w:cs="Times New Roman"/>
          <w:color w:val="auto"/>
          <w:sz w:val="28"/>
          <w:szCs w:val="28"/>
        </w:rPr>
        <w:t>2.3 Soil pH Measurement</w:t>
      </w:r>
      <w:bookmarkEnd w:id="11"/>
    </w:p>
    <w:p w14:paraId="4ECED74A" w14:textId="77777777"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14:paraId="70261649" w14:textId="77777777" w:rsidR="0055246A" w:rsidRPr="00D96FFF" w:rsidRDefault="0055246A" w:rsidP="0055246A">
      <w:pPr>
        <w:pStyle w:val="NormalWeb"/>
        <w:spacing w:line="480" w:lineRule="auto"/>
        <w:jc w:val="both"/>
        <w:rPr>
          <w:sz w:val="28"/>
          <w:szCs w:val="28"/>
        </w:rPr>
      </w:pPr>
    </w:p>
    <w:p w14:paraId="0031D7A6" w14:textId="77777777" w:rsidR="00BF2DDD" w:rsidRPr="00D96FFF" w:rsidRDefault="00BF2DDD" w:rsidP="0055246A">
      <w:pPr>
        <w:pStyle w:val="NormalWeb"/>
        <w:spacing w:line="480" w:lineRule="auto"/>
        <w:jc w:val="both"/>
        <w:rPr>
          <w:sz w:val="28"/>
          <w:szCs w:val="28"/>
        </w:rPr>
      </w:pPr>
    </w:p>
    <w:p w14:paraId="132AA8CA" w14:textId="77777777" w:rsidR="0055246A" w:rsidRPr="00D96FFF" w:rsidRDefault="00272945" w:rsidP="00BF2DDD">
      <w:pPr>
        <w:pStyle w:val="Heading1"/>
        <w:rPr>
          <w:rFonts w:ascii="Times New Roman" w:hAnsi="Times New Roman" w:cs="Times New Roman"/>
          <w:color w:val="auto"/>
        </w:rPr>
      </w:pPr>
      <w:bookmarkStart w:id="12" w:name="_Toc203039410"/>
      <w:r w:rsidRPr="00D96FFF">
        <w:rPr>
          <w:rStyle w:val="Strong"/>
          <w:rFonts w:ascii="Times New Roman" w:hAnsi="Times New Roman" w:cs="Times New Roman"/>
          <w:color w:val="auto"/>
          <w:sz w:val="28"/>
          <w:szCs w:val="28"/>
        </w:rPr>
        <w:lastRenderedPageBreak/>
        <w:t>2.4 Preparation of Media</w:t>
      </w:r>
      <w:bookmarkEnd w:id="12"/>
    </w:p>
    <w:p w14:paraId="669A0AAC" w14:textId="77777777"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14:paraId="3E986705" w14:textId="77777777" w:rsidR="0055246A" w:rsidRPr="00D96FFF" w:rsidRDefault="00272945" w:rsidP="00BF2DDD">
      <w:pPr>
        <w:pStyle w:val="Heading1"/>
        <w:rPr>
          <w:rFonts w:ascii="Times New Roman" w:hAnsi="Times New Roman" w:cs="Times New Roman"/>
          <w:color w:val="auto"/>
        </w:rPr>
      </w:pPr>
      <w:bookmarkStart w:id="13" w:name="_Toc203039411"/>
      <w:r w:rsidRPr="00D96FFF">
        <w:rPr>
          <w:rStyle w:val="Strong"/>
          <w:rFonts w:ascii="Times New Roman" w:hAnsi="Times New Roman" w:cs="Times New Roman"/>
          <w:color w:val="auto"/>
          <w:sz w:val="28"/>
          <w:szCs w:val="28"/>
        </w:rPr>
        <w:t>2.5 Inoculation and Incubation</w:t>
      </w:r>
      <w:bookmarkEnd w:id="13"/>
    </w:p>
    <w:p w14:paraId="77B50481" w14:textId="77777777"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14:paraId="767AB2F5" w14:textId="77777777" w:rsidR="0055246A" w:rsidRPr="00D96FFF" w:rsidRDefault="00272945" w:rsidP="00BF2DDD">
      <w:pPr>
        <w:pStyle w:val="Heading1"/>
        <w:rPr>
          <w:rFonts w:ascii="Times New Roman" w:hAnsi="Times New Roman" w:cs="Times New Roman"/>
          <w:color w:val="auto"/>
        </w:rPr>
      </w:pPr>
      <w:bookmarkStart w:id="14" w:name="_Toc203039412"/>
      <w:r w:rsidRPr="00D96FFF">
        <w:rPr>
          <w:rStyle w:val="Strong"/>
          <w:rFonts w:ascii="Times New Roman" w:hAnsi="Times New Roman" w:cs="Times New Roman"/>
          <w:color w:val="auto"/>
          <w:sz w:val="28"/>
          <w:szCs w:val="28"/>
        </w:rPr>
        <w:t>2.6 Identification of Fungi</w:t>
      </w:r>
      <w:bookmarkEnd w:id="14"/>
    </w:p>
    <w:p w14:paraId="5C3068FF" w14:textId="77777777"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hours. After incubation, identification of the fungal isolates was carried out by observing the colony morphology and microscopic characteristics. A sterile loop was used to make a smear of each fungal colony on a sterile slide. A drop of lactophenol cotton blue stain was added, and a cover slip was gently placed over the smear. After five minutes, immersion oil was applied to the cover slip, and the slide was examined under the microscope for structural identification of fungal spores, hyphae, and conidiophores.</w:t>
      </w:r>
    </w:p>
    <w:p w14:paraId="4838F28D" w14:textId="77777777" w:rsidR="0055246A" w:rsidRPr="00D96FFF" w:rsidRDefault="00272945" w:rsidP="00BF2DDD">
      <w:pPr>
        <w:pStyle w:val="Heading1"/>
        <w:rPr>
          <w:rFonts w:ascii="Times New Roman" w:hAnsi="Times New Roman" w:cs="Times New Roman"/>
          <w:color w:val="auto"/>
        </w:rPr>
      </w:pPr>
      <w:bookmarkStart w:id="15" w:name="_Toc203039413"/>
      <w:r w:rsidRPr="00D96FFF">
        <w:rPr>
          <w:rStyle w:val="Strong"/>
          <w:rFonts w:ascii="Times New Roman" w:hAnsi="Times New Roman" w:cs="Times New Roman"/>
          <w:color w:val="auto"/>
          <w:sz w:val="28"/>
          <w:szCs w:val="28"/>
        </w:rPr>
        <w:t>2.7 Macroscopic Observation of Fungal Colonies</w:t>
      </w:r>
      <w:bookmarkEnd w:id="15"/>
    </w:p>
    <w:p w14:paraId="4BBDE4FD" w14:textId="77777777"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r w:rsidR="00272945" w:rsidRPr="00D96FFF">
        <w:rPr>
          <w:rStyle w:val="Emphasis"/>
          <w:sz w:val="28"/>
          <w:szCs w:val="28"/>
        </w:rPr>
        <w:t>Aspergillus</w:t>
      </w:r>
      <w:r w:rsidR="00272945" w:rsidRPr="00D96FFF">
        <w:rPr>
          <w:sz w:val="28"/>
          <w:szCs w:val="28"/>
        </w:rPr>
        <w:t xml:space="preserve">, </w:t>
      </w:r>
      <w:r w:rsidR="00272945" w:rsidRPr="00D96FFF">
        <w:rPr>
          <w:rStyle w:val="Emphasis"/>
          <w:sz w:val="28"/>
          <w:szCs w:val="28"/>
        </w:rPr>
        <w:t>Penicillium</w:t>
      </w:r>
      <w:r w:rsidR="00272945" w:rsidRPr="00D96FFF">
        <w:rPr>
          <w:sz w:val="28"/>
          <w:szCs w:val="28"/>
        </w:rPr>
        <w:t xml:space="preserve">, or </w:t>
      </w:r>
      <w:r w:rsidR="00272945" w:rsidRPr="00D96FFF">
        <w:rPr>
          <w:rStyle w:val="Emphasis"/>
          <w:sz w:val="28"/>
          <w:szCs w:val="28"/>
        </w:rPr>
        <w:t>Rhizopus</w:t>
      </w:r>
      <w:r w:rsidR="00272945" w:rsidRPr="00D96FFF">
        <w:rPr>
          <w:sz w:val="28"/>
          <w:szCs w:val="28"/>
        </w:rPr>
        <w:t>. Colonies with similar morphologies were grouped and analyzed together for further confirmation.</w:t>
      </w:r>
    </w:p>
    <w:p w14:paraId="4F06889D" w14:textId="77777777" w:rsidR="0055246A" w:rsidRPr="00D96FFF" w:rsidRDefault="00272945" w:rsidP="00BF2DDD">
      <w:pPr>
        <w:pStyle w:val="Heading1"/>
        <w:rPr>
          <w:rFonts w:ascii="Times New Roman" w:hAnsi="Times New Roman" w:cs="Times New Roman"/>
          <w:color w:val="auto"/>
        </w:rPr>
      </w:pPr>
      <w:bookmarkStart w:id="16" w:name="_Toc203039414"/>
      <w:r w:rsidRPr="00D96FFF">
        <w:rPr>
          <w:rStyle w:val="Strong"/>
          <w:rFonts w:ascii="Times New Roman" w:hAnsi="Times New Roman" w:cs="Times New Roman"/>
          <w:color w:val="auto"/>
          <w:sz w:val="28"/>
          <w:szCs w:val="28"/>
        </w:rPr>
        <w:t>2.8 Microscopic Examination</w:t>
      </w:r>
      <w:bookmarkEnd w:id="16"/>
    </w:p>
    <w:p w14:paraId="48B3CC8C" w14:textId="77777777" w:rsidR="00272945" w:rsidRPr="00D96FFF" w:rsidRDefault="00272945" w:rsidP="0055246A">
      <w:pPr>
        <w:pStyle w:val="NormalWeb"/>
        <w:spacing w:line="480" w:lineRule="auto"/>
        <w:jc w:val="both"/>
        <w:rPr>
          <w:sz w:val="28"/>
          <w:szCs w:val="28"/>
        </w:rPr>
      </w:pPr>
      <w:r w:rsidRPr="00D96FFF">
        <w:rPr>
          <w:sz w:val="28"/>
          <w:szCs w:val="28"/>
        </w:rPr>
        <w:t>Microscopic examination focused on identifying key structures such as septate or non-septate hyphae, sporangia, conidiophores, and spores. These observations were matched against standard fungal identification manuals and atlases to confirm the genera or species of the isolated fungi.</w:t>
      </w:r>
    </w:p>
    <w:p w14:paraId="34BAE4B6" w14:textId="77777777" w:rsidR="00987C23" w:rsidRPr="00D96FFF" w:rsidRDefault="00987C23" w:rsidP="00C103F4">
      <w:pPr>
        <w:pStyle w:val="NormalWeb"/>
        <w:spacing w:line="480" w:lineRule="auto"/>
        <w:jc w:val="both"/>
        <w:rPr>
          <w:sz w:val="28"/>
          <w:szCs w:val="28"/>
        </w:rPr>
      </w:pPr>
    </w:p>
    <w:p w14:paraId="00E4E965" w14:textId="77777777"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7" w:name="_Toc203039415"/>
      <w:r w:rsidRPr="00D96FFF">
        <w:rPr>
          <w:rFonts w:ascii="Times New Roman" w:hAnsi="Times New Roman" w:cs="Times New Roman"/>
          <w:b/>
          <w:color w:val="auto"/>
          <w:sz w:val="28"/>
          <w:szCs w:val="28"/>
        </w:rPr>
        <w:lastRenderedPageBreak/>
        <w:t>CHAPTER THREE</w:t>
      </w:r>
      <w:bookmarkEnd w:id="17"/>
    </w:p>
    <w:p w14:paraId="68DA81E9" w14:textId="77777777" w:rsidR="00CC66F1" w:rsidRPr="00D96FFF" w:rsidRDefault="00C103F4" w:rsidP="00BF2DDD">
      <w:pPr>
        <w:pStyle w:val="Heading1"/>
        <w:rPr>
          <w:rFonts w:ascii="Times New Roman" w:eastAsia="Times New Roman" w:hAnsi="Times New Roman" w:cs="Times New Roman"/>
          <w:b/>
          <w:color w:val="auto"/>
          <w:sz w:val="28"/>
          <w:szCs w:val="28"/>
        </w:rPr>
      </w:pPr>
      <w:bookmarkStart w:id="18" w:name="_Toc203039416"/>
      <w:r w:rsidRPr="00D96FFF">
        <w:rPr>
          <w:rFonts w:ascii="Times New Roman" w:eastAsia="Times New Roman" w:hAnsi="Times New Roman" w:cs="Times New Roman"/>
          <w:b/>
          <w:color w:val="auto"/>
          <w:sz w:val="28"/>
          <w:szCs w:val="28"/>
        </w:rPr>
        <w:t>3.0 RESULT</w:t>
      </w:r>
      <w:bookmarkEnd w:id="18"/>
    </w:p>
    <w:p w14:paraId="21B6A6A8" w14:textId="77777777" w:rsidR="00C43C5C" w:rsidRPr="00D96FFF" w:rsidRDefault="00C43C5C" w:rsidP="00BF2DDD">
      <w:pPr>
        <w:pStyle w:val="Heading1"/>
        <w:rPr>
          <w:rFonts w:ascii="Times New Roman" w:hAnsi="Times New Roman" w:cs="Times New Roman"/>
          <w:b/>
          <w:color w:val="auto"/>
          <w:sz w:val="28"/>
          <w:szCs w:val="28"/>
        </w:rPr>
      </w:pPr>
      <w:bookmarkStart w:id="19" w:name="_Toc203039417"/>
      <w:r w:rsidRPr="00D96FFF">
        <w:rPr>
          <w:rFonts w:ascii="Times New Roman" w:hAnsi="Times New Roman" w:cs="Times New Roman"/>
          <w:b/>
          <w:color w:val="auto"/>
          <w:sz w:val="28"/>
          <w:szCs w:val="28"/>
        </w:rPr>
        <w:t>3.1 Soil pH Measurements across Different Agricultural Locations</w:t>
      </w:r>
      <w:bookmarkEnd w:id="19"/>
    </w:p>
    <w:p w14:paraId="77244642" w14:textId="77777777"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14:paraId="70DFE449" w14:textId="77777777" w:rsidTr="00D96FFF">
        <w:trPr>
          <w:trHeight w:val="178"/>
        </w:trPr>
        <w:tc>
          <w:tcPr>
            <w:tcW w:w="7043" w:type="dxa"/>
            <w:tcBorders>
              <w:top w:val="single" w:sz="4" w:space="0" w:color="auto"/>
              <w:bottom w:val="single" w:sz="4" w:space="0" w:color="auto"/>
            </w:tcBorders>
          </w:tcPr>
          <w:p w14:paraId="45A839E7" w14:textId="77777777"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14:paraId="61C22A5C" w14:textId="77777777"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14:paraId="6504DB24" w14:textId="77777777" w:rsidTr="00D96FFF">
        <w:trPr>
          <w:trHeight w:val="178"/>
        </w:trPr>
        <w:tc>
          <w:tcPr>
            <w:tcW w:w="7043" w:type="dxa"/>
            <w:tcBorders>
              <w:top w:val="single" w:sz="4" w:space="0" w:color="auto"/>
              <w:bottom w:val="nil"/>
            </w:tcBorders>
          </w:tcPr>
          <w:p w14:paraId="5845AEB1" w14:textId="77777777"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14:paraId="044BA4FB" w14:textId="77777777"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14:paraId="6258F126" w14:textId="77777777" w:rsidTr="00D96FFF">
        <w:trPr>
          <w:trHeight w:val="357"/>
        </w:trPr>
        <w:tc>
          <w:tcPr>
            <w:tcW w:w="7043" w:type="dxa"/>
            <w:tcBorders>
              <w:top w:val="nil"/>
            </w:tcBorders>
          </w:tcPr>
          <w:p w14:paraId="0657E97F" w14:textId="77777777"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14:paraId="75A55273" w14:textId="77777777"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14:paraId="59DEC306" w14:textId="77777777" w:rsidTr="00D96FFF">
        <w:trPr>
          <w:trHeight w:val="357"/>
        </w:trPr>
        <w:tc>
          <w:tcPr>
            <w:tcW w:w="7043" w:type="dxa"/>
          </w:tcPr>
          <w:p w14:paraId="092823E3" w14:textId="77777777"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14:paraId="63F57036" w14:textId="77777777"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14:paraId="5AA525B9" w14:textId="77777777" w:rsidTr="00D96FFF">
        <w:trPr>
          <w:trHeight w:val="357"/>
        </w:trPr>
        <w:tc>
          <w:tcPr>
            <w:tcW w:w="7043" w:type="dxa"/>
          </w:tcPr>
          <w:p w14:paraId="51EC9D3D" w14:textId="77777777"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14:paraId="7D5901C0" w14:textId="77777777"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14:paraId="57D921DE" w14:textId="77777777" w:rsidTr="00D96FFF">
        <w:trPr>
          <w:trHeight w:val="183"/>
        </w:trPr>
        <w:tc>
          <w:tcPr>
            <w:tcW w:w="7043" w:type="dxa"/>
          </w:tcPr>
          <w:p w14:paraId="0CA51788" w14:textId="77777777"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14:paraId="34847068" w14:textId="77777777"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14:paraId="3FF5248E" w14:textId="77777777" w:rsidR="00BF2DDD" w:rsidRPr="00D96FFF" w:rsidRDefault="00BF2DDD" w:rsidP="00BF2DDD">
      <w:pPr>
        <w:pStyle w:val="Heading1"/>
        <w:rPr>
          <w:rStyle w:val="Strong"/>
          <w:rFonts w:ascii="Times New Roman" w:hAnsi="Times New Roman" w:cs="Times New Roman"/>
          <w:color w:val="auto"/>
          <w:sz w:val="28"/>
          <w:szCs w:val="28"/>
        </w:rPr>
      </w:pPr>
    </w:p>
    <w:p w14:paraId="3A882C6F" w14:textId="77777777" w:rsidR="00C103F4" w:rsidRPr="00D96FFF" w:rsidRDefault="00C43C5C" w:rsidP="00BF2DDD">
      <w:pPr>
        <w:pStyle w:val="Heading1"/>
        <w:rPr>
          <w:rStyle w:val="Strong"/>
          <w:rFonts w:ascii="Times New Roman" w:hAnsi="Times New Roman" w:cs="Times New Roman"/>
          <w:bCs w:val="0"/>
          <w:color w:val="auto"/>
          <w:sz w:val="28"/>
          <w:szCs w:val="28"/>
        </w:rPr>
      </w:pPr>
      <w:bookmarkStart w:id="20"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0"/>
    </w:p>
    <w:p w14:paraId="151D77CB" w14:textId="77777777" w:rsidR="00C103F4" w:rsidRPr="00D96FFF" w:rsidRDefault="00C43C5C" w:rsidP="00BF2DDD">
      <w:pPr>
        <w:pStyle w:val="Heading1"/>
        <w:rPr>
          <w:rFonts w:ascii="Times New Roman" w:hAnsi="Times New Roman" w:cs="Times New Roman"/>
          <w:color w:val="auto"/>
        </w:rPr>
      </w:pPr>
      <w:bookmarkStart w:id="21"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1"/>
    </w:p>
    <w:p w14:paraId="26895594" w14:textId="77777777"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urful1"/>
        <w:tblW w:w="0" w:type="auto"/>
        <w:tblLook w:val="04A0" w:firstRow="1" w:lastRow="0" w:firstColumn="1" w:lastColumn="0" w:noHBand="0" w:noVBand="1"/>
      </w:tblPr>
      <w:tblGrid>
        <w:gridCol w:w="1322"/>
        <w:gridCol w:w="2882"/>
        <w:gridCol w:w="3515"/>
        <w:gridCol w:w="1857"/>
      </w:tblGrid>
      <w:tr w:rsidR="00D96FFF" w:rsidRPr="00D96FFF" w14:paraId="1A068D78" w14:textId="77777777"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A4D665" w14:textId="77777777"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14:paraId="37C1D368" w14:textId="77777777"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14:paraId="21D81A38" w14:textId="77777777"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14:paraId="7A729D39" w14:textId="77777777"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14:paraId="2FB93D00" w14:textId="77777777"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86DEE84" w14:textId="77777777"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14:paraId="7C640116"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14:paraId="238A9F9B"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non-septate hyphae</w:t>
            </w:r>
          </w:p>
        </w:tc>
        <w:tc>
          <w:tcPr>
            <w:tcW w:w="0" w:type="auto"/>
            <w:shd w:val="clear" w:color="auto" w:fill="auto"/>
            <w:hideMark/>
          </w:tcPr>
          <w:p w14:paraId="1819C578"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14:paraId="1CC4C682" w14:textId="77777777"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065E983" w14:textId="77777777"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14:paraId="10BC2F7E" w14:textId="77777777"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14:paraId="1E76B3A4" w14:textId="77777777"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spores with septate hyphae</w:t>
            </w:r>
          </w:p>
        </w:tc>
        <w:tc>
          <w:tcPr>
            <w:tcW w:w="0" w:type="auto"/>
            <w:shd w:val="clear" w:color="auto" w:fill="auto"/>
            <w:hideMark/>
          </w:tcPr>
          <w:p w14:paraId="4AD65D44" w14:textId="77777777"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14:paraId="68E666F7" w14:textId="77777777"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40023AC" w14:textId="77777777"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14:paraId="54654B09"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14:paraId="4CFC7208"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14:paraId="0BAF8DFA"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14:paraId="50CF60A6" w14:textId="77777777"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A0905F1" w14:textId="77777777"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14:paraId="7735E42F" w14:textId="77777777"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14:paraId="697FE605" w14:textId="77777777"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14:paraId="6AA82CE6" w14:textId="77777777"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lastRenderedPageBreak/>
              <w:t xml:space="preserve">Aspergillus </w:t>
            </w:r>
            <w:r w:rsidRPr="00D96FFF">
              <w:rPr>
                <w:rStyle w:val="Emphasis"/>
                <w:rFonts w:ascii="Times New Roman" w:hAnsi="Times New Roman" w:cs="Times New Roman"/>
                <w:color w:val="auto"/>
                <w:sz w:val="28"/>
                <w:szCs w:val="28"/>
              </w:rPr>
              <w:lastRenderedPageBreak/>
              <w:t>niger</w:t>
            </w:r>
          </w:p>
        </w:tc>
      </w:tr>
      <w:tr w:rsidR="00D96FFF" w:rsidRPr="00D96FFF" w14:paraId="586BF276" w14:textId="77777777"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EBBAC20" w14:textId="77777777"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14:paraId="40C73013"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 lobate growth</w:t>
            </w:r>
          </w:p>
        </w:tc>
        <w:tc>
          <w:tcPr>
            <w:tcW w:w="0" w:type="auto"/>
            <w:shd w:val="clear" w:color="auto" w:fill="auto"/>
            <w:hideMark/>
          </w:tcPr>
          <w:p w14:paraId="348C2AAF"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Canoe-shaped macroconidia</w:t>
            </w:r>
          </w:p>
        </w:tc>
        <w:tc>
          <w:tcPr>
            <w:tcW w:w="0" w:type="auto"/>
            <w:shd w:val="clear" w:color="auto" w:fill="auto"/>
            <w:hideMark/>
          </w:tcPr>
          <w:p w14:paraId="004E56FE" w14:textId="77777777"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14:paraId="40418ECE" w14:textId="77777777" w:rsidR="00C103F4" w:rsidRPr="00D96FFF" w:rsidRDefault="00C103F4" w:rsidP="00BF2DDD">
      <w:pPr>
        <w:pStyle w:val="Heading1"/>
        <w:rPr>
          <w:rStyle w:val="Strong"/>
          <w:rFonts w:ascii="Times New Roman" w:hAnsi="Times New Roman" w:cs="Times New Roman"/>
          <w:bCs w:val="0"/>
          <w:color w:val="auto"/>
          <w:sz w:val="28"/>
          <w:szCs w:val="28"/>
        </w:rPr>
      </w:pPr>
    </w:p>
    <w:p w14:paraId="2E105951" w14:textId="77777777" w:rsidR="00C103F4" w:rsidRPr="00D96FFF" w:rsidRDefault="00C103F4" w:rsidP="00BF2DDD">
      <w:pPr>
        <w:pStyle w:val="Heading1"/>
        <w:rPr>
          <w:rFonts w:ascii="Times New Roman" w:hAnsi="Times New Roman" w:cs="Times New Roman"/>
          <w:color w:val="auto"/>
        </w:rPr>
      </w:pPr>
      <w:bookmarkStart w:id="22" w:name="_Toc203039420"/>
      <w:r w:rsidRPr="00D96FFF">
        <w:rPr>
          <w:rStyle w:val="Strong"/>
          <w:rFonts w:ascii="Times New Roman" w:hAnsi="Times New Roman" w:cs="Times New Roman"/>
          <w:color w:val="auto"/>
          <w:sz w:val="28"/>
          <w:szCs w:val="28"/>
        </w:rPr>
        <w:t>3.3 Macroscopic Observation of Fungal Colonies</w:t>
      </w:r>
      <w:bookmarkEnd w:id="22"/>
    </w:p>
    <w:p w14:paraId="443F4228" w14:textId="77777777"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14:paraId="49D9C82E" w14:textId="77777777" w:rsidR="00C103F4" w:rsidRPr="00D96FFF" w:rsidRDefault="00C103F4" w:rsidP="00BF2DDD">
      <w:pPr>
        <w:pStyle w:val="Heading1"/>
        <w:rPr>
          <w:rFonts w:ascii="Times New Roman" w:hAnsi="Times New Roman" w:cs="Times New Roman"/>
          <w:color w:val="auto"/>
        </w:rPr>
      </w:pPr>
      <w:bookmarkStart w:id="23"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3"/>
    </w:p>
    <w:tbl>
      <w:tblPr>
        <w:tblStyle w:val="ListTable6Colourful1"/>
        <w:tblW w:w="0" w:type="auto"/>
        <w:tblLook w:val="04A0" w:firstRow="1" w:lastRow="0" w:firstColumn="1" w:lastColumn="0" w:noHBand="0" w:noVBand="1"/>
      </w:tblPr>
      <w:tblGrid>
        <w:gridCol w:w="1176"/>
        <w:gridCol w:w="1682"/>
        <w:gridCol w:w="2036"/>
        <w:gridCol w:w="1196"/>
        <w:gridCol w:w="1616"/>
        <w:gridCol w:w="1870"/>
      </w:tblGrid>
      <w:tr w:rsidR="00D96FFF" w:rsidRPr="00D96FFF" w14:paraId="26E5E2A9" w14:textId="77777777"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2E169C6" w14:textId="77777777"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14:paraId="5CA39B55" w14:textId="77777777"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14:paraId="0B8AF3E2" w14:textId="77777777"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14:paraId="6CBADD12" w14:textId="77777777"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14:paraId="57BFEFAD" w14:textId="77777777"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14:paraId="795AAE83" w14:textId="77777777"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14:paraId="680FC81C" w14:textId="77777777"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C3525AA" w14:textId="77777777"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14:paraId="7DF2D467"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14:paraId="67CB77F7"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14:paraId="03C62503"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14:paraId="6386953E"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14:paraId="3D184B5B"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r>
      <w:tr w:rsidR="00D96FFF" w:rsidRPr="00D96FFF" w14:paraId="5231ABBD" w14:textId="77777777"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07CC326" w14:textId="77777777"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14:paraId="0D574EA4"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14:paraId="6970A824"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14:paraId="21EF609F"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14:paraId="775A6AAE"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14:paraId="62BB9AE2"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r>
      <w:tr w:rsidR="00D96FFF" w:rsidRPr="00D96FFF" w14:paraId="066CB355" w14:textId="77777777"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696511E" w14:textId="77777777"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14:paraId="5FB2D579"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14:paraId="6AB45A2C"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14:paraId="23F4344F"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14:paraId="6A878ADF"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14:paraId="6CE7747C"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r>
      <w:tr w:rsidR="00D96FFF" w:rsidRPr="00D96FFF" w14:paraId="242FC2BC" w14:textId="77777777"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3288824" w14:textId="77777777"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14:paraId="14FB92C4"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14:paraId="123A19D6"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14:paraId="59FDD5CC"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14:paraId="79FFCFA5"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14:paraId="65CDD34B" w14:textId="77777777"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 niger</w:t>
            </w:r>
          </w:p>
        </w:tc>
      </w:tr>
      <w:tr w:rsidR="00D96FFF" w:rsidRPr="00D96FFF" w14:paraId="4C4F7071" w14:textId="77777777"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74E5BA5" w14:textId="77777777"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14:paraId="741EAF5E"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14:paraId="583A8E9A"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14:paraId="597D8189"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Lobate</w:t>
            </w:r>
          </w:p>
        </w:tc>
        <w:tc>
          <w:tcPr>
            <w:tcW w:w="0" w:type="auto"/>
            <w:shd w:val="clear" w:color="auto" w:fill="auto"/>
            <w:hideMark/>
          </w:tcPr>
          <w:p w14:paraId="3EDF4B92"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14:paraId="176301F9" w14:textId="77777777"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r>
    </w:tbl>
    <w:p w14:paraId="1E9987BA" w14:textId="77777777" w:rsidR="00C103F4" w:rsidRPr="00D96FFF" w:rsidRDefault="00C103F4" w:rsidP="00C103F4">
      <w:pPr>
        <w:spacing w:line="480" w:lineRule="auto"/>
        <w:jc w:val="both"/>
        <w:rPr>
          <w:rFonts w:ascii="Times New Roman" w:hAnsi="Times New Roman" w:cs="Times New Roman"/>
          <w:sz w:val="28"/>
          <w:szCs w:val="28"/>
        </w:rPr>
      </w:pPr>
    </w:p>
    <w:p w14:paraId="02F8BAE6" w14:textId="77777777"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14:paraId="1B26B23E" w14:textId="77777777" w:rsidR="00C103F4" w:rsidRPr="00D96FFF" w:rsidRDefault="00C103F4" w:rsidP="00BF2DDD">
      <w:pPr>
        <w:pStyle w:val="Heading1"/>
        <w:rPr>
          <w:rFonts w:ascii="Times New Roman" w:hAnsi="Times New Roman" w:cs="Times New Roman"/>
          <w:color w:val="auto"/>
        </w:rPr>
      </w:pPr>
      <w:bookmarkStart w:id="24" w:name="_Toc203039422"/>
      <w:r w:rsidRPr="00D96FFF">
        <w:rPr>
          <w:rStyle w:val="Strong"/>
          <w:rFonts w:ascii="Times New Roman" w:hAnsi="Times New Roman" w:cs="Times New Roman"/>
          <w:color w:val="auto"/>
          <w:sz w:val="28"/>
          <w:szCs w:val="28"/>
        </w:rPr>
        <w:lastRenderedPageBreak/>
        <w:t>3.4 Colony Count (CFU/g of Soil)</w:t>
      </w:r>
      <w:bookmarkEnd w:id="24"/>
    </w:p>
    <w:p w14:paraId="3690C034" w14:textId="77777777"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14:paraId="6A2A66E6" w14:textId="77777777" w:rsidR="00C103F4" w:rsidRPr="00D96FFF" w:rsidRDefault="00C103F4" w:rsidP="00BF2DDD">
      <w:pPr>
        <w:pStyle w:val="Heading1"/>
        <w:rPr>
          <w:rFonts w:ascii="Times New Roman" w:hAnsi="Times New Roman" w:cs="Times New Roman"/>
          <w:color w:val="auto"/>
        </w:rPr>
      </w:pPr>
      <w:bookmarkStart w:id="25"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5"/>
    </w:p>
    <w:tbl>
      <w:tblPr>
        <w:tblStyle w:val="ListTable6Colourful1"/>
        <w:tblW w:w="0" w:type="auto"/>
        <w:tblLook w:val="04A0" w:firstRow="1" w:lastRow="0" w:firstColumn="1" w:lastColumn="0" w:noHBand="0" w:noVBand="1"/>
      </w:tblPr>
      <w:tblGrid>
        <w:gridCol w:w="1935"/>
        <w:gridCol w:w="2503"/>
        <w:gridCol w:w="1804"/>
      </w:tblGrid>
      <w:tr w:rsidR="00D96FFF" w:rsidRPr="00D96FFF" w14:paraId="18902E12" w14:textId="77777777"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7BA87DA" w14:textId="77777777"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14:paraId="49FAB187" w14:textId="77777777"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14:paraId="31796122" w14:textId="77777777"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14:paraId="643AEE2A" w14:textId="77777777"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E441E69" w14:textId="77777777"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14:paraId="464F92FD" w14:textId="77777777"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14:paraId="75C6BC83" w14:textId="77777777"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14:paraId="72215345" w14:textId="77777777"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CFB5C5" w14:textId="77777777"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14:paraId="127D31B8" w14:textId="77777777"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14:paraId="67E90994" w14:textId="77777777"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14:paraId="03847C79" w14:textId="77777777" w:rsidR="00C103F4" w:rsidRPr="00D96FFF" w:rsidRDefault="00C103F4" w:rsidP="00C103F4">
      <w:pPr>
        <w:spacing w:line="480" w:lineRule="auto"/>
        <w:jc w:val="both"/>
        <w:rPr>
          <w:rFonts w:ascii="Times New Roman" w:hAnsi="Times New Roman" w:cs="Times New Roman"/>
          <w:sz w:val="28"/>
          <w:szCs w:val="28"/>
        </w:rPr>
      </w:pPr>
    </w:p>
    <w:p w14:paraId="0CA7F1EC" w14:textId="77777777" w:rsidR="00C103F4" w:rsidRPr="00D96FFF" w:rsidRDefault="00C103F4" w:rsidP="00BF2DDD">
      <w:pPr>
        <w:pStyle w:val="Heading1"/>
        <w:rPr>
          <w:rFonts w:ascii="Times New Roman" w:hAnsi="Times New Roman" w:cs="Times New Roman"/>
          <w:color w:val="auto"/>
        </w:rPr>
      </w:pPr>
      <w:bookmarkStart w:id="26" w:name="_Toc203039424"/>
      <w:r w:rsidRPr="00D96FFF">
        <w:rPr>
          <w:rStyle w:val="Strong"/>
          <w:rFonts w:ascii="Times New Roman" w:hAnsi="Times New Roman" w:cs="Times New Roman"/>
          <w:color w:val="auto"/>
          <w:sz w:val="28"/>
          <w:szCs w:val="28"/>
        </w:rPr>
        <w:t>3.5 Frequency of Occurrence of Fungal Isolates</w:t>
      </w:r>
      <w:bookmarkEnd w:id="26"/>
    </w:p>
    <w:p w14:paraId="21F8948C" w14:textId="77777777"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14:paraId="58677FF9" w14:textId="77777777" w:rsidR="00C103F4" w:rsidRPr="00D96FFF" w:rsidRDefault="00C103F4" w:rsidP="00BF2DDD">
      <w:pPr>
        <w:pStyle w:val="Heading1"/>
        <w:rPr>
          <w:rFonts w:ascii="Times New Roman" w:hAnsi="Times New Roman" w:cs="Times New Roman"/>
          <w:color w:val="auto"/>
        </w:rPr>
      </w:pPr>
      <w:bookmarkStart w:id="27"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7"/>
    </w:p>
    <w:tbl>
      <w:tblPr>
        <w:tblStyle w:val="ListTable6Colourful1"/>
        <w:tblW w:w="0" w:type="auto"/>
        <w:tblLook w:val="04A0" w:firstRow="1" w:lastRow="0" w:firstColumn="1" w:lastColumn="0" w:noHBand="0" w:noVBand="1"/>
      </w:tblPr>
      <w:tblGrid>
        <w:gridCol w:w="2115"/>
        <w:gridCol w:w="2906"/>
        <w:gridCol w:w="3186"/>
      </w:tblGrid>
      <w:tr w:rsidR="00D96FFF" w:rsidRPr="00D96FFF" w14:paraId="27E25E12" w14:textId="77777777"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5A54761" w14:textId="77777777"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14:paraId="00B01881" w14:textId="77777777"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14:paraId="7EA8AC2E" w14:textId="77777777"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14:paraId="441F8ABD" w14:textId="77777777"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23F930F" w14:textId="77777777" w:rsidR="00C103F4" w:rsidRPr="00D96FFF" w:rsidRDefault="00C103F4" w:rsidP="00BC734D">
            <w:pPr>
              <w:spacing w:line="360" w:lineRule="auto"/>
              <w:jc w:val="both"/>
              <w:rPr>
                <w:rFonts w:ascii="Times New Roman" w:hAnsi="Times New Roman" w:cs="Times New Roman"/>
                <w:b w:val="0"/>
                <w:bCs w:val="0"/>
                <w:color w:val="auto"/>
                <w:sz w:val="28"/>
                <w:szCs w:val="28"/>
              </w:rPr>
            </w:pPr>
            <w:r w:rsidRPr="00D96FFF">
              <w:rPr>
                <w:rStyle w:val="Emphasis"/>
                <w:rFonts w:ascii="Times New Roman" w:hAnsi="Times New Roman" w:cs="Times New Roman"/>
                <w:color w:val="auto"/>
                <w:sz w:val="28"/>
                <w:szCs w:val="28"/>
              </w:rPr>
              <w:t>Rhizopus</w:t>
            </w:r>
            <w:r w:rsidRPr="00D96FFF">
              <w:rPr>
                <w:rFonts w:ascii="Times New Roman" w:hAnsi="Times New Roman" w:cs="Times New Roman"/>
                <w:color w:val="auto"/>
                <w:sz w:val="28"/>
                <w:szCs w:val="28"/>
              </w:rPr>
              <w:t xml:space="preserve"> spp.</w:t>
            </w:r>
          </w:p>
        </w:tc>
        <w:tc>
          <w:tcPr>
            <w:tcW w:w="0" w:type="auto"/>
            <w:shd w:val="clear" w:color="auto" w:fill="auto"/>
            <w:hideMark/>
          </w:tcPr>
          <w:p w14:paraId="4BF97AF8" w14:textId="77777777"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14:paraId="3CEF51BD" w14:textId="77777777"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14:paraId="4B1D6481" w14:textId="77777777"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91A4EA7" w14:textId="77777777"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Aspergillus</w:t>
            </w:r>
            <w:r w:rsidRPr="00D96FFF">
              <w:rPr>
                <w:rFonts w:ascii="Times New Roman" w:hAnsi="Times New Roman" w:cs="Times New Roman"/>
                <w:color w:val="auto"/>
                <w:sz w:val="28"/>
                <w:szCs w:val="28"/>
              </w:rPr>
              <w:t xml:space="preserve"> spp.</w:t>
            </w:r>
          </w:p>
        </w:tc>
        <w:tc>
          <w:tcPr>
            <w:tcW w:w="0" w:type="auto"/>
            <w:shd w:val="clear" w:color="auto" w:fill="auto"/>
            <w:hideMark/>
          </w:tcPr>
          <w:p w14:paraId="514815EA" w14:textId="77777777"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14:paraId="557D8327" w14:textId="77777777"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14:paraId="0D7177C1" w14:textId="77777777"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1A593F0" w14:textId="77777777"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Penicillium</w:t>
            </w:r>
            <w:r w:rsidRPr="00D96FFF">
              <w:rPr>
                <w:rFonts w:ascii="Times New Roman" w:hAnsi="Times New Roman" w:cs="Times New Roman"/>
                <w:color w:val="auto"/>
                <w:sz w:val="28"/>
                <w:szCs w:val="28"/>
              </w:rPr>
              <w:t xml:space="preserve"> spp.</w:t>
            </w:r>
          </w:p>
        </w:tc>
        <w:tc>
          <w:tcPr>
            <w:tcW w:w="0" w:type="auto"/>
            <w:shd w:val="clear" w:color="auto" w:fill="auto"/>
            <w:hideMark/>
          </w:tcPr>
          <w:p w14:paraId="08292752" w14:textId="77777777"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14:paraId="2DD6330E" w14:textId="77777777"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14:paraId="6DEECE7C" w14:textId="77777777"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50BEE85" w14:textId="77777777"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Emphasis"/>
                <w:rFonts w:ascii="Times New Roman" w:hAnsi="Times New Roman" w:cs="Times New Roman"/>
                <w:color w:val="auto"/>
                <w:sz w:val="28"/>
                <w:szCs w:val="28"/>
              </w:rPr>
              <w:t>Fusarium</w:t>
            </w:r>
            <w:r w:rsidRPr="00D96FFF">
              <w:rPr>
                <w:rFonts w:ascii="Times New Roman" w:hAnsi="Times New Roman" w:cs="Times New Roman"/>
                <w:color w:val="auto"/>
                <w:sz w:val="28"/>
                <w:szCs w:val="28"/>
              </w:rPr>
              <w:t xml:space="preserve"> spp.</w:t>
            </w:r>
          </w:p>
        </w:tc>
        <w:tc>
          <w:tcPr>
            <w:tcW w:w="0" w:type="auto"/>
            <w:shd w:val="clear" w:color="auto" w:fill="auto"/>
            <w:hideMark/>
          </w:tcPr>
          <w:p w14:paraId="45CA4220" w14:textId="77777777"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14:paraId="7B57AF58" w14:textId="77777777"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14:paraId="7D744D20" w14:textId="77777777" w:rsidR="00B2534E" w:rsidRPr="00D96FFF" w:rsidRDefault="00B2534E" w:rsidP="00C103F4">
      <w:pPr>
        <w:spacing w:line="480" w:lineRule="auto"/>
        <w:jc w:val="both"/>
        <w:rPr>
          <w:rFonts w:ascii="Times New Roman" w:eastAsia="Times New Roman" w:hAnsi="Times New Roman" w:cs="Times New Roman"/>
          <w:sz w:val="28"/>
          <w:szCs w:val="28"/>
        </w:rPr>
      </w:pPr>
    </w:p>
    <w:p w14:paraId="71BFBBFC" w14:textId="77777777" w:rsidR="00C43C5C" w:rsidRPr="00D96FFF" w:rsidRDefault="00C43C5C" w:rsidP="00C103F4">
      <w:pPr>
        <w:spacing w:line="480" w:lineRule="auto"/>
        <w:jc w:val="both"/>
        <w:rPr>
          <w:rFonts w:ascii="Times New Roman" w:eastAsia="Times New Roman" w:hAnsi="Times New Roman" w:cs="Times New Roman"/>
          <w:sz w:val="28"/>
          <w:szCs w:val="28"/>
        </w:rPr>
      </w:pPr>
    </w:p>
    <w:p w14:paraId="639B9A05" w14:textId="77777777" w:rsidR="00C43C5C" w:rsidRPr="00D96FFF" w:rsidRDefault="00C43C5C" w:rsidP="00C103F4">
      <w:pPr>
        <w:spacing w:line="480" w:lineRule="auto"/>
        <w:jc w:val="both"/>
        <w:rPr>
          <w:rFonts w:ascii="Times New Roman" w:eastAsia="Times New Roman" w:hAnsi="Times New Roman" w:cs="Times New Roman"/>
          <w:sz w:val="28"/>
          <w:szCs w:val="28"/>
        </w:rPr>
      </w:pPr>
    </w:p>
    <w:p w14:paraId="6370AC2C" w14:textId="77777777"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14:paraId="748A0593" w14:textId="77777777"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58DDCCDD" wp14:editId="5009220F">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4016" cy="1640136"/>
                    </a:xfrm>
                    <a:prstGeom prst="rect">
                      <a:avLst/>
                    </a:prstGeom>
                  </pic:spPr>
                </pic:pic>
              </a:graphicData>
            </a:graphic>
          </wp:inline>
        </w:drawing>
      </w:r>
    </w:p>
    <w:p w14:paraId="6E04C053" w14:textId="77777777"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14:paraId="47532DF5" w14:textId="77777777"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14:paraId="5D16E8F1" w14:textId="77777777"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14:paraId="52F356B1" w14:textId="77777777"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96C893F" wp14:editId="23D9E9AA">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14:paraId="5C51A8C7" w14:textId="77777777"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Fig.2 :</w:t>
      </w:r>
    </w:p>
    <w:p w14:paraId="43C4CA63" w14:textId="77777777"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14:paraId="6F95079C" w14:textId="77777777"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14:paraId="4351EF19" w14:textId="77777777"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14:paraId="394E5C7D" w14:textId="77777777"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14:paraId="0E3EE90D" w14:textId="77777777"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14:paraId="1E7F4FB2" w14:textId="77777777"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14:paraId="15212D71" w14:textId="77777777"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9E5E5F0" wp14:editId="03B31776">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3037" cy="2219265"/>
                    </a:xfrm>
                    <a:prstGeom prst="rect">
                      <a:avLst/>
                    </a:prstGeom>
                  </pic:spPr>
                </pic:pic>
              </a:graphicData>
            </a:graphic>
          </wp:inline>
        </w:drawing>
      </w:r>
    </w:p>
    <w:p w14:paraId="34D9105C" w14:textId="77777777"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Rhizopus spp</w:t>
      </w:r>
    </w:p>
    <w:p w14:paraId="065557C4"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p>
    <w:p w14:paraId="1314B27A"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897B34E" wp14:editId="3EC67B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8463" cy="2428427"/>
                    </a:xfrm>
                    <a:prstGeom prst="rect">
                      <a:avLst/>
                    </a:prstGeom>
                  </pic:spPr>
                </pic:pic>
              </a:graphicData>
            </a:graphic>
          </wp:inline>
        </w:drawing>
      </w:r>
    </w:p>
    <w:p w14:paraId="1C0FB59C"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Fig.4: Fusarium spp</w:t>
      </w:r>
    </w:p>
    <w:p w14:paraId="21B6D97F"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p>
    <w:p w14:paraId="7EC29CF9"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p>
    <w:p w14:paraId="0B0CF35F"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F8EC19E" wp14:editId="02A6B327">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7225" cy="2486498"/>
                    </a:xfrm>
                    <a:prstGeom prst="rect">
                      <a:avLst/>
                    </a:prstGeom>
                  </pic:spPr>
                </pic:pic>
              </a:graphicData>
            </a:graphic>
          </wp:inline>
        </w:drawing>
      </w:r>
    </w:p>
    <w:p w14:paraId="0AE1412E"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 4: Aspergillus spp</w:t>
      </w:r>
    </w:p>
    <w:p w14:paraId="7E8E47FD"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p>
    <w:p w14:paraId="336CC3A6"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0339018" wp14:editId="652BDA03">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6188" cy="2444876"/>
                    </a:xfrm>
                    <a:prstGeom prst="rect">
                      <a:avLst/>
                    </a:prstGeom>
                  </pic:spPr>
                </pic:pic>
              </a:graphicData>
            </a:graphic>
          </wp:inline>
        </w:drawing>
      </w:r>
    </w:p>
    <w:p w14:paraId="6E9A9231" w14:textId="77777777"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Fig.5: Penicillium spp</w:t>
      </w:r>
    </w:p>
    <w:p w14:paraId="3AE7484E" w14:textId="77777777" w:rsidR="001522DC" w:rsidRPr="00D96FFF" w:rsidRDefault="001522DC" w:rsidP="001522DC">
      <w:pPr>
        <w:rPr>
          <w:rFonts w:ascii="Times New Roman" w:eastAsia="Times New Roman" w:hAnsi="Times New Roman" w:cs="Times New Roman"/>
          <w:sz w:val="28"/>
          <w:szCs w:val="28"/>
        </w:rPr>
      </w:pPr>
    </w:p>
    <w:p w14:paraId="55CD9E65" w14:textId="77777777"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14:paraId="4C425C29" w14:textId="77777777"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8" w:name="_Toc203039426"/>
      <w:r w:rsidRPr="00D96FFF">
        <w:rPr>
          <w:rFonts w:ascii="Times New Roman" w:eastAsia="Times New Roman" w:hAnsi="Times New Roman" w:cs="Times New Roman"/>
          <w:b/>
          <w:color w:val="auto"/>
          <w:sz w:val="28"/>
          <w:szCs w:val="28"/>
        </w:rPr>
        <w:lastRenderedPageBreak/>
        <w:t>CHAPTER FOUR</w:t>
      </w:r>
      <w:bookmarkEnd w:id="28"/>
    </w:p>
    <w:p w14:paraId="28D67813" w14:textId="77777777" w:rsidR="00C103F4" w:rsidRPr="00D96FFF" w:rsidRDefault="00C103F4" w:rsidP="00D96FFF">
      <w:pPr>
        <w:pStyle w:val="Heading1"/>
        <w:rPr>
          <w:rFonts w:ascii="Times New Roman" w:eastAsia="Times New Roman" w:hAnsi="Times New Roman" w:cs="Times New Roman"/>
          <w:b/>
          <w:color w:val="auto"/>
          <w:sz w:val="28"/>
          <w:szCs w:val="28"/>
        </w:rPr>
      </w:pPr>
      <w:bookmarkStart w:id="29" w:name="_Toc203039427"/>
      <w:r w:rsidRPr="00D96FFF">
        <w:rPr>
          <w:rFonts w:ascii="Times New Roman" w:eastAsia="Times New Roman" w:hAnsi="Times New Roman" w:cs="Times New Roman"/>
          <w:b/>
          <w:color w:val="auto"/>
          <w:sz w:val="28"/>
          <w:szCs w:val="28"/>
        </w:rPr>
        <w:t>4.0 DISCUSSION AND CONCLUSION</w:t>
      </w:r>
      <w:bookmarkEnd w:id="29"/>
    </w:p>
    <w:p w14:paraId="46C928F3" w14:textId="77777777"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8"/>
      <w:r w:rsidRPr="00D96FFF">
        <w:rPr>
          <w:rFonts w:ascii="Times New Roman" w:eastAsia="Times New Roman" w:hAnsi="Times New Roman" w:cs="Times New Roman"/>
          <w:b/>
          <w:color w:val="auto"/>
          <w:sz w:val="28"/>
          <w:szCs w:val="28"/>
        </w:rPr>
        <w:t>4.1 DISCUSSION</w:t>
      </w:r>
      <w:bookmarkEnd w:id="30"/>
      <w:r w:rsidRPr="00D96FFF">
        <w:rPr>
          <w:rFonts w:ascii="Times New Roman" w:eastAsia="Times New Roman" w:hAnsi="Times New Roman" w:cs="Times New Roman"/>
          <w:b/>
          <w:color w:val="auto"/>
          <w:sz w:val="28"/>
          <w:szCs w:val="28"/>
        </w:rPr>
        <w:t xml:space="preserve"> </w:t>
      </w:r>
    </w:p>
    <w:p w14:paraId="2E34C706" w14:textId="77777777"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r w:rsidRPr="00D96FFF">
        <w:rPr>
          <w:i/>
          <w:iCs/>
          <w:sz w:val="28"/>
          <w:szCs w:val="28"/>
        </w:rPr>
        <w:t>Aspergillus</w:t>
      </w:r>
      <w:r w:rsidRPr="00D96FFF">
        <w:rPr>
          <w:sz w:val="28"/>
          <w:szCs w:val="28"/>
        </w:rPr>
        <w:t xml:space="preserve"> and </w:t>
      </w:r>
      <w:r w:rsidRPr="00D96FFF">
        <w:rPr>
          <w:i/>
          <w:iCs/>
          <w:sz w:val="28"/>
          <w:szCs w:val="28"/>
        </w:rPr>
        <w:t>Penicillium</w:t>
      </w:r>
      <w:r w:rsidRPr="00D96FFF">
        <w:rPr>
          <w:sz w:val="28"/>
          <w:szCs w:val="28"/>
        </w:rPr>
        <w:t xml:space="preserve"> spp., which thrive in mildly alkaline soils (Hassani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14:paraId="39C3F55D" w14:textId="77777777"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r w:rsidRPr="00D96FFF">
        <w:rPr>
          <w:i/>
          <w:iCs/>
          <w:sz w:val="28"/>
          <w:szCs w:val="28"/>
        </w:rPr>
        <w:t>Rhizopus</w:t>
      </w:r>
      <w:r w:rsidRPr="00D96FFF">
        <w:rPr>
          <w:sz w:val="28"/>
          <w:szCs w:val="28"/>
        </w:rPr>
        <w:t xml:space="preserve">, </w:t>
      </w:r>
      <w:r w:rsidRPr="00D96FFF">
        <w:rPr>
          <w:i/>
          <w:iCs/>
          <w:sz w:val="28"/>
          <w:szCs w:val="28"/>
        </w:rPr>
        <w:t>Aspergillus</w:t>
      </w:r>
      <w:r w:rsidRPr="00D96FFF">
        <w:rPr>
          <w:sz w:val="28"/>
          <w:szCs w:val="28"/>
        </w:rPr>
        <w:t xml:space="preserve">, </w:t>
      </w:r>
      <w:r w:rsidRPr="00D96FFF">
        <w:rPr>
          <w:i/>
          <w:iCs/>
          <w:sz w:val="28"/>
          <w:szCs w:val="28"/>
        </w:rPr>
        <w:t>Penicillium</w:t>
      </w:r>
      <w:r w:rsidRPr="00D96FFF">
        <w:rPr>
          <w:sz w:val="28"/>
          <w:szCs w:val="28"/>
        </w:rPr>
        <w:t xml:space="preserve">, </w:t>
      </w:r>
      <w:r w:rsidRPr="00D96FFF">
        <w:rPr>
          <w:i/>
          <w:iCs/>
          <w:sz w:val="28"/>
          <w:szCs w:val="28"/>
        </w:rPr>
        <w:t>Aspergillus niger</w:t>
      </w:r>
      <w:r w:rsidRPr="00D96FFF">
        <w:rPr>
          <w:sz w:val="28"/>
          <w:szCs w:val="28"/>
        </w:rPr>
        <w:t xml:space="preserve">, and </w:t>
      </w:r>
      <w:r w:rsidRPr="00D96FFF">
        <w:rPr>
          <w:i/>
          <w:iCs/>
          <w:sz w:val="28"/>
          <w:szCs w:val="28"/>
        </w:rPr>
        <w:t>Fusarium</w:t>
      </w:r>
      <w:r w:rsidRPr="00D96FFF">
        <w:rPr>
          <w:sz w:val="28"/>
          <w:szCs w:val="28"/>
        </w:rPr>
        <w:t xml:space="preserve">. The microscopic examination (Figure 1) confirmed key structural features. </w:t>
      </w:r>
      <w:r w:rsidRPr="00D96FFF">
        <w:rPr>
          <w:i/>
          <w:iCs/>
          <w:sz w:val="28"/>
          <w:szCs w:val="28"/>
        </w:rPr>
        <w:t>Rhizopus spp.</w:t>
      </w:r>
      <w:r w:rsidRPr="00D96FFF">
        <w:rPr>
          <w:sz w:val="28"/>
          <w:szCs w:val="28"/>
        </w:rPr>
        <w:t xml:space="preserve"> (F1) showed characteristic round sporangia and long, non-septate hyphae, typical of zygomycetes. This observation aligns with Qadri </w:t>
      </w:r>
      <w:r w:rsidRPr="00527FAC">
        <w:rPr>
          <w:i/>
          <w:sz w:val="28"/>
          <w:szCs w:val="28"/>
        </w:rPr>
        <w:t>et al.</w:t>
      </w:r>
      <w:r w:rsidR="00527FAC">
        <w:rPr>
          <w:i/>
          <w:sz w:val="28"/>
          <w:szCs w:val="28"/>
        </w:rPr>
        <w:t>,</w:t>
      </w:r>
      <w:r w:rsidRPr="00D96FFF">
        <w:rPr>
          <w:sz w:val="28"/>
          <w:szCs w:val="28"/>
        </w:rPr>
        <w:t xml:space="preserve"> (2021), who described similar features in </w:t>
      </w:r>
      <w:r w:rsidRPr="00D96FFF">
        <w:rPr>
          <w:i/>
          <w:iCs/>
          <w:sz w:val="28"/>
          <w:szCs w:val="28"/>
        </w:rPr>
        <w:t>Rhizopus</w:t>
      </w:r>
      <w:r w:rsidRPr="00D96FFF">
        <w:rPr>
          <w:sz w:val="28"/>
          <w:szCs w:val="28"/>
        </w:rPr>
        <w:t xml:space="preserve"> isolated from rhizosphere soils in maize and sorghum farms.</w:t>
      </w:r>
    </w:p>
    <w:p w14:paraId="2DA8D5DD" w14:textId="77777777" w:rsidR="00272945" w:rsidRPr="00D96FFF" w:rsidRDefault="00272945" w:rsidP="00272945">
      <w:pPr>
        <w:pStyle w:val="NormalWeb"/>
        <w:spacing w:line="480" w:lineRule="auto"/>
        <w:jc w:val="both"/>
        <w:rPr>
          <w:sz w:val="28"/>
          <w:szCs w:val="28"/>
        </w:rPr>
      </w:pPr>
      <w:r w:rsidRPr="00D96FFF">
        <w:rPr>
          <w:i/>
          <w:iCs/>
          <w:sz w:val="28"/>
          <w:szCs w:val="28"/>
        </w:rPr>
        <w:lastRenderedPageBreak/>
        <w:t>Aspergillus spp.</w:t>
      </w:r>
      <w:r w:rsidRPr="00D96FFF">
        <w:rPr>
          <w:sz w:val="28"/>
          <w:szCs w:val="28"/>
        </w:rPr>
        <w:t xml:space="preserve"> (F2) were identified by their septate hyphae and spherical conidia, while </w:t>
      </w:r>
      <w:r w:rsidRPr="00D96FFF">
        <w:rPr>
          <w:i/>
          <w:iCs/>
          <w:sz w:val="28"/>
          <w:szCs w:val="28"/>
        </w:rPr>
        <w:t>Aspergillus niger</w:t>
      </w:r>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r w:rsidRPr="00D96FFF">
        <w:rPr>
          <w:i/>
          <w:iCs/>
          <w:sz w:val="28"/>
          <w:szCs w:val="28"/>
        </w:rPr>
        <w:t>Aspergillus</w:t>
      </w:r>
      <w:r w:rsidRPr="00D96FFF">
        <w:rPr>
          <w:sz w:val="28"/>
          <w:szCs w:val="28"/>
        </w:rPr>
        <w:t xml:space="preserve"> genus during soil biodiversity studies. </w:t>
      </w:r>
      <w:r w:rsidRPr="00D96FFF">
        <w:rPr>
          <w:i/>
          <w:iCs/>
          <w:sz w:val="28"/>
          <w:szCs w:val="28"/>
        </w:rPr>
        <w:t>Penicillium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Fusarium spp.</w:t>
      </w:r>
      <w:r w:rsidRPr="00D96FFF">
        <w:rPr>
          <w:sz w:val="28"/>
          <w:szCs w:val="28"/>
        </w:rPr>
        <w:t xml:space="preserve"> (F5) were noted for their canoe-shaped macroconidia, a defining feature found in soil fungi often associated with plant disease (Oyebanji </w:t>
      </w:r>
      <w:r w:rsidRPr="00527FAC">
        <w:rPr>
          <w:i/>
          <w:sz w:val="28"/>
          <w:szCs w:val="28"/>
        </w:rPr>
        <w:t>et al.,</w:t>
      </w:r>
      <w:r w:rsidRPr="00D96FFF">
        <w:rPr>
          <w:sz w:val="28"/>
          <w:szCs w:val="28"/>
        </w:rPr>
        <w:t xml:space="preserve"> 2021).</w:t>
      </w:r>
    </w:p>
    <w:p w14:paraId="41215A66" w14:textId="77777777"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r w:rsidRPr="00D96FFF">
        <w:rPr>
          <w:i/>
          <w:iCs/>
          <w:sz w:val="28"/>
          <w:szCs w:val="28"/>
        </w:rPr>
        <w:t>Rhizopus spp.</w:t>
      </w:r>
      <w:r w:rsidRPr="00D96FFF">
        <w:rPr>
          <w:sz w:val="28"/>
          <w:szCs w:val="28"/>
        </w:rPr>
        <w:t xml:space="preserve"> appeared as rapidly spreading, white, woolly colonies, characteristic of its rapid colonization behavior in nutrient-rich substrates. </w:t>
      </w:r>
      <w:r w:rsidRPr="00D96FFF">
        <w:rPr>
          <w:i/>
          <w:iCs/>
          <w:sz w:val="28"/>
          <w:szCs w:val="28"/>
        </w:rPr>
        <w:t>Aspergillus</w:t>
      </w:r>
      <w:r w:rsidRPr="00D96FFF">
        <w:rPr>
          <w:sz w:val="28"/>
          <w:szCs w:val="28"/>
        </w:rPr>
        <w:t xml:space="preserve"> species formed compact, dense, green to black powdery colonies, a trait previously reported by Chowdhary </w:t>
      </w:r>
      <w:r w:rsidRPr="00527FAC">
        <w:rPr>
          <w:i/>
          <w:sz w:val="28"/>
          <w:szCs w:val="28"/>
        </w:rPr>
        <w:t>et al.</w:t>
      </w:r>
      <w:r w:rsidR="00527FAC">
        <w:rPr>
          <w:i/>
          <w:sz w:val="28"/>
          <w:szCs w:val="28"/>
        </w:rPr>
        <w:t>,</w:t>
      </w:r>
      <w:r w:rsidRPr="00D96FFF">
        <w:rPr>
          <w:sz w:val="28"/>
          <w:szCs w:val="28"/>
        </w:rPr>
        <w:t xml:space="preserve"> (2020). </w:t>
      </w:r>
      <w:r w:rsidRPr="00D96FFF">
        <w:rPr>
          <w:i/>
          <w:iCs/>
          <w:sz w:val="28"/>
          <w:szCs w:val="28"/>
        </w:rPr>
        <w:t>Penicillium spp.</w:t>
      </w:r>
      <w:r w:rsidRPr="00D96FFF">
        <w:rPr>
          <w:sz w:val="28"/>
          <w:szCs w:val="28"/>
        </w:rPr>
        <w:t xml:space="preserve"> had velvety, blue-green colonies, while </w:t>
      </w:r>
      <w:r w:rsidRPr="00D96FFF">
        <w:rPr>
          <w:i/>
          <w:iCs/>
          <w:sz w:val="28"/>
          <w:szCs w:val="28"/>
        </w:rPr>
        <w:t>Fusarium spp.</w:t>
      </w:r>
      <w:r w:rsidRPr="00D96FFF">
        <w:rPr>
          <w:sz w:val="28"/>
          <w:szCs w:val="28"/>
        </w:rPr>
        <w:t xml:space="preserve"> produced yellowish-white colonies with lobate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14:paraId="3795D019" w14:textId="77777777"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to 8.0 × 10³ CFU/g in the 10⁻⁴ dilution. This suggests that the soil samples harbored a high density of viable fungal propagules.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14:paraId="095D2F25" w14:textId="77777777"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r w:rsidRPr="00D96FFF">
        <w:rPr>
          <w:i/>
          <w:iCs/>
          <w:sz w:val="28"/>
          <w:szCs w:val="28"/>
        </w:rPr>
        <w:t>Aspergillus spp.</w:t>
      </w:r>
      <w:r w:rsidRPr="00D96FFF">
        <w:rPr>
          <w:sz w:val="28"/>
          <w:szCs w:val="28"/>
        </w:rPr>
        <w:t xml:space="preserve"> (40%), followed by </w:t>
      </w:r>
      <w:r w:rsidRPr="00D96FFF">
        <w:rPr>
          <w:i/>
          <w:iCs/>
          <w:sz w:val="28"/>
          <w:szCs w:val="28"/>
        </w:rPr>
        <w:t>Rhizopus spp.</w:t>
      </w:r>
      <w:r w:rsidRPr="00D96FFF">
        <w:rPr>
          <w:sz w:val="28"/>
          <w:szCs w:val="28"/>
        </w:rPr>
        <w:t xml:space="preserve"> (30%), </w:t>
      </w:r>
      <w:r w:rsidRPr="00D96FFF">
        <w:rPr>
          <w:i/>
          <w:iCs/>
          <w:sz w:val="28"/>
          <w:szCs w:val="28"/>
        </w:rPr>
        <w:t>Penicillium spp.</w:t>
      </w:r>
      <w:r w:rsidRPr="00D96FFF">
        <w:rPr>
          <w:sz w:val="28"/>
          <w:szCs w:val="28"/>
        </w:rPr>
        <w:t xml:space="preserve"> (20%), and </w:t>
      </w:r>
      <w:r w:rsidRPr="00D96FFF">
        <w:rPr>
          <w:i/>
          <w:iCs/>
          <w:sz w:val="28"/>
          <w:szCs w:val="28"/>
        </w:rPr>
        <w:t>Fusarium spp.</w:t>
      </w:r>
      <w:r w:rsidRPr="00D96FFF">
        <w:rPr>
          <w:sz w:val="28"/>
          <w:szCs w:val="28"/>
        </w:rPr>
        <w:t xml:space="preserve"> (10%). The predominance of </w:t>
      </w:r>
      <w:r w:rsidRPr="00D96FFF">
        <w:rPr>
          <w:i/>
          <w:iCs/>
          <w:sz w:val="28"/>
          <w:szCs w:val="28"/>
        </w:rPr>
        <w:t>Aspergillus</w:t>
      </w:r>
      <w:r w:rsidRPr="00D96FFF">
        <w:rPr>
          <w:sz w:val="28"/>
          <w:szCs w:val="28"/>
        </w:rPr>
        <w:t xml:space="preserve"> can be attributed to its resilient spores, metabolic versatility, and tolerance to diverse environmental conditions (Chowdhary </w:t>
      </w:r>
      <w:r w:rsidRPr="00527FAC">
        <w:rPr>
          <w:i/>
          <w:sz w:val="28"/>
          <w:szCs w:val="28"/>
        </w:rPr>
        <w:t>et al.,</w:t>
      </w:r>
      <w:r w:rsidRPr="00D96FFF">
        <w:rPr>
          <w:sz w:val="28"/>
          <w:szCs w:val="28"/>
        </w:rPr>
        <w:t xml:space="preserve"> 2020). </w:t>
      </w:r>
      <w:r w:rsidRPr="00D96FFF">
        <w:rPr>
          <w:i/>
          <w:iCs/>
          <w:sz w:val="28"/>
          <w:szCs w:val="28"/>
        </w:rPr>
        <w:t>Rhizopus</w:t>
      </w:r>
      <w:r w:rsidRPr="00D96FFF">
        <w:rPr>
          <w:sz w:val="28"/>
          <w:szCs w:val="28"/>
        </w:rPr>
        <w:t xml:space="preserve"> also appeared frequently, likely due to its saprophytic role in breaking down organic debris. The relatively lower frequency of </w:t>
      </w:r>
      <w:r w:rsidRPr="00D96FFF">
        <w:rPr>
          <w:i/>
          <w:iCs/>
          <w:sz w:val="28"/>
          <w:szCs w:val="28"/>
        </w:rPr>
        <w:t>Fusarium spp.</w:t>
      </w:r>
      <w:r w:rsidRPr="00D96FFF">
        <w:rPr>
          <w:sz w:val="28"/>
          <w:szCs w:val="28"/>
        </w:rPr>
        <w:t xml:space="preserve"> may indicate niche competition or lower adaptability in alkaline soils, a trend also noted by Oyebanji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14:paraId="56E64CAC" w14:textId="77777777"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(Hassani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r w:rsidRPr="00D96FFF">
        <w:rPr>
          <w:bCs/>
          <w:sz w:val="28"/>
          <w:szCs w:val="28"/>
        </w:rPr>
        <w:t>mycobiome composition</w:t>
      </w:r>
      <w:r w:rsidRPr="00D96FFF">
        <w:rPr>
          <w:sz w:val="28"/>
          <w:szCs w:val="28"/>
        </w:rPr>
        <w:t xml:space="preserve"> of local agricultural fields and underline the need for continuous monitoring to understand the balance between beneficial and harmful fungi in soil ecosystems.</w:t>
      </w:r>
    </w:p>
    <w:p w14:paraId="5C183F18" w14:textId="77777777" w:rsidR="00C103F4" w:rsidRPr="00D96FFF" w:rsidRDefault="00C103F4" w:rsidP="00D96FFF">
      <w:pPr>
        <w:pStyle w:val="Heading1"/>
        <w:rPr>
          <w:rFonts w:ascii="Times New Roman" w:eastAsia="Times New Roman" w:hAnsi="Times New Roman" w:cs="Times New Roman"/>
          <w:b/>
          <w:color w:val="auto"/>
        </w:rPr>
      </w:pPr>
      <w:bookmarkStart w:id="31" w:name="_Toc203039429"/>
      <w:r w:rsidRPr="00D96FFF">
        <w:rPr>
          <w:rFonts w:ascii="Times New Roman" w:eastAsia="Times New Roman" w:hAnsi="Times New Roman" w:cs="Times New Roman"/>
          <w:b/>
          <w:color w:val="auto"/>
        </w:rPr>
        <w:t>4.2 Conclusion</w:t>
      </w:r>
      <w:bookmarkEnd w:id="31"/>
    </w:p>
    <w:p w14:paraId="2939690A" w14:textId="77777777"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The characterization of mycobiome in agricultural fields offers essential insights into soil health and fertility. This study reveals that agricultural soils harbor diverse fungal species that can either enhance or hinder crop production, depending on their ecological roles. Therefore, routine soil mycobiome analysis should be encouraged as a tool for sustainable land management, early disease detection, and improvement of crop yield through better-informed agricultural practices.</w:t>
      </w:r>
    </w:p>
    <w:p w14:paraId="1A7F7F00" w14:textId="77777777" w:rsidR="00C103F4" w:rsidRPr="00D96FFF" w:rsidRDefault="00C103F4" w:rsidP="00C103F4">
      <w:pPr>
        <w:spacing w:line="480" w:lineRule="auto"/>
        <w:jc w:val="both"/>
        <w:rPr>
          <w:rFonts w:ascii="Times New Roman" w:eastAsia="Times New Roman" w:hAnsi="Times New Roman" w:cs="Times New Roman"/>
          <w:sz w:val="28"/>
          <w:szCs w:val="28"/>
        </w:rPr>
      </w:pPr>
    </w:p>
    <w:p w14:paraId="2837D8BA" w14:textId="77777777" w:rsidR="00C103F4" w:rsidRPr="00D96FFF" w:rsidRDefault="00C103F4" w:rsidP="00C103F4">
      <w:pPr>
        <w:spacing w:line="480" w:lineRule="auto"/>
        <w:jc w:val="both"/>
        <w:rPr>
          <w:rFonts w:ascii="Times New Roman" w:eastAsia="Times New Roman" w:hAnsi="Times New Roman" w:cs="Times New Roman"/>
          <w:sz w:val="28"/>
          <w:szCs w:val="28"/>
        </w:rPr>
      </w:pPr>
    </w:p>
    <w:p w14:paraId="0182141E" w14:textId="77777777"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14:paraId="764A6D61" w14:textId="77777777" w:rsidR="004F11A9" w:rsidRPr="00D96FFF" w:rsidRDefault="00CC66F1" w:rsidP="00D96FFF">
      <w:pPr>
        <w:pStyle w:val="Heading1"/>
        <w:jc w:val="center"/>
        <w:rPr>
          <w:rFonts w:ascii="Times New Roman" w:eastAsia="Times New Roman" w:hAnsi="Times New Roman" w:cs="Times New Roman"/>
          <w:b/>
          <w:color w:val="auto"/>
        </w:rPr>
      </w:pPr>
      <w:bookmarkStart w:id="32" w:name="_Toc203039430"/>
      <w:r w:rsidRPr="00D96FFF">
        <w:rPr>
          <w:rFonts w:ascii="Times New Roman" w:eastAsia="Times New Roman" w:hAnsi="Times New Roman" w:cs="Times New Roman"/>
          <w:b/>
          <w:color w:val="auto"/>
        </w:rPr>
        <w:lastRenderedPageBreak/>
        <w:t>REFERENCES</w:t>
      </w:r>
      <w:bookmarkEnd w:id="32"/>
    </w:p>
    <w:p w14:paraId="20532212" w14:textId="77777777"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Chowdhary, A., Sharma, C., &amp; Meis, J. F. (2020). Environmental prevalence of pathogenic fungi and the role of agriculture.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14:paraId="304EC6E9" w14:textId="77777777"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Frąc, M., Hannula, S. E., Bełka, M., &amp; Jędryczka, M. (2018). Fungal biodiversity and their role in soil health. </w:t>
      </w:r>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xml:space="preserve">, 707. </w:t>
      </w:r>
      <w:hyperlink r:id="rId15" w:history="1">
        <w:r w:rsidRPr="00D96FFF">
          <w:rPr>
            <w:rStyle w:val="Hyperlink"/>
            <w:rFonts w:ascii="Times New Roman" w:eastAsia="Times New Roman" w:hAnsi="Times New Roman" w:cs="Times New Roman"/>
            <w:color w:val="auto"/>
            <w:sz w:val="28"/>
            <w:szCs w:val="28"/>
          </w:rPr>
          <w:t>https://doi.org/10.3389/fmicb.2018.00707</w:t>
        </w:r>
      </w:hyperlink>
    </w:p>
    <w:p w14:paraId="59319F3A"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Hartmann, M., Frey, B., Mayer, J., Mäder, P., &amp; Widmer, F. (2015). Distinct soil microbial diversity under long-term organic and conventional farming.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14:paraId="5FB651F4"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Hassani, M. A., Durán, P., &amp; Hacquard, S. (2020). Microbial interactions within the plant holobiont. </w:t>
      </w:r>
      <w:r w:rsidRPr="00C103F4">
        <w:rPr>
          <w:rFonts w:ascii="Times New Roman" w:eastAsia="Times New Roman" w:hAnsi="Times New Roman" w:cs="Times New Roman"/>
          <w:i/>
          <w:iCs/>
          <w:sz w:val="28"/>
          <w:szCs w:val="28"/>
        </w:rPr>
        <w:t>Microbiome</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 https://doi.org/10.1186/s40168-020-00810-w</w:t>
      </w:r>
    </w:p>
    <w:p w14:paraId="7072EE55" w14:textId="77777777"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t>Jumbam, B., Amiri, Z. B., Dandurand, L. M., Zasada, I. A., &amp; Aime, M. C. (2024). Analyses of fungal communities from culture-dependent and-independent studies reveal novel mycobiomes associated with Globodera and Heterodera species. </w:t>
      </w:r>
      <w:r w:rsidRPr="00525F12">
        <w:rPr>
          <w:rFonts w:ascii="Times New Roman" w:eastAsia="Times New Roman" w:hAnsi="Times New Roman" w:cs="Times New Roman"/>
          <w:i/>
          <w:iCs/>
          <w:sz w:val="28"/>
          <w:szCs w:val="28"/>
        </w:rPr>
        <w:t>Phytobiomes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14:paraId="042E13EA" w14:textId="77777777"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lastRenderedPageBreak/>
        <w:t>Khan, A. A. H. (2021). Role of the Mycobiome in Agroecosystems. In </w:t>
      </w:r>
      <w:r w:rsidRPr="00525F12">
        <w:rPr>
          <w:rFonts w:ascii="Times New Roman" w:eastAsia="Times New Roman" w:hAnsi="Times New Roman" w:cs="Times New Roman"/>
          <w:i/>
          <w:iCs/>
          <w:sz w:val="28"/>
          <w:szCs w:val="28"/>
        </w:rPr>
        <w:t>Microbiome-Host Interactions</w:t>
      </w:r>
      <w:r w:rsidRPr="00525F12">
        <w:rPr>
          <w:rFonts w:ascii="Times New Roman" w:eastAsia="Times New Roman" w:hAnsi="Times New Roman" w:cs="Times New Roman"/>
          <w:sz w:val="28"/>
          <w:szCs w:val="28"/>
        </w:rPr>
        <w:t> (pp. 275-293). CRC Press.</w:t>
      </w:r>
    </w:p>
    <w:p w14:paraId="76BEB42C" w14:textId="77777777"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t>Kinge, T. R., Ghosh, S., Cason, E. D., &amp; Gryzenhout, M. (2022). Characterization of the endophytic mycobiome in cowpea (Vigna unguiculata) from a single location using illumina sequencing. </w:t>
      </w:r>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
    <w:p w14:paraId="0D12F6B8"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Nguyen, D., Nguyen, N. H., &amp; Tedersoo, L. (2020). Soil fungal diversity and composition across different agricultural land-use types. </w:t>
      </w:r>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 https://doi.org/10.3389/fmicb.2020.00593</w:t>
      </w:r>
    </w:p>
    <w:p w14:paraId="2B8FB88D"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Bengtsson‐Palme, J., Jeppesen, T. S., Schigel, D., ... &amp; Abarenkov, K. (2019). The UNITE database for molecular identification of fungi: handling dark taxa and parallel taxonomic classifications. </w:t>
      </w:r>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 https://doi.org/10.1093/nar/gky1022</w:t>
      </w:r>
    </w:p>
    <w:p w14:paraId="43A7CC8B"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Oyebanji, F. O., Ojo, O. F., &amp; Ajani, R. O. (2021).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14:paraId="175EC9BD"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lastRenderedPageBreak/>
        <w:t xml:space="preserve">Peay, K. G., Kennedy, P. G., &amp; Talbot, J. M. (2016). Dimensions of biodiversity in the Earth mycobiome.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14:paraId="2A6E17F3"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Penton, C. R., Johnson, T. A., Quensen, J. F., Iwai, S., Cole, J. R., &amp; Tiedje, J. M. (2014). Functional genes to assess nitrogen cycling and aromatic hydrocarbon degradation: primers and processing matter. </w:t>
      </w:r>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 https://doi.org/10.3389/fmicb.2014.00279</w:t>
      </w:r>
    </w:p>
    <w:p w14:paraId="5C999945"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Qadri, M., Fatima, A., &amp; Rehman, R. (2021). Isolation and identification of beneficial soil fungi from agricultural fields.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14:paraId="0B99DDA9" w14:textId="77777777"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Sharma, R., Choudhary, D. K., &amp; Johri, B. N. (2020). Assessing the diversity of soil fungi in crop rhizosphere.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14:paraId="28D95DF5"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Smith, S. E., &amp; Read, D. J. (2008). </w:t>
      </w:r>
      <w:r w:rsidRPr="00C103F4">
        <w:rPr>
          <w:rFonts w:ascii="Times New Roman" w:eastAsia="Times New Roman" w:hAnsi="Times New Roman" w:cs="Times New Roman"/>
          <w:i/>
          <w:iCs/>
          <w:sz w:val="28"/>
          <w:szCs w:val="28"/>
        </w:rPr>
        <w:t>Mycorrhizal Symbiosis</w:t>
      </w:r>
      <w:r w:rsidRPr="00C103F4">
        <w:rPr>
          <w:rFonts w:ascii="Times New Roman" w:eastAsia="Times New Roman" w:hAnsi="Times New Roman" w:cs="Times New Roman"/>
          <w:sz w:val="28"/>
          <w:szCs w:val="28"/>
        </w:rPr>
        <w:t xml:space="preserve"> (3rd ed.). Academic Press.</w:t>
      </w:r>
    </w:p>
    <w:p w14:paraId="35F6575F" w14:textId="77777777"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Ważny, J., Rozpądek, P. and Domka, A. (2023). How does metal soil pollution change the plant mycobiome?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6"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14:paraId="4682A969" w14:textId="77777777"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525F12">
        <w:rPr>
          <w:rFonts w:ascii="Times New Roman" w:eastAsia="Times New Roman" w:hAnsi="Times New Roman" w:cs="Times New Roman"/>
          <w:sz w:val="28"/>
          <w:szCs w:val="28"/>
        </w:rPr>
        <w:t>Yarzábal Rodríguez, L. A., Álvarez Gutiérrez, P. E., Gunde-Cimerman, N., Ciancas Jiménez, J. C., Gutiérrez-Cepeda, A., Ocaña, A. M. F., &amp; Batista-García, R. A. (2024). Exploring extremophilic fungi in soil mycobiome for sustainable agriculture amid global change. </w:t>
      </w:r>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
    <w:p w14:paraId="1DA9E914" w14:textId="77777777"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Yusuf, R. O., Adediran, G. O., &amp; Bello, M. O. (2022).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14:paraId="1A5F6621" w14:textId="77777777"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E207D" w14:textId="77777777" w:rsidR="00506772" w:rsidRDefault="00506772" w:rsidP="00CC66F1">
      <w:pPr>
        <w:spacing w:after="0" w:line="240" w:lineRule="auto"/>
      </w:pPr>
      <w:r>
        <w:separator/>
      </w:r>
    </w:p>
  </w:endnote>
  <w:endnote w:type="continuationSeparator" w:id="0">
    <w:p w14:paraId="3D8AD13D" w14:textId="77777777" w:rsidR="00506772" w:rsidRDefault="00506772"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583132"/>
      <w:docPartObj>
        <w:docPartGallery w:val="Page Numbers (Bottom of Page)"/>
        <w:docPartUnique/>
      </w:docPartObj>
    </w:sdtPr>
    <w:sdtEndPr>
      <w:rPr>
        <w:noProof/>
      </w:rPr>
    </w:sdtEndPr>
    <w:sdtContent>
      <w:p w14:paraId="70FE0835" w14:textId="77777777" w:rsidR="00D96FFF" w:rsidRDefault="00D96FFF">
        <w:pPr>
          <w:pStyle w:val="Footer"/>
          <w:jc w:val="center"/>
        </w:pPr>
        <w:r>
          <w:fldChar w:fldCharType="begin"/>
        </w:r>
        <w:r>
          <w:instrText xml:space="preserve"> PAGE   \* MERGEFORMAT </w:instrText>
        </w:r>
        <w:r>
          <w:fldChar w:fldCharType="separate"/>
        </w:r>
        <w:r w:rsidR="00010429">
          <w:rPr>
            <w:noProof/>
          </w:rPr>
          <w:t>ii</w:t>
        </w:r>
        <w:r>
          <w:rPr>
            <w:noProof/>
          </w:rPr>
          <w:fldChar w:fldCharType="end"/>
        </w:r>
      </w:p>
    </w:sdtContent>
  </w:sdt>
  <w:p w14:paraId="5C8DC7C6" w14:textId="77777777" w:rsidR="00D96FFF" w:rsidRDefault="00D96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3CC4B" w14:textId="77777777" w:rsidR="00506772" w:rsidRDefault="00506772" w:rsidP="00CC66F1">
      <w:pPr>
        <w:spacing w:after="0" w:line="240" w:lineRule="auto"/>
      </w:pPr>
      <w:r>
        <w:separator/>
      </w:r>
    </w:p>
  </w:footnote>
  <w:footnote w:type="continuationSeparator" w:id="0">
    <w:p w14:paraId="2DDC2B64" w14:textId="77777777" w:rsidR="00506772" w:rsidRDefault="00506772" w:rsidP="00CC66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697389507">
    <w:abstractNumId w:val="0"/>
  </w:num>
  <w:num w:numId="2" w16cid:durableId="121851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35D5"/>
    <w:rsid w:val="00003D09"/>
    <w:rsid w:val="00010429"/>
    <w:rsid w:val="00041684"/>
    <w:rsid w:val="00062BD1"/>
    <w:rsid w:val="00073900"/>
    <w:rsid w:val="000D605E"/>
    <w:rsid w:val="000F0232"/>
    <w:rsid w:val="000F70B4"/>
    <w:rsid w:val="00105C09"/>
    <w:rsid w:val="00107089"/>
    <w:rsid w:val="001157E4"/>
    <w:rsid w:val="001522DC"/>
    <w:rsid w:val="00191234"/>
    <w:rsid w:val="001D6F1C"/>
    <w:rsid w:val="00272945"/>
    <w:rsid w:val="00280381"/>
    <w:rsid w:val="002B0BB5"/>
    <w:rsid w:val="003342C5"/>
    <w:rsid w:val="00334524"/>
    <w:rsid w:val="003935D5"/>
    <w:rsid w:val="00442B91"/>
    <w:rsid w:val="004562B5"/>
    <w:rsid w:val="00461F1A"/>
    <w:rsid w:val="00470DD1"/>
    <w:rsid w:val="004D722F"/>
    <w:rsid w:val="004F11A9"/>
    <w:rsid w:val="00506772"/>
    <w:rsid w:val="00525F12"/>
    <w:rsid w:val="00527FAC"/>
    <w:rsid w:val="00551C57"/>
    <w:rsid w:val="0055246A"/>
    <w:rsid w:val="00567505"/>
    <w:rsid w:val="005846C2"/>
    <w:rsid w:val="00640CDA"/>
    <w:rsid w:val="00645FF4"/>
    <w:rsid w:val="006D3346"/>
    <w:rsid w:val="00735BCE"/>
    <w:rsid w:val="0078440F"/>
    <w:rsid w:val="0078606D"/>
    <w:rsid w:val="007A5C16"/>
    <w:rsid w:val="007E4B95"/>
    <w:rsid w:val="0083102D"/>
    <w:rsid w:val="008673C7"/>
    <w:rsid w:val="008D43F4"/>
    <w:rsid w:val="008E05E5"/>
    <w:rsid w:val="0098466D"/>
    <w:rsid w:val="00987C23"/>
    <w:rsid w:val="009C51CA"/>
    <w:rsid w:val="009F4F83"/>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E25818"/>
    <w:rsid w:val="00E562F0"/>
    <w:rsid w:val="00E71726"/>
    <w:rsid w:val="00EA7AC8"/>
    <w:rsid w:val="00EC15CA"/>
    <w:rsid w:val="00F57D6E"/>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A731F"/>
  <w15:docId w15:val="{D27ABAA7-6BD9-CB4E-A824-18C6AB15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urful1">
    <w:name w:val="List Table 6 Colourful1"/>
    <w:basedOn w:val="TableNormal"/>
    <w:uiPriority w:val="51"/>
    <w:rsid w:val="00C103F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viromicro-journals.onlinelibrary.wiley.com/doi/full/10.1111/1462-2920.163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3389/fmicb.2018.00707"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05B6C-9EF5-4BAA-AA1D-DDB42AB14D7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5618</Words>
  <Characters>32023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ahmedtemmy80@gmail.com</cp:lastModifiedBy>
  <cp:revision>2</cp:revision>
  <dcterms:created xsi:type="dcterms:W3CDTF">2025-07-16T17:48:00Z</dcterms:created>
  <dcterms:modified xsi:type="dcterms:W3CDTF">2025-07-16T17:48:00Z</dcterms:modified>
</cp:coreProperties>
</file>