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EFFECT OF FUNGICIDE’S APPLICATION ON SOIL MYCOBIOME</w:t>
      </w:r>
    </w:p>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pPr>
        <w:pStyle w:val="8"/>
        <w:spacing w:after="150" w:afterAutospacing="0" w:line="18" w:lineRule="atLeast"/>
        <w:ind w:left="2160"/>
        <w:rPr>
          <w:rFonts w:eastAsia="-webkit-standard"/>
          <w:b/>
          <w:sz w:val="28"/>
          <w:szCs w:val="28"/>
        </w:rPr>
      </w:pPr>
      <w:r>
        <w:rPr>
          <w:rFonts w:eastAsia="-webkit-standard"/>
          <w:b/>
          <w:sz w:val="28"/>
          <w:szCs w:val="28"/>
        </w:rPr>
        <w:t xml:space="preserve">    AGBAJELOLA  OLAMIDE AMINAT</w:t>
      </w:r>
    </w:p>
    <w:p>
      <w:pPr>
        <w:pStyle w:val="8"/>
        <w:spacing w:after="150" w:afterAutospacing="0" w:line="18" w:lineRule="atLeast"/>
        <w:ind w:left="720" w:firstLine="720"/>
        <w:rPr>
          <w:rFonts w:eastAsia="-webkit-standard"/>
          <w:b/>
          <w:sz w:val="28"/>
          <w:szCs w:val="28"/>
        </w:rPr>
      </w:pPr>
      <w:r>
        <w:rPr>
          <w:rFonts w:eastAsia="-webkit-standard"/>
          <w:b/>
          <w:sz w:val="28"/>
          <w:szCs w:val="28"/>
        </w:rPr>
        <w:t xml:space="preserve"> </w:t>
      </w:r>
      <w:r>
        <w:rPr>
          <w:rFonts w:eastAsia="-webkit-standard"/>
          <w:b/>
          <w:sz w:val="28"/>
          <w:szCs w:val="28"/>
        </w:rPr>
        <w:tab/>
      </w:r>
      <w:r>
        <w:rPr>
          <w:rFonts w:eastAsia="-webkit-standard"/>
          <w:b/>
          <w:sz w:val="28"/>
          <w:szCs w:val="28"/>
        </w:rPr>
        <w:tab/>
      </w:r>
      <w:r>
        <w:rPr>
          <w:rFonts w:eastAsia="-webkit-standard"/>
          <w:b/>
          <w:sz w:val="28"/>
          <w:szCs w:val="28"/>
        </w:rPr>
        <w:t>HND/23/SLT/FT/0</w:t>
      </w:r>
      <w:r>
        <w:rPr>
          <w:b/>
          <w:bCs/>
          <w:sz w:val="28"/>
          <w:szCs w:val="28"/>
        </w:rPr>
        <w:t>901</w:t>
      </w:r>
    </w:p>
    <w:p>
      <w:pPr>
        <w:pStyle w:val="8"/>
        <w:spacing w:after="150" w:afterAutospacing="0" w:line="18" w:lineRule="atLeast"/>
        <w:ind w:left="720" w:firstLine="720"/>
        <w:rPr>
          <w:rFonts w:eastAsia="-webkit-standard"/>
          <w:b/>
          <w:sz w:val="28"/>
          <w:szCs w:val="28"/>
        </w:rPr>
      </w:pPr>
    </w:p>
    <w:p>
      <w:pPr>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A PROJECT SUBMITTED TO THE DEPARTMENT OF SCIENCE LABORATORY TECHNOLOGY, INSTITUTE OF APPLIED SCIENCES (IAS), KWARA STATE POLYTECHNIC, ILORIN,</w:t>
      </w:r>
    </w:p>
    <w:p>
      <w:pPr>
        <w:pStyle w:val="8"/>
        <w:spacing w:after="150" w:afterAutospacing="0" w:line="21" w:lineRule="atLeast"/>
        <w:jc w:val="center"/>
        <w:rPr>
          <w:b/>
          <w:sz w:val="28"/>
          <w:szCs w:val="28"/>
        </w:rPr>
      </w:pPr>
      <w:r>
        <w:rPr>
          <w:b/>
          <w:sz w:val="28"/>
          <w:szCs w:val="28"/>
        </w:rPr>
        <w:t>IN PARTIAL FULFILMENT OF THE REQUIREMENTS FOR THE AWARD OF HIGHER NATIONAL DIPLOMA (HND) IN SCIENCE LABORATORY TECHNOLOGY, INSTITUTE OF APPLIED SCIENCES (IAS), MICROBIOLOGY UNIT</w:t>
      </w:r>
    </w:p>
    <w:p>
      <w:pPr>
        <w:pStyle w:val="8"/>
        <w:spacing w:after="150" w:afterAutospacing="0" w:line="21" w:lineRule="atLeast"/>
        <w:ind w:left="1440"/>
        <w:rPr>
          <w:b/>
          <w:sz w:val="28"/>
          <w:szCs w:val="28"/>
        </w:rPr>
      </w:pPr>
      <w:r>
        <w:rPr>
          <w:b/>
          <w:sz w:val="28"/>
          <w:szCs w:val="28"/>
        </w:rPr>
        <w:t>KWARA STATE POLYTECHNIC ILORIN</w:t>
      </w:r>
    </w:p>
    <w:p>
      <w:pPr>
        <w:pStyle w:val="8"/>
        <w:spacing w:after="150" w:afterAutospacing="0" w:line="21" w:lineRule="atLeast"/>
        <w:ind w:left="4320"/>
        <w:jc w:val="center"/>
        <w:rPr>
          <w:sz w:val="26"/>
          <w:szCs w:val="26"/>
        </w:rPr>
      </w:pPr>
      <w:r>
        <w:rPr>
          <w:rFonts w:eastAsia="-webkit-standard"/>
          <w:b/>
          <w:sz w:val="28"/>
          <w:szCs w:val="28"/>
        </w:rPr>
        <w:t> JULY, 2025</w:t>
      </w:r>
      <w:r>
        <w:rPr>
          <w:rFonts w:eastAsia="-webkit-standard"/>
          <w:sz w:val="28"/>
          <w:szCs w:val="28"/>
        </w:rPr>
        <w:t xml:space="preserve">. </w:t>
      </w:r>
    </w:p>
    <w:p>
      <w:pPr>
        <w:spacing w:after="0" w:line="480" w:lineRule="auto"/>
        <w:jc w:val="center"/>
        <w:rPr>
          <w:rFonts w:ascii="Times New Roman" w:hAnsi="Times New Roman" w:cs="Times New Roman"/>
          <w:b/>
          <w:bCs/>
          <w:sz w:val="26"/>
          <w:szCs w:val="26"/>
        </w:rPr>
      </w:pPr>
    </w:p>
    <w:p>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This is certify that this project is the original work carried out and reported by </w:t>
      </w:r>
      <w:r>
        <w:rPr>
          <w:rFonts w:ascii="Times New Roman" w:hAnsi="Times New Roman" w:cs="Times New Roman"/>
          <w:b/>
          <w:bCs/>
          <w:sz w:val="28"/>
          <w:szCs w:val="28"/>
        </w:rPr>
        <w:t xml:space="preserve">AGBAJELOLA OLAMIDE AMINAT </w:t>
      </w:r>
      <w:r>
        <w:rPr>
          <w:rFonts w:ascii="Times New Roman" w:hAnsi="Times New Roman" w:cs="Times New Roman"/>
          <w:bCs/>
          <w:sz w:val="28"/>
          <w:szCs w:val="28"/>
        </w:rPr>
        <w:t xml:space="preserve">with matric number </w:t>
      </w:r>
      <w:r>
        <w:rPr>
          <w:rFonts w:ascii="Times New Roman" w:hAnsi="Times New Roman" w:cs="Times New Roman"/>
          <w:b/>
          <w:bCs/>
          <w:sz w:val="28"/>
          <w:szCs w:val="28"/>
        </w:rPr>
        <w:t xml:space="preserve">HND/23/SLT/FT/0901 </w:t>
      </w:r>
      <w:r>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__________________________                                   __________________</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M</w:t>
      </w:r>
      <w:r>
        <w:rPr>
          <w:rFonts w:ascii="Times New Roman" w:hAnsi="Times New Roman" w:cs="Times New Roman"/>
          <w:b/>
          <w:sz w:val="28"/>
          <w:szCs w:val="28"/>
          <w:lang w:val="en-US"/>
        </w:rPr>
        <w:t xml:space="preserve">ISS. </w:t>
      </w:r>
      <w:bookmarkStart w:id="27" w:name="_GoBack"/>
      <w:bookmarkEnd w:id="27"/>
      <w:r>
        <w:rPr>
          <w:rFonts w:ascii="Times New Roman" w:hAnsi="Times New Roman" w:cs="Times New Roman"/>
          <w:b/>
          <w:sz w:val="28"/>
          <w:szCs w:val="28"/>
        </w:rPr>
        <w:t>AHMED 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DATE</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(PROJECT SUPERVISOR)</w:t>
      </w: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______________________</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____________________</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M</w:t>
      </w:r>
      <w:r>
        <w:rPr>
          <w:rFonts w:ascii="Times New Roman" w:hAnsi="Times New Roman" w:cs="Times New Roman"/>
          <w:b/>
          <w:sz w:val="28"/>
          <w:szCs w:val="28"/>
          <w:lang w:val="en-US"/>
        </w:rPr>
        <w:t>ISS</w:t>
      </w:r>
      <w:r>
        <w:rPr>
          <w:rFonts w:ascii="Times New Roman" w:hAnsi="Times New Roman" w:cs="Times New Roman"/>
          <w:b/>
          <w:sz w:val="28"/>
          <w:szCs w:val="28"/>
        </w:rPr>
        <w:t xml:space="preserve">. AHMED T. </w:t>
      </w:r>
      <w:r>
        <w:rPr>
          <w:rFonts w:ascii="Times New Roman" w:hAnsi="Times New Roman" w:cs="Times New Roman"/>
          <w:b/>
          <w:sz w:val="28"/>
          <w:szCs w:val="28"/>
        </w:rPr>
        <w:tab/>
      </w:r>
      <w:r>
        <w:rPr>
          <w:rFonts w:ascii="Times New Roman" w:hAnsi="Times New Roman" w:cs="Times New Roman"/>
          <w:b/>
          <w:sz w:val="28"/>
          <w:szCs w:val="28"/>
        </w:rPr>
        <w:t xml:space="preserve">                                                        DATE</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(HOU MICROBIOLOGY) </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__________________________                                 ___________________</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DR. USMAN 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DATE</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(HEAD OF DEPARTMENT) </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DATE</w:t>
      </w:r>
    </w:p>
    <w:p>
      <w:pPr>
        <w:spacing w:after="0" w:line="480" w:lineRule="auto"/>
        <w:jc w:val="center"/>
        <w:rPr>
          <w:rFonts w:ascii="Times New Roman" w:hAnsi="Times New Roman" w:cs="Times New Roman"/>
          <w:b/>
          <w:bCs/>
          <w:sz w:val="28"/>
          <w:szCs w:val="28"/>
        </w:rPr>
      </w:pPr>
    </w:p>
    <w:p>
      <w:pPr>
        <w:rPr>
          <w:rFonts w:ascii="Times New Roman" w:hAnsi="Times New Roman" w:cs="Times New Roman"/>
          <w:b/>
          <w:bCs/>
          <w:sz w:val="28"/>
          <w:szCs w:val="28"/>
        </w:rPr>
      </w:pPr>
      <w:r>
        <w:rPr>
          <w:rFonts w:ascii="Times New Roman" w:hAnsi="Times New Roman" w:cs="Times New Roman"/>
          <w:b/>
          <w:bCs/>
          <w:sz w:val="28"/>
          <w:szCs w:val="28"/>
        </w:rPr>
        <w:br w:type="page"/>
      </w:r>
    </w:p>
    <w:p>
      <w:pPr>
        <w:spacing w:after="0" w:line="48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DEDICATION</w:t>
      </w:r>
    </w:p>
    <w:p>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First and foremost, I dedicate this project to Almighty Allah, whose infinite mercy,</w:t>
      </w: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guidance, and blessings have been my source of stre</w:t>
      </w:r>
      <w:r>
        <w:rPr>
          <w:rFonts w:ascii="Times New Roman" w:hAnsi="Times New Roman" w:cs="Times New Roman"/>
          <w:b/>
          <w:color w:val="000000" w:themeColor="text1"/>
          <w:sz w:val="28"/>
          <w:szCs w:val="28"/>
        </w:rPr>
        <w:t xml:space="preserve">ngth and inspiration throughout </w:t>
      </w:r>
      <w:r>
        <w:rPr>
          <w:rFonts w:ascii="Times New Roman" w:hAnsi="Times New Roman" w:cs="Times New Roman"/>
          <w:b/>
          <w:color w:val="000000" w:themeColor="text1"/>
          <w:sz w:val="28"/>
          <w:szCs w:val="28"/>
        </w:rPr>
        <w:t>this journey. I also dedicate this work to</w:t>
      </w:r>
      <w:r>
        <w:rPr>
          <w:rFonts w:ascii="Times New Roman" w:hAnsi="Times New Roman" w:cs="Times New Roman"/>
          <w:b/>
          <w:color w:val="000000" w:themeColor="text1"/>
          <w:sz w:val="28"/>
          <w:szCs w:val="28"/>
        </w:rPr>
        <w:t xml:space="preserve"> my beloved parents (MR AND MRS</w:t>
      </w:r>
    </w:p>
    <w:p>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AGBAJELOLA) whose unwavering love, prayers, and </w:t>
      </w:r>
      <w:r>
        <w:rPr>
          <w:rFonts w:ascii="Times New Roman" w:hAnsi="Times New Roman" w:cs="Times New Roman"/>
          <w:b/>
          <w:color w:val="000000" w:themeColor="text1"/>
          <w:sz w:val="28"/>
          <w:szCs w:val="28"/>
        </w:rPr>
        <w:t xml:space="preserve">sacrifices have shaped who I am </w:t>
      </w:r>
      <w:r>
        <w:rPr>
          <w:rFonts w:ascii="Times New Roman" w:hAnsi="Times New Roman" w:cs="Times New Roman"/>
          <w:b/>
          <w:color w:val="000000" w:themeColor="text1"/>
          <w:sz w:val="28"/>
          <w:szCs w:val="28"/>
        </w:rPr>
        <w:t>today.</w:t>
      </w:r>
      <w:r>
        <w:rPr>
          <w:rFonts w:ascii="Times New Roman" w:hAnsi="Times New Roman" w:cs="Times New Roman"/>
          <w:b/>
          <w:color w:val="000000" w:themeColor="text1"/>
          <w:sz w:val="28"/>
          <w:szCs w:val="28"/>
        </w:rPr>
        <w:t xml:space="preserve"> Your support has been my constant motivation, a</w:t>
      </w:r>
      <w:r>
        <w:rPr>
          <w:rFonts w:ascii="Times New Roman" w:hAnsi="Times New Roman" w:cs="Times New Roman"/>
          <w:b/>
          <w:color w:val="000000" w:themeColor="text1"/>
          <w:sz w:val="28"/>
          <w:szCs w:val="28"/>
        </w:rPr>
        <w:t>nd your faith in me has carried me through every challenge.</w:t>
      </w:r>
    </w:p>
    <w:p>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Lastly, I extend my deepest gratitude to my supe</w:t>
      </w:r>
      <w:r>
        <w:rPr>
          <w:rFonts w:ascii="Times New Roman" w:hAnsi="Times New Roman" w:cs="Times New Roman"/>
          <w:b/>
          <w:color w:val="000000" w:themeColor="text1"/>
          <w:sz w:val="28"/>
          <w:szCs w:val="28"/>
        </w:rPr>
        <w:t xml:space="preserve">rvisor, [MRS AHMED T.], for her </w:t>
      </w:r>
      <w:r>
        <w:rPr>
          <w:rFonts w:ascii="Times New Roman" w:hAnsi="Times New Roman" w:cs="Times New Roman"/>
          <w:b/>
          <w:color w:val="000000" w:themeColor="text1"/>
          <w:sz w:val="28"/>
          <w:szCs w:val="28"/>
        </w:rPr>
        <w:t>valuable guidance, patience, and encouragement. Your insight and mentorsh</w:t>
      </w:r>
      <w:r>
        <w:rPr>
          <w:rFonts w:ascii="Times New Roman" w:hAnsi="Times New Roman" w:cs="Times New Roman"/>
          <w:b/>
          <w:color w:val="000000" w:themeColor="text1"/>
          <w:sz w:val="28"/>
          <w:szCs w:val="28"/>
        </w:rPr>
        <w:t xml:space="preserve">ip have </w:t>
      </w:r>
      <w:r>
        <w:rPr>
          <w:rFonts w:ascii="Times New Roman" w:hAnsi="Times New Roman" w:cs="Times New Roman"/>
          <w:b/>
          <w:color w:val="000000" w:themeColor="text1"/>
          <w:sz w:val="28"/>
          <w:szCs w:val="28"/>
        </w:rPr>
        <w:t>been instrumental in the successful completion of this project.</w:t>
      </w:r>
    </w:p>
    <w:p>
      <w:pPr>
        <w:spacing w:after="0" w:line="480" w:lineRule="auto"/>
        <w:rPr>
          <w:rFonts w:ascii="Times New Roman" w:hAnsi="Times New Roman" w:cs="Times New Roman"/>
          <w:b/>
          <w:bCs/>
          <w:color w:val="000000" w:themeColor="text1"/>
          <w:sz w:val="28"/>
          <w:szCs w:val="28"/>
        </w:rPr>
      </w:pPr>
    </w:p>
    <w:p>
      <w:pPr>
        <w:spacing w:after="0" w:line="480" w:lineRule="auto"/>
        <w:jc w:val="center"/>
        <w:rPr>
          <w:rFonts w:ascii="Times New Roman" w:hAnsi="Times New Roman" w:cs="Times New Roman"/>
          <w:b/>
          <w:bCs/>
          <w:color w:val="000000" w:themeColor="text1"/>
          <w:sz w:val="28"/>
          <w:szCs w:val="28"/>
        </w:rPr>
      </w:pPr>
    </w:p>
    <w:p>
      <w:pPr>
        <w:spacing w:after="0" w:line="480" w:lineRule="auto"/>
        <w:jc w:val="center"/>
        <w:rPr>
          <w:rFonts w:ascii="Times New Roman" w:hAnsi="Times New Roman" w:cs="Times New Roman"/>
          <w:b/>
          <w:bCs/>
          <w:color w:val="000000" w:themeColor="text1"/>
          <w:sz w:val="28"/>
          <w:szCs w:val="28"/>
        </w:rPr>
      </w:pPr>
    </w:p>
    <w:p>
      <w:pPr>
        <w:spacing w:after="0" w:line="480" w:lineRule="auto"/>
        <w:jc w:val="center"/>
        <w:rPr>
          <w:rFonts w:ascii="Times New Roman" w:hAnsi="Times New Roman" w:cs="Times New Roman"/>
          <w:b/>
          <w:bCs/>
          <w:color w:val="000000" w:themeColor="text1"/>
          <w:sz w:val="28"/>
          <w:szCs w:val="28"/>
        </w:rPr>
      </w:pPr>
    </w:p>
    <w:p>
      <w:pPr>
        <w:spacing w:after="0" w:line="480" w:lineRule="auto"/>
        <w:rPr>
          <w:rFonts w:ascii="Times New Roman" w:hAnsi="Times New Roman" w:cs="Times New Roman"/>
          <w:b/>
          <w:bCs/>
          <w:color w:val="000000" w:themeColor="text1"/>
          <w:sz w:val="28"/>
          <w:szCs w:val="28"/>
        </w:rPr>
      </w:pPr>
    </w:p>
    <w:p>
      <w:pPr>
        <w:spacing w:after="0" w:line="480" w:lineRule="auto"/>
        <w:rPr>
          <w:rFonts w:ascii="Times New Roman" w:hAnsi="Times New Roman" w:cs="Times New Roman"/>
          <w:b/>
          <w:bCs/>
          <w:color w:val="000000" w:themeColor="text1"/>
          <w:sz w:val="28"/>
          <w:szCs w:val="28"/>
        </w:rPr>
      </w:pPr>
    </w:p>
    <w:p>
      <w:pPr>
        <w:spacing w:after="0" w:line="480" w:lineRule="auto"/>
        <w:ind w:left="2160" w:firstLine="7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ACKNOWLEDGEMENTS</w:t>
      </w:r>
    </w:p>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All praise and thanks </w:t>
      </w:r>
      <w:r>
        <w:rPr>
          <w:rFonts w:ascii="Times New Roman" w:hAnsi="Times New Roman" w:cs="Times New Roman"/>
          <w:color w:val="000000" w:themeColor="text1"/>
          <w:sz w:val="28"/>
          <w:szCs w:val="28"/>
        </w:rPr>
        <w:t>be</w:t>
      </w:r>
      <w:r>
        <w:rPr>
          <w:rFonts w:ascii="Times New Roman" w:hAnsi="Times New Roman" w:cs="Times New Roman"/>
          <w:color w:val="000000" w:themeColor="text1"/>
          <w:sz w:val="28"/>
          <w:szCs w:val="28"/>
        </w:rPr>
        <w:t xml:space="preserve"> to Almighty Allah, the Most Graci</w:t>
      </w:r>
      <w:r>
        <w:rPr>
          <w:rFonts w:ascii="Times New Roman" w:hAnsi="Times New Roman" w:cs="Times New Roman"/>
          <w:color w:val="000000" w:themeColor="text1"/>
          <w:sz w:val="28"/>
          <w:szCs w:val="28"/>
        </w:rPr>
        <w:t xml:space="preserve">ous, the Most Merciful, for His </w:t>
      </w:r>
      <w:r>
        <w:rPr>
          <w:rFonts w:ascii="Times New Roman" w:hAnsi="Times New Roman" w:cs="Times New Roman"/>
          <w:color w:val="000000" w:themeColor="text1"/>
          <w:sz w:val="28"/>
          <w:szCs w:val="28"/>
        </w:rPr>
        <w:t>divine guidance, unending mercy, and blessings thr</w:t>
      </w:r>
      <w:r>
        <w:rPr>
          <w:rFonts w:ascii="Times New Roman" w:hAnsi="Times New Roman" w:cs="Times New Roman"/>
          <w:color w:val="000000" w:themeColor="text1"/>
          <w:sz w:val="28"/>
          <w:szCs w:val="28"/>
        </w:rPr>
        <w:t xml:space="preserve">oughout this five-year academic </w:t>
      </w:r>
      <w:r>
        <w:rPr>
          <w:rFonts w:ascii="Times New Roman" w:hAnsi="Times New Roman" w:cs="Times New Roman"/>
          <w:color w:val="000000" w:themeColor="text1"/>
          <w:sz w:val="28"/>
          <w:szCs w:val="28"/>
        </w:rPr>
        <w:t xml:space="preserve">journey. There were moments of uncertainty, pressure, </w:t>
      </w:r>
      <w:r>
        <w:rPr>
          <w:rFonts w:ascii="Times New Roman" w:hAnsi="Times New Roman" w:cs="Times New Roman"/>
          <w:color w:val="000000" w:themeColor="text1"/>
          <w:sz w:val="28"/>
          <w:szCs w:val="28"/>
        </w:rPr>
        <w:t xml:space="preserve">and exhaustion, but Allah never </w:t>
      </w:r>
      <w:r>
        <w:rPr>
          <w:rFonts w:ascii="Times New Roman" w:hAnsi="Times New Roman" w:cs="Times New Roman"/>
          <w:color w:val="000000" w:themeColor="text1"/>
          <w:sz w:val="28"/>
          <w:szCs w:val="28"/>
        </w:rPr>
        <w:t>failed to see me through. I am forever gratef</w:t>
      </w:r>
      <w:r>
        <w:rPr>
          <w:rFonts w:ascii="Times New Roman" w:hAnsi="Times New Roman" w:cs="Times New Roman"/>
          <w:color w:val="000000" w:themeColor="text1"/>
          <w:sz w:val="28"/>
          <w:szCs w:val="28"/>
        </w:rPr>
        <w:t>ul for His presence in my life.</w:t>
      </w:r>
    </w:p>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my parents (MR AND MRS AGBAJELOLA) and my b</w:t>
      </w:r>
      <w:r>
        <w:rPr>
          <w:rFonts w:ascii="Times New Roman" w:hAnsi="Times New Roman" w:cs="Times New Roman"/>
          <w:color w:val="000000" w:themeColor="text1"/>
          <w:sz w:val="28"/>
          <w:szCs w:val="28"/>
        </w:rPr>
        <w:t xml:space="preserve">eautiful </w:t>
      </w:r>
      <w:r>
        <w:rPr>
          <w:rFonts w:ascii="Times New Roman" w:hAnsi="Times New Roman" w:cs="Times New Roman"/>
          <w:color w:val="000000" w:themeColor="text1"/>
          <w:sz w:val="28"/>
          <w:szCs w:val="28"/>
        </w:rPr>
        <w:t>Grandma(</w:t>
      </w:r>
      <w:r>
        <w:rPr>
          <w:rFonts w:ascii="Times New Roman" w:hAnsi="Times New Roman" w:cs="Times New Roman"/>
          <w:color w:val="000000" w:themeColor="text1"/>
          <w:sz w:val="28"/>
          <w:szCs w:val="28"/>
        </w:rPr>
        <w:t xml:space="preserve"> IYA OLA)Thank </w:t>
      </w:r>
      <w:r>
        <w:rPr>
          <w:rFonts w:ascii="Times New Roman" w:hAnsi="Times New Roman" w:cs="Times New Roman"/>
          <w:color w:val="000000" w:themeColor="text1"/>
          <w:sz w:val="28"/>
          <w:szCs w:val="28"/>
        </w:rPr>
        <w:t xml:space="preserve">you for your love. </w:t>
      </w:r>
      <w:r>
        <w:rPr>
          <w:rFonts w:ascii="Times New Roman" w:hAnsi="Times New Roman" w:cs="Times New Roman"/>
          <w:color w:val="000000" w:themeColor="text1"/>
          <w:sz w:val="28"/>
          <w:szCs w:val="28"/>
        </w:rPr>
        <w:t>your</w:t>
      </w:r>
      <w:r>
        <w:rPr>
          <w:rFonts w:ascii="Times New Roman" w:hAnsi="Times New Roman" w:cs="Times New Roman"/>
          <w:color w:val="000000" w:themeColor="text1"/>
          <w:sz w:val="28"/>
          <w:szCs w:val="28"/>
        </w:rPr>
        <w:t xml:space="preserve"> sacrifices and prayers have been</w:t>
      </w:r>
      <w:r>
        <w:rPr>
          <w:rFonts w:ascii="Times New Roman" w:hAnsi="Times New Roman" w:cs="Times New Roman"/>
          <w:color w:val="000000" w:themeColor="text1"/>
          <w:sz w:val="28"/>
          <w:szCs w:val="28"/>
        </w:rPr>
        <w:t xml:space="preserve"> the cornerstone of my success. T</w:t>
      </w:r>
      <w:r>
        <w:rPr>
          <w:rFonts w:ascii="Times New Roman" w:hAnsi="Times New Roman" w:cs="Times New Roman"/>
          <w:color w:val="000000" w:themeColor="text1"/>
          <w:sz w:val="28"/>
          <w:szCs w:val="28"/>
        </w:rPr>
        <w:t>hank you for your constant encouragement and belief in my potential,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your endless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prayers, gentle words, and nurturing heart have carr</w:t>
      </w:r>
      <w:r>
        <w:rPr>
          <w:rFonts w:ascii="Times New Roman" w:hAnsi="Times New Roman" w:cs="Times New Roman"/>
          <w:color w:val="000000" w:themeColor="text1"/>
          <w:sz w:val="28"/>
          <w:szCs w:val="28"/>
        </w:rPr>
        <w:t xml:space="preserve">ied me through my toughest days </w:t>
      </w:r>
      <w:r>
        <w:rPr>
          <w:rFonts w:ascii="Times New Roman" w:hAnsi="Times New Roman" w:cs="Times New Roman"/>
          <w:color w:val="000000" w:themeColor="text1"/>
          <w:sz w:val="28"/>
          <w:szCs w:val="28"/>
        </w:rPr>
        <w:t>and Your strength and wisdom have been a guiding light. I</w:t>
      </w:r>
      <w:r>
        <w:rPr>
          <w:rFonts w:ascii="Times New Roman" w:hAnsi="Times New Roman" w:cs="Times New Roman"/>
          <w:color w:val="000000" w:themeColor="text1"/>
          <w:sz w:val="28"/>
          <w:szCs w:val="28"/>
        </w:rPr>
        <w:t xml:space="preserve"> owe this achievement to </w:t>
      </w:r>
      <w:r>
        <w:rPr>
          <w:rFonts w:ascii="Times New Roman" w:hAnsi="Times New Roman" w:cs="Times New Roman"/>
          <w:color w:val="000000" w:themeColor="text1"/>
          <w:sz w:val="28"/>
          <w:szCs w:val="28"/>
        </w:rPr>
        <w:t>All</w:t>
      </w:r>
      <w:r>
        <w:rPr>
          <w:rFonts w:ascii="Times New Roman" w:hAnsi="Times New Roman" w:cs="Times New Roman"/>
          <w:color w:val="000000" w:themeColor="text1"/>
          <w:sz w:val="28"/>
          <w:szCs w:val="28"/>
        </w:rPr>
        <w:t xml:space="preserve"> of you. </w:t>
      </w:r>
      <w:r>
        <w:rPr>
          <w:rFonts w:ascii="Times New Roman" w:hAnsi="Times New Roman" w:cs="Times New Roman"/>
          <w:color w:val="000000" w:themeColor="text1"/>
          <w:sz w:val="28"/>
          <w:szCs w:val="28"/>
        </w:rPr>
        <w:t>To</w:t>
      </w:r>
      <w:r>
        <w:rPr>
          <w:rFonts w:ascii="Times New Roman" w:hAnsi="Times New Roman" w:cs="Times New Roman"/>
          <w:color w:val="000000" w:themeColor="text1"/>
          <w:sz w:val="28"/>
          <w:szCs w:val="28"/>
        </w:rPr>
        <w:t xml:space="preserve"> my siblings, OLAYINKA,TAOFEEK,LUKMAN AND AIS</w:t>
      </w:r>
      <w:r>
        <w:rPr>
          <w:rFonts w:ascii="Times New Roman" w:hAnsi="Times New Roman" w:cs="Times New Roman"/>
          <w:color w:val="000000" w:themeColor="text1"/>
          <w:sz w:val="28"/>
          <w:szCs w:val="28"/>
        </w:rPr>
        <w:t xml:space="preserve">HA thank you for being my first </w:t>
      </w:r>
      <w:r>
        <w:rPr>
          <w:rFonts w:ascii="Times New Roman" w:hAnsi="Times New Roman" w:cs="Times New Roman"/>
          <w:color w:val="000000" w:themeColor="text1"/>
          <w:sz w:val="28"/>
          <w:szCs w:val="28"/>
        </w:rPr>
        <w:t>friends and greatest cheerleaders. Your support in e</w:t>
      </w:r>
      <w:r>
        <w:rPr>
          <w:rFonts w:ascii="Times New Roman" w:hAnsi="Times New Roman" w:cs="Times New Roman"/>
          <w:color w:val="000000" w:themeColor="text1"/>
          <w:sz w:val="28"/>
          <w:szCs w:val="28"/>
        </w:rPr>
        <w:t xml:space="preserve">verything made even the hardest </w:t>
      </w:r>
      <w:r>
        <w:rPr>
          <w:rFonts w:ascii="Times New Roman" w:hAnsi="Times New Roman" w:cs="Times New Roman"/>
          <w:color w:val="000000" w:themeColor="text1"/>
          <w:sz w:val="28"/>
          <w:szCs w:val="28"/>
        </w:rPr>
        <w:t xml:space="preserve">days a little lighter. Knowing you </w:t>
      </w:r>
      <w:r>
        <w:rPr>
          <w:rFonts w:ascii="Times New Roman" w:hAnsi="Times New Roman" w:cs="Times New Roman"/>
          <w:color w:val="000000" w:themeColor="text1"/>
          <w:sz w:val="28"/>
          <w:szCs w:val="28"/>
        </w:rPr>
        <w:t>were proud of me kept me going.</w:t>
      </w:r>
    </w:p>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my friends OPEYEMI,TAIWO,MARYAM and other cour</w:t>
      </w:r>
      <w:r>
        <w:rPr>
          <w:rFonts w:ascii="Times New Roman" w:hAnsi="Times New Roman" w:cs="Times New Roman"/>
          <w:color w:val="000000" w:themeColor="text1"/>
          <w:sz w:val="28"/>
          <w:szCs w:val="28"/>
        </w:rPr>
        <w:t xml:space="preserve">se mates that made this journey </w:t>
      </w:r>
      <w:r>
        <w:rPr>
          <w:rFonts w:ascii="Times New Roman" w:hAnsi="Times New Roman" w:cs="Times New Roman"/>
          <w:color w:val="000000" w:themeColor="text1"/>
          <w:sz w:val="28"/>
          <w:szCs w:val="28"/>
        </w:rPr>
        <w:t xml:space="preserve">a beautiful one for </w:t>
      </w:r>
      <w:r>
        <w:rPr>
          <w:rFonts w:ascii="Times New Roman" w:hAnsi="Times New Roman" w:cs="Times New Roman"/>
          <w:color w:val="000000" w:themeColor="text1"/>
          <w:sz w:val="28"/>
          <w:szCs w:val="28"/>
        </w:rPr>
        <w:t>me,thank</w:t>
      </w:r>
      <w:r>
        <w:rPr>
          <w:rFonts w:ascii="Times New Roman" w:hAnsi="Times New Roman" w:cs="Times New Roman"/>
          <w:color w:val="000000" w:themeColor="text1"/>
          <w:sz w:val="28"/>
          <w:szCs w:val="28"/>
        </w:rPr>
        <w:t xml:space="preserve"> you for walking this road wi</w:t>
      </w:r>
      <w:r>
        <w:rPr>
          <w:rFonts w:ascii="Times New Roman" w:hAnsi="Times New Roman" w:cs="Times New Roman"/>
          <w:color w:val="000000" w:themeColor="text1"/>
          <w:sz w:val="28"/>
          <w:szCs w:val="28"/>
        </w:rPr>
        <w:t xml:space="preserve">th </w:t>
      </w:r>
      <w:r>
        <w:rPr>
          <w:rFonts w:ascii="Times New Roman" w:hAnsi="Times New Roman" w:cs="Times New Roman"/>
          <w:color w:val="000000" w:themeColor="text1"/>
          <w:sz w:val="28"/>
          <w:szCs w:val="28"/>
        </w:rPr>
        <w:t>me,You</w:t>
      </w:r>
      <w:r>
        <w:rPr>
          <w:rFonts w:ascii="Times New Roman" w:hAnsi="Times New Roman" w:cs="Times New Roman"/>
          <w:color w:val="000000" w:themeColor="text1"/>
          <w:sz w:val="28"/>
          <w:szCs w:val="28"/>
        </w:rPr>
        <w:t xml:space="preserve"> made this journey not </w:t>
      </w:r>
      <w:r>
        <w:rPr>
          <w:rFonts w:ascii="Times New Roman" w:hAnsi="Times New Roman" w:cs="Times New Roman"/>
          <w:color w:val="000000" w:themeColor="text1"/>
          <w:sz w:val="28"/>
          <w:szCs w:val="28"/>
        </w:rPr>
        <w:t>only bearable but memorable. Your encouragement and companionship reminded me I</w:t>
      </w:r>
      <w:r>
        <w:rPr>
          <w:rFonts w:ascii="Times New Roman" w:hAnsi="Times New Roman" w:cs="Times New Roman"/>
          <w:color w:val="000000" w:themeColor="text1"/>
          <w:sz w:val="28"/>
          <w:szCs w:val="28"/>
        </w:rPr>
        <w:t xml:space="preserve"> was never alone.</w:t>
      </w:r>
    </w:p>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And finally, to myself.</w:t>
      </w:r>
      <w:r>
        <w:rPr>
          <w:rFonts w:ascii="Times New Roman" w:hAnsi="Times New Roman" w:cs="Times New Roman"/>
          <w:color w:val="000000" w:themeColor="text1"/>
          <w:sz w:val="28"/>
          <w:szCs w:val="28"/>
        </w:rPr>
        <w:t xml:space="preserve"> Thank you for not giving up, </w:t>
      </w:r>
      <w:r>
        <w:rPr>
          <w:rFonts w:ascii="Times New Roman" w:hAnsi="Times New Roman" w:cs="Times New Roman"/>
          <w:color w:val="000000" w:themeColor="text1"/>
          <w:sz w:val="28"/>
          <w:szCs w:val="28"/>
        </w:rPr>
        <w:t xml:space="preserve">for showing up even when it was </w:t>
      </w:r>
      <w:r>
        <w:rPr>
          <w:rFonts w:ascii="Times New Roman" w:hAnsi="Times New Roman" w:cs="Times New Roman"/>
          <w:color w:val="000000" w:themeColor="text1"/>
          <w:sz w:val="28"/>
          <w:szCs w:val="28"/>
        </w:rPr>
        <w:t>hard, and for pushing through every challenge. You h</w:t>
      </w:r>
      <w:r>
        <w:rPr>
          <w:rFonts w:ascii="Times New Roman" w:hAnsi="Times New Roman" w:cs="Times New Roman"/>
          <w:color w:val="000000" w:themeColor="text1"/>
          <w:sz w:val="28"/>
          <w:szCs w:val="28"/>
        </w:rPr>
        <w:t xml:space="preserve">ave grown, persevered, and made </w:t>
      </w:r>
      <w:r>
        <w:rPr>
          <w:rFonts w:ascii="Times New Roman" w:hAnsi="Times New Roman" w:cs="Times New Roman"/>
          <w:color w:val="000000" w:themeColor="text1"/>
          <w:sz w:val="28"/>
          <w:szCs w:val="28"/>
        </w:rPr>
        <w:t>it. This milestone is a testament to your strength, fa</w:t>
      </w:r>
      <w:r>
        <w:rPr>
          <w:rFonts w:ascii="Times New Roman" w:hAnsi="Times New Roman" w:cs="Times New Roman"/>
          <w:color w:val="000000" w:themeColor="text1"/>
          <w:sz w:val="28"/>
          <w:szCs w:val="28"/>
        </w:rPr>
        <w:t xml:space="preserve">ith, and determination. Well done AJOKE. </w:t>
      </w:r>
      <w:r>
        <w:rPr>
          <w:rFonts w:ascii="Times New Roman" w:hAnsi="Times New Roman" w:cs="Times New Roman"/>
          <w:color w:val="000000" w:themeColor="text1"/>
          <w:sz w:val="28"/>
          <w:szCs w:val="28"/>
        </w:rPr>
        <w:t xml:space="preserve">To everyone who has played a role in my </w:t>
      </w:r>
      <w:r>
        <w:rPr>
          <w:rFonts w:ascii="Times New Roman" w:hAnsi="Times New Roman" w:cs="Times New Roman"/>
          <w:color w:val="000000" w:themeColor="text1"/>
          <w:sz w:val="28"/>
          <w:szCs w:val="28"/>
        </w:rPr>
        <w:t>journey</w:t>
      </w:r>
      <w:r>
        <w:rPr>
          <w:rFonts w:ascii="Times New Roman" w:hAnsi="Times New Roman" w:cs="Times New Roman"/>
          <w:color w:val="000000" w:themeColor="text1"/>
          <w:sz w:val="28"/>
          <w:szCs w:val="28"/>
        </w:rPr>
        <w:t>,whether</w:t>
      </w:r>
      <w:r>
        <w:rPr>
          <w:rFonts w:ascii="Times New Roman" w:hAnsi="Times New Roman" w:cs="Times New Roman"/>
          <w:color w:val="000000" w:themeColor="text1"/>
          <w:sz w:val="28"/>
          <w:szCs w:val="28"/>
        </w:rPr>
        <w:t xml:space="preserve"> through words </w:t>
      </w:r>
      <w:r>
        <w:rPr>
          <w:rFonts w:ascii="Times New Roman" w:hAnsi="Times New Roman" w:cs="Times New Roman"/>
          <w:color w:val="000000" w:themeColor="text1"/>
          <w:sz w:val="28"/>
          <w:szCs w:val="28"/>
        </w:rPr>
        <w:t>ofencouragement</w:t>
      </w:r>
      <w:r>
        <w:rPr>
          <w:rFonts w:ascii="Times New Roman" w:hAnsi="Times New Roman" w:cs="Times New Roman"/>
          <w:color w:val="000000" w:themeColor="text1"/>
          <w:sz w:val="28"/>
          <w:szCs w:val="28"/>
        </w:rPr>
        <w:t xml:space="preserve">, acts of kindness, or simply believing in </w:t>
      </w:r>
      <w:r>
        <w:rPr>
          <w:rFonts w:ascii="Times New Roman" w:hAnsi="Times New Roman" w:cs="Times New Roman"/>
          <w:color w:val="000000" w:themeColor="text1"/>
          <w:sz w:val="28"/>
          <w:szCs w:val="28"/>
        </w:rPr>
        <w:t>me,thank</w:t>
      </w:r>
      <w:r>
        <w:rPr>
          <w:rFonts w:ascii="Times New Roman" w:hAnsi="Times New Roman" w:cs="Times New Roman"/>
          <w:color w:val="000000" w:themeColor="text1"/>
          <w:sz w:val="28"/>
          <w:szCs w:val="28"/>
        </w:rPr>
        <w:t xml:space="preserve"> you from the bottom Of my heart .</w:t>
      </w: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p>
      <w:pPr>
        <w:rPr>
          <w:rFonts w:ascii="Times New Roman" w:hAnsi="Times New Roman" w:cs="Times New Roman"/>
          <w:color w:val="000000" w:themeColor="text1"/>
          <w:sz w:val="28"/>
          <w:szCs w:val="28"/>
        </w:rPr>
      </w:pPr>
    </w:p>
    <w:sdt>
      <w:sdtPr>
        <w:rPr>
          <w:rFonts w:ascii="Times New Roman" w:hAnsi="Times New Roman" w:cs="Times New Roman" w:eastAsiaTheme="minorHAnsi"/>
          <w:color w:val="auto"/>
          <w:sz w:val="28"/>
          <w:szCs w:val="28"/>
        </w:rPr>
        <w:id w:val="1330412427"/>
      </w:sdtPr>
      <w:sdtEndPr>
        <w:rPr>
          <w:rFonts w:asciiTheme="minorHAnsi" w:hAnsiTheme="minorHAnsi" w:eastAsiaTheme="minorHAnsi" w:cstheme="minorBidi"/>
          <w:b/>
          <w:bCs/>
          <w:color w:val="auto"/>
          <w:sz w:val="22"/>
          <w:szCs w:val="22"/>
        </w:rPr>
      </w:sdtEndPr>
      <w:sdtContent>
        <w:p>
          <w:pPr>
            <w:pStyle w:val="25"/>
            <w:jc w:val="center"/>
            <w:rPr>
              <w:rFonts w:ascii="Times New Roman" w:hAnsi="Times New Roman" w:cs="Times New Roman"/>
              <w:b/>
              <w:color w:val="auto"/>
              <w:sz w:val="28"/>
              <w:szCs w:val="28"/>
            </w:rPr>
          </w:pPr>
          <w:r>
            <w:rPr>
              <w:rFonts w:ascii="Times New Roman" w:hAnsi="Times New Roman" w:cs="Times New Roman"/>
              <w:b/>
              <w:color w:val="auto"/>
              <w:sz w:val="28"/>
              <w:szCs w:val="28"/>
            </w:rPr>
            <w:t>TABLE OF CONTENTS</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ii</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iii</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ACKNOWLEDGEMENTS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iv</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OF CONTENTS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v-vi</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LIST OF TABLES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vii</w:t>
          </w:r>
        </w:p>
        <w:p>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viii</w:t>
          </w:r>
        </w:p>
        <w:p>
          <w:pPr>
            <w:pStyle w:val="9"/>
            <w:tabs>
              <w:tab w:val="right" w:leader="dot" w:pos="9350"/>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"_Toc202971483" </w:instrText>
          </w:r>
          <w:r>
            <w:fldChar w:fldCharType="separate"/>
          </w:r>
          <w:r>
            <w:rPr>
              <w:rStyle w:val="13"/>
              <w:rFonts w:ascii="Times New Roman" w:hAnsi="Times New Roman" w:cs="Times New Roman"/>
              <w:b/>
              <w:sz w:val="28"/>
              <w:szCs w:val="28"/>
            </w:rPr>
            <w:t>CHAPTER ONE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_Toc202971483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"_Toc202971484" </w:instrText>
          </w:r>
          <w:r>
            <w:fldChar w:fldCharType="separate"/>
          </w:r>
          <w:r>
            <w:rPr>
              <w:rStyle w:val="13"/>
              <w:rFonts w:ascii="Times New Roman" w:hAnsi="Times New Roman" w:cs="Times New Roman"/>
              <w:b/>
              <w:sz w:val="28"/>
              <w:szCs w:val="28"/>
            </w:rPr>
            <w:t>1.0 INTRODUCTION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_Toc202971484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"_Toc202971485" </w:instrText>
          </w:r>
          <w:r>
            <w:fldChar w:fldCharType="separate"/>
          </w:r>
          <w:r>
            <w:rPr>
              <w:rStyle w:val="13"/>
              <w:rFonts w:ascii="Times New Roman" w:hAnsi="Times New Roman" w:cs="Times New Roman"/>
              <w:b/>
              <w:sz w:val="28"/>
              <w:szCs w:val="28"/>
            </w:rPr>
            <w:t>1.1 Literature Review</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_Toc202971485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"_Toc202971486" </w:instrText>
          </w:r>
          <w:r>
            <w:fldChar w:fldCharType="separate"/>
          </w:r>
          <w:r>
            <w:rPr>
              <w:rStyle w:val="13"/>
              <w:rFonts w:ascii="Times New Roman" w:hAnsi="Times New Roman" w:cs="Times New Roman"/>
              <w:b/>
              <w:sz w:val="28"/>
              <w:szCs w:val="28"/>
            </w:rPr>
            <w:t>1.2 Aim</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_Toc202971486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"_Toc202971487" </w:instrText>
          </w:r>
          <w:r>
            <w:fldChar w:fldCharType="separate"/>
          </w:r>
          <w:r>
            <w:rPr>
              <w:rStyle w:val="13"/>
              <w:rFonts w:ascii="Times New Roman" w:hAnsi="Times New Roman" w:eastAsia="Times New Roman" w:cs="Times New Roman"/>
              <w:b/>
              <w:sz w:val="28"/>
              <w:szCs w:val="28"/>
            </w:rPr>
            <w:t>1.3 Statement of problem</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_Toc202971487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"_Toc202971488" </w:instrText>
          </w:r>
          <w:r>
            <w:fldChar w:fldCharType="separate"/>
          </w:r>
          <w:r>
            <w:rPr>
              <w:rStyle w:val="13"/>
              <w:rFonts w:ascii="Times New Roman" w:hAnsi="Times New Roman" w:cs="Times New Roman"/>
              <w:b/>
              <w:sz w:val="28"/>
              <w:szCs w:val="28"/>
            </w:rPr>
            <w:t>1.4 Objectives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_Toc202971488 \h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"_Toc202971489" </w:instrText>
          </w:r>
          <w:r>
            <w:fldChar w:fldCharType="separate"/>
          </w:r>
          <w:r>
            <w:rPr>
              <w:rStyle w:val="13"/>
              <w:rFonts w:ascii="Times New Roman" w:hAnsi="Times New Roman" w:eastAsia="Times New Roman" w:cs="Times New Roman"/>
              <w:b/>
              <w:sz w:val="28"/>
              <w:szCs w:val="28"/>
            </w:rPr>
            <w:t>CHAPTER TWO</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_Toc202971489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"_Toc202971490" </w:instrText>
          </w:r>
          <w:r>
            <w:fldChar w:fldCharType="separate"/>
          </w:r>
          <w:r>
            <w:rPr>
              <w:rStyle w:val="13"/>
              <w:rFonts w:ascii="Times New Roman" w:hAnsi="Times New Roman" w:cs="Times New Roman"/>
              <w:b/>
              <w:sz w:val="28"/>
              <w:szCs w:val="28"/>
            </w:rPr>
            <w:t>2.0 Materials and Methods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_Toc202971490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"_Toc202971491" </w:instrText>
          </w:r>
          <w:r>
            <w:fldChar w:fldCharType="separate"/>
          </w:r>
          <w:r>
            <w:rPr>
              <w:rStyle w:val="13"/>
              <w:rFonts w:ascii="Times New Roman" w:hAnsi="Times New Roman" w:cs="Times New Roman"/>
              <w:b/>
              <w:sz w:val="28"/>
              <w:szCs w:val="28"/>
            </w:rPr>
            <w:t>2.1 Materials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_Toc202971491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350"/>
            </w:tabs>
            <w:rPr>
              <w:rFonts w:ascii="Times New Roman" w:hAnsi="Times New Roman" w:cs="Times New Roman"/>
              <w:sz w:val="28"/>
              <w:szCs w:val="28"/>
            </w:rPr>
          </w:pPr>
          <w:r>
            <w:fldChar w:fldCharType="begin"/>
          </w:r>
          <w:r>
            <w:instrText xml:space="preserve"> HYPERLINK \l "_Toc202971492" </w:instrText>
          </w:r>
          <w:r>
            <w:fldChar w:fldCharType="separate"/>
          </w:r>
          <w:r>
            <w:rPr>
              <w:rStyle w:val="13"/>
              <w:rFonts w:ascii="Times New Roman" w:hAnsi="Times New Roman" w:cs="Times New Roman"/>
              <w:sz w:val="28"/>
              <w:szCs w:val="28"/>
            </w:rPr>
            <w:t>2.1.1 Media and Reagents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_Toc202971492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"_Toc202971493" </w:instrText>
          </w:r>
          <w:r>
            <w:fldChar w:fldCharType="separate"/>
          </w:r>
          <w:r>
            <w:rPr>
              <w:rStyle w:val="13"/>
              <w:rFonts w:ascii="Times New Roman" w:hAnsi="Times New Roman" w:cs="Times New Roman"/>
              <w:b/>
              <w:sz w:val="28"/>
              <w:szCs w:val="28"/>
            </w:rPr>
            <w:t>2.2 Preparation of Sample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_Toc202971493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350"/>
            </w:tabs>
            <w:rPr>
              <w:rFonts w:ascii="Times New Roman" w:hAnsi="Times New Roman" w:cs="Times New Roman"/>
              <w:sz w:val="28"/>
              <w:szCs w:val="28"/>
            </w:rPr>
          </w:pPr>
          <w:r>
            <w:fldChar w:fldCharType="begin"/>
          </w:r>
          <w:r>
            <w:instrText xml:space="preserve"> HYPERLINK \l "_Toc202971494" </w:instrText>
          </w:r>
          <w:r>
            <w:fldChar w:fldCharType="separate"/>
          </w:r>
          <w:r>
            <w:rPr>
              <w:rStyle w:val="13"/>
              <w:rFonts w:ascii="Times New Roman" w:hAnsi="Times New Roman" w:cs="Times New Roman"/>
              <w:sz w:val="28"/>
              <w:szCs w:val="28"/>
            </w:rPr>
            <w:t>2.2.1 Preparation and Application of Fungicide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_Toc202971494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"_Toc202971495" </w:instrText>
          </w:r>
          <w:r>
            <w:fldChar w:fldCharType="separate"/>
          </w:r>
          <w:r>
            <w:rPr>
              <w:rStyle w:val="13"/>
              <w:rFonts w:ascii="Times New Roman" w:hAnsi="Times New Roman" w:cs="Times New Roman"/>
              <w:b/>
              <w:sz w:val="28"/>
              <w:szCs w:val="28"/>
            </w:rPr>
            <w:t>2.3 Preparation of Media</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_Toc202971495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"_Toc202971496" </w:instrText>
          </w:r>
          <w:r>
            <w:fldChar w:fldCharType="separate"/>
          </w:r>
          <w:r>
            <w:rPr>
              <w:rStyle w:val="13"/>
              <w:rFonts w:ascii="Times New Roman" w:hAnsi="Times New Roman" w:cs="Times New Roman"/>
              <w:b/>
              <w:sz w:val="28"/>
              <w:szCs w:val="28"/>
            </w:rPr>
            <w:t>2.4 Isolation of Fungi</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_Toc202971496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"_Toc202971497" </w:instrText>
          </w:r>
          <w:r>
            <w:fldChar w:fldCharType="separate"/>
          </w:r>
          <w:r>
            <w:rPr>
              <w:rStyle w:val="13"/>
              <w:rFonts w:ascii="Times New Roman" w:hAnsi="Times New Roman" w:cs="Times New Roman"/>
              <w:b/>
              <w:sz w:val="28"/>
              <w:szCs w:val="28"/>
            </w:rPr>
            <w:t>2.5 Incubation of Soil Samples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_Toc202971497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"_Toc202971498" </w:instrText>
          </w:r>
          <w:r>
            <w:fldChar w:fldCharType="separate"/>
          </w:r>
          <w:r>
            <w:rPr>
              <w:rStyle w:val="13"/>
              <w:rFonts w:ascii="Times New Roman" w:hAnsi="Times New Roman" w:cs="Times New Roman"/>
              <w:b/>
              <w:sz w:val="28"/>
              <w:szCs w:val="28"/>
            </w:rPr>
            <w:t>2.7 Measurement of Soil pH</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_Toc202971498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"_Toc202971499" </w:instrText>
          </w:r>
          <w:r>
            <w:fldChar w:fldCharType="separate"/>
          </w:r>
          <w:r>
            <w:rPr>
              <w:rStyle w:val="13"/>
              <w:rFonts w:ascii="Times New Roman" w:hAnsi="Times New Roman" w:cs="Times New Roman"/>
              <w:b/>
              <w:sz w:val="28"/>
              <w:szCs w:val="28"/>
            </w:rPr>
            <w:t>2.8 Identification of Fungi</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_Toc202971499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"_Toc202971500" </w:instrText>
          </w:r>
          <w:r>
            <w:fldChar w:fldCharType="separate"/>
          </w:r>
          <w:r>
            <w:rPr>
              <w:rStyle w:val="13"/>
              <w:rFonts w:ascii="Times New Roman" w:hAnsi="Times New Roman" w:eastAsia="Times New Roman" w:cs="Times New Roman"/>
              <w:b/>
              <w:sz w:val="28"/>
              <w:szCs w:val="28"/>
            </w:rPr>
            <w:t>CHAPTER THREE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_Toc202971500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"_Toc202971501" </w:instrText>
          </w:r>
          <w:r>
            <w:fldChar w:fldCharType="separate"/>
          </w:r>
          <w:r>
            <w:rPr>
              <w:rStyle w:val="13"/>
              <w:rFonts w:ascii="Times New Roman" w:hAnsi="Times New Roman" w:eastAsia="Times New Roman" w:cs="Times New Roman"/>
              <w:b/>
              <w:sz w:val="28"/>
              <w:szCs w:val="28"/>
            </w:rPr>
            <w:t>3.0 Results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_Toc202971501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"_Toc202971502" </w:instrText>
          </w:r>
          <w:r>
            <w:fldChar w:fldCharType="separate"/>
          </w:r>
          <w:r>
            <w:rPr>
              <w:rStyle w:val="13"/>
              <w:rFonts w:ascii="Times New Roman" w:hAnsi="Times New Roman" w:eastAsia="Times New Roman" w:cs="Times New Roman"/>
              <w:b/>
              <w:sz w:val="28"/>
              <w:szCs w:val="28"/>
            </w:rPr>
            <w:t xml:space="preserve">3.1 </w:t>
          </w:r>
          <w:r>
            <w:rPr>
              <w:rStyle w:val="13"/>
              <w:rFonts w:ascii="Times New Roman" w:hAnsi="Times New Roman" w:eastAsia="Times New Roman" w:cs="Times New Roman"/>
              <w:sz w:val="28"/>
              <w:szCs w:val="28"/>
            </w:rPr>
            <w:t>Soil pH of Treated and Control Samples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_Toc202971502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"_Toc202971504" </w:instrText>
          </w:r>
          <w:r>
            <w:fldChar w:fldCharType="separate"/>
          </w:r>
          <w:r>
            <w:rPr>
              <w:rStyle w:val="13"/>
              <w:rFonts w:ascii="Times New Roman" w:hAnsi="Times New Roman" w:eastAsia="Times New Roman" w:cs="Times New Roman"/>
              <w:sz w:val="28"/>
              <w:szCs w:val="28"/>
            </w:rPr>
            <w:t>3.2 Fungal Colony Observation and Identification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_Toc202971504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"_Toc202971508" </w:instrText>
          </w:r>
          <w:r>
            <w:fldChar w:fldCharType="separate"/>
          </w:r>
          <w:r>
            <w:rPr>
              <w:rStyle w:val="13"/>
              <w:rFonts w:ascii="Times New Roman" w:hAnsi="Times New Roman" w:cs="Times New Roman"/>
              <w:b/>
              <w:bCs/>
              <w:sz w:val="28"/>
              <w:szCs w:val="28"/>
            </w:rPr>
            <w:t>CHAPTER FOUR</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_Toc202971508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"_Toc202971509" </w:instrText>
          </w:r>
          <w:r>
            <w:fldChar w:fldCharType="separate"/>
          </w:r>
          <w:r>
            <w:rPr>
              <w:rStyle w:val="13"/>
              <w:rFonts w:ascii="Times New Roman" w:hAnsi="Times New Roman" w:cs="Times New Roman"/>
              <w:b/>
              <w:bCs/>
              <w:sz w:val="28"/>
              <w:szCs w:val="28"/>
            </w:rPr>
            <w:t>4.0 DISCUSSION AND CONCLUSION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_Toc202971509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"_Toc202971510" </w:instrText>
          </w:r>
          <w:r>
            <w:fldChar w:fldCharType="separate"/>
          </w:r>
          <w:r>
            <w:rPr>
              <w:rStyle w:val="13"/>
              <w:rFonts w:ascii="Times New Roman" w:hAnsi="Times New Roman" w:cs="Times New Roman"/>
              <w:b/>
              <w:bCs/>
              <w:sz w:val="28"/>
              <w:szCs w:val="28"/>
            </w:rPr>
            <w:t>4.1 Discussion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_Toc202971510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"_Toc202971511" </w:instrText>
          </w:r>
          <w:r>
            <w:fldChar w:fldCharType="separate"/>
          </w:r>
          <w:r>
            <w:rPr>
              <w:rStyle w:val="13"/>
              <w:rFonts w:ascii="Times New Roman" w:hAnsi="Times New Roman" w:cs="Times New Roman"/>
              <w:b/>
              <w:sz w:val="28"/>
              <w:szCs w:val="28"/>
            </w:rPr>
            <w:t>4.1 Conclusion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_Toc202971511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9350"/>
            </w:tabs>
            <w:rPr>
              <w:rFonts w:ascii="Times New Roman" w:hAnsi="Times New Roman" w:cs="Times New Roman"/>
              <w:sz w:val="28"/>
              <w:szCs w:val="28"/>
            </w:rPr>
          </w:pPr>
          <w:r>
            <w:fldChar w:fldCharType="begin"/>
          </w:r>
          <w:r>
            <w:instrText xml:space="preserve"> HYPERLINK \l "_Toc202971512" </w:instrText>
          </w:r>
          <w:r>
            <w:fldChar w:fldCharType="separate"/>
          </w:r>
          <w:r>
            <w:rPr>
              <w:rStyle w:val="13"/>
              <w:rFonts w:ascii="Times New Roman" w:hAnsi="Times New Roman" w:cs="Times New Roman"/>
              <w:b/>
              <w:sz w:val="28"/>
              <w:szCs w:val="28"/>
            </w:rPr>
            <w:t>REFERENCES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_Toc202971512 \h </w:instrText>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r>
            <w:rPr>
              <w:rFonts w:ascii="Times New Roman" w:hAnsi="Times New Roman" w:cs="Times New Roman"/>
              <w:b/>
              <w:bCs/>
              <w:sz w:val="28"/>
              <w:szCs w:val="28"/>
            </w:rPr>
            <w:fldChar w:fldCharType="end"/>
          </w:r>
        </w:p>
      </w:sdtContent>
    </w:sdt>
    <w:p>
      <w:pPr>
        <w:spacing w:line="480" w:lineRule="auto"/>
        <w:jc w:val="both"/>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LIST OF TABLES</w:t>
      </w:r>
    </w:p>
    <w:p>
      <w:pPr>
        <w:rPr>
          <w:rFonts w:ascii="Times New Roman" w:hAnsi="Times New Roman" w:cs="Times New Roman"/>
          <w:sz w:val="28"/>
          <w:szCs w:val="28"/>
        </w:rPr>
      </w:pPr>
      <w:r>
        <w:rPr>
          <w:rFonts w:ascii="Times New Roman" w:hAnsi="Times New Roman" w:cs="Times New Roman"/>
          <w:sz w:val="28"/>
          <w:szCs w:val="28"/>
        </w:rPr>
        <w:t>Table 1: Soil pH of Treated and Control Samples……………………………………………….…………………14</w:t>
      </w:r>
    </w:p>
    <w:p>
      <w:pPr>
        <w:rPr>
          <w:rFonts w:ascii="Times New Roman" w:hAnsi="Times New Roman" w:cs="Times New Roman"/>
          <w:sz w:val="28"/>
          <w:szCs w:val="28"/>
        </w:rPr>
      </w:pPr>
      <w:r>
        <w:rPr>
          <w:rFonts w:ascii="Times New Roman" w:hAnsi="Times New Roman" w:cs="Times New Roman"/>
          <w:sz w:val="28"/>
          <w:szCs w:val="28"/>
        </w:rPr>
        <w:t>Table 2: Summary of Fungal Colony Features, Suspected Species, and Counts……………………………………………………………………15</w:t>
      </w:r>
    </w:p>
    <w:p>
      <w:pPr>
        <w:rPr>
          <w:rFonts w:ascii="Times New Roman" w:hAnsi="Times New Roman" w:cs="Times New Roman"/>
          <w:b/>
          <w:sz w:val="28"/>
          <w:szCs w:val="28"/>
        </w:rPr>
      </w:pPr>
      <w:r>
        <w:rPr>
          <w:rFonts w:ascii="Times New Roman" w:hAnsi="Times New Roman" w:cs="Times New Roman"/>
          <w:b/>
          <w:sz w:val="28"/>
          <w:szCs w:val="28"/>
        </w:rPr>
        <w:br w:type="page"/>
      </w:r>
    </w:p>
    <w:p>
      <w:pPr>
        <w:spacing w:line="480" w:lineRule="auto"/>
        <w:jc w:val="center"/>
        <w:rPr>
          <w:rFonts w:ascii="Times New Roman" w:hAnsi="Times New Roman" w:cs="Times New Roman"/>
          <w:b/>
          <w:i/>
          <w:iCs/>
          <w:sz w:val="28"/>
          <w:szCs w:val="28"/>
        </w:rPr>
      </w:pPr>
      <w:r>
        <w:rPr>
          <w:rFonts w:ascii="Times New Roman" w:hAnsi="Times New Roman" w:cs="Times New Roman"/>
          <w:b/>
          <w:i/>
          <w:iCs/>
          <w:sz w:val="28"/>
          <w:szCs w:val="28"/>
        </w:rPr>
        <w:t>ABSTRACT</w:t>
      </w:r>
    </w:p>
    <w:p>
      <w:pPr>
        <w:spacing w:line="360" w:lineRule="auto"/>
        <w:jc w:val="both"/>
        <w:rPr>
          <w:rFonts w:ascii="Times New Roman" w:hAnsi="Times New Roman" w:cs="Times New Roman"/>
          <w:i/>
          <w:iCs/>
          <w:sz w:val="28"/>
          <w:szCs w:val="28"/>
        </w:rPr>
        <w:sectPr>
          <w:footerReference r:id="rId3" w:type="default"/>
          <w:pgSz w:w="11520" w:h="14400"/>
          <w:pgMar w:top="1440" w:right="1440" w:bottom="1440" w:left="1440" w:header="706" w:footer="706" w:gutter="0"/>
          <w:pgNumType w:fmt="lowerRoman" w:start="1"/>
          <w:cols w:space="708" w:num="1"/>
          <w:docGrid w:linePitch="360" w:charSpace="0"/>
        </w:sectPr>
      </w:pPr>
      <w:r>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 ranging from 4.93-5.70, 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pPr>
        <w:pStyle w:val="2"/>
        <w:jc w:val="center"/>
        <w:rPr>
          <w:rFonts w:ascii="Times New Roman" w:hAnsi="Times New Roman" w:cs="Times New Roman"/>
          <w:b/>
          <w:color w:val="auto"/>
          <w:sz w:val="28"/>
          <w:szCs w:val="28"/>
        </w:rPr>
      </w:pPr>
      <w:bookmarkStart w:id="0" w:name="_Toc202971483"/>
      <w:r>
        <w:rPr>
          <w:rFonts w:ascii="Times New Roman" w:hAnsi="Times New Roman" w:cs="Times New Roman"/>
          <w:b/>
          <w:color w:val="auto"/>
          <w:sz w:val="28"/>
          <w:szCs w:val="28"/>
        </w:rPr>
        <w:t>CHAPTER ONE</w:t>
      </w:r>
      <w:bookmarkEnd w:id="0"/>
    </w:p>
    <w:p>
      <w:pPr>
        <w:pStyle w:val="2"/>
        <w:tabs>
          <w:tab w:val="left" w:pos="3610"/>
        </w:tabs>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1" w:name="_Toc202971484"/>
      <w:r>
        <w:rPr>
          <w:rFonts w:ascii="Times New Roman" w:hAnsi="Times New Roman" w:cs="Times New Roman"/>
          <w:b/>
          <w:color w:val="auto"/>
          <w:sz w:val="28"/>
          <w:szCs w:val="28"/>
        </w:rPr>
        <w:t xml:space="preserve">1.0 </w:t>
      </w:r>
      <w:r>
        <w:rPr>
          <w:rFonts w:ascii="Times New Roman" w:hAnsi="Times New Roman" w:cs="Times New Roman"/>
          <w:b/>
          <w:color w:val="auto"/>
          <w:sz w:val="28"/>
          <w:szCs w:val="28"/>
        </w:rPr>
        <w:t>INTRODUCTION</w:t>
      </w:r>
      <w:bookmarkEnd w:id="1"/>
      <w:r>
        <w:rPr>
          <w:rFonts w:ascii="Times New Roman" w:hAnsi="Times New Roman" w:cs="Times New Roman"/>
          <w:b/>
          <w:color w:val="auto"/>
          <w:sz w:val="28"/>
          <w:szCs w:val="28"/>
        </w:rPr>
        <w:tab/>
      </w:r>
    </w:p>
    <w:p>
      <w:pPr>
        <w:pStyle w:val="8"/>
        <w:spacing w:line="480" w:lineRule="auto"/>
        <w:jc w:val="both"/>
        <w:rPr>
          <w:sz w:val="28"/>
          <w:szCs w:val="28"/>
        </w:rPr>
      </w:pPr>
      <w:r>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Pr>
          <w:rStyle w:val="12"/>
          <w:sz w:val="28"/>
          <w:szCs w:val="28"/>
        </w:rPr>
        <w:t>soil mycobiome</w:t>
      </w:r>
      <w:r>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Pr>
          <w:i/>
          <w:sz w:val="28"/>
          <w:szCs w:val="28"/>
        </w:rPr>
        <w:t>et al</w:t>
      </w:r>
      <w:r>
        <w:rPr>
          <w:sz w:val="28"/>
          <w:szCs w:val="28"/>
        </w:rPr>
        <w:t>., 2020).</w:t>
      </w:r>
    </w:p>
    <w:p>
      <w:pPr>
        <w:pStyle w:val="8"/>
        <w:spacing w:line="480" w:lineRule="auto"/>
        <w:jc w:val="both"/>
        <w:rPr>
          <w:sz w:val="28"/>
          <w:szCs w:val="28"/>
        </w:rPr>
      </w:pPr>
      <w:r>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impairing plant–fungal symbiosis (Li </w:t>
      </w:r>
      <w:r>
        <w:rPr>
          <w:i/>
          <w:sz w:val="28"/>
          <w:szCs w:val="28"/>
        </w:rPr>
        <w:t>et al</w:t>
      </w:r>
      <w:r>
        <w:rPr>
          <w:sz w:val="28"/>
          <w:szCs w:val="28"/>
        </w:rPr>
        <w:t xml:space="preserve">., 2020). Furthermore, fungicides may alter the abundance and richness of fungal taxa, leading to a shift in community structure and potential dominance of resistant strains or opportunistic pathogens (Qi </w:t>
      </w:r>
      <w:r>
        <w:rPr>
          <w:i/>
          <w:sz w:val="28"/>
          <w:szCs w:val="28"/>
        </w:rPr>
        <w:t>et al</w:t>
      </w:r>
      <w:r>
        <w:rPr>
          <w:sz w:val="28"/>
          <w:szCs w:val="28"/>
        </w:rPr>
        <w:t>., 2024).</w:t>
      </w:r>
    </w:p>
    <w:p>
      <w:pPr>
        <w:pStyle w:val="8"/>
        <w:spacing w:line="480" w:lineRule="auto"/>
        <w:jc w:val="both"/>
        <w:rPr>
          <w:sz w:val="28"/>
          <w:szCs w:val="28"/>
        </w:rPr>
      </w:pPr>
      <w:r>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Pr>
          <w:i/>
          <w:sz w:val="28"/>
          <w:szCs w:val="28"/>
        </w:rPr>
        <w:t>et al</w:t>
      </w:r>
      <w:r>
        <w:rPr>
          <w:sz w:val="28"/>
          <w:szCs w:val="28"/>
        </w:rPr>
        <w:t>., 2022). Thus, while fungicides offer immediate protection for crops, their broader ecological consequences require careful evaluation.</w:t>
      </w:r>
    </w:p>
    <w:p>
      <w:pPr>
        <w:pStyle w:val="8"/>
        <w:spacing w:line="480" w:lineRule="auto"/>
        <w:jc w:val="both"/>
        <w:rPr>
          <w:sz w:val="28"/>
          <w:szCs w:val="28"/>
        </w:rPr>
      </w:pPr>
      <w:r>
        <w:rPr>
          <w:sz w:val="28"/>
          <w:szCs w:val="28"/>
        </w:rPr>
        <w:t xml:space="preserve">Fungal diversity is a key indicator of soil health. Reduction in fungal richness due to fungicide application can limit ecosystem functions and resilience to stressors. For example, saprophytic fungi involved in breaking 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(Whitaker </w:t>
      </w:r>
      <w:r>
        <w:rPr>
          <w:i/>
          <w:sz w:val="28"/>
          <w:szCs w:val="28"/>
        </w:rPr>
        <w:t>et al</w:t>
      </w:r>
      <w:r>
        <w:rPr>
          <w:sz w:val="28"/>
          <w:szCs w:val="28"/>
        </w:rPr>
        <w:t>., 2025). Such shifts in fungal community structure may also affect carbon sequestration and greenhouse gas emissions.</w:t>
      </w:r>
    </w:p>
    <w:p>
      <w:pPr>
        <w:pStyle w:val="8"/>
        <w:spacing w:line="480" w:lineRule="auto"/>
        <w:jc w:val="both"/>
        <w:rPr>
          <w:sz w:val="28"/>
          <w:szCs w:val="28"/>
        </w:rPr>
      </w:pPr>
      <w:r>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Pr>
          <w:i/>
          <w:sz w:val="28"/>
          <w:szCs w:val="28"/>
        </w:rPr>
        <w:t>et al</w:t>
      </w:r>
      <w:r>
        <w:rPr>
          <w:sz w:val="28"/>
          <w:szCs w:val="28"/>
        </w:rPr>
        <w:t>., 2021).</w:t>
      </w:r>
    </w:p>
    <w:p>
      <w:pPr>
        <w:pStyle w:val="8"/>
        <w:spacing w:line="480" w:lineRule="auto"/>
        <w:jc w:val="both"/>
        <w:rPr>
          <w:sz w:val="28"/>
          <w:szCs w:val="28"/>
        </w:rPr>
      </w:pPr>
      <w:r>
        <w:rPr>
          <w:sz w:val="28"/>
          <w:szCs w:val="28"/>
        </w:rPr>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Pr>
          <w:i/>
          <w:sz w:val="28"/>
          <w:szCs w:val="28"/>
        </w:rPr>
        <w:t>et al</w:t>
      </w:r>
      <w:r>
        <w:rPr>
          <w:sz w:val="28"/>
          <w:szCs w:val="28"/>
        </w:rPr>
        <w:t>., 2023). These tools have revealed that fungicide exposure may reduce not only taxonomic diversity but also functional potential, impacting lignin degradation, secondary metabolite production, and stress tolerance in fungal communities.</w:t>
      </w:r>
    </w:p>
    <w:p>
      <w:pPr>
        <w:pStyle w:val="8"/>
        <w:spacing w:line="480" w:lineRule="auto"/>
        <w:jc w:val="both"/>
        <w:rPr>
          <w:sz w:val="28"/>
          <w:szCs w:val="28"/>
        </w:rPr>
      </w:pPr>
      <w:r>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compounds that pose minimal risks to beneficial microbes (Gao </w:t>
      </w:r>
      <w:r>
        <w:rPr>
          <w:i/>
          <w:sz w:val="28"/>
          <w:szCs w:val="28"/>
        </w:rPr>
        <w:t>et al</w:t>
      </w:r>
      <w:r>
        <w:rPr>
          <w:sz w:val="28"/>
          <w:szCs w:val="28"/>
        </w:rPr>
        <w:t>., 2020). While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pPr>
        <w:pStyle w:val="2"/>
        <w:rPr>
          <w:rFonts w:ascii="Times New Roman" w:hAnsi="Times New Roman" w:cs="Times New Roman"/>
          <w:b/>
          <w:color w:val="auto"/>
          <w:sz w:val="28"/>
          <w:szCs w:val="28"/>
        </w:rPr>
      </w:pPr>
      <w:bookmarkStart w:id="2" w:name="_Toc202971485"/>
      <w:r>
        <w:rPr>
          <w:rFonts w:ascii="Times New Roman" w:hAnsi="Times New Roman" w:cs="Times New Roman"/>
          <w:b/>
          <w:color w:val="auto"/>
          <w:sz w:val="28"/>
          <w:szCs w:val="28"/>
        </w:rPr>
        <w:t>1.1 Literature Review</w:t>
      </w:r>
      <w:bookmarkEnd w:id="2"/>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According to Guo </w:t>
      </w:r>
      <w:r>
        <w:rPr>
          <w:rFonts w:ascii="Times New Roman" w:hAnsi="Times New Roman" w:eastAsia="Times New Roman" w:cs="Times New Roman"/>
          <w:i/>
          <w:sz w:val="28"/>
          <w:szCs w:val="28"/>
        </w:rPr>
        <w:t>et al</w:t>
      </w:r>
      <w:r>
        <w:rPr>
          <w:rFonts w:ascii="Times New Roman" w:hAnsi="Times New Roman" w:eastAsia="Times New Roman" w:cs="Times New Roman"/>
          <w:sz w:val="28"/>
          <w:szCs w:val="28"/>
        </w:rPr>
        <w:t>.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resistant strains became more prevalent. Additionally, key enzymatic activities involved in nutrient cycling, such as β-glucosidase and urease, were impaired, indicating a disruption in essential soil biochemical processes that support ecosystem stability.</w:t>
      </w:r>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Similarly, Li </w:t>
      </w:r>
      <w:r>
        <w:rPr>
          <w:rFonts w:ascii="Times New Roman" w:hAnsi="Times New Roman" w:eastAsia="Times New Roman" w:cs="Times New Roman"/>
          <w:i/>
          <w:sz w:val="28"/>
          <w:szCs w:val="28"/>
        </w:rPr>
        <w:t>et al</w:t>
      </w:r>
      <w:r>
        <w:rPr>
          <w:rFonts w:ascii="Times New Roman" w:hAnsi="Times New Roman" w:eastAsia="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Wang </w:t>
      </w:r>
      <w:r>
        <w:rPr>
          <w:rFonts w:ascii="Times New Roman" w:hAnsi="Times New Roman" w:eastAsia="Times New Roman" w:cs="Times New Roman"/>
          <w:i/>
          <w:sz w:val="28"/>
          <w:szCs w:val="28"/>
        </w:rPr>
        <w:t>et al</w:t>
      </w:r>
      <w:r>
        <w:rPr>
          <w:rFonts w:ascii="Times New Roman" w:hAnsi="Times New Roman" w:eastAsia="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Pr>
          <w:rFonts w:ascii="Times New Roman" w:hAnsi="Times New Roman" w:eastAsia="Times New Roman" w:cs="Times New Roman"/>
          <w:i/>
          <w:iCs/>
          <w:sz w:val="28"/>
          <w:szCs w:val="28"/>
        </w:rPr>
        <w:t>Ascomycota</w:t>
      </w:r>
      <w:r>
        <w:rPr>
          <w:rFonts w:ascii="Times New Roman" w:hAnsi="Times New Roman" w:eastAsia="Times New Roman" w:cs="Times New Roman"/>
          <w:sz w:val="28"/>
          <w:szCs w:val="28"/>
        </w:rPr>
        <w:t xml:space="preserve"> and </w:t>
      </w:r>
      <w:r>
        <w:rPr>
          <w:rFonts w:ascii="Times New Roman" w:hAnsi="Times New Roman" w:eastAsia="Times New Roman" w:cs="Times New Roman"/>
          <w:i/>
          <w:iCs/>
          <w:sz w:val="28"/>
          <w:szCs w:val="28"/>
        </w:rPr>
        <w:t>Basidiomycota</w:t>
      </w:r>
      <w:r>
        <w:rPr>
          <w:rFonts w:ascii="Times New Roman" w:hAnsi="Times New Roman" w:eastAsia="Times New Roman" w:cs="Times New Roman"/>
          <w:sz w:val="28"/>
          <w:szCs w:val="28"/>
        </w:rPr>
        <w:t>, which play essential roles in organic matter decomposition. These effects could lead to a decline in soil organic matter breakdown, hinder carbon cycling, and negatively affect soil fertility over time.</w:t>
      </w:r>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In the context of fungicide types commonly used in agricultural practices, products such as </w:t>
      </w:r>
      <w:r>
        <w:rPr>
          <w:rFonts w:ascii="Times New Roman" w:hAnsi="Times New Roman" w:eastAsia="Times New Roman" w:cs="Times New Roman"/>
          <w:bCs/>
          <w:sz w:val="28"/>
          <w:szCs w:val="28"/>
        </w:rPr>
        <w:t>Red Force, Black Force, and Ultimax Plus</w:t>
      </w:r>
      <w:r>
        <w:rPr>
          <w:rFonts w:ascii="Times New Roman" w:hAnsi="Times New Roman" w:eastAsia="Times New Roman" w:cs="Times New Roman"/>
          <w:sz w:val="28"/>
          <w:szCs w:val="28"/>
        </w:rPr>
        <w:t xml:space="preserve"> have gained popularity due to their broad-spectrum antifungal activity. </w:t>
      </w:r>
      <w:r>
        <w:rPr>
          <w:rFonts w:ascii="Times New Roman" w:hAnsi="Times New Roman" w:eastAsia="Times New Roman" w:cs="Times New Roman"/>
          <w:bCs/>
          <w:sz w:val="28"/>
          <w:szCs w:val="28"/>
        </w:rPr>
        <w:t>Red Force</w:t>
      </w:r>
      <w:r>
        <w:rPr>
          <w:rFonts w:ascii="Times New Roman" w:hAnsi="Times New Roman" w:eastAsia="Times New Roman" w:cs="Times New Roman"/>
          <w:sz w:val="28"/>
          <w:szCs w:val="28"/>
        </w:rPr>
        <w:t xml:space="preserve"> typically contains difenoconazole, which interferes with fungal sterol biosynthesis, while </w:t>
      </w:r>
      <w:r>
        <w:rPr>
          <w:rFonts w:ascii="Times New Roman" w:hAnsi="Times New Roman" w:eastAsia="Times New Roman" w:cs="Times New Roman"/>
          <w:bCs/>
          <w:sz w:val="28"/>
          <w:szCs w:val="28"/>
        </w:rPr>
        <w:t>Black Force</w:t>
      </w:r>
      <w:r>
        <w:rPr>
          <w:rFonts w:ascii="Times New Roman" w:hAnsi="Times New Roman" w:eastAsia="Times New Roman" w:cs="Times New Roman"/>
          <w:sz w:val="28"/>
          <w:szCs w:val="28"/>
        </w:rPr>
        <w:t xml:space="preserve"> often combines mancozeb and metalaxyl, disrupting fungal metabolism and nucleic acid synthesis. </w:t>
      </w:r>
      <w:r>
        <w:rPr>
          <w:rFonts w:ascii="Times New Roman" w:hAnsi="Times New Roman" w:eastAsia="Times New Roman" w:cs="Times New Roman"/>
          <w:bCs/>
          <w:sz w:val="28"/>
          <w:szCs w:val="28"/>
        </w:rPr>
        <w:t>Ultimax Plus</w:t>
      </w:r>
      <w:r>
        <w:rPr>
          <w:rFonts w:ascii="Times New Roman" w:hAnsi="Times New Roman" w:eastAsia="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Chen </w:t>
      </w:r>
      <w:r>
        <w:rPr>
          <w:rFonts w:ascii="Times New Roman" w:hAnsi="Times New Roman" w:eastAsia="Times New Roman" w:cs="Times New Roman"/>
          <w:i/>
          <w:sz w:val="28"/>
          <w:szCs w:val="28"/>
        </w:rPr>
        <w:t>et al</w:t>
      </w:r>
      <w:r>
        <w:rPr>
          <w:rFonts w:ascii="Times New Roman" w:hAnsi="Times New Roman" w:eastAsia="Times New Roman" w:cs="Times New Roman"/>
          <w:sz w:val="28"/>
          <w:szCs w:val="28"/>
        </w:rPr>
        <w:t xml:space="preserve">. (2020) emphasized the significance of soil characteristics in modulating fungicide effects. For example, soil </w:t>
      </w:r>
      <w:r>
        <w:rPr>
          <w:rFonts w:ascii="Times New Roman" w:hAnsi="Times New Roman" w:eastAsia="Times New Roman" w:cs="Times New Roman"/>
          <w:bCs/>
          <w:sz w:val="28"/>
          <w:szCs w:val="28"/>
        </w:rPr>
        <w:t>pH and organic matter content</w:t>
      </w:r>
      <w:r>
        <w:rPr>
          <w:rFonts w:ascii="Times New Roman" w:hAnsi="Times New Roman" w:eastAsia="Times New Roman" w:cs="Times New Roman"/>
          <w:sz w:val="28"/>
          <w:szCs w:val="28"/>
        </w:rPr>
        <w:t xml:space="preserve"> influence the persistence and toxicity of fungicides. Acidic soils tend to retain fungicides longer, enhancing their adverse impact on fungal populations, whereas soils rich in organic matter can adsorb fungicide residues, mitigating their toxicity. Moreover, </w:t>
      </w:r>
      <w:r>
        <w:rPr>
          <w:rFonts w:ascii="Times New Roman" w:hAnsi="Times New Roman" w:eastAsia="Times New Roman" w:cs="Times New Roman"/>
          <w:bCs/>
          <w:sz w:val="28"/>
          <w:szCs w:val="28"/>
        </w:rPr>
        <w:t>soil texture and color</w:t>
      </w:r>
      <w:r>
        <w:rPr>
          <w:rFonts w:ascii="Times New Roman" w:hAnsi="Times New Roman" w:eastAsia="Times New Roman" w:cs="Times New Roman"/>
          <w:sz w:val="28"/>
          <w:szCs w:val="28"/>
        </w:rPr>
        <w:t xml:space="preserve"> are critical in determining microbial activity and fungicide interactions. </w:t>
      </w:r>
      <w:r>
        <w:rPr>
          <w:rFonts w:ascii="Times New Roman" w:hAnsi="Times New Roman" w:eastAsia="Times New Roman" w:cs="Times New Roman"/>
          <w:bCs/>
          <w:sz w:val="28"/>
          <w:szCs w:val="28"/>
        </w:rPr>
        <w:t>Sandy soils</w:t>
      </w:r>
      <w:r>
        <w:rPr>
          <w:rFonts w:ascii="Times New Roman" w:hAnsi="Times New Roman" w:eastAsia="Times New Roman" w:cs="Times New Roman"/>
          <w:sz w:val="28"/>
          <w:szCs w:val="28"/>
        </w:rPr>
        <w:t xml:space="preserve">, with larger pore spaces and low organic content, facilitate leaching of fungicides and reduce their retention time. In contrast, </w:t>
      </w:r>
      <w:r>
        <w:rPr>
          <w:rFonts w:ascii="Times New Roman" w:hAnsi="Times New Roman" w:eastAsia="Times New Roman" w:cs="Times New Roman"/>
          <w:bCs/>
          <w:sz w:val="28"/>
          <w:szCs w:val="28"/>
        </w:rPr>
        <w:t>loamy and clay soils</w:t>
      </w:r>
      <w:r>
        <w:rPr>
          <w:rFonts w:ascii="Times New Roman" w:hAnsi="Times New Roman" w:eastAsia="Times New Roman" w:cs="Times New Roman"/>
          <w:sz w:val="28"/>
          <w:szCs w:val="28"/>
        </w:rPr>
        <w:t xml:space="preserve">, which have finer particles and higher moisture retention, can accumulate more fungicide residues, increasing potential toxicity to non-target organisms. </w:t>
      </w:r>
      <w:r>
        <w:rPr>
          <w:rFonts w:ascii="Times New Roman" w:hAnsi="Times New Roman" w:eastAsia="Times New Roman" w:cs="Times New Roman"/>
          <w:bCs/>
          <w:sz w:val="28"/>
          <w:szCs w:val="28"/>
        </w:rPr>
        <w:t>Darker-colored soils</w:t>
      </w:r>
      <w:r>
        <w:rPr>
          <w:rFonts w:ascii="Times New Roman" w:hAnsi="Times New Roman" w:eastAsia="Times New Roman" w:cs="Times New Roman"/>
          <w:sz w:val="28"/>
          <w:szCs w:val="28"/>
        </w:rPr>
        <w:t xml:space="preserve"> are often associated with higher organic content and microbial biomass, which could either buffer or amplify fungicide effects depending on the compound involved.</w:t>
      </w:r>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According to Sun </w:t>
      </w:r>
      <w:r>
        <w:rPr>
          <w:rFonts w:ascii="Times New Roman" w:hAnsi="Times New Roman" w:eastAsia="Times New Roman" w:cs="Times New Roman"/>
          <w:i/>
          <w:sz w:val="28"/>
          <w:szCs w:val="28"/>
        </w:rPr>
        <w:t>et al</w:t>
      </w:r>
      <w:r>
        <w:rPr>
          <w:rFonts w:ascii="Times New Roman" w:hAnsi="Times New Roman" w:eastAsia="Times New Roman" w:cs="Times New Roman"/>
          <w:sz w:val="28"/>
          <w:szCs w:val="28"/>
        </w:rPr>
        <w:t>.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functional capacity of the soil mycobiome. This reduction may hinder plant-soil interactions and essential ecosystem services.</w:t>
      </w:r>
    </w:p>
    <w:p>
      <w:pPr>
        <w:spacing w:before="100" w:beforeAutospacing="1" w:after="100" w:afterAutospacing="1" w:line="480" w:lineRule="auto"/>
        <w:jc w:val="both"/>
        <w:rPr>
          <w:rFonts w:ascii="Times New Roman" w:hAnsi="Times New Roman" w:cs="Times New Roman"/>
          <w:b/>
          <w:sz w:val="28"/>
          <w:szCs w:val="28"/>
        </w:rPr>
      </w:pPr>
      <w:r>
        <w:rPr>
          <w:rFonts w:ascii="Times New Roman" w:hAnsi="Times New Roman" w:eastAsia="Times New Roman" w:cs="Times New Roman"/>
          <w:sz w:val="28"/>
          <w:szCs w:val="28"/>
        </w:rPr>
        <w:t xml:space="preserve">To mitigate these adverse effects, Gao </w:t>
      </w:r>
      <w:r>
        <w:rPr>
          <w:rFonts w:ascii="Times New Roman" w:hAnsi="Times New Roman" w:eastAsia="Times New Roman" w:cs="Times New Roman"/>
          <w:i/>
          <w:sz w:val="28"/>
          <w:szCs w:val="28"/>
        </w:rPr>
        <w:t>et al</w:t>
      </w:r>
      <w:r>
        <w:rPr>
          <w:rFonts w:ascii="Times New Roman" w:hAnsi="Times New Roman" w:eastAsia="Times New Roman" w:cs="Times New Roman"/>
          <w:sz w:val="28"/>
          <w:szCs w:val="28"/>
        </w:rPr>
        <w:t xml:space="preserve">. (2020) recommended environmentally sustainable alternatives such as the use of </w:t>
      </w:r>
      <w:r>
        <w:rPr>
          <w:rFonts w:ascii="Times New Roman" w:hAnsi="Times New Roman" w:eastAsia="Times New Roman" w:cs="Times New Roman"/>
          <w:bCs/>
          <w:sz w:val="28"/>
          <w:szCs w:val="28"/>
        </w:rPr>
        <w:t>biocontrol agents</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e.g.</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Trichoderma</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Bacillus subtilis</w:t>
      </w:r>
      <w:r>
        <w:rPr>
          <w:rFonts w:ascii="Times New Roman" w:hAnsi="Times New Roman" w:eastAsia="Times New Roman" w:cs="Times New Roman"/>
          <w:sz w:val="28"/>
          <w:szCs w:val="28"/>
        </w:rPr>
        <w:t xml:space="preserve">) and </w:t>
      </w:r>
      <w:r>
        <w:rPr>
          <w:rFonts w:ascii="Times New Roman" w:hAnsi="Times New Roman" w:eastAsia="Times New Roman" w:cs="Times New Roman"/>
          <w:bCs/>
          <w:sz w:val="28"/>
          <w:szCs w:val="28"/>
        </w:rPr>
        <w:t>biofungicides</w:t>
      </w:r>
      <w:r>
        <w:rPr>
          <w:rFonts w:ascii="Times New Roman" w:hAnsi="Times New Roman" w:eastAsia="Times New Roman" w:cs="Times New Roman"/>
          <w:sz w:val="28"/>
          <w:szCs w:val="28"/>
        </w:rPr>
        <w:t xml:space="preserve">. These options effectively control pathogens with minimal disturbance to beneficial microbes. The integration of such strategies into </w:t>
      </w:r>
      <w:r>
        <w:rPr>
          <w:rFonts w:ascii="Times New Roman" w:hAnsi="Times New Roman" w:eastAsia="Times New Roman" w:cs="Times New Roman"/>
          <w:bCs/>
          <w:sz w:val="28"/>
          <w:szCs w:val="28"/>
        </w:rPr>
        <w:t>integrated pest management (IPM)</w:t>
      </w:r>
      <w:r>
        <w:rPr>
          <w:rFonts w:ascii="Times New Roman" w:hAnsi="Times New Roman" w:eastAsia="Times New Roman" w:cs="Times New Roman"/>
          <w:sz w:val="28"/>
          <w:szCs w:val="28"/>
        </w:rPr>
        <w:t xml:space="preserve"> frameworks, along with careful soil monitoring and dose reduction, is essential to preserve soil biodiversity and sustain long-term agricultural productivity.</w:t>
      </w:r>
      <w:r>
        <w:rPr>
          <w:rFonts w:ascii="Times New Roman" w:hAnsi="Times New Roman" w:cs="Times New Roman"/>
          <w:b/>
          <w:sz w:val="28"/>
          <w:szCs w:val="28"/>
        </w:rPr>
        <w:t xml:space="preserve"> </w:t>
      </w:r>
    </w:p>
    <w:p>
      <w:pPr>
        <w:spacing w:line="480" w:lineRule="auto"/>
        <w:jc w:val="both"/>
        <w:rPr>
          <w:rFonts w:ascii="Times New Roman" w:hAnsi="Times New Roman" w:cs="Times New Roman"/>
          <w:b/>
          <w:sz w:val="28"/>
          <w:szCs w:val="28"/>
        </w:rPr>
      </w:pPr>
    </w:p>
    <w:p>
      <w:pPr>
        <w:spacing w:line="480" w:lineRule="auto"/>
        <w:jc w:val="both"/>
        <w:rPr>
          <w:rFonts w:ascii="Times New Roman" w:hAnsi="Times New Roman" w:cs="Times New Roman"/>
          <w:b/>
          <w:sz w:val="28"/>
          <w:szCs w:val="28"/>
        </w:rPr>
      </w:pPr>
    </w:p>
    <w:p>
      <w:pPr>
        <w:spacing w:line="480" w:lineRule="auto"/>
        <w:jc w:val="both"/>
        <w:rPr>
          <w:rFonts w:ascii="Times New Roman" w:hAnsi="Times New Roman" w:cs="Times New Roman"/>
          <w:b/>
          <w:sz w:val="28"/>
          <w:szCs w:val="28"/>
        </w:rPr>
      </w:pPr>
    </w:p>
    <w:p>
      <w:pPr>
        <w:pStyle w:val="2"/>
        <w:rPr>
          <w:rFonts w:ascii="Times New Roman" w:hAnsi="Times New Roman" w:cs="Times New Roman"/>
          <w:b/>
          <w:color w:val="auto"/>
          <w:sz w:val="28"/>
          <w:szCs w:val="28"/>
        </w:rPr>
      </w:pPr>
      <w:bookmarkStart w:id="3" w:name="_Toc202971486"/>
      <w:r>
        <w:rPr>
          <w:rFonts w:ascii="Times New Roman" w:hAnsi="Times New Roman" w:cs="Times New Roman"/>
          <w:b/>
          <w:color w:val="auto"/>
          <w:sz w:val="28"/>
          <w:szCs w:val="28"/>
        </w:rPr>
        <w:t>1.2 Aim</w:t>
      </w:r>
      <w:bookmarkEnd w:id="3"/>
    </w:p>
    <w:p>
      <w:pPr>
        <w:spacing w:before="100" w:beforeAutospacing="1" w:after="100" w:afterAutospacing="1"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The aim of this study is to evaluate the effect of fungicide application on the diversity, composition, and functional roles of soil mycobiome in agricultural environments.</w:t>
      </w:r>
    </w:p>
    <w:p>
      <w:pPr>
        <w:pStyle w:val="2"/>
        <w:rPr>
          <w:rFonts w:ascii="Times New Roman" w:hAnsi="Times New Roman" w:eastAsia="Times New Roman" w:cs="Times New Roman"/>
          <w:b/>
          <w:color w:val="auto"/>
          <w:sz w:val="28"/>
          <w:szCs w:val="28"/>
        </w:rPr>
      </w:pPr>
      <w:bookmarkStart w:id="4" w:name="_Toc202971487"/>
      <w:r>
        <w:rPr>
          <w:rFonts w:ascii="Times New Roman" w:hAnsi="Times New Roman" w:eastAsia="Times New Roman" w:cs="Times New Roman"/>
          <w:b/>
          <w:color w:val="auto"/>
          <w:sz w:val="28"/>
          <w:szCs w:val="28"/>
        </w:rPr>
        <w:t>1.3</w:t>
      </w:r>
      <w:r>
        <w:rPr>
          <w:rFonts w:ascii="Times New Roman" w:hAnsi="Times New Roman" w:eastAsia="Times New Roman" w:cs="Times New Roman"/>
          <w:b/>
          <w:color w:val="auto"/>
          <w:sz w:val="28"/>
          <w:szCs w:val="28"/>
        </w:rPr>
        <w:t xml:space="preserve"> Statement of problem</w:t>
      </w:r>
      <w:bookmarkEnd w:id="4"/>
    </w:p>
    <w:p>
      <w:pPr>
        <w:pStyle w:val="8"/>
        <w:numPr>
          <w:ilvl w:val="0"/>
          <w:numId w:val="1"/>
        </w:numPr>
        <w:spacing w:line="480" w:lineRule="auto"/>
        <w:jc w:val="both"/>
        <w:rPr>
          <w:sz w:val="28"/>
          <w:szCs w:val="28"/>
        </w:rPr>
      </w:pPr>
      <w:r>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pPr>
        <w:pStyle w:val="8"/>
        <w:numPr>
          <w:ilvl w:val="0"/>
          <w:numId w:val="1"/>
        </w:numPr>
        <w:spacing w:line="480" w:lineRule="auto"/>
        <w:jc w:val="both"/>
        <w:rPr>
          <w:sz w:val="28"/>
          <w:szCs w:val="28"/>
        </w:rPr>
      </w:pPr>
      <w:r>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5" w:name="_Toc202971488"/>
    </w:p>
    <w:p>
      <w:pPr>
        <w:pStyle w:val="2"/>
        <w:rPr>
          <w:rFonts w:ascii="Times New Roman" w:hAnsi="Times New Roman" w:cs="Times New Roman"/>
          <w:b/>
          <w:color w:val="auto"/>
          <w:sz w:val="28"/>
          <w:szCs w:val="28"/>
        </w:rPr>
      </w:pPr>
      <w:r>
        <w:rPr>
          <w:rFonts w:ascii="Times New Roman" w:hAnsi="Times New Roman" w:cs="Times New Roman"/>
          <w:b/>
          <w:color w:val="auto"/>
          <w:sz w:val="28"/>
          <w:szCs w:val="28"/>
        </w:rPr>
        <w:t>1.4</w:t>
      </w:r>
      <w:r>
        <w:rPr>
          <w:rFonts w:ascii="Times New Roman" w:hAnsi="Times New Roman" w:cs="Times New Roman"/>
          <w:b/>
          <w:color w:val="auto"/>
          <w:sz w:val="28"/>
          <w:szCs w:val="28"/>
        </w:rPr>
        <w:t xml:space="preserve"> Objectives</w:t>
      </w:r>
      <w:bookmarkEnd w:id="5"/>
    </w:p>
    <w:p>
      <w:pPr>
        <w:pStyle w:val="8"/>
        <w:numPr>
          <w:ilvl w:val="0"/>
          <w:numId w:val="2"/>
        </w:numPr>
        <w:spacing w:line="480" w:lineRule="auto"/>
        <w:jc w:val="both"/>
        <w:rPr>
          <w:sz w:val="28"/>
          <w:szCs w:val="28"/>
        </w:rPr>
      </w:pPr>
      <w:r>
        <w:rPr>
          <w:sz w:val="28"/>
          <w:szCs w:val="28"/>
        </w:rPr>
        <w:t>To assess the impact of different fungicide treatments on the diversity and abundance of fungal species in agricultural soil.</w:t>
      </w:r>
    </w:p>
    <w:p>
      <w:pPr>
        <w:pStyle w:val="8"/>
        <w:numPr>
          <w:ilvl w:val="0"/>
          <w:numId w:val="2"/>
        </w:numPr>
        <w:spacing w:line="480" w:lineRule="auto"/>
        <w:jc w:val="both"/>
        <w:rPr>
          <w:sz w:val="28"/>
          <w:szCs w:val="28"/>
        </w:rPr>
      </w:pPr>
      <w:r>
        <w:rPr>
          <w:sz w:val="28"/>
          <w:szCs w:val="28"/>
        </w:rPr>
        <w:t>To determine the changes in community composition and functional roles of soil fungi following fungicide application.</w:t>
      </w:r>
    </w:p>
    <w:p>
      <w:pPr>
        <w:spacing w:line="480" w:lineRule="auto"/>
        <w:jc w:val="both"/>
        <w:rPr>
          <w:rFonts w:ascii="Times New Roman" w:hAnsi="Times New Roman" w:eastAsia="Times New Roman" w:cs="Times New Roman"/>
          <w:sz w:val="28"/>
          <w:szCs w:val="28"/>
        </w:rPr>
      </w:pPr>
      <w:r>
        <w:rPr>
          <w:rFonts w:ascii="Times New Roman" w:hAnsi="Times New Roman" w:cs="Times New Roman"/>
          <w:sz w:val="28"/>
          <w:szCs w:val="28"/>
        </w:rPr>
        <w:br w:type="page"/>
      </w:r>
    </w:p>
    <w:p>
      <w:pPr>
        <w:pStyle w:val="2"/>
        <w:jc w:val="center"/>
        <w:rPr>
          <w:rFonts w:ascii="Times New Roman" w:hAnsi="Times New Roman" w:eastAsia="Times New Roman" w:cs="Times New Roman"/>
          <w:b/>
          <w:color w:val="auto"/>
          <w:sz w:val="28"/>
          <w:szCs w:val="28"/>
        </w:rPr>
      </w:pPr>
      <w:bookmarkStart w:id="6" w:name="_Toc202971489"/>
      <w:r>
        <w:rPr>
          <w:rFonts w:ascii="Times New Roman" w:hAnsi="Times New Roman" w:eastAsia="Times New Roman" w:cs="Times New Roman"/>
          <w:b/>
          <w:color w:val="auto"/>
          <w:sz w:val="28"/>
          <w:szCs w:val="28"/>
        </w:rPr>
        <w:t>CHAPTER TWO</w:t>
      </w:r>
      <w:bookmarkEnd w:id="6"/>
    </w:p>
    <w:p>
      <w:pPr>
        <w:pStyle w:val="2"/>
        <w:rPr>
          <w:rFonts w:ascii="Times New Roman" w:hAnsi="Times New Roman" w:cs="Times New Roman"/>
          <w:b/>
          <w:color w:val="auto"/>
          <w:sz w:val="28"/>
          <w:szCs w:val="28"/>
        </w:rPr>
      </w:pPr>
      <w:bookmarkStart w:id="7" w:name="_Toc202971490"/>
      <w:r>
        <w:rPr>
          <w:rFonts w:ascii="Times New Roman" w:hAnsi="Times New Roman" w:cs="Times New Roman"/>
          <w:b/>
          <w:color w:val="auto"/>
          <w:sz w:val="28"/>
          <w:szCs w:val="28"/>
        </w:rPr>
        <w:t>2.0 Materials and Methods</w:t>
      </w:r>
      <w:bookmarkEnd w:id="7"/>
    </w:p>
    <w:p>
      <w:pPr>
        <w:pStyle w:val="2"/>
        <w:rPr>
          <w:rFonts w:ascii="Times New Roman" w:hAnsi="Times New Roman" w:cs="Times New Roman"/>
          <w:b/>
          <w:color w:val="auto"/>
          <w:sz w:val="28"/>
          <w:szCs w:val="28"/>
        </w:rPr>
      </w:pPr>
      <w:bookmarkStart w:id="8" w:name="_Toc202971491"/>
      <w:r>
        <w:rPr>
          <w:rFonts w:ascii="Times New Roman" w:hAnsi="Times New Roman" w:cs="Times New Roman"/>
          <w:b/>
          <w:color w:val="auto"/>
          <w:sz w:val="28"/>
          <w:szCs w:val="28"/>
        </w:rPr>
        <w:t>2.1 Materials</w:t>
      </w:r>
      <w:bookmarkEnd w:id="8"/>
    </w:p>
    <w:p>
      <w:pPr>
        <w:pStyle w:val="8"/>
        <w:spacing w:line="480" w:lineRule="auto"/>
        <w:jc w:val="both"/>
        <w:rPr>
          <w:sz w:val="28"/>
          <w:szCs w:val="28"/>
        </w:rPr>
      </w:pPr>
      <w:r>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Pr>
          <w:i/>
          <w:sz w:val="28"/>
          <w:szCs w:val="28"/>
        </w:rPr>
        <w:t>et al</w:t>
      </w:r>
      <w:r>
        <w:rPr>
          <w:sz w:val="28"/>
          <w:szCs w:val="28"/>
        </w:rPr>
        <w:t>., 2023).</w:t>
      </w:r>
    </w:p>
    <w:p>
      <w:pPr>
        <w:pStyle w:val="3"/>
        <w:rPr>
          <w:sz w:val="28"/>
          <w:szCs w:val="28"/>
        </w:rPr>
      </w:pPr>
      <w:bookmarkStart w:id="9" w:name="_Toc202971492"/>
      <w:r>
        <w:rPr>
          <w:sz w:val="28"/>
          <w:szCs w:val="28"/>
        </w:rPr>
        <w:t>2.1.1 Media and Reagents</w:t>
      </w:r>
      <w:bookmarkEnd w:id="9"/>
    </w:p>
    <w:p>
      <w:pPr>
        <w:pStyle w:val="8"/>
        <w:spacing w:line="480" w:lineRule="auto"/>
        <w:jc w:val="both"/>
        <w:rPr>
          <w:sz w:val="28"/>
          <w:szCs w:val="28"/>
        </w:rPr>
      </w:pPr>
      <w:r>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Pr>
          <w:i/>
          <w:sz w:val="28"/>
          <w:szCs w:val="28"/>
        </w:rPr>
        <w:t>et al</w:t>
      </w:r>
      <w:r>
        <w:rPr>
          <w:sz w:val="28"/>
          <w:szCs w:val="28"/>
        </w:rPr>
        <w:t>., 2020).</w:t>
      </w:r>
      <w:bookmarkStart w:id="10" w:name="_Toc202971493"/>
    </w:p>
    <w:p>
      <w:pPr>
        <w:pStyle w:val="8"/>
        <w:spacing w:line="480" w:lineRule="auto"/>
        <w:jc w:val="both"/>
        <w:rPr>
          <w:sz w:val="28"/>
          <w:szCs w:val="28"/>
        </w:rPr>
      </w:pPr>
      <w:r>
        <w:rPr>
          <w:b/>
          <w:sz w:val="28"/>
          <w:szCs w:val="28"/>
        </w:rPr>
        <w:t>2.2 Preparation of Sample</w:t>
      </w:r>
      <w:bookmarkEnd w:id="10"/>
    </w:p>
    <w:p>
      <w:pPr>
        <w:pStyle w:val="8"/>
        <w:spacing w:line="480" w:lineRule="auto"/>
        <w:jc w:val="both"/>
        <w:rPr>
          <w:sz w:val="28"/>
          <w:szCs w:val="28"/>
        </w:rPr>
      </w:pPr>
      <w:r>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pPr>
        <w:pStyle w:val="3"/>
        <w:rPr>
          <w:sz w:val="28"/>
          <w:szCs w:val="28"/>
        </w:rPr>
      </w:pPr>
      <w:bookmarkStart w:id="11" w:name="_Toc202971494"/>
      <w:r>
        <w:rPr>
          <w:rStyle w:val="14"/>
          <w:b/>
          <w:bCs/>
          <w:sz w:val="28"/>
          <w:szCs w:val="28"/>
        </w:rPr>
        <w:t>2.2.1 Preparation and Application of Fungicide</w:t>
      </w:r>
      <w:bookmarkEnd w:id="11"/>
    </w:p>
    <w:p>
      <w:pPr>
        <w:pStyle w:val="8"/>
        <w:spacing w:line="480" w:lineRule="auto"/>
        <w:jc w:val="both"/>
        <w:rPr>
          <w:sz w:val="28"/>
          <w:szCs w:val="28"/>
        </w:rPr>
      </w:pPr>
      <w:r>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Pr>
          <w:i/>
          <w:sz w:val="28"/>
          <w:szCs w:val="28"/>
        </w:rPr>
        <w:t>et al</w:t>
      </w:r>
      <w:r>
        <w:rPr>
          <w:sz w:val="28"/>
          <w:szCs w:val="28"/>
        </w:rPr>
        <w:t>., 2021).</w:t>
      </w:r>
    </w:p>
    <w:p>
      <w:pPr>
        <w:pStyle w:val="8"/>
        <w:spacing w:line="480" w:lineRule="auto"/>
        <w:jc w:val="both"/>
        <w:rPr>
          <w:sz w:val="28"/>
          <w:szCs w:val="28"/>
        </w:rPr>
      </w:pPr>
      <w:r>
        <w:rPr>
          <w:b/>
          <w:bCs/>
          <w:sz w:val="28"/>
          <w:szCs w:val="28"/>
        </w:rPr>
        <w:t>2.3</w:t>
      </w:r>
      <w:r>
        <w:rPr>
          <w:sz w:val="28"/>
          <w:szCs w:val="28"/>
        </w:rPr>
        <w:t xml:space="preserve"> </w:t>
      </w:r>
      <w:r>
        <w:rPr>
          <w:b/>
          <w:bCs/>
          <w:sz w:val="28"/>
          <w:szCs w:val="28"/>
        </w:rPr>
        <w:t>Measurement</w:t>
      </w:r>
      <w:r>
        <w:rPr>
          <w:sz w:val="28"/>
          <w:szCs w:val="28"/>
        </w:rPr>
        <w:t xml:space="preserve"> </w:t>
      </w:r>
      <w:r>
        <w:rPr>
          <w:b/>
          <w:bCs/>
          <w:sz w:val="28"/>
          <w:szCs w:val="28"/>
        </w:rPr>
        <w:t>of</w:t>
      </w:r>
      <w:r>
        <w:rPr>
          <w:sz w:val="28"/>
          <w:szCs w:val="28"/>
        </w:rPr>
        <w:t xml:space="preserve"> </w:t>
      </w:r>
      <w:r>
        <w:rPr>
          <w:b/>
          <w:bCs/>
          <w:sz w:val="28"/>
          <w:szCs w:val="28"/>
        </w:rPr>
        <w:t>soil</w:t>
      </w:r>
      <w:r>
        <w:rPr>
          <w:sz w:val="28"/>
          <w:szCs w:val="28"/>
        </w:rPr>
        <w:t xml:space="preserve"> </w:t>
      </w:r>
      <w:r>
        <w:rPr>
          <w:b/>
          <w:bCs/>
          <w:sz w:val="28"/>
          <w:szCs w:val="28"/>
        </w:rPr>
        <w:t>pH</w:t>
      </w:r>
    </w:p>
    <w:p>
      <w:pPr>
        <w:pStyle w:val="8"/>
        <w:spacing w:line="480" w:lineRule="auto"/>
        <w:jc w:val="both"/>
        <w:rPr>
          <w:sz w:val="28"/>
          <w:szCs w:val="28"/>
        </w:rPr>
      </w:pPr>
      <w:r>
        <w:rPr>
          <w:sz w:val="28"/>
          <w:szCs w:val="28"/>
        </w:rPr>
        <w:t xml:space="preserve"> 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Pr>
          <w:i/>
          <w:sz w:val="28"/>
          <w:szCs w:val="28"/>
        </w:rPr>
        <w:t>et al</w:t>
      </w:r>
      <w:r>
        <w:rPr>
          <w:sz w:val="28"/>
          <w:szCs w:val="28"/>
        </w:rPr>
        <w:t>., 2021)</w:t>
      </w:r>
    </w:p>
    <w:p>
      <w:pPr>
        <w:pStyle w:val="2"/>
        <w:rPr>
          <w:rFonts w:ascii="Times New Roman" w:hAnsi="Times New Roman" w:cs="Times New Roman"/>
          <w:b/>
          <w:color w:val="auto"/>
          <w:sz w:val="28"/>
          <w:szCs w:val="28"/>
        </w:rPr>
      </w:pPr>
      <w:bookmarkStart w:id="12" w:name="_Toc202971495"/>
      <w:r>
        <w:rPr>
          <w:rFonts w:ascii="Times New Roman" w:hAnsi="Times New Roman" w:cs="Times New Roman"/>
          <w:b/>
          <w:color w:val="auto"/>
          <w:sz w:val="28"/>
          <w:szCs w:val="28"/>
        </w:rPr>
        <w:t>2.</w:t>
      </w:r>
      <w:r>
        <w:rPr>
          <w:rFonts w:ascii="Times New Roman" w:hAnsi="Times New Roman" w:cs="Times New Roman"/>
          <w:b/>
          <w:color w:val="auto"/>
          <w:sz w:val="28"/>
          <w:szCs w:val="28"/>
        </w:rPr>
        <w:t>4</w:t>
      </w:r>
      <w:r>
        <w:rPr>
          <w:rFonts w:ascii="Times New Roman" w:hAnsi="Times New Roman" w:cs="Times New Roman"/>
          <w:b/>
          <w:color w:val="auto"/>
          <w:sz w:val="28"/>
          <w:szCs w:val="28"/>
        </w:rPr>
        <w:t xml:space="preserve"> Preparation of Media</w:t>
      </w:r>
      <w:bookmarkEnd w:id="12"/>
    </w:p>
    <w:p>
      <w:pPr>
        <w:pStyle w:val="8"/>
        <w:spacing w:line="480" w:lineRule="auto"/>
        <w:jc w:val="both"/>
        <w:rPr>
          <w:sz w:val="28"/>
          <w:szCs w:val="28"/>
        </w:rPr>
      </w:pPr>
      <w:r>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Pr>
          <w:i/>
          <w:sz w:val="28"/>
          <w:szCs w:val="28"/>
        </w:rPr>
        <w:t>et al</w:t>
      </w:r>
      <w:r>
        <w:rPr>
          <w:sz w:val="28"/>
          <w:szCs w:val="28"/>
        </w:rPr>
        <w:t>., 2022).</w:t>
      </w:r>
    </w:p>
    <w:p>
      <w:pPr>
        <w:pStyle w:val="2"/>
        <w:rPr>
          <w:rFonts w:ascii="Times New Roman" w:hAnsi="Times New Roman" w:cs="Times New Roman"/>
          <w:b/>
          <w:color w:val="auto"/>
          <w:sz w:val="28"/>
          <w:szCs w:val="28"/>
        </w:rPr>
      </w:pPr>
      <w:bookmarkStart w:id="13" w:name="_Toc202971496"/>
      <w:r>
        <w:rPr>
          <w:rFonts w:ascii="Times New Roman" w:hAnsi="Times New Roman" w:cs="Times New Roman"/>
          <w:b/>
          <w:color w:val="auto"/>
          <w:sz w:val="28"/>
          <w:szCs w:val="28"/>
        </w:rPr>
        <w:t>2.</w:t>
      </w:r>
      <w:r>
        <w:rPr>
          <w:rFonts w:ascii="Times New Roman" w:hAnsi="Times New Roman" w:cs="Times New Roman"/>
          <w:b/>
          <w:color w:val="auto"/>
          <w:sz w:val="28"/>
          <w:szCs w:val="28"/>
        </w:rPr>
        <w:t>5</w:t>
      </w:r>
      <w:r>
        <w:rPr>
          <w:rFonts w:ascii="Times New Roman" w:hAnsi="Times New Roman" w:cs="Times New Roman"/>
          <w:b/>
          <w:color w:val="auto"/>
          <w:sz w:val="28"/>
          <w:szCs w:val="28"/>
        </w:rPr>
        <w:t xml:space="preserve"> Isolation of Fungi</w:t>
      </w:r>
      <w:bookmarkEnd w:id="13"/>
    </w:p>
    <w:p>
      <w:pPr>
        <w:pStyle w:val="8"/>
        <w:spacing w:line="480" w:lineRule="auto"/>
        <w:jc w:val="both"/>
        <w:rPr>
          <w:sz w:val="28"/>
          <w:szCs w:val="28"/>
        </w:rPr>
      </w:pPr>
      <w:r>
        <w:rPr>
          <w:sz w:val="28"/>
          <w:szCs w:val="28"/>
        </w:rPr>
        <w:t xml:space="preserve">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(cfu/g) of soil (Wu </w:t>
      </w:r>
      <w:r>
        <w:rPr>
          <w:i/>
          <w:sz w:val="28"/>
          <w:szCs w:val="28"/>
        </w:rPr>
        <w:t>et al</w:t>
      </w:r>
      <w:r>
        <w:rPr>
          <w:sz w:val="28"/>
          <w:szCs w:val="28"/>
        </w:rPr>
        <w:t>., 2021).</w:t>
      </w:r>
    </w:p>
    <w:p>
      <w:pPr>
        <w:pStyle w:val="2"/>
        <w:rPr>
          <w:rFonts w:ascii="Times New Roman" w:hAnsi="Times New Roman" w:cs="Times New Roman"/>
          <w:b/>
          <w:color w:val="auto"/>
          <w:sz w:val="28"/>
          <w:szCs w:val="28"/>
        </w:rPr>
      </w:pPr>
      <w:bookmarkStart w:id="14" w:name="_Toc202971497"/>
      <w:r>
        <w:rPr>
          <w:rFonts w:ascii="Times New Roman" w:hAnsi="Times New Roman" w:cs="Times New Roman"/>
          <w:b/>
          <w:color w:val="auto"/>
          <w:sz w:val="28"/>
          <w:szCs w:val="28"/>
        </w:rPr>
        <w:t>2.</w:t>
      </w:r>
      <w:r>
        <w:rPr>
          <w:rFonts w:ascii="Times New Roman" w:hAnsi="Times New Roman" w:cs="Times New Roman"/>
          <w:b/>
          <w:color w:val="auto"/>
          <w:sz w:val="28"/>
          <w:szCs w:val="28"/>
        </w:rPr>
        <w:t>6</w:t>
      </w:r>
      <w:r>
        <w:rPr>
          <w:rFonts w:ascii="Times New Roman" w:hAnsi="Times New Roman" w:cs="Times New Roman"/>
          <w:b/>
          <w:color w:val="auto"/>
          <w:sz w:val="28"/>
          <w:szCs w:val="28"/>
        </w:rPr>
        <w:t xml:space="preserve"> Incubation of Soil Samples</w:t>
      </w:r>
      <w:bookmarkEnd w:id="14"/>
    </w:p>
    <w:p>
      <w:pPr>
        <w:pStyle w:val="8"/>
        <w:spacing w:line="480" w:lineRule="auto"/>
        <w:jc w:val="both"/>
        <w:rPr>
          <w:sz w:val="28"/>
          <w:szCs w:val="28"/>
        </w:rPr>
      </w:pPr>
      <w:r>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 &amp; Esposito, 2020).</w:t>
      </w:r>
    </w:p>
    <w:p>
      <w:pPr>
        <w:pStyle w:val="2"/>
        <w:rPr>
          <w:rFonts w:ascii="Times New Roman" w:hAnsi="Times New Roman" w:cs="Times New Roman"/>
          <w:b/>
          <w:color w:val="auto"/>
          <w:sz w:val="28"/>
          <w:szCs w:val="28"/>
        </w:rPr>
      </w:pPr>
      <w:bookmarkStart w:id="15" w:name="_Toc202971499"/>
      <w:r>
        <w:rPr>
          <w:rFonts w:ascii="Times New Roman" w:hAnsi="Times New Roman" w:cs="Times New Roman"/>
          <w:b/>
          <w:color w:val="auto"/>
          <w:sz w:val="28"/>
          <w:szCs w:val="28"/>
        </w:rPr>
        <w:t>2.</w:t>
      </w:r>
      <w:r>
        <w:rPr>
          <w:rFonts w:ascii="Times New Roman" w:hAnsi="Times New Roman" w:cs="Times New Roman"/>
          <w:b/>
          <w:color w:val="auto"/>
          <w:sz w:val="28"/>
          <w:szCs w:val="28"/>
        </w:rPr>
        <w:t>7</w:t>
      </w:r>
      <w:r>
        <w:rPr>
          <w:rFonts w:ascii="Times New Roman" w:hAnsi="Times New Roman" w:cs="Times New Roman"/>
          <w:b/>
          <w:color w:val="auto"/>
          <w:sz w:val="28"/>
          <w:szCs w:val="28"/>
        </w:rPr>
        <w:t xml:space="preserve"> Identification of Fungi</w:t>
      </w:r>
      <w:bookmarkEnd w:id="15"/>
    </w:p>
    <w:p>
      <w:pPr>
        <w:pStyle w:val="8"/>
        <w:spacing w:line="480" w:lineRule="auto"/>
        <w:jc w:val="both"/>
        <w:rPr>
          <w:sz w:val="28"/>
          <w:szCs w:val="28"/>
        </w:rPr>
      </w:pPr>
      <w:r>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Pr>
          <w:i/>
          <w:sz w:val="28"/>
          <w:szCs w:val="28"/>
        </w:rPr>
        <w:t>et al</w:t>
      </w:r>
      <w:r>
        <w:rPr>
          <w:sz w:val="28"/>
          <w:szCs w:val="28"/>
        </w:rPr>
        <w:t>., 2023).</w:t>
      </w:r>
    </w:p>
    <w:p>
      <w:pPr>
        <w:spacing w:before="100" w:beforeAutospacing="1" w:after="100" w:afterAutospacing="1" w:line="480" w:lineRule="auto"/>
        <w:outlineLvl w:val="2"/>
        <w:rPr>
          <w:rFonts w:ascii="Times New Roman" w:hAnsi="Times New Roman" w:eastAsia="Times New Roman" w:cs="Times New Roman"/>
          <w:b/>
          <w:bCs/>
          <w:sz w:val="28"/>
          <w:szCs w:val="28"/>
        </w:rPr>
      </w:pPr>
    </w:p>
    <w:p>
      <w:pPr>
        <w:spacing w:before="100" w:beforeAutospacing="1" w:after="100" w:afterAutospacing="1" w:line="480" w:lineRule="auto"/>
        <w:outlineLvl w:val="2"/>
        <w:rPr>
          <w:rFonts w:ascii="Times New Roman" w:hAnsi="Times New Roman" w:eastAsia="Times New Roman" w:cs="Times New Roman"/>
          <w:b/>
          <w:bCs/>
          <w:sz w:val="28"/>
          <w:szCs w:val="28"/>
        </w:rPr>
      </w:pPr>
    </w:p>
    <w:p>
      <w:pPr>
        <w:pStyle w:val="2"/>
        <w:jc w:val="center"/>
        <w:rPr>
          <w:rFonts w:ascii="Times New Roman" w:hAnsi="Times New Roman" w:eastAsia="Times New Roman" w:cs="Times New Roman"/>
          <w:b/>
          <w:color w:val="auto"/>
          <w:sz w:val="28"/>
          <w:szCs w:val="28"/>
        </w:rPr>
      </w:pPr>
      <w:bookmarkStart w:id="16" w:name="_Toc202971500"/>
    </w:p>
    <w:p>
      <w:pPr>
        <w:pStyle w:val="2"/>
        <w:jc w:val="center"/>
        <w:rPr>
          <w:rFonts w:ascii="Times New Roman" w:hAnsi="Times New Roman" w:eastAsia="Times New Roman" w:cs="Times New Roman"/>
          <w:b/>
          <w:color w:val="auto"/>
          <w:sz w:val="28"/>
          <w:szCs w:val="28"/>
        </w:rPr>
      </w:pPr>
    </w:p>
    <w:p>
      <w:pPr/>
    </w:p>
    <w:p>
      <w:pPr/>
    </w:p>
    <w:p>
      <w:pPr/>
    </w:p>
    <w:p>
      <w:pPr/>
    </w:p>
    <w:p>
      <w:pPr/>
    </w:p>
    <w:p>
      <w:pPr/>
    </w:p>
    <w:p>
      <w:pPr/>
    </w:p>
    <w:p>
      <w:pPr/>
    </w:p>
    <w:p>
      <w:pPr/>
    </w:p>
    <w:p>
      <w:pPr/>
    </w:p>
    <w:p>
      <w:pPr/>
    </w:p>
    <w:p>
      <w:pPr/>
    </w:p>
    <w:p>
      <w:pPr/>
    </w:p>
    <w:p>
      <w:pPr/>
    </w:p>
    <w:p>
      <w:pPr/>
    </w:p>
    <w:p>
      <w:pPr/>
    </w:p>
    <w:p>
      <w:pPr/>
    </w:p>
    <w:p>
      <w:pPr>
        <w:pStyle w:val="2"/>
        <w:jc w:val="center"/>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CHAPTER THREE</w:t>
      </w:r>
      <w:bookmarkEnd w:id="16"/>
    </w:p>
    <w:p>
      <w:pPr>
        <w:pStyle w:val="2"/>
        <w:rPr>
          <w:rFonts w:ascii="Times New Roman" w:hAnsi="Times New Roman" w:eastAsia="Times New Roman" w:cs="Times New Roman"/>
          <w:b/>
          <w:color w:val="auto"/>
          <w:sz w:val="28"/>
          <w:szCs w:val="28"/>
        </w:rPr>
      </w:pPr>
      <w:bookmarkStart w:id="17" w:name="_Toc202971501"/>
      <w:r>
        <w:rPr>
          <w:rFonts w:ascii="Times New Roman" w:hAnsi="Times New Roman" w:eastAsia="Times New Roman" w:cs="Times New Roman"/>
          <w:b/>
          <w:color w:val="auto"/>
          <w:sz w:val="28"/>
          <w:szCs w:val="28"/>
        </w:rPr>
        <w:t>3.0 Results</w:t>
      </w:r>
      <w:bookmarkEnd w:id="17"/>
    </w:p>
    <w:p>
      <w:pPr>
        <w:pStyle w:val="2"/>
        <w:rPr>
          <w:rFonts w:ascii="Times New Roman" w:hAnsi="Times New Roman" w:eastAsia="Times New Roman" w:cs="Times New Roman"/>
          <w:b/>
          <w:color w:val="auto"/>
          <w:sz w:val="28"/>
          <w:szCs w:val="28"/>
        </w:rPr>
      </w:pPr>
      <w:bookmarkStart w:id="18" w:name="_Toc202971502"/>
      <w:r>
        <w:rPr>
          <w:rFonts w:ascii="Times New Roman" w:hAnsi="Times New Roman" w:eastAsia="Times New Roman" w:cs="Times New Roman"/>
          <w:b/>
          <w:color w:val="auto"/>
          <w:sz w:val="28"/>
          <w:szCs w:val="28"/>
        </w:rPr>
        <w:t>3.1 Soil pH of Treated and Control Samples</w:t>
      </w:r>
      <w:bookmarkEnd w:id="18"/>
    </w:p>
    <w:p>
      <w:pPr>
        <w:pStyle w:val="2"/>
        <w:rPr>
          <w:rFonts w:ascii="Times New Roman" w:hAnsi="Times New Roman" w:eastAsia="Times New Roman" w:cs="Times New Roman"/>
          <w:b/>
          <w:color w:val="auto"/>
          <w:sz w:val="28"/>
          <w:szCs w:val="28"/>
        </w:rPr>
      </w:pPr>
      <w:bookmarkStart w:id="19" w:name="_Toc202971503"/>
      <w:r>
        <w:rPr>
          <w:rFonts w:ascii="Times New Roman" w:hAnsi="Times New Roman" w:eastAsia="Times New Roman" w:cs="Times New Roman"/>
          <w:b/>
          <w:color w:val="auto"/>
          <w:sz w:val="28"/>
          <w:szCs w:val="28"/>
        </w:rPr>
        <w:t>Table 1: Soil pH of Treated and Control Samples</w:t>
      </w:r>
      <w:bookmarkEnd w:id="19"/>
    </w:p>
    <w:tbl>
      <w:tblPr>
        <w:tblStyle w:val="21"/>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1"/>
        <w:gridCol w:w="2130"/>
        <w:gridCol w:w="2115"/>
      </w:tblGrid>
      <w:tr>
        <w:tblPrEx>
          <w:tblLayout w:type="fixed"/>
        </w:tblPrEx>
        <w:tc>
          <w:tcPr>
            <w:tcW w:w="2231" w:type="dxa"/>
            <w:tcBorders>
              <w:bottom w:val="single" w:color="000000" w:themeColor="text1" w:sz="4" w:space="0"/>
              <w:insideH w:val="single" w:sz="4" w:space="0"/>
            </w:tcBorders>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Sample Location</w:t>
            </w:r>
          </w:p>
        </w:tc>
        <w:tc>
          <w:tcPr>
            <w:tcW w:w="2130" w:type="dxa"/>
            <w:tcBorders>
              <w:bottom w:val="single" w:color="000000" w:themeColor="text1" w:sz="4" w:space="0"/>
              <w:insideH w:val="single" w:sz="4" w:space="0"/>
            </w:tcBorders>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Treated Soil pH</w:t>
            </w:r>
          </w:p>
        </w:tc>
        <w:tc>
          <w:tcPr>
            <w:tcW w:w="2115" w:type="dxa"/>
            <w:tcBorders>
              <w:bottom w:val="single" w:color="000000" w:themeColor="text1" w:sz="4" w:space="0"/>
              <w:insideH w:val="single" w:sz="4" w:space="0"/>
            </w:tcBorders>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Control Soil pH</w:t>
            </w:r>
          </w:p>
        </w:tc>
      </w:tr>
      <w:tr>
        <w:tblPrEx>
          <w:tblLayout w:type="fixed"/>
        </w:tblPrEx>
        <w:tc>
          <w:tcPr>
            <w:tcW w:w="2231" w:type="dxa"/>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Tourism</w:t>
            </w:r>
          </w:p>
        </w:tc>
        <w:tc>
          <w:tcPr>
            <w:tcW w:w="2130"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5.43</w:t>
            </w:r>
          </w:p>
        </w:tc>
        <w:tc>
          <w:tcPr>
            <w:tcW w:w="2115"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4.93</w:t>
            </w:r>
          </w:p>
        </w:tc>
      </w:tr>
      <w:tr>
        <w:tblPrEx>
          <w:tblLayout w:type="fixed"/>
        </w:tblPrEx>
        <w:tc>
          <w:tcPr>
            <w:tcW w:w="2231" w:type="dxa"/>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Yankari</w:t>
            </w:r>
          </w:p>
        </w:tc>
        <w:tc>
          <w:tcPr>
            <w:tcW w:w="2130"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5.32</w:t>
            </w:r>
          </w:p>
        </w:tc>
        <w:tc>
          <w:tcPr>
            <w:tcW w:w="2115"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4.96</w:t>
            </w:r>
          </w:p>
        </w:tc>
      </w:tr>
      <w:tr>
        <w:tblPrEx>
          <w:tblLayout w:type="fixed"/>
        </w:tblPrEx>
        <w:tc>
          <w:tcPr>
            <w:tcW w:w="2231" w:type="dxa"/>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ARA</w:t>
            </w:r>
          </w:p>
        </w:tc>
        <w:tc>
          <w:tcPr>
            <w:tcW w:w="2130"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5.18</w:t>
            </w:r>
          </w:p>
        </w:tc>
        <w:tc>
          <w:tcPr>
            <w:tcW w:w="2115"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5.14</w:t>
            </w:r>
          </w:p>
        </w:tc>
      </w:tr>
      <w:tr>
        <w:tblPrEx>
          <w:tblLayout w:type="fixed"/>
        </w:tblPrEx>
        <w:tc>
          <w:tcPr>
            <w:tcW w:w="2231" w:type="dxa"/>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Village</w:t>
            </w:r>
          </w:p>
        </w:tc>
        <w:tc>
          <w:tcPr>
            <w:tcW w:w="2130"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5.70</w:t>
            </w:r>
          </w:p>
        </w:tc>
        <w:tc>
          <w:tcPr>
            <w:tcW w:w="2115"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5.53</w:t>
            </w:r>
          </w:p>
        </w:tc>
      </w:tr>
      <w:tr>
        <w:tblPrEx>
          <w:tblLayout w:type="fixed"/>
        </w:tblPrEx>
        <w:tc>
          <w:tcPr>
            <w:tcW w:w="2231" w:type="dxa"/>
            <w:shd w:val="clear" w:color="auto" w:fill="auto"/>
          </w:tcPr>
          <w:p>
            <w:pPr>
              <w:spacing w:after="0" w:line="48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Akuo</w:t>
            </w:r>
          </w:p>
        </w:tc>
        <w:tc>
          <w:tcPr>
            <w:tcW w:w="2130"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5.43</w:t>
            </w:r>
          </w:p>
        </w:tc>
        <w:tc>
          <w:tcPr>
            <w:tcW w:w="2115" w:type="dxa"/>
            <w:shd w:val="clear" w:color="auto" w:fill="auto"/>
          </w:tcPr>
          <w:p>
            <w:pPr>
              <w:spacing w:after="0" w:line="48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4.99</w:t>
            </w:r>
          </w:p>
        </w:tc>
      </w:tr>
    </w:tbl>
    <w:p>
      <w:pPr>
        <w:spacing w:after="0" w:line="480" w:lineRule="auto"/>
        <w:jc w:val="both"/>
        <w:rPr>
          <w:rFonts w:ascii="Times New Roman" w:hAnsi="Times New Roman" w:eastAsia="Times New Roman" w:cs="Times New Roman"/>
          <w:sz w:val="28"/>
          <w:szCs w:val="28"/>
        </w:rPr>
      </w:pP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br w:type="page"/>
      </w:r>
    </w:p>
    <w:p>
      <w:pPr>
        <w:pStyle w:val="2"/>
        <w:rPr>
          <w:rFonts w:ascii="Times New Roman" w:hAnsi="Times New Roman" w:eastAsia="Times New Roman" w:cs="Times New Roman"/>
          <w:b/>
          <w:color w:val="auto"/>
          <w:sz w:val="28"/>
          <w:szCs w:val="28"/>
        </w:rPr>
      </w:pPr>
      <w:bookmarkStart w:id="20" w:name="_Toc202971504"/>
      <w:r>
        <w:rPr>
          <w:rFonts w:ascii="Times New Roman" w:hAnsi="Times New Roman" w:eastAsia="Times New Roman" w:cs="Times New Roman"/>
          <w:b/>
          <w:color w:val="auto"/>
          <w:sz w:val="28"/>
          <w:szCs w:val="28"/>
        </w:rPr>
        <w:t>3.2 Fungal Colony Observation and Identification</w:t>
      </w:r>
      <w:bookmarkEnd w:id="20"/>
    </w:p>
    <w:p>
      <w:pPr>
        <w:pStyle w:val="2"/>
        <w:rPr>
          <w:rFonts w:ascii="Times New Roman" w:hAnsi="Times New Roman" w:eastAsia="Times New Roman" w:cs="Times New Roman"/>
          <w:b/>
          <w:color w:val="auto"/>
          <w:sz w:val="28"/>
          <w:szCs w:val="28"/>
        </w:rPr>
      </w:pPr>
      <w:bookmarkStart w:id="21" w:name="_Toc202971505"/>
      <w:r>
        <w:rPr>
          <w:rFonts w:ascii="Times New Roman" w:hAnsi="Times New Roman" w:eastAsia="Times New Roman" w:cs="Times New Roman"/>
          <w:b/>
          <w:color w:val="auto"/>
          <w:sz w:val="28"/>
          <w:szCs w:val="28"/>
        </w:rPr>
        <w:t>Table 2: Summary of Fungal Colony Features, Suspected Species, and Counts</w:t>
      </w:r>
      <w:bookmarkEnd w:id="21"/>
    </w:p>
    <w:tbl>
      <w:tblPr>
        <w:tblStyle w:val="20"/>
        <w:tblW w:w="0" w:type="auto"/>
        <w:tblInd w:w="0" w:type="dxa"/>
        <w:tblBorders>
          <w:top w:val="single" w:color="666666" w:themeColor="text1" w:themeTint="99" w:sz="4" w:space="0"/>
          <w:left w:val="none" w:color="auto" w:sz="0" w:space="0"/>
          <w:bottom w:val="single" w:color="666666" w:themeColor="text1" w:themeTint="99" w:sz="4" w:space="0"/>
          <w:right w:val="none" w:color="auto" w:sz="0" w:space="0"/>
          <w:insideH w:val="single" w:color="666666" w:themeColor="text1" w:themeTint="99" w:sz="4" w:space="0"/>
          <w:insideV w:val="none" w:color="auto" w:sz="0" w:space="0"/>
        </w:tblBorders>
        <w:tblLayout w:type="fixed"/>
        <w:tblCellMar>
          <w:top w:w="0" w:type="dxa"/>
          <w:left w:w="108" w:type="dxa"/>
          <w:bottom w:w="0" w:type="dxa"/>
          <w:right w:w="108" w:type="dxa"/>
        </w:tblCellMar>
      </w:tblPr>
      <w:tblGrid>
        <w:gridCol w:w="1274"/>
        <w:gridCol w:w="1511"/>
        <w:gridCol w:w="2144"/>
        <w:gridCol w:w="2214"/>
        <w:gridCol w:w="1713"/>
      </w:tblGrid>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Location</w:t>
            </w:r>
          </w:p>
        </w:tc>
        <w:tc>
          <w:tcPr>
            <w:tcW w:w="1511"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Treatment</w:t>
            </w:r>
          </w:p>
        </w:tc>
        <w:tc>
          <w:tcPr>
            <w:tcW w:w="214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Macroscopic Features</w:t>
            </w:r>
          </w:p>
        </w:tc>
        <w:tc>
          <w:tcPr>
            <w:tcW w:w="221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Suspected Species</w:t>
            </w:r>
          </w:p>
        </w:tc>
        <w:tc>
          <w:tcPr>
            <w:tcW w:w="1713"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Colony Count</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ARA</w:t>
            </w: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Treated (Total Force)</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White cottony and creamy colonies</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Yeast, </w:t>
            </w:r>
            <w:r>
              <w:rPr>
                <w:rFonts w:ascii="Times New Roman" w:hAnsi="Times New Roman" w:eastAsia="Times New Roman" w:cs="Times New Roman"/>
                <w:i/>
                <w:iCs/>
                <w:sz w:val="28"/>
                <w:szCs w:val="28"/>
              </w:rPr>
              <w:t>Rhizopus</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Aspergillus</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Yeast = 37</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Rhizopus = 25</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Control</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White fluffy, black-centered with yellow edge, greenish-blue, powdery black spots</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Rhizopus/Mucor</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Aspergillus niger</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Penicillium</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Rhizopus = 2</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5</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Penicillium = 10</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Akuo</w:t>
            </w: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Treated (Stampede)</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Large and small white colonies</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Aspergillus</w:t>
            </w:r>
            <w:r>
              <w:rPr>
                <w:rFonts w:ascii="Times New Roman" w:hAnsi="Times New Roman" w:eastAsia="Times New Roman" w:cs="Times New Roman"/>
                <w:sz w:val="28"/>
                <w:szCs w:val="28"/>
              </w:rPr>
              <w:t xml:space="preserve"> spp., Yeast</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Aspergillus = 5</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Yeast = 112</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Control</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Dense white fluffy mycelium, small circular colonies</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Rhizopus</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Rhizopus = 1</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Tourism</w:t>
            </w: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Treated (Ultimax Plus)</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Small white and dark-centered colonies</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Bacteria (non-fungal), </w:t>
            </w:r>
            <w:r>
              <w:rPr>
                <w:rFonts w:ascii="Times New Roman" w:hAnsi="Times New Roman" w:eastAsia="Times New Roman" w:cs="Times New Roman"/>
                <w:i/>
                <w:iCs/>
                <w:sz w:val="28"/>
                <w:szCs w:val="28"/>
              </w:rPr>
              <w:t>Aspergillus</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Bacteria = 35</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4</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Control</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Woolly, cottony growth</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Rhizopus</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Mucor</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Aspergillus</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Rhizopus = 1</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5</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Village</w:t>
            </w: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Treated (Black Force)</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White fluffy, dark green, pale fuzzy, red/orange tint</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Penicillium</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Rhizopus</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Aspergillus niger</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Fusarium</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Penicillium = 4</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94</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Rhizopus = 2</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Fusarium = 7</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Control</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White fluffy, dark green, red tint</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Rhizopus</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Aspergillus niger</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Penicillium</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Fusarium</w:t>
            </w:r>
            <w:r>
              <w:rPr>
                <w:rFonts w:ascii="Times New Roman" w:hAnsi="Times New Roman" w:eastAsia="Times New Roman" w:cs="Times New Roman"/>
                <w:sz w:val="28"/>
                <w:szCs w:val="28"/>
              </w:rPr>
              <w:t xml:space="preserve"> spp.</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Rhizopus = 10</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182</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Penicillium = 20</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Fusarium = 20</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Yankari</w:t>
            </w: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Treated (Red Force)</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Central white colony, black-centered, pink-orange pigment, small white</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Rhizopus</w:t>
            </w:r>
            <w:r>
              <w:rPr>
                <w:rFonts w:ascii="Times New Roman" w:hAnsi="Times New Roman" w:eastAsia="Times New Roman" w:cs="Times New Roman"/>
                <w:sz w:val="28"/>
                <w:szCs w:val="28"/>
              </w:rPr>
              <w:t xml:space="preserve"> spp., </w:t>
            </w:r>
            <w:r>
              <w:rPr>
                <w:rFonts w:ascii="Times New Roman" w:hAnsi="Times New Roman" w:eastAsia="Times New Roman" w:cs="Times New Roman"/>
                <w:i/>
                <w:iCs/>
                <w:sz w:val="28"/>
                <w:szCs w:val="28"/>
              </w:rPr>
              <w:t>Aspergillus niger</w:t>
            </w:r>
            <w:r>
              <w:rPr>
                <w:rFonts w:ascii="Times New Roman" w:hAnsi="Times New Roman" w:eastAsia="Times New Roman" w:cs="Times New Roman"/>
                <w:sz w:val="28"/>
                <w:szCs w:val="28"/>
              </w:rPr>
              <w:t>, Yeast, bacterial contamination</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Rhizopus = 4</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6</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Yeast = 16</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Bacteria = 4</w:t>
            </w:r>
          </w:p>
        </w:tc>
      </w:tr>
      <w:tr>
        <w:tblPrEx>
          <w:tblLayout w:type="fixed"/>
        </w:tblPrEx>
        <w:tc>
          <w:tcPr>
            <w:tcW w:w="1274" w:type="dxa"/>
            <w:shd w:val="clear" w:color="auto" w:fill="auto"/>
          </w:tcPr>
          <w:p>
            <w:pPr>
              <w:spacing w:after="0" w:line="240" w:lineRule="auto"/>
              <w:jc w:val="both"/>
              <w:rPr>
                <w:rFonts w:ascii="Times New Roman" w:hAnsi="Times New Roman" w:eastAsia="Times New Roman" w:cs="Times New Roman"/>
                <w:b/>
                <w:bCs/>
                <w:sz w:val="28"/>
                <w:szCs w:val="28"/>
              </w:rPr>
            </w:pPr>
          </w:p>
        </w:tc>
        <w:tc>
          <w:tcPr>
            <w:tcW w:w="1511"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Control</w:t>
            </w:r>
          </w:p>
        </w:tc>
        <w:tc>
          <w:tcPr>
            <w:tcW w:w="214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Green, black-centered, white colonies</w:t>
            </w:r>
          </w:p>
        </w:tc>
        <w:tc>
          <w:tcPr>
            <w:tcW w:w="2214"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Penicillium</w:t>
            </w: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Aspergillus</w:t>
            </w:r>
            <w:r>
              <w:rPr>
                <w:rFonts w:ascii="Times New Roman" w:hAnsi="Times New Roman" w:eastAsia="Times New Roman" w:cs="Times New Roman"/>
                <w:sz w:val="28"/>
                <w:szCs w:val="28"/>
              </w:rPr>
              <w:t>, Yeast</w:t>
            </w:r>
          </w:p>
        </w:tc>
        <w:tc>
          <w:tcPr>
            <w:tcW w:w="1713" w:type="dxa"/>
            <w:shd w:val="clear" w:color="auto" w:fill="auto"/>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Penicillium = 1</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Aspergillus = 4</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Yeast = 16</w:t>
            </w:r>
          </w:p>
        </w:tc>
      </w:tr>
    </w:tbl>
    <w:p>
      <w:pPr>
        <w:spacing w:line="480" w:lineRule="auto"/>
        <w:jc w:val="both"/>
        <w:rPr>
          <w:rFonts w:ascii="Times New Roman" w:hAnsi="Times New Roman" w:cs="Times New Roman"/>
          <w:sz w:val="28"/>
          <w:szCs w:val="28"/>
        </w:rPr>
      </w:pPr>
    </w:p>
    <w:p>
      <w:pPr>
        <w:spacing w:line="480" w:lineRule="auto"/>
        <w:jc w:val="both"/>
        <w:rPr>
          <w:rFonts w:ascii="Times New Roman" w:hAnsi="Times New Roman" w:cs="Times New Roman"/>
          <w:sz w:val="28"/>
          <w:szCs w:val="28"/>
        </w:rPr>
      </w:pPr>
    </w:p>
    <w:p>
      <w:pPr>
        <w:spacing w:line="48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061845"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stretch>
                      <a:fillRect/>
                    </a:stretch>
                  </pic:blipFill>
                  <pic:spPr>
                    <a:xfrm>
                      <a:off x="0" y="0"/>
                      <a:ext cx="2069124" cy="210906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0447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stretch>
                      <a:fillRect/>
                    </a:stretch>
                  </pic:blipFill>
                  <pic:spPr>
                    <a:xfrm>
                      <a:off x="0" y="0"/>
                      <a:ext cx="2062556" cy="2113532"/>
                    </a:xfrm>
                    <a:prstGeom prst="rect">
                      <a:avLst/>
                    </a:prstGeom>
                  </pic:spPr>
                </pic:pic>
              </a:graphicData>
            </a:graphic>
          </wp:inline>
        </w:drawing>
      </w:r>
    </w:p>
    <w:p>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pPr>
        <w:spacing w:line="480" w:lineRule="auto"/>
        <w:jc w:val="both"/>
        <w:rPr>
          <w:rFonts w:ascii="Times New Roman" w:hAnsi="Times New Roman" w:cs="Times New Roman"/>
          <w:sz w:val="28"/>
          <w:szCs w:val="28"/>
        </w:rPr>
      </w:pPr>
      <w:r>
        <w:rPr>
          <w:rFonts w:ascii="Times New Roman" w:hAnsi="Times New Roman" w:cs="Times New Roman"/>
          <w:sz w:val="28"/>
          <w:szCs w:val="28"/>
        </w:rPr>
        <w:br w:type="page"/>
      </w:r>
    </w:p>
    <w:p>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pPr>
        <w:spacing w:line="48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1892300"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BALOGUN JAMIU\AppData\Local\Packages\5319275A.WhatsAppDesktop_cv1g1gvanyjgm\TempState\E59126380EE385AE3CA177FBC0D991F2\WhatsApp Image 2025-07-07 at 16.18.12_3e459c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07195" cy="145254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877060"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BALOGUN JAMIU\AppData\Local\Packages\5319275A.WhatsAppDesktop_cv1g1gvanyjgm\TempState\2D1C01B861B8EB0E5AEA3AA83FC9FFA1\WhatsApp Image 2025-07-07 at 16.18.12_30d5a2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92312" cy="1478295"/>
                    </a:xfrm>
                    <a:prstGeom prst="rect">
                      <a:avLst/>
                    </a:prstGeom>
                    <a:noFill/>
                    <a:ln>
                      <a:noFill/>
                    </a:ln>
                  </pic:spPr>
                </pic:pic>
              </a:graphicData>
            </a:graphic>
          </wp:inline>
        </w:drawing>
      </w:r>
      <w:r>
        <w:rPr>
          <w:rFonts w:ascii="Times New Roman" w:hAnsi="Times New Roman" w:cs="Times New Roman"/>
          <w:sz w:val="28"/>
          <w:szCs w:val="28"/>
        </w:rPr>
        <w:t xml:space="preserve">                                                  </w:t>
      </w:r>
    </w:p>
    <w:p>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Figure 2 ; Culture plates showing fungal growth of treated and untreated sample for Village</w:t>
      </w:r>
    </w:p>
    <w:p>
      <w:pPr>
        <w:spacing w:line="480" w:lineRule="auto"/>
        <w:jc w:val="both"/>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drawing>
          <wp:inline distT="0" distB="0" distL="0" distR="0">
            <wp:extent cx="2159635"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ALOGUN JAMIU\AppData\Local\Packages\5319275A.WhatsAppDesktop_cv1g1gvanyjgm\TempState\3DD8326C4F7C887AD72989B1EE267CD5\WhatsApp Image 2025-07-07 at 16.18.53_0c0cab31.jpg"/>
                    <pic:cNvPicPr>
                      <a:picLocks noChangeAspect="1" noChangeArrowheads="1"/>
                    </pic:cNvPicPr>
                  </pic:nvPicPr>
                  <pic:blipFill>
                    <a:blip r:embed="rId9" cstate="print">
                      <a:extLst>
                        <a:ext uri="{28A0092B-C50C-407E-A947-70E740481C1C}">
                          <a14:useLocalDpi xmlns:a14="http://schemas.microsoft.com/office/drawing/2010/main" val="0"/>
                        </a:ext>
                      </a:extLst>
                    </a:blip>
                    <a:srcRect l="1" t="7680" r="1251" b="22029"/>
                    <a:stretch>
                      <a:fillRect/>
                    </a:stretch>
                  </pic:blipFill>
                  <pic:spPr>
                    <a:xfrm>
                      <a:off x="0" y="0"/>
                      <a:ext cx="2165693" cy="2062798"/>
                    </a:xfrm>
                    <a:prstGeom prst="rect">
                      <a:avLst/>
                    </a:prstGeom>
                    <a:noFill/>
                    <a:ln>
                      <a:noFill/>
                    </a:ln>
                  </pic:spPr>
                </pic:pic>
              </a:graphicData>
            </a:graphic>
          </wp:inline>
        </w:drawing>
      </w:r>
      <w:r>
        <w:rPr>
          <w:rStyle w:val="14"/>
          <w:rFonts w:ascii="Times New Roman" w:hAnsi="Times New Roman" w:cs="Times New Roman"/>
          <w:b w:val="0"/>
          <w:bCs w:val="0"/>
          <w:sz w:val="28"/>
          <w:szCs w:val="28"/>
        </w:rPr>
        <w:t xml:space="preserve">    </w:t>
      </w:r>
      <w:r>
        <w:rPr>
          <w:rStyle w:val="14"/>
          <w:rFonts w:ascii="Times New Roman" w:hAnsi="Times New Roman" w:cs="Times New Roman"/>
          <w:b w:val="0"/>
          <w:bCs w:val="0"/>
          <w:sz w:val="28"/>
          <w:szCs w:val="28"/>
        </w:rPr>
        <w:drawing>
          <wp:inline distT="0" distB="0" distL="0" distR="0">
            <wp:extent cx="2182495"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stretch>
                      <a:fillRect/>
                    </a:stretch>
                  </pic:blipFill>
                  <pic:spPr>
                    <a:xfrm>
                      <a:off x="0" y="0"/>
                      <a:ext cx="2184642" cy="2072075"/>
                    </a:xfrm>
                    <a:prstGeom prst="rect">
                      <a:avLst/>
                    </a:prstGeom>
                  </pic:spPr>
                </pic:pic>
              </a:graphicData>
            </a:graphic>
          </wp:inline>
        </w:drawing>
      </w:r>
    </w:p>
    <w:p>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pPr>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p>
    <w:p>
      <w:pPr>
        <w:tabs>
          <w:tab w:val="left" w:pos="3420"/>
        </w:tabs>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ab/>
      </w:r>
    </w:p>
    <w:p>
      <w:pPr>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drawing>
          <wp:inline distT="0" distB="0" distL="0" distR="0">
            <wp:extent cx="2101215"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stretch>
                      <a:fillRect/>
                    </a:stretch>
                  </pic:blipFill>
                  <pic:spPr>
                    <a:xfrm>
                      <a:off x="0" y="0"/>
                      <a:ext cx="2106180" cy="2131671"/>
                    </a:xfrm>
                    <a:prstGeom prst="rect">
                      <a:avLst/>
                    </a:prstGeom>
                  </pic:spPr>
                </pic:pic>
              </a:graphicData>
            </a:graphic>
          </wp:inline>
        </w:drawing>
      </w:r>
      <w:r>
        <w:rPr>
          <w:rStyle w:val="14"/>
          <w:rFonts w:ascii="Times New Roman" w:hAnsi="Times New Roman" w:cs="Times New Roman"/>
          <w:b w:val="0"/>
          <w:bCs w:val="0"/>
          <w:sz w:val="28"/>
          <w:szCs w:val="28"/>
        </w:rPr>
        <w:t xml:space="preserve">    </w:t>
      </w:r>
      <w:r>
        <w:rPr>
          <w:rStyle w:val="14"/>
          <w:rFonts w:ascii="Times New Roman" w:hAnsi="Times New Roman" w:cs="Times New Roman"/>
          <w:b w:val="0"/>
          <w:bCs w:val="0"/>
          <w:sz w:val="28"/>
          <w:szCs w:val="28"/>
        </w:rPr>
        <w:drawing>
          <wp:inline distT="0" distB="0" distL="0" distR="0">
            <wp:extent cx="2010410"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stretch>
                      <a:fillRect/>
                    </a:stretch>
                  </pic:blipFill>
                  <pic:spPr>
                    <a:xfrm>
                      <a:off x="0" y="0"/>
                      <a:ext cx="2011709" cy="2141079"/>
                    </a:xfrm>
                    <a:prstGeom prst="rect">
                      <a:avLst/>
                    </a:prstGeom>
                  </pic:spPr>
                </pic:pic>
              </a:graphicData>
            </a:graphic>
          </wp:inline>
        </w:drawing>
      </w:r>
    </w:p>
    <w:p>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pPr>
        <w:rPr>
          <w:rStyle w:val="14"/>
          <w:rFonts w:ascii="Times New Roman" w:hAnsi="Times New Roman" w:cs="Times New Roman"/>
          <w:b w:val="0"/>
          <w:bCs w:val="0"/>
          <w:sz w:val="28"/>
          <w:szCs w:val="28"/>
        </w:rPr>
      </w:pPr>
    </w:p>
    <w:p>
      <w:pPr>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      </w:t>
      </w:r>
    </w:p>
    <w:p>
      <w:pPr>
        <w:rPr>
          <w:rStyle w:val="14"/>
          <w:rFonts w:ascii="Times New Roman" w:hAnsi="Times New Roman" w:eastAsia="Times New Roman" w:cs="Times New Roman"/>
          <w:sz w:val="28"/>
          <w:szCs w:val="28"/>
        </w:rPr>
      </w:pPr>
      <w:r>
        <w:rPr>
          <w:rStyle w:val="14"/>
          <w:rFonts w:ascii="Times New Roman" w:hAnsi="Times New Roman" w:eastAsia="Times New Roman" w:cs="Times New Roman"/>
          <w:sz w:val="28"/>
          <w:szCs w:val="28"/>
        </w:rPr>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Pr>
          <w:rStyle w:val="14"/>
          <w:rFonts w:ascii="Times New Roman" w:hAnsi="Times New Roman" w:cs="Times New Roman"/>
          <w:b w:val="0"/>
          <w:bCs w:val="0"/>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pPr>
        <w:pStyle w:val="3"/>
        <w:rPr>
          <w:rStyle w:val="14"/>
          <w:b w:val="0"/>
          <w:bCs/>
          <w:sz w:val="28"/>
          <w:szCs w:val="28"/>
        </w:rPr>
      </w:pPr>
    </w:p>
    <w:p>
      <w:pPr>
        <w:spacing w:line="480" w:lineRule="auto"/>
        <w:jc w:val="both"/>
        <w:rPr>
          <w:rFonts w:ascii="Times New Roman" w:hAnsi="Times New Roman" w:cs="Times New Roman"/>
          <w:b/>
          <w:sz w:val="28"/>
          <w:szCs w:val="28"/>
        </w:rPr>
      </w:pPr>
    </w:p>
    <w:p>
      <w:pPr>
        <w:pStyle w:val="3"/>
        <w:spacing w:line="480" w:lineRule="auto"/>
        <w:rPr>
          <w:rStyle w:val="14"/>
          <w:b w:val="0"/>
          <w:bCs/>
          <w:sz w:val="28"/>
          <w:szCs w:val="28"/>
        </w:rPr>
      </w:pPr>
    </w:p>
    <w:p>
      <w:pPr>
        <w:pStyle w:val="3"/>
        <w:spacing w:line="480" w:lineRule="auto"/>
        <w:jc w:val="center"/>
        <w:rPr>
          <w:rStyle w:val="14"/>
          <w:b/>
          <w:bCs/>
          <w:sz w:val="28"/>
          <w:szCs w:val="28"/>
        </w:rPr>
      </w:pPr>
    </w:p>
    <w:p>
      <w:pPr>
        <w:pStyle w:val="2"/>
        <w:jc w:val="center"/>
        <w:rPr>
          <w:rStyle w:val="14"/>
          <w:rFonts w:ascii="Times New Roman" w:hAnsi="Times New Roman" w:cs="Times New Roman"/>
          <w:color w:val="auto"/>
          <w:sz w:val="28"/>
          <w:szCs w:val="28"/>
        </w:rPr>
      </w:pPr>
      <w:bookmarkStart w:id="22" w:name="_Toc202971508"/>
    </w:p>
    <w:p>
      <w:pPr>
        <w:pStyle w:val="2"/>
        <w:jc w:val="center"/>
        <w:rPr>
          <w:rFonts w:ascii="Times New Roman" w:hAnsi="Times New Roman" w:cs="Times New Roman"/>
          <w:color w:val="auto"/>
        </w:rPr>
      </w:pPr>
      <w:r>
        <w:rPr>
          <w:rStyle w:val="14"/>
          <w:rFonts w:ascii="Times New Roman" w:hAnsi="Times New Roman" w:cs="Times New Roman"/>
          <w:color w:val="auto"/>
          <w:sz w:val="28"/>
          <w:szCs w:val="28"/>
        </w:rPr>
        <w:t>CHAPTER FOUR</w:t>
      </w:r>
      <w:bookmarkEnd w:id="22"/>
    </w:p>
    <w:p>
      <w:pPr>
        <w:pStyle w:val="2"/>
        <w:rPr>
          <w:rStyle w:val="14"/>
          <w:rFonts w:ascii="Times New Roman" w:hAnsi="Times New Roman" w:cs="Times New Roman"/>
          <w:bCs w:val="0"/>
          <w:color w:val="auto"/>
          <w:sz w:val="28"/>
          <w:szCs w:val="28"/>
        </w:rPr>
      </w:pPr>
      <w:bookmarkStart w:id="23" w:name="_Toc202971509"/>
      <w:r>
        <w:rPr>
          <w:rStyle w:val="14"/>
          <w:rFonts w:ascii="Times New Roman" w:hAnsi="Times New Roman" w:cs="Times New Roman"/>
          <w:color w:val="auto"/>
          <w:sz w:val="28"/>
          <w:szCs w:val="28"/>
        </w:rPr>
        <w:t>4.0 DISCUSSION AND CONCLUSION</w:t>
      </w:r>
      <w:bookmarkEnd w:id="23"/>
    </w:p>
    <w:p>
      <w:pPr>
        <w:pStyle w:val="2"/>
        <w:rPr>
          <w:rFonts w:ascii="Times New Roman" w:hAnsi="Times New Roman" w:cs="Times New Roman"/>
          <w:color w:val="auto"/>
        </w:rPr>
      </w:pPr>
      <w:bookmarkStart w:id="24" w:name="_Toc202971510"/>
      <w:r>
        <w:rPr>
          <w:rStyle w:val="14"/>
          <w:rFonts w:ascii="Times New Roman" w:hAnsi="Times New Roman" w:cs="Times New Roman"/>
          <w:color w:val="auto"/>
          <w:sz w:val="28"/>
          <w:szCs w:val="28"/>
        </w:rPr>
        <w:t>4.1 Discussion</w:t>
      </w:r>
      <w:bookmarkEnd w:id="24"/>
    </w:p>
    <w:p>
      <w:pPr>
        <w:pStyle w:val="8"/>
        <w:spacing w:line="480" w:lineRule="auto"/>
        <w:jc w:val="both"/>
        <w:rPr>
          <w:sz w:val="28"/>
          <w:szCs w:val="28"/>
        </w:rPr>
      </w:pPr>
      <w:r>
        <w:rPr>
          <w:sz w:val="28"/>
          <w:szCs w:val="28"/>
        </w:rPr>
        <w:t>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Pr>
          <w:b/>
          <w:sz w:val="28"/>
          <w:szCs w:val="28"/>
        </w:rPr>
        <w:t xml:space="preserve"> </w:t>
      </w:r>
      <w:r>
        <w:rPr>
          <w:rStyle w:val="14"/>
          <w:b w:val="0"/>
          <w:sz w:val="28"/>
          <w:szCs w:val="28"/>
        </w:rPr>
        <w:t xml:space="preserve">Zhang </w:t>
      </w:r>
      <w:r>
        <w:rPr>
          <w:rStyle w:val="14"/>
          <w:b w:val="0"/>
          <w:i/>
          <w:sz w:val="28"/>
          <w:szCs w:val="28"/>
        </w:rPr>
        <w:t>et al</w:t>
      </w:r>
      <w:r>
        <w:rPr>
          <w:rStyle w:val="14"/>
          <w:b w:val="0"/>
          <w:sz w:val="28"/>
          <w:szCs w:val="28"/>
        </w:rPr>
        <w:t>. (2022)</w:t>
      </w:r>
      <w:r>
        <w:rPr>
          <w:b/>
          <w:sz w:val="28"/>
          <w:szCs w:val="28"/>
        </w:rPr>
        <w:t xml:space="preserve">, </w:t>
      </w:r>
      <w:r>
        <w:rPr>
          <w:sz w:val="28"/>
          <w:szCs w:val="28"/>
        </w:rPr>
        <w:t>who reported that chemical treatments could lead to reduced soil acidity due to fungicide buffering properties or changes in microbial metabolism.</w:t>
      </w:r>
    </w:p>
    <w:p>
      <w:pPr>
        <w:pStyle w:val="8"/>
        <w:spacing w:line="480" w:lineRule="auto"/>
        <w:jc w:val="both"/>
        <w:rPr>
          <w:sz w:val="28"/>
          <w:szCs w:val="28"/>
        </w:rPr>
      </w:pPr>
      <w:r>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Pr>
          <w:rStyle w:val="12"/>
          <w:sz w:val="28"/>
          <w:szCs w:val="28"/>
        </w:rPr>
        <w:t>Aspergillus</w:t>
      </w:r>
      <w:r>
        <w:rPr>
          <w:sz w:val="28"/>
          <w:szCs w:val="28"/>
        </w:rPr>
        <w:t xml:space="preserve">, </w:t>
      </w:r>
      <w:r>
        <w:rPr>
          <w:rStyle w:val="12"/>
          <w:sz w:val="28"/>
          <w:szCs w:val="28"/>
        </w:rPr>
        <w:t>Penicillium</w:t>
      </w:r>
      <w:r>
        <w:rPr>
          <w:sz w:val="28"/>
          <w:szCs w:val="28"/>
        </w:rPr>
        <w:t xml:space="preserve">, and </w:t>
      </w:r>
      <w:r>
        <w:rPr>
          <w:rStyle w:val="12"/>
          <w:sz w:val="28"/>
          <w:szCs w:val="28"/>
        </w:rPr>
        <w:t>Fusarium</w:t>
      </w:r>
      <w:r>
        <w:rPr>
          <w:sz w:val="28"/>
          <w:szCs w:val="28"/>
        </w:rPr>
        <w:t xml:space="preserve"> compared to the control. </w:t>
      </w:r>
      <w:r>
        <w:rPr>
          <w:rStyle w:val="12"/>
          <w:sz w:val="28"/>
          <w:szCs w:val="28"/>
        </w:rPr>
        <w:t>Aspergillus</w:t>
      </w:r>
      <w:r>
        <w:rPr>
          <w:sz w:val="28"/>
          <w:szCs w:val="28"/>
        </w:rPr>
        <w:t xml:space="preserve"> spp. dropped from 182 colonies in the control to 94 in the treated soil, </w:t>
      </w:r>
      <w:r>
        <w:rPr>
          <w:rStyle w:val="12"/>
          <w:sz w:val="28"/>
          <w:szCs w:val="28"/>
        </w:rPr>
        <w:t>Penicillium</w:t>
      </w:r>
      <w:r>
        <w:rPr>
          <w:sz w:val="28"/>
          <w:szCs w:val="28"/>
        </w:rPr>
        <w:t xml:space="preserve"> from 20 to 4, and </w:t>
      </w:r>
      <w:r>
        <w:rPr>
          <w:rStyle w:val="12"/>
          <w:sz w:val="28"/>
          <w:szCs w:val="28"/>
        </w:rPr>
        <w:t>Fusarium</w:t>
      </w:r>
      <w:r>
        <w:rPr>
          <w:sz w:val="28"/>
          <w:szCs w:val="28"/>
        </w:rPr>
        <w:t xml:space="preserve"> from 20 to 7. This trend is consistent with the work of </w:t>
      </w:r>
      <w:r>
        <w:rPr>
          <w:rStyle w:val="14"/>
          <w:b w:val="0"/>
          <w:sz w:val="28"/>
          <w:szCs w:val="28"/>
        </w:rPr>
        <w:t xml:space="preserve">Chen </w:t>
      </w:r>
      <w:r>
        <w:rPr>
          <w:rStyle w:val="14"/>
          <w:b w:val="0"/>
          <w:i/>
          <w:sz w:val="28"/>
          <w:szCs w:val="28"/>
        </w:rPr>
        <w:t>et al</w:t>
      </w:r>
      <w:r>
        <w:rPr>
          <w:rStyle w:val="14"/>
          <w:b w:val="0"/>
          <w:sz w:val="28"/>
          <w:szCs w:val="28"/>
        </w:rPr>
        <w:t>. (2020)</w:t>
      </w:r>
      <w:r>
        <w:rPr>
          <w:b/>
          <w:sz w:val="28"/>
          <w:szCs w:val="28"/>
        </w:rPr>
        <w:t>,</w:t>
      </w:r>
      <w:r>
        <w:rPr>
          <w:sz w:val="28"/>
          <w:szCs w:val="28"/>
        </w:rPr>
        <w:t xml:space="preserve"> who demonstrated that fungicides often reduce filamentous fungal diversity and favor resistant or opportunistic taxa fig.1.</w:t>
      </w:r>
    </w:p>
    <w:p>
      <w:pPr>
        <w:pStyle w:val="8"/>
        <w:spacing w:line="480" w:lineRule="auto"/>
        <w:jc w:val="both"/>
        <w:rPr>
          <w:sz w:val="28"/>
          <w:szCs w:val="28"/>
        </w:rPr>
      </w:pPr>
      <w:r>
        <w:rPr>
          <w:sz w:val="28"/>
          <w:szCs w:val="28"/>
        </w:rPr>
        <w:t xml:space="preserve">Some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Pr>
          <w:i/>
          <w:sz w:val="28"/>
          <w:szCs w:val="28"/>
        </w:rPr>
        <w:t>et al</w:t>
      </w:r>
      <w:r>
        <w:rPr>
          <w:sz w:val="28"/>
          <w:szCs w:val="28"/>
        </w:rPr>
        <w:t>., 2020). A similar pattern was seen in the ARA sample, where yeast colonies increased significantly in the treated soil (37 colonies) compared to the control where yeasts were not dominant.</w:t>
      </w:r>
    </w:p>
    <w:p>
      <w:pPr>
        <w:pStyle w:val="8"/>
        <w:spacing w:line="480" w:lineRule="auto"/>
        <w:jc w:val="both"/>
        <w:rPr>
          <w:sz w:val="28"/>
          <w:szCs w:val="28"/>
        </w:rPr>
      </w:pPr>
      <w:r>
        <w:rPr>
          <w:sz w:val="28"/>
          <w:szCs w:val="28"/>
        </w:rPr>
        <w:t xml:space="preserve">In some cases, the control soils had greater fungal complexity. For example, the ARA control sample exhibited a mix of </w:t>
      </w:r>
      <w:r>
        <w:rPr>
          <w:rStyle w:val="12"/>
          <w:sz w:val="28"/>
          <w:szCs w:val="28"/>
        </w:rPr>
        <w:t>Rhizopus</w:t>
      </w:r>
      <w:r>
        <w:rPr>
          <w:sz w:val="28"/>
          <w:szCs w:val="28"/>
        </w:rPr>
        <w:t xml:space="preserve">, </w:t>
      </w:r>
      <w:r>
        <w:rPr>
          <w:rStyle w:val="12"/>
          <w:sz w:val="28"/>
          <w:szCs w:val="28"/>
        </w:rPr>
        <w:t>Penicillium</w:t>
      </w:r>
      <w:r>
        <w:rPr>
          <w:sz w:val="28"/>
          <w:szCs w:val="28"/>
        </w:rPr>
        <w:t xml:space="preserve">, and </w:t>
      </w:r>
      <w:r>
        <w:rPr>
          <w:rStyle w:val="12"/>
          <w:sz w:val="28"/>
          <w:szCs w:val="28"/>
        </w:rPr>
        <w:t>Aspergillus niger</w:t>
      </w:r>
      <w:r>
        <w:rPr>
          <w:sz w:val="28"/>
          <w:szCs w:val="28"/>
        </w:rPr>
        <w:t xml:space="preserve">, while the treated sample was dominated by </w:t>
      </w:r>
      <w:r>
        <w:rPr>
          <w:rStyle w:val="12"/>
          <w:sz w:val="28"/>
          <w:szCs w:val="28"/>
        </w:rPr>
        <w:t>Rhizopus</w:t>
      </w:r>
      <w:r>
        <w:rPr>
          <w:sz w:val="28"/>
          <w:szCs w:val="28"/>
        </w:rPr>
        <w:t xml:space="preserve"> and yeast. These findings echo the results of </w:t>
      </w:r>
      <w:r>
        <w:rPr>
          <w:rStyle w:val="14"/>
          <w:b w:val="0"/>
          <w:sz w:val="28"/>
          <w:szCs w:val="28"/>
        </w:rPr>
        <w:t xml:space="preserve">Wang </w:t>
      </w:r>
      <w:r>
        <w:rPr>
          <w:rStyle w:val="14"/>
          <w:b w:val="0"/>
          <w:i/>
          <w:sz w:val="28"/>
          <w:szCs w:val="28"/>
        </w:rPr>
        <w:t>et al</w:t>
      </w:r>
      <w:r>
        <w:rPr>
          <w:rStyle w:val="14"/>
          <w:b w:val="0"/>
          <w:sz w:val="28"/>
          <w:szCs w:val="28"/>
        </w:rPr>
        <w:t>. (2021)</w:t>
      </w:r>
      <w:r>
        <w:rPr>
          <w:b/>
          <w:sz w:val="28"/>
          <w:szCs w:val="28"/>
        </w:rPr>
        <w:t>,</w:t>
      </w:r>
      <w:r>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pPr>
        <w:pStyle w:val="8"/>
        <w:spacing w:line="480" w:lineRule="auto"/>
        <w:jc w:val="both"/>
        <w:rPr>
          <w:sz w:val="28"/>
          <w:szCs w:val="28"/>
        </w:rPr>
      </w:pPr>
      <w:r>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Pr>
          <w:rStyle w:val="14"/>
          <w:b w:val="0"/>
          <w:sz w:val="28"/>
          <w:szCs w:val="28"/>
        </w:rPr>
        <w:t xml:space="preserve">Sun </w:t>
      </w:r>
      <w:r>
        <w:rPr>
          <w:rStyle w:val="14"/>
          <w:b w:val="0"/>
          <w:i/>
          <w:sz w:val="28"/>
          <w:szCs w:val="28"/>
        </w:rPr>
        <w:t>et al</w:t>
      </w:r>
      <w:r>
        <w:rPr>
          <w:rStyle w:val="14"/>
          <w:b w:val="0"/>
          <w:sz w:val="28"/>
          <w:szCs w:val="28"/>
        </w:rPr>
        <w:t>. (2023)</w:t>
      </w:r>
      <w:r>
        <w:rPr>
          <w:b/>
          <w:sz w:val="28"/>
          <w:szCs w:val="28"/>
        </w:rPr>
        <w:t>,</w:t>
      </w:r>
      <w:r>
        <w:rPr>
          <w:sz w:val="28"/>
          <w:szCs w:val="28"/>
        </w:rPr>
        <w:t xml:space="preserve"> fungicide-induced shifts in microbial populations can disturb the overall soil microbiome, leading to bacterial overgrowth or dominance in previously balanced ecosystems.</w:t>
      </w:r>
    </w:p>
    <w:p>
      <w:pPr>
        <w:pStyle w:val="8"/>
        <w:spacing w:line="480" w:lineRule="auto"/>
        <w:jc w:val="both"/>
        <w:rPr>
          <w:sz w:val="28"/>
          <w:szCs w:val="28"/>
        </w:rPr>
      </w:pPr>
      <w:r>
        <w:rPr>
          <w:sz w:val="28"/>
          <w:szCs w:val="28"/>
        </w:rPr>
        <w:t>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(Lin &amp; Mideros, 2023).</w:t>
      </w:r>
    </w:p>
    <w:p>
      <w:pPr>
        <w:pStyle w:val="2"/>
        <w:rPr>
          <w:rFonts w:ascii="Times New Roman" w:hAnsi="Times New Roman" w:cs="Times New Roman"/>
          <w:b/>
          <w:color w:val="auto"/>
        </w:rPr>
      </w:pPr>
      <w:bookmarkStart w:id="25" w:name="_Toc202971511"/>
      <w:r>
        <w:rPr>
          <w:rFonts w:ascii="Times New Roman" w:hAnsi="Times New Roman" w:cs="Times New Roman"/>
          <w:b/>
          <w:color w:val="auto"/>
        </w:rPr>
        <w:t>4.1 Conclusion</w:t>
      </w:r>
      <w:bookmarkEnd w:id="25"/>
    </w:p>
    <w:p>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Pr>
          <w:rStyle w:val="12"/>
          <w:rFonts w:ascii="Times New Roman" w:hAnsi="Times New Roman" w:cs="Times New Roman"/>
          <w:sz w:val="28"/>
          <w:szCs w:val="28"/>
        </w:rPr>
        <w:t>Penicillium</w:t>
      </w:r>
      <w:r>
        <w:rPr>
          <w:rFonts w:ascii="Times New Roman" w:hAnsi="Times New Roman" w:cs="Times New Roman"/>
          <w:sz w:val="28"/>
          <w:szCs w:val="28"/>
        </w:rPr>
        <w:t xml:space="preserve">, </w:t>
      </w:r>
      <w:r>
        <w:rPr>
          <w:rStyle w:val="12"/>
          <w:rFonts w:ascii="Times New Roman" w:hAnsi="Times New Roman" w:cs="Times New Roman"/>
          <w:sz w:val="28"/>
          <w:szCs w:val="28"/>
        </w:rPr>
        <w:t>Fusarium</w:t>
      </w:r>
      <w:r>
        <w:rPr>
          <w:rFonts w:ascii="Times New Roman" w:hAnsi="Times New Roman" w:cs="Times New Roman"/>
          <w:sz w:val="28"/>
          <w:szCs w:val="28"/>
        </w:rPr>
        <w:t xml:space="preserve">, and </w:t>
      </w:r>
      <w:r>
        <w:rPr>
          <w:rStyle w:val="12"/>
          <w:rFonts w:ascii="Times New Roman" w:hAnsi="Times New Roman" w:cs="Times New Roman"/>
          <w:sz w:val="28"/>
          <w:szCs w:val="28"/>
        </w:rPr>
        <w:t>Aspergillus</w:t>
      </w:r>
      <w:r>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Pr>
          <w:rFonts w:ascii="Times New Roman" w:hAnsi="Times New Roman" w:cs="Times New Roman"/>
          <w:sz w:val="28"/>
          <w:szCs w:val="28"/>
        </w:rPr>
        <w:br w:type="page"/>
      </w:r>
    </w:p>
    <w:p>
      <w:pPr>
        <w:pStyle w:val="2"/>
        <w:jc w:val="center"/>
        <w:rPr>
          <w:rFonts w:ascii="Times New Roman" w:hAnsi="Times New Roman" w:cs="Times New Roman"/>
          <w:b/>
          <w:color w:val="auto"/>
        </w:rPr>
      </w:pPr>
      <w:bookmarkStart w:id="26" w:name="_Toc202971512"/>
      <w:r>
        <w:rPr>
          <w:rFonts w:ascii="Times New Roman" w:hAnsi="Times New Roman" w:cs="Times New Roman"/>
          <w:b/>
          <w:color w:val="auto"/>
        </w:rPr>
        <w:t>REFERENCES</w:t>
      </w:r>
      <w:bookmarkEnd w:id="26"/>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Banerjee, S., Schlaeppi, K., &amp; van der Heijden, M. G. A. (2020). Keystone taxa as drivers of microbiome structure and functioning. </w:t>
      </w:r>
      <w:r>
        <w:rPr>
          <w:rFonts w:ascii="Times New Roman" w:hAnsi="Times New Roman" w:eastAsia="Times New Roman" w:cs="Times New Roman"/>
          <w:i/>
          <w:iCs/>
          <w:sz w:val="28"/>
          <w:szCs w:val="28"/>
        </w:rPr>
        <w:t>Nature Reviews Microbiology</w:t>
      </w:r>
      <w:r>
        <w:rPr>
          <w:rFonts w:ascii="Times New Roman" w:hAnsi="Times New Roman" w:eastAsia="Times New Roman" w:cs="Times New Roman"/>
          <w:sz w:val="28"/>
          <w:szCs w:val="28"/>
        </w:rPr>
        <w:t>, 18(9), 567–576. https://doi.org/10.1038/s41579-020-0400-6</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Chen, Y., Li, Y., Liu, J., Zhou, H., &amp; Wang, Y. (2020). Effects of fungicide application on soil fungal community and functions in wheat fields. </w:t>
      </w:r>
      <w:r>
        <w:rPr>
          <w:rFonts w:ascii="Times New Roman" w:hAnsi="Times New Roman" w:eastAsia="Times New Roman" w:cs="Times New Roman"/>
          <w:i/>
          <w:iCs/>
          <w:sz w:val="28"/>
          <w:szCs w:val="28"/>
        </w:rPr>
        <w:t>Applied Soil Ecology</w:t>
      </w:r>
      <w:r>
        <w:rPr>
          <w:rFonts w:ascii="Times New Roman" w:hAnsi="Times New Roman" w:eastAsia="Times New Roman" w:cs="Times New Roman"/>
          <w:sz w:val="28"/>
          <w:szCs w:val="28"/>
        </w:rPr>
        <w:t>, 156, 103714. https://doi.org/10.1016/j.apsoil.2020.103714</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Choudhary, D. K., Sharma, A., &amp; Agarwal, P. (2023). Microbial ecology of fungicide-contaminated soils. </w:t>
      </w:r>
      <w:r>
        <w:rPr>
          <w:rFonts w:ascii="Times New Roman" w:hAnsi="Times New Roman" w:eastAsia="Times New Roman" w:cs="Times New Roman"/>
          <w:i/>
          <w:iCs/>
          <w:sz w:val="28"/>
          <w:szCs w:val="28"/>
        </w:rPr>
        <w:t>Journal of Environmental Science and Health, Part B</w:t>
      </w:r>
      <w:r>
        <w:rPr>
          <w:rFonts w:ascii="Times New Roman" w:hAnsi="Times New Roman" w:eastAsia="Times New Roman" w:cs="Times New Roman"/>
          <w:sz w:val="28"/>
          <w:szCs w:val="28"/>
        </w:rPr>
        <w:t>, 58(1), 12–20. https://doi.org/10.1080/03601234.2022.2129916</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Gao, J., Liu, Y., Zhang, S., &amp; Lin, L. (2020). Biological control of plant diseases: Advances and future challenges. </w:t>
      </w:r>
      <w:r>
        <w:rPr>
          <w:rFonts w:ascii="Times New Roman" w:hAnsi="Times New Roman" w:eastAsia="Times New Roman" w:cs="Times New Roman"/>
          <w:i/>
          <w:iCs/>
          <w:sz w:val="28"/>
          <w:szCs w:val="28"/>
        </w:rPr>
        <w:t>Journal of Plant Pathology</w:t>
      </w:r>
      <w:r>
        <w:rPr>
          <w:rFonts w:ascii="Times New Roman" w:hAnsi="Times New Roman" w:eastAsia="Times New Roman" w:cs="Times New Roman"/>
          <w:sz w:val="28"/>
          <w:szCs w:val="28"/>
        </w:rPr>
        <w:t>, 102, 7–15. https://doi.org/10.1007/s42161-019-00458-4</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González-Pérez, J. A., Sánchez-González, M. D., &amp; Pérez-Reynoso, C. (2020). Impact of fungicides on non-target soil fungi: Diversity and functionality. </w:t>
      </w:r>
      <w:r>
        <w:rPr>
          <w:rFonts w:ascii="Times New Roman" w:hAnsi="Times New Roman" w:eastAsia="Times New Roman" w:cs="Times New Roman"/>
          <w:i/>
          <w:iCs/>
          <w:sz w:val="28"/>
          <w:szCs w:val="28"/>
        </w:rPr>
        <w:t>Applied Soil Ecology</w:t>
      </w:r>
      <w:r>
        <w:rPr>
          <w:rFonts w:ascii="Times New Roman" w:hAnsi="Times New Roman" w:eastAsia="Times New Roman" w:cs="Times New Roman"/>
          <w:sz w:val="28"/>
          <w:szCs w:val="28"/>
        </w:rPr>
        <w:t>, 154, 103635. https://doi.org/10.1016/j.apsoil.2020.103635</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Guo, Z., Wang, Y., Yu, Z., &amp; Zhang, Y. (2020). The effect of fungicide chlorothalonil on soil microbial activity and fungal community composition. </w:t>
      </w:r>
      <w:r>
        <w:rPr>
          <w:rFonts w:ascii="Times New Roman" w:hAnsi="Times New Roman" w:eastAsia="Times New Roman" w:cs="Times New Roman"/>
          <w:i/>
          <w:iCs/>
          <w:sz w:val="28"/>
          <w:szCs w:val="28"/>
        </w:rPr>
        <w:t>Environmental Pollution</w:t>
      </w:r>
      <w:r>
        <w:rPr>
          <w:rFonts w:ascii="Times New Roman" w:hAnsi="Times New Roman" w:eastAsia="Times New Roman" w:cs="Times New Roman"/>
          <w:sz w:val="28"/>
          <w:szCs w:val="28"/>
        </w:rPr>
        <w:t>, 258, 113697. https://doi.org/10.1016/j.envpol.2019.113697</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Kavamura, V. N., &amp; Esposito, E. (2020). Biodegradation of fungicides in soil and their effect on microbial community structure. </w:t>
      </w:r>
      <w:r>
        <w:rPr>
          <w:rFonts w:ascii="Times New Roman" w:hAnsi="Times New Roman" w:eastAsia="Times New Roman" w:cs="Times New Roman"/>
          <w:i/>
          <w:iCs/>
          <w:sz w:val="28"/>
          <w:szCs w:val="28"/>
        </w:rPr>
        <w:t>Soil Biology and Biochemistry</w:t>
      </w:r>
      <w:r>
        <w:rPr>
          <w:rFonts w:ascii="Times New Roman" w:hAnsi="Times New Roman" w:eastAsia="Times New Roman" w:cs="Times New Roman"/>
          <w:sz w:val="28"/>
          <w:szCs w:val="28"/>
        </w:rPr>
        <w:t>, 144, 107762. https://doi.org/10.1016/j.soilbio.2020.107762</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Li, T., Huang, X., Chen, J., &amp; Wu, W. (2020). Negative effects of fungicides on arbuscular mycorrhizal fungi in agricultural soils. </w:t>
      </w:r>
      <w:r>
        <w:rPr>
          <w:rFonts w:ascii="Times New Roman" w:hAnsi="Times New Roman" w:eastAsia="Times New Roman" w:cs="Times New Roman"/>
          <w:i/>
          <w:iCs/>
          <w:sz w:val="28"/>
          <w:szCs w:val="28"/>
        </w:rPr>
        <w:t>Science of the Total Environment</w:t>
      </w:r>
      <w:r>
        <w:rPr>
          <w:rFonts w:ascii="Times New Roman" w:hAnsi="Times New Roman" w:eastAsia="Times New Roman" w:cs="Times New Roman"/>
          <w:sz w:val="28"/>
          <w:szCs w:val="28"/>
        </w:rPr>
        <w:t>, 705, 135862. https://doi.org/10.1016/j.scitotenv.2019.135862</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Lin, H. A., &amp; Mideros, S. X. (2023). The effect of Septoria glycines and fungicide application on the soybean phyllosphere mycobiome. </w:t>
      </w:r>
      <w:r>
        <w:rPr>
          <w:rFonts w:ascii="Times New Roman" w:hAnsi="Times New Roman" w:eastAsia="Times New Roman" w:cs="Times New Roman"/>
          <w:i/>
          <w:iCs/>
          <w:sz w:val="28"/>
          <w:szCs w:val="28"/>
        </w:rPr>
        <w:t>Phytobiomes Journal</w:t>
      </w:r>
      <w:r>
        <w:rPr>
          <w:rFonts w:ascii="Times New Roman" w:hAnsi="Times New Roman" w:eastAsia="Times New Roman" w:cs="Times New Roman"/>
          <w:sz w:val="28"/>
          <w:szCs w:val="28"/>
        </w:rPr>
        <w:t>, </w:t>
      </w:r>
      <w:r>
        <w:rPr>
          <w:rFonts w:ascii="Times New Roman" w:hAnsi="Times New Roman" w:eastAsia="Times New Roman" w:cs="Times New Roman"/>
          <w:i/>
          <w:iCs/>
          <w:sz w:val="28"/>
          <w:szCs w:val="28"/>
        </w:rPr>
        <w:t>7</w:t>
      </w:r>
      <w:r>
        <w:rPr>
          <w:rFonts w:ascii="Times New Roman" w:hAnsi="Times New Roman" w:eastAsia="Times New Roman" w:cs="Times New Roman"/>
          <w:sz w:val="28"/>
          <w:szCs w:val="28"/>
        </w:rPr>
        <w:t>(2), 220-232.</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Liu, H., Wang, X., Zhang, M., &amp; Zhang, J. (2021). Comparative effects of contact and systemic fungicides on soil microbial communities and activities. </w:t>
      </w:r>
      <w:r>
        <w:rPr>
          <w:rFonts w:ascii="Times New Roman" w:hAnsi="Times New Roman" w:eastAsia="Times New Roman" w:cs="Times New Roman"/>
          <w:i/>
          <w:iCs/>
          <w:sz w:val="28"/>
          <w:szCs w:val="28"/>
        </w:rPr>
        <w:t>Ecotoxicology and Environmental Safety</w:t>
      </w:r>
      <w:r>
        <w:rPr>
          <w:rFonts w:ascii="Times New Roman" w:hAnsi="Times New Roman" w:eastAsia="Times New Roman" w:cs="Times New Roman"/>
          <w:sz w:val="28"/>
          <w:szCs w:val="28"/>
        </w:rPr>
        <w:t xml:space="preserve">, 208, 111484. </w:t>
      </w:r>
      <w:r>
        <w:fldChar w:fldCharType="begin"/>
      </w:r>
      <w:r>
        <w:instrText xml:space="preserve"> HYPERLINK "https://doi.org/10.1016/j.ecoenv.2020.111484" </w:instrText>
      </w:r>
      <w:r>
        <w:fldChar w:fldCharType="separate"/>
      </w:r>
      <w:r>
        <w:rPr>
          <w:rStyle w:val="13"/>
          <w:rFonts w:ascii="Times New Roman" w:hAnsi="Times New Roman" w:eastAsia="Times New Roman" w:cs="Times New Roman"/>
          <w:color w:val="auto"/>
          <w:sz w:val="28"/>
          <w:szCs w:val="28"/>
        </w:rPr>
        <w:t>https://doi.org/10.1016/j.ecoenv.2020.111484</w:t>
      </w:r>
      <w:r>
        <w:rPr>
          <w:rStyle w:val="13"/>
          <w:rFonts w:ascii="Times New Roman" w:hAnsi="Times New Roman" w:eastAsia="Times New Roman" w:cs="Times New Roman"/>
          <w:color w:val="auto"/>
          <w:sz w:val="28"/>
          <w:szCs w:val="28"/>
        </w:rPr>
        <w:fldChar w:fldCharType="end"/>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Qi, Z., Tian, L., Zhang, H., Zhou, X., Lei, Y., &amp; Tang, F. (2024). Mycobiome mediates the interaction between environmental factors and mycotoxin contamination in wheat grains. </w:t>
      </w:r>
      <w:r>
        <w:rPr>
          <w:rFonts w:ascii="Times New Roman" w:hAnsi="Times New Roman" w:eastAsia="Times New Roman" w:cs="Times New Roman"/>
          <w:i/>
          <w:iCs/>
          <w:sz w:val="28"/>
          <w:szCs w:val="28"/>
        </w:rPr>
        <w:t>Science of The Total Environment</w:t>
      </w:r>
      <w:r>
        <w:rPr>
          <w:rFonts w:ascii="Times New Roman" w:hAnsi="Times New Roman" w:eastAsia="Times New Roman" w:cs="Times New Roman"/>
          <w:sz w:val="28"/>
          <w:szCs w:val="28"/>
        </w:rPr>
        <w:t>, </w:t>
      </w:r>
      <w:r>
        <w:rPr>
          <w:rFonts w:ascii="Times New Roman" w:hAnsi="Times New Roman" w:eastAsia="Times New Roman" w:cs="Times New Roman"/>
          <w:i/>
          <w:iCs/>
          <w:sz w:val="28"/>
          <w:szCs w:val="28"/>
        </w:rPr>
        <w:t>928</w:t>
      </w:r>
      <w:r>
        <w:rPr>
          <w:rFonts w:ascii="Times New Roman" w:hAnsi="Times New Roman" w:eastAsia="Times New Roman" w:cs="Times New Roman"/>
          <w:sz w:val="28"/>
          <w:szCs w:val="28"/>
        </w:rPr>
        <w:t xml:space="preserve">, 172494. </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Sun, J., Zhang, Y., Liu, B., &amp; Qiao, M. (2023). Metagenomic insight into the impact of fungicide residues on soil microbial functionality. </w:t>
      </w:r>
      <w:r>
        <w:rPr>
          <w:rFonts w:ascii="Times New Roman" w:hAnsi="Times New Roman" w:eastAsia="Times New Roman" w:cs="Times New Roman"/>
          <w:i/>
          <w:iCs/>
          <w:sz w:val="28"/>
          <w:szCs w:val="28"/>
        </w:rPr>
        <w:t>Frontiers in Microbiology</w:t>
      </w:r>
      <w:r>
        <w:rPr>
          <w:rFonts w:ascii="Times New Roman" w:hAnsi="Times New Roman" w:eastAsia="Times New Roman" w:cs="Times New Roman"/>
          <w:sz w:val="28"/>
          <w:szCs w:val="28"/>
        </w:rPr>
        <w:t>, 14, 1178902. https://doi.org/10.3389/fmicb.2023.1178902</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Wang, P., Ma, Y., Wang, C., &amp; Xie, Y. (2021). Influence of fungicide application on fungal diversity in paddy soils. </w:t>
      </w:r>
      <w:r>
        <w:rPr>
          <w:rFonts w:ascii="Times New Roman" w:hAnsi="Times New Roman" w:eastAsia="Times New Roman" w:cs="Times New Roman"/>
          <w:i/>
          <w:iCs/>
          <w:sz w:val="28"/>
          <w:szCs w:val="28"/>
        </w:rPr>
        <w:t>Agriculture, Ecosystems &amp; Environment</w:t>
      </w:r>
      <w:r>
        <w:rPr>
          <w:rFonts w:ascii="Times New Roman" w:hAnsi="Times New Roman" w:eastAsia="Times New Roman" w:cs="Times New Roman"/>
          <w:sz w:val="28"/>
          <w:szCs w:val="28"/>
        </w:rPr>
        <w:t>, 319, 107576. https://doi.org/10.1016/j.agee.2021.107576</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Whitaker, B. K., Opoku, J., &amp; Kleczewski, N. M. (2025). Foliar Fungicide Application Alters the Culturable Foliar Fungal Endophyte Community in Corn. </w:t>
      </w:r>
      <w:r>
        <w:rPr>
          <w:rFonts w:ascii="Times New Roman" w:hAnsi="Times New Roman" w:eastAsia="Times New Roman" w:cs="Times New Roman"/>
          <w:i/>
          <w:iCs/>
          <w:sz w:val="28"/>
          <w:szCs w:val="28"/>
        </w:rPr>
        <w:t>Phytobiomes Journal</w:t>
      </w:r>
      <w:r>
        <w:rPr>
          <w:rFonts w:ascii="Times New Roman" w:hAnsi="Times New Roman" w:eastAsia="Times New Roman" w:cs="Times New Roman"/>
          <w:sz w:val="28"/>
          <w:szCs w:val="28"/>
        </w:rPr>
        <w:t>, (ja).</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Wu, S., Liu, J., Peng, X., &amp; Chen, W. (2021). Long-term fungicide exposure affects soil microbial community and pH. </w:t>
      </w:r>
      <w:r>
        <w:rPr>
          <w:rFonts w:ascii="Times New Roman" w:hAnsi="Times New Roman" w:eastAsia="Times New Roman" w:cs="Times New Roman"/>
          <w:i/>
          <w:iCs/>
          <w:sz w:val="28"/>
          <w:szCs w:val="28"/>
        </w:rPr>
        <w:t>Frontiers in Microbiology</w:t>
      </w:r>
      <w:r>
        <w:rPr>
          <w:rFonts w:ascii="Times New Roman" w:hAnsi="Times New Roman" w:eastAsia="Times New Roman" w:cs="Times New Roman"/>
          <w:sz w:val="28"/>
          <w:szCs w:val="28"/>
        </w:rPr>
        <w:t>, 12, 678543. https://doi.org/10.3389/fmicb.2021.678543</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Zhang, D., Zhao, J., Zhou, Y., &amp; Sun, Q. (2022). Long-term fungicide exposure affects soil microbial community composition and nutrient cycling. </w:t>
      </w:r>
      <w:r>
        <w:rPr>
          <w:rFonts w:ascii="Times New Roman" w:hAnsi="Times New Roman" w:eastAsia="Times New Roman" w:cs="Times New Roman"/>
          <w:i/>
          <w:iCs/>
          <w:sz w:val="28"/>
          <w:szCs w:val="28"/>
        </w:rPr>
        <w:t>Soil Biology and Biochemistry</w:t>
      </w:r>
      <w:r>
        <w:rPr>
          <w:rFonts w:ascii="Times New Roman" w:hAnsi="Times New Roman" w:eastAsia="Times New Roman" w:cs="Times New Roman"/>
          <w:sz w:val="28"/>
          <w:szCs w:val="28"/>
        </w:rPr>
        <w:t xml:space="preserve">, 164, 108464. </w:t>
      </w:r>
      <w:r>
        <w:fldChar w:fldCharType="begin"/>
      </w:r>
      <w:r>
        <w:instrText xml:space="preserve"> HYPERLINK "https://doi.org/10.1016/j.soilbio.2021.108464" </w:instrText>
      </w:r>
      <w:r>
        <w:fldChar w:fldCharType="separate"/>
      </w:r>
      <w:r>
        <w:rPr>
          <w:rStyle w:val="13"/>
          <w:rFonts w:ascii="Times New Roman" w:hAnsi="Times New Roman" w:eastAsia="Times New Roman" w:cs="Times New Roman"/>
          <w:color w:val="auto"/>
          <w:sz w:val="28"/>
          <w:szCs w:val="28"/>
        </w:rPr>
        <w:t>https://doi.org/10.1016/j.soilbio.2021.108464</w:t>
      </w:r>
      <w:r>
        <w:rPr>
          <w:rStyle w:val="13"/>
          <w:rFonts w:ascii="Times New Roman" w:hAnsi="Times New Roman" w:eastAsia="Times New Roman" w:cs="Times New Roman"/>
          <w:color w:val="auto"/>
          <w:sz w:val="28"/>
          <w:szCs w:val="28"/>
        </w:rPr>
        <w:fldChar w:fldCharType="end"/>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Zhao, X., Zhang, Q., Jia, Y., &amp; Chen, Q. (2022). Effects of media components on fungal morphology and sporulation. </w:t>
      </w:r>
      <w:r>
        <w:rPr>
          <w:rFonts w:ascii="Times New Roman" w:hAnsi="Times New Roman" w:eastAsia="Times New Roman" w:cs="Times New Roman"/>
          <w:i/>
          <w:iCs/>
          <w:sz w:val="28"/>
          <w:szCs w:val="28"/>
        </w:rPr>
        <w:t>Mycological Progress</w:t>
      </w:r>
      <w:r>
        <w:rPr>
          <w:rFonts w:ascii="Times New Roman" w:hAnsi="Times New Roman" w:eastAsia="Times New Roman" w:cs="Times New Roman"/>
          <w:sz w:val="28"/>
          <w:szCs w:val="28"/>
        </w:rPr>
        <w:t>, 21(4), 389–397. https://doi.org/10.1007/s11557-022-01764-7</w:t>
      </w:r>
    </w:p>
    <w:p>
      <w:pPr>
        <w:spacing w:before="100" w:beforeAutospacing="1" w:after="100" w:afterAutospacing="1" w:line="480" w:lineRule="auto"/>
        <w:ind w:left="720" w:hanging="720"/>
        <w:jc w:val="both"/>
        <w:rPr>
          <w:rFonts w:ascii="Times New Roman" w:hAnsi="Times New Roman" w:eastAsia="Times New Roman" w:cs="Times New Roman"/>
          <w:sz w:val="28"/>
          <w:szCs w:val="28"/>
        </w:rPr>
      </w:pPr>
    </w:p>
    <w:p>
      <w:pPr>
        <w:spacing w:line="480" w:lineRule="auto"/>
        <w:jc w:val="both"/>
        <w:rPr>
          <w:rFonts w:ascii="Times New Roman" w:hAnsi="Times New Roman" w:cs="Times New Roman"/>
          <w:sz w:val="28"/>
          <w:szCs w:val="28"/>
        </w:rPr>
      </w:pPr>
    </w:p>
    <w:sectPr>
      <w:pgSz w:w="11520" w:h="14400"/>
      <w:pgMar w:top="1440" w:right="1440" w:bottom="1440" w:left="1440" w:header="706" w:footer="706"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00000000" w:usb1="00000000" w:usb2="00000009" w:usb3="00000000" w:csb0="000001FF" w:csb1="00000000"/>
  </w:font>
  <w:font w:name="Tahoma">
    <w:panose1 w:val="020B0604030504040204"/>
    <w:charset w:val="00"/>
    <w:family w:val="swiss"/>
    <w:pitch w:val="default"/>
    <w:sig w:usb0="00000000" w:usb1="00000000" w:usb2="00000000" w:usb3="00000000" w:csb0="00000001" w:csb1="00000000"/>
  </w:font>
  <w:font w:name="-webkit-standard">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570350"/>
    </w:sdtPr>
    <w:sdtContent>
      <w:p>
        <w:pPr>
          <w:pStyle w:val="6"/>
          <w:jc w:val="center"/>
        </w:pPr>
        <w:r>
          <w:fldChar w:fldCharType="begin"/>
        </w:r>
        <w:r>
          <w:instrText xml:space="preserve"> PAGE   \* MERGEFORMAT </w:instrText>
        </w:r>
        <w:r>
          <w:fldChar w:fldCharType="separate"/>
        </w:r>
        <w:r>
          <w:t>28</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80E0E"/>
    <w:multiLevelType w:val="multilevel"/>
    <w:tmpl w:val="1C180E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B6E29F3"/>
    <w:multiLevelType w:val="multilevel"/>
    <w:tmpl w:val="6B6E29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before="240" w:after="0"/>
      <w:outlineLvl w:val="0"/>
    </w:pPr>
    <w:rPr>
      <w:rFonts w:asciiTheme="majorHAnsi" w:hAnsiTheme="majorHAnsi" w:eastAsiaTheme="majorEastAsia" w:cstheme="majorBidi"/>
      <w:color w:val="2E75B5" w:themeColor="accent1" w:themeShade="BF"/>
      <w:sz w:val="32"/>
      <w:szCs w:val="32"/>
    </w:rPr>
  </w:style>
  <w:style w:type="paragraph" w:styleId="3">
    <w:name w:val="heading 2"/>
    <w:basedOn w:val="1"/>
    <w:next w:val="1"/>
    <w:link w:val="18"/>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9"/>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11">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26"/>
    <w:unhideWhenUsed/>
    <w:uiPriority w:val="99"/>
    <w:pPr>
      <w:spacing w:after="0" w:line="240" w:lineRule="auto"/>
    </w:pPr>
    <w:rPr>
      <w:rFonts w:ascii="Tahoma" w:hAnsi="Tahoma" w:cs="Tahoma"/>
      <w:sz w:val="16"/>
      <w:szCs w:val="16"/>
    </w:rPr>
  </w:style>
  <w:style w:type="paragraph" w:styleId="6">
    <w:name w:val="footer"/>
    <w:basedOn w:val="1"/>
    <w:link w:val="23"/>
    <w:unhideWhenUsed/>
    <w:uiPriority w:val="99"/>
    <w:pPr>
      <w:tabs>
        <w:tab w:val="center" w:pos="4680"/>
        <w:tab w:val="right" w:pos="9360"/>
      </w:tabs>
      <w:spacing w:after="0" w:line="240" w:lineRule="auto"/>
    </w:pPr>
  </w:style>
  <w:style w:type="paragraph" w:styleId="7">
    <w:name w:val="header"/>
    <w:basedOn w:val="1"/>
    <w:link w:val="22"/>
    <w:unhideWhenUsed/>
    <w:uiPriority w:val="99"/>
    <w:pPr>
      <w:tabs>
        <w:tab w:val="center" w:pos="4680"/>
        <w:tab w:val="right" w:pos="9360"/>
      </w:tabs>
      <w:spacing w:after="0" w:line="240" w:lineRule="auto"/>
    </w:p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9">
    <w:name w:val="toc 1"/>
    <w:basedOn w:val="1"/>
    <w:next w:val="1"/>
    <w:unhideWhenUsed/>
    <w:uiPriority w:val="39"/>
    <w:pPr>
      <w:spacing w:after="100"/>
    </w:pPr>
  </w:style>
  <w:style w:type="paragraph" w:styleId="10">
    <w:name w:val="toc 2"/>
    <w:basedOn w:val="1"/>
    <w:next w:val="1"/>
    <w:unhideWhenUsed/>
    <w:uiPriority w:val="39"/>
    <w:pPr>
      <w:spacing w:after="100"/>
      <w:ind w:left="220"/>
    </w:pPr>
  </w:style>
  <w:style w:type="character" w:styleId="12">
    <w:name w:val="Emphasis"/>
    <w:basedOn w:val="11"/>
    <w:qFormat/>
    <w:uiPriority w:val="20"/>
    <w:rPr>
      <w:i/>
      <w:iCs/>
    </w:rPr>
  </w:style>
  <w:style w:type="character" w:styleId="13">
    <w:name w:val="Hyperlink"/>
    <w:basedOn w:val="11"/>
    <w:unhideWhenUsed/>
    <w:uiPriority w:val="99"/>
    <w:rPr>
      <w:color w:val="0563C1" w:themeColor="hyperlink"/>
      <w:u w:val="single"/>
    </w:rPr>
  </w:style>
  <w:style w:type="character" w:styleId="14">
    <w:name w:val="Strong"/>
    <w:basedOn w:val="11"/>
    <w:qFormat/>
    <w:uiPriority w:val="22"/>
    <w:rPr>
      <w:b/>
      <w:bCs/>
    </w:rPr>
  </w:style>
  <w:style w:type="paragraph" w:customStyle="1" w:styleId="16">
    <w:name w:val="List Paragraph"/>
    <w:basedOn w:val="1"/>
    <w:qFormat/>
    <w:uiPriority w:val="34"/>
    <w:pPr>
      <w:ind w:left="720"/>
      <w:contextualSpacing/>
    </w:pPr>
  </w:style>
  <w:style w:type="character" w:customStyle="1" w:styleId="17">
    <w:name w:val="sr-only"/>
    <w:basedOn w:val="11"/>
    <w:uiPriority w:val="0"/>
  </w:style>
  <w:style w:type="character" w:customStyle="1" w:styleId="18">
    <w:name w:val="Heading 2 Char"/>
    <w:basedOn w:val="11"/>
    <w:link w:val="3"/>
    <w:uiPriority w:val="9"/>
    <w:rPr>
      <w:rFonts w:ascii="Times New Roman" w:hAnsi="Times New Roman" w:eastAsia="Times New Roman" w:cs="Times New Roman"/>
      <w:b/>
      <w:bCs/>
      <w:sz w:val="36"/>
      <w:szCs w:val="36"/>
    </w:rPr>
  </w:style>
  <w:style w:type="character" w:customStyle="1" w:styleId="19">
    <w:name w:val="Heading 3 Char"/>
    <w:basedOn w:val="11"/>
    <w:link w:val="4"/>
    <w:uiPriority w:val="9"/>
    <w:rPr>
      <w:rFonts w:ascii="Times New Roman" w:hAnsi="Times New Roman" w:eastAsia="Times New Roman" w:cs="Times New Roman"/>
      <w:b/>
      <w:bCs/>
      <w:sz w:val="27"/>
      <w:szCs w:val="27"/>
    </w:rPr>
  </w:style>
  <w:style w:type="table" w:customStyle="1" w:styleId="20">
    <w:name w:val="List Table 2"/>
    <w:basedOn w:val="15"/>
    <w:uiPriority w:val="47"/>
    <w:pPr>
      <w:spacing w:after="0" w:line="240" w:lineRule="auto"/>
    </w:pPr>
    <w:tblPr>
      <w:tblBorders>
        <w:top w:val="single" w:color="666666" w:themeColor="text1" w:themeTint="99" w:sz="4" w:space="0"/>
        <w:bottom w:val="single" w:color="666666" w:themeColor="text1" w:themeTint="99" w:sz="4" w:space="0"/>
        <w:insideH w:val="single" w:color="666666" w:themeColor="text1"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blLayout w:type="fixed"/>
      </w:tblPr>
      <w:tcPr>
        <w:shd w:val="clear" w:color="auto" w:fill="CCCCCC" w:themeFill="text1" w:themeFillTint="33"/>
      </w:tcPr>
    </w:tblStylePr>
    <w:tblStylePr w:type="band1Horz">
      <w:tblPr>
        <w:tblLayout w:type="fixed"/>
      </w:tblPr>
      <w:tcPr>
        <w:shd w:val="clear" w:color="auto" w:fill="CCCCCC" w:themeFill="text1" w:themeFillTint="33"/>
      </w:tcPr>
    </w:tblStylePr>
  </w:style>
  <w:style w:type="table" w:customStyle="1" w:styleId="21">
    <w:name w:val="List Table 6 Colorful"/>
    <w:basedOn w:val="15"/>
    <w:uiPriority w:val="51"/>
    <w:pPr>
      <w:spacing w:after="0" w:line="240" w:lineRule="auto"/>
    </w:pPr>
    <w:rPr>
      <w:color w:val="000000" w:themeColor="text1"/>
    </w:rPr>
    <w:tblPr>
      <w:tblBorders>
        <w:top w:val="single" w:color="000000" w:themeColor="text1" w:sz="4" w:space="0"/>
        <w:bottom w:val="single" w:color="000000" w:themeColor="text1" w:sz="4" w:space="0"/>
      </w:tblBorders>
      <w:tblLayout w:type="fixed"/>
      <w:tblCellMar>
        <w:top w:w="0" w:type="dxa"/>
        <w:left w:w="108" w:type="dxa"/>
        <w:bottom w:w="0" w:type="dxa"/>
        <w:right w:w="108" w:type="dxa"/>
      </w:tblCellMar>
    </w:tblPr>
    <w:tblStylePr w:type="firstRow">
      <w:rPr>
        <w:b/>
        <w:bCs/>
      </w:rPr>
      <w:tblPr>
        <w:tblLayout w:type="fixed"/>
      </w:tblPr>
      <w:tcPr>
        <w:tcBorders>
          <w:bottom w:val="single" w:color="000000" w:themeColor="text1" w:sz="4" w:space="0"/>
        </w:tcBorders>
      </w:tcPr>
    </w:tblStylePr>
    <w:tblStylePr w:type="lastRow">
      <w:rPr>
        <w:b/>
        <w:bCs/>
      </w:rPr>
      <w:tblPr>
        <w:tblLayout w:type="fixed"/>
      </w:tblPr>
      <w:tcPr>
        <w:tcBorders>
          <w:top w:val="double" w:color="000000" w:themeColor="text1" w:sz="4" w:space="0"/>
        </w:tcBorders>
      </w:tcPr>
    </w:tblStylePr>
    <w:tblStylePr w:type="firstCol">
      <w:rPr>
        <w:b/>
        <w:bCs/>
      </w:rPr>
    </w:tblStylePr>
    <w:tblStylePr w:type="lastCol">
      <w:rPr>
        <w:b/>
        <w:bCs/>
      </w:rPr>
    </w:tblStylePr>
    <w:tblStylePr w:type="band1Vert">
      <w:tblPr>
        <w:tblLayout w:type="fixed"/>
      </w:tblPr>
      <w:tcPr>
        <w:shd w:val="clear" w:color="auto" w:fill="CCCCCC" w:themeFill="text1" w:themeFillTint="33"/>
      </w:tcPr>
    </w:tblStylePr>
    <w:tblStylePr w:type="band1Horz">
      <w:tblPr>
        <w:tblLayout w:type="fixed"/>
      </w:tblPr>
      <w:tcPr>
        <w:shd w:val="clear" w:color="auto" w:fill="CCCCCC" w:themeFill="text1" w:themeFillTint="33"/>
      </w:tcPr>
    </w:tblStylePr>
  </w:style>
  <w:style w:type="character" w:customStyle="1" w:styleId="22">
    <w:name w:val="Header Char"/>
    <w:basedOn w:val="11"/>
    <w:link w:val="7"/>
    <w:uiPriority w:val="99"/>
  </w:style>
  <w:style w:type="character" w:customStyle="1" w:styleId="23">
    <w:name w:val="Footer Char"/>
    <w:basedOn w:val="11"/>
    <w:link w:val="6"/>
    <w:uiPriority w:val="99"/>
  </w:style>
  <w:style w:type="character" w:customStyle="1" w:styleId="24">
    <w:name w:val="Heading 1 Char"/>
    <w:basedOn w:val="11"/>
    <w:link w:val="2"/>
    <w:uiPriority w:val="9"/>
    <w:rPr>
      <w:rFonts w:asciiTheme="majorHAnsi" w:hAnsiTheme="majorHAnsi" w:eastAsiaTheme="majorEastAsia" w:cstheme="majorBidi"/>
      <w:color w:val="2E75B5" w:themeColor="accent1" w:themeShade="BF"/>
      <w:sz w:val="32"/>
      <w:szCs w:val="32"/>
    </w:rPr>
  </w:style>
  <w:style w:type="paragraph" w:customStyle="1" w:styleId="25">
    <w:name w:val="TOC Heading"/>
    <w:basedOn w:val="2"/>
    <w:next w:val="1"/>
    <w:unhideWhenUsed/>
    <w:qFormat/>
    <w:uiPriority w:val="39"/>
    <w:pPr>
      <w:outlineLvl w:val="9"/>
    </w:pPr>
  </w:style>
  <w:style w:type="character" w:customStyle="1" w:styleId="26">
    <w:name w:val="Balloon Text Char"/>
    <w:basedOn w:val="11"/>
    <w:link w:val="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5175</Words>
  <Characters>29499</Characters>
  <Lines>245</Lines>
  <Paragraphs>69</Paragraphs>
  <TotalTime>0</TotalTime>
  <ScaleCrop>false</ScaleCrop>
  <LinksUpToDate>false</LinksUpToDate>
  <CharactersWithSpaces>34605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2025-07-05T09:10:00Z</dcterms:created>
  <dc:creator>Microsoft account</dc:creator>
  <cp:lastModifiedBy>iPhone</cp:lastModifiedBy>
  <dcterms:modified xsi:type="dcterms:W3CDTF">2025-07-16T12:10:52Z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y fmtid="{D5CDD505-2E9C-101B-9397-08002B2CF9AE}" pid="3" name="ICV">
    <vt:lpwstr>7BF155FAA06374425A8877680688FDA6_32</vt:lpwstr>
  </property>
  <property fmtid="{D5CDD505-2E9C-101B-9397-08002B2CF9AE}" pid="4" name="KSOProductBuildVer">
    <vt:lpwstr>3081-11.34.13</vt:lpwstr>
  </property>
</Properties>
</file>