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Light" w:hAnsi="Calibri Light" w:cs="Andalus"/>
          <w:b/>
          <w:bCs/>
          <w:sz w:val="24"/>
          <w:szCs w:val="24"/>
        </w:rPr>
      </w:pPr>
      <w:r>
        <w:rPr>
          <w:rFonts w:ascii="Calibri Light" w:hAnsi="Calibri Light" w:cs="Andalus"/>
          <w:b/>
          <w:bCs/>
          <w:sz w:val="24"/>
          <w:szCs w:val="24"/>
        </w:rPr>
        <w:drawing>
          <wp:inline distT="0" distB="0" distL="0" distR="0">
            <wp:extent cx="789940" cy="748030"/>
            <wp:effectExtent l="0" t="0" r="0" b="0"/>
            <wp:docPr id="1026" name="Picture 8" descr="C:\Users\user\Desktop\kwarapoly logo.jpg"/>
            <wp:cNvGraphicFramePr/>
            <a:graphic xmlns:a="http://schemas.openxmlformats.org/drawingml/2006/main">
              <a:graphicData uri="http://schemas.openxmlformats.org/drawingml/2006/picture">
                <pic:pic xmlns:pic="http://schemas.openxmlformats.org/drawingml/2006/picture">
                  <pic:nvPicPr>
                    <pic:cNvPr id="1026" name="Picture 8" descr="C:\Users\user\Desktop\kwarapoly logo.jpg"/>
                    <pic:cNvPicPr/>
                  </pic:nvPicPr>
                  <pic:blipFill>
                    <a:blip r:embed="rId7" cstate="print"/>
                    <a:srcRect/>
                    <a:stretch>
                      <a:fillRect/>
                    </a:stretch>
                  </pic:blipFill>
                  <pic:spPr>
                    <a:xfrm>
                      <a:off x="0" y="0"/>
                      <a:ext cx="789940" cy="748030"/>
                    </a:xfrm>
                    <a:prstGeom prst="rect">
                      <a:avLst/>
                    </a:prstGeom>
                    <a:ln>
                      <a:noFill/>
                    </a:ln>
                  </pic:spPr>
                </pic:pic>
              </a:graphicData>
            </a:graphic>
          </wp:inline>
        </w:drawing>
      </w:r>
    </w:p>
    <w:p>
      <w:pPr>
        <w:spacing w:after="0"/>
        <w:rPr>
          <w:rFonts w:ascii="Cooper Black" w:hAnsi="Cooper Black" w:cs="Andalus"/>
          <w:b/>
          <w:bCs/>
          <w:i/>
          <w:iCs/>
          <w:sz w:val="10"/>
          <w:szCs w:val="10"/>
        </w:rPr>
      </w:pPr>
    </w:p>
    <w:p>
      <w:pPr>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EFFECTS OF </w:t>
      </w:r>
      <w:r>
        <w:rPr>
          <w:rFonts w:ascii="Times New Roman" w:hAnsi="Times New Roman" w:cs="Times New Roman"/>
          <w:b/>
          <w:bCs/>
          <w:i/>
          <w:iCs/>
          <w:sz w:val="28"/>
          <w:szCs w:val="28"/>
        </w:rPr>
        <w:t>Syzygium aromaticum</w:t>
      </w:r>
      <w:r>
        <w:rPr>
          <w:rFonts w:ascii="Times New Roman" w:hAnsi="Times New Roman" w:cs="Times New Roman"/>
          <w:b/>
          <w:bCs/>
          <w:sz w:val="28"/>
          <w:szCs w:val="28"/>
        </w:rPr>
        <w:t xml:space="preserve"> (CLOVES) AQUEOUS EXTRACT ON PAROXETINE -INDUCED DYSFUNCTIONAL RATS</w:t>
      </w:r>
    </w:p>
    <w:p>
      <w:pPr>
        <w:spacing w:after="0"/>
        <w:jc w:val="center"/>
        <w:rPr>
          <w:rFonts w:ascii="Times New Roman" w:hAnsi="Times New Roman" w:cs="Times New Roman"/>
          <w:b/>
          <w:bCs/>
          <w:i/>
          <w:iCs/>
          <w:sz w:val="26"/>
          <w:szCs w:val="26"/>
        </w:rPr>
      </w:pPr>
      <w:r>
        <w:rPr>
          <w:rFonts w:ascii="Times New Roman" w:hAnsi="Times New Roman" w:cs="Times New Roman"/>
          <w:b/>
          <w:bCs/>
          <w:i/>
          <w:iCs/>
          <w:sz w:val="26"/>
          <w:szCs w:val="26"/>
        </w:rPr>
        <w:t>By:</w:t>
      </w:r>
    </w:p>
    <w:p>
      <w:pPr>
        <w:spacing w:after="0" w:line="360" w:lineRule="auto"/>
        <w:jc w:val="center"/>
        <w:rPr>
          <w:rFonts w:ascii="Times New Roman" w:hAnsi="Times New Roman" w:cs="Times New Roman"/>
          <w:b/>
          <w:bCs/>
          <w:sz w:val="26"/>
          <w:szCs w:val="26"/>
        </w:rPr>
      </w:pPr>
    </w:p>
    <w:p>
      <w:pPr>
        <w:spacing w:after="0" w:line="360" w:lineRule="auto"/>
        <w:ind w:left="720"/>
        <w:jc w:val="center"/>
        <w:rPr>
          <w:rFonts w:ascii="Times New Roman" w:hAnsi="Times New Roman"/>
          <w:b/>
          <w:bCs/>
          <w:sz w:val="28"/>
          <w:szCs w:val="28"/>
          <w:lang w:val="en-US"/>
        </w:rPr>
      </w:pPr>
      <w:r>
        <w:rPr>
          <w:rFonts w:ascii="Times New Roman" w:hAnsi="Times New Roman"/>
          <w:b/>
          <w:bCs/>
          <w:sz w:val="28"/>
          <w:szCs w:val="28"/>
          <w:lang w:val="en-US"/>
        </w:rPr>
        <w:t>MOSES SEGUN</w:t>
      </w:r>
    </w:p>
    <w:p>
      <w:pPr>
        <w:spacing w:after="0" w:line="360" w:lineRule="auto"/>
        <w:ind w:left="720"/>
        <w:jc w:val="center"/>
        <w:rPr>
          <w:rFonts w:ascii="Times New Roman" w:hAnsi="Times New Roman"/>
          <w:b/>
          <w:bCs/>
          <w:sz w:val="28"/>
          <w:szCs w:val="28"/>
        </w:rPr>
      </w:pPr>
    </w:p>
    <w:p>
      <w:pPr>
        <w:spacing w:after="0" w:line="360" w:lineRule="auto"/>
        <w:ind w:left="720"/>
        <w:jc w:val="center"/>
        <w:rPr>
          <w:rFonts w:ascii="Times New Roman" w:hAnsi="Times New Roman"/>
          <w:b/>
          <w:bCs/>
          <w:sz w:val="28"/>
          <w:szCs w:val="28"/>
        </w:rPr>
      </w:pPr>
      <w:r>
        <w:rPr>
          <w:rFonts w:ascii="Times New Roman" w:hAnsi="Times New Roman"/>
          <w:b/>
          <w:bCs/>
          <w:sz w:val="28"/>
          <w:szCs w:val="28"/>
        </w:rPr>
        <w:t>HND/23/SLT/FT/</w:t>
      </w:r>
      <w:r>
        <w:rPr>
          <w:rFonts w:ascii="Times New Roman" w:hAnsi="Times New Roman"/>
          <w:b/>
          <w:bCs/>
          <w:sz w:val="28"/>
          <w:szCs w:val="28"/>
          <w:lang w:val="en-US"/>
        </w:rPr>
        <w:t>1137</w:t>
      </w:r>
    </w:p>
    <w:p>
      <w:pPr>
        <w:ind w:firstLine="720"/>
        <w:jc w:val="center"/>
        <w:rPr>
          <w:rFonts w:ascii="Bernard MT Condensed" w:hAnsi="Bernard MT Condensed" w:cs="Miriam"/>
          <w:b/>
          <w:bCs/>
        </w:rPr>
      </w:pPr>
    </w:p>
    <w:p>
      <w:pPr>
        <w:spacing w:after="0" w:line="480" w:lineRule="auto"/>
        <w:jc w:val="center"/>
        <w:rPr>
          <w:rFonts w:ascii="Times New Roman" w:hAnsi="Times New Roman"/>
          <w:b/>
          <w:bCs/>
          <w:sz w:val="26"/>
          <w:szCs w:val="26"/>
        </w:rPr>
      </w:pPr>
      <w:r>
        <w:rPr>
          <w:rFonts w:ascii="Times New Roman" w:hAnsi="Times New Roman"/>
          <w:b/>
          <w:bCs/>
          <w:sz w:val="26"/>
          <w:szCs w:val="26"/>
        </w:rPr>
        <w:t xml:space="preserve">SUBMITTED TO THE DEPARTMENT OF SCIENCE LABORATORY TECHNOLOGY </w:t>
      </w:r>
    </w:p>
    <w:p>
      <w:pPr>
        <w:spacing w:after="0" w:line="480" w:lineRule="auto"/>
        <w:jc w:val="center"/>
        <w:rPr>
          <w:rFonts w:ascii="Times New Roman" w:hAnsi="Times New Roman"/>
          <w:b/>
          <w:bCs/>
          <w:sz w:val="24"/>
          <w:szCs w:val="24"/>
        </w:rPr>
      </w:pPr>
      <w:r>
        <w:rPr>
          <w:rFonts w:ascii="Times New Roman" w:hAnsi="Times New Roman"/>
          <w:b/>
          <w:bCs/>
          <w:sz w:val="26"/>
          <w:szCs w:val="26"/>
        </w:rPr>
        <w:t>(BIOCHEMISTRY UNIT)</w:t>
      </w:r>
    </w:p>
    <w:p>
      <w:pPr>
        <w:spacing w:after="0" w:line="480" w:lineRule="auto"/>
        <w:jc w:val="center"/>
        <w:rPr>
          <w:rFonts w:ascii="Times New Roman" w:hAnsi="Times New Roman"/>
          <w:b/>
          <w:bCs/>
          <w:sz w:val="26"/>
          <w:szCs w:val="26"/>
        </w:rPr>
      </w:pPr>
      <w:r>
        <w:rPr>
          <w:rFonts w:ascii="Times New Roman" w:hAnsi="Times New Roman"/>
          <w:b/>
          <w:bCs/>
          <w:sz w:val="26"/>
          <w:szCs w:val="26"/>
        </w:rPr>
        <w:t>INSTITUTE OF APPLIED SCIENCES (IAS), KWARA STATE POLYTECHNIC, ILORIN, KWARA STATE, NIGERIA.</w:t>
      </w:r>
    </w:p>
    <w:p>
      <w:pPr>
        <w:spacing w:after="0" w:line="480" w:lineRule="auto"/>
        <w:rPr>
          <w:rFonts w:ascii="Times New Roman" w:hAnsi="Times New Roman"/>
          <w:b/>
          <w:bCs/>
          <w:sz w:val="24"/>
          <w:szCs w:val="24"/>
        </w:rPr>
      </w:pPr>
    </w:p>
    <w:p>
      <w:pPr>
        <w:spacing w:after="0" w:line="480" w:lineRule="auto"/>
        <w:jc w:val="center"/>
        <w:rPr>
          <w:rFonts w:ascii="Times New Roman" w:hAnsi="Times New Roman"/>
          <w:b/>
          <w:bCs/>
          <w:sz w:val="24"/>
          <w:szCs w:val="24"/>
        </w:rPr>
      </w:pPr>
      <w:r>
        <w:rPr>
          <w:rFonts w:ascii="Times New Roman" w:hAnsi="Times New Roman"/>
          <w:b/>
          <w:bCs/>
          <w:sz w:val="24"/>
          <w:szCs w:val="24"/>
        </w:rPr>
        <w:t xml:space="preserve">IN PARTIAL FULFILLMENT OF THE REQUIREMENTS FOR THE AWARD OF </w:t>
      </w:r>
    </w:p>
    <w:p>
      <w:pPr>
        <w:spacing w:after="0" w:line="480" w:lineRule="auto"/>
        <w:jc w:val="center"/>
        <w:rPr>
          <w:rFonts w:ascii="Times New Roman" w:hAnsi="Times New Roman"/>
          <w:b/>
          <w:bCs/>
          <w:sz w:val="24"/>
          <w:szCs w:val="24"/>
        </w:rPr>
      </w:pPr>
      <w:r>
        <w:rPr>
          <w:rFonts w:ascii="Times New Roman" w:hAnsi="Times New Roman"/>
          <w:b/>
          <w:bCs/>
          <w:sz w:val="24"/>
          <w:szCs w:val="24"/>
        </w:rPr>
        <w:t xml:space="preserve">HIGHER NATIONAL DIPLOMA (HND) </w:t>
      </w:r>
    </w:p>
    <w:p>
      <w:pPr>
        <w:spacing w:after="0" w:line="480" w:lineRule="auto"/>
        <w:jc w:val="center"/>
        <w:rPr>
          <w:rFonts w:ascii="Times New Roman" w:hAnsi="Times New Roman"/>
          <w:b/>
          <w:bCs/>
          <w:sz w:val="24"/>
          <w:szCs w:val="24"/>
        </w:rPr>
      </w:pPr>
      <w:r>
        <w:rPr>
          <w:rFonts w:ascii="Times New Roman" w:hAnsi="Times New Roman"/>
          <w:b/>
          <w:bCs/>
          <w:sz w:val="24"/>
          <w:szCs w:val="24"/>
        </w:rPr>
        <w:t xml:space="preserve">IN SCIENCE LABORATORY TECHNOLOGY </w:t>
      </w:r>
    </w:p>
    <w:p>
      <w:pPr>
        <w:rPr>
          <w:rFonts w:ascii="Times New Roman" w:hAnsi="Times New Roman"/>
          <w:b/>
          <w:bCs/>
          <w:sz w:val="26"/>
          <w:szCs w:val="26"/>
        </w:rPr>
      </w:pPr>
    </w:p>
    <w:p>
      <w:pPr>
        <w:wordWrap w:val="0"/>
        <w:spacing w:line="191" w:lineRule="auto"/>
        <w:jc w:val="center"/>
        <w:rPr>
          <w:rFonts w:ascii="Times New Roman" w:hAnsi="Times New Roman" w:cs="Times New Roman"/>
          <w:sz w:val="28"/>
          <w:szCs w:val="28"/>
        </w:rPr>
      </w:pPr>
      <w:r>
        <w:rPr>
          <w:rFonts w:ascii="Times New Roman" w:hAnsi="Times New Roman" w:eastAsia="Calibri" w:cs="Times New Roman"/>
          <w:b/>
          <w:i/>
          <w:color w:val="000000"/>
          <w:sz w:val="28"/>
          <w:szCs w:val="28"/>
        </w:rPr>
        <w:t>SUPERVISED BY</w:t>
      </w:r>
    </w:p>
    <w:p>
      <w:pPr>
        <w:wordWrap w:val="0"/>
        <w:spacing w:before="113"/>
        <w:jc w:val="center"/>
        <w:rPr>
          <w:rFonts w:ascii="Times New Roman" w:hAnsi="Times New Roman" w:cs="Times New Roman"/>
          <w:sz w:val="28"/>
          <w:szCs w:val="28"/>
        </w:rPr>
      </w:pPr>
      <w:r>
        <w:rPr>
          <w:rFonts w:ascii="Times New Roman" w:hAnsi="Times New Roman" w:eastAsia="Calibri" w:cs="Times New Roman"/>
          <w:b/>
          <w:color w:val="000000"/>
          <w:sz w:val="28"/>
          <w:szCs w:val="28"/>
        </w:rPr>
        <w:t>MR. ALLI, A. O.</w:t>
      </w:r>
    </w:p>
    <w:p>
      <w:pPr>
        <w:ind w:left="5760" w:firstLine="720"/>
        <w:jc w:val="center"/>
        <w:rPr>
          <w:rFonts w:ascii="Times New Roman" w:hAnsi="Times New Roman"/>
          <w:b/>
          <w:bCs/>
          <w:sz w:val="26"/>
          <w:szCs w:val="26"/>
        </w:rPr>
      </w:pPr>
    </w:p>
    <w:p>
      <w:pPr>
        <w:ind w:left="5760" w:firstLine="720"/>
        <w:jc w:val="center"/>
        <w:rPr>
          <w:rFonts w:ascii="Times New Roman" w:hAnsi="Times New Roman"/>
          <w:b/>
          <w:bCs/>
          <w:sz w:val="26"/>
          <w:szCs w:val="26"/>
        </w:rPr>
      </w:pPr>
    </w:p>
    <w:p>
      <w:pPr>
        <w:ind w:left="5760" w:firstLine="720"/>
        <w:jc w:val="center"/>
        <w:rPr>
          <w:rFonts w:ascii="Times New Roman" w:hAnsi="Times New Roman"/>
          <w:b/>
          <w:bCs/>
          <w:sz w:val="26"/>
          <w:szCs w:val="26"/>
        </w:rPr>
      </w:pPr>
      <w:r>
        <w:rPr>
          <w:rFonts w:ascii="Times New Roman" w:hAnsi="Times New Roman"/>
          <w:b/>
          <w:bCs/>
          <w:sz w:val="26"/>
          <w:szCs w:val="26"/>
        </w:rPr>
        <w:t>JULY, 2025.</w:t>
      </w:r>
    </w:p>
    <w:p>
      <w:pPr>
        <w:pStyle w:val="2"/>
        <w:spacing w:line="240" w:lineRule="auto"/>
        <w:ind w:left="2880" w:firstLine="720"/>
        <w:jc w:val="left"/>
      </w:pPr>
      <w:r>
        <w:t>CERTIFICATION</w:t>
      </w:r>
    </w:p>
    <w:p>
      <w:pPr>
        <w:wordWrap w:val="0"/>
        <w:spacing w:line="480" w:lineRule="auto"/>
        <w:jc w:val="both"/>
        <w:rPr>
          <w:rFonts w:ascii="Times New Roman" w:hAnsi="Times New Roman" w:eastAsia="Calibri" w:cs="Times New Roman"/>
          <w:b/>
          <w:color w:val="000000"/>
          <w:sz w:val="24"/>
          <w:szCs w:val="24"/>
        </w:rPr>
      </w:pPr>
      <w:r>
        <w:rPr>
          <w:rFonts w:ascii="Times New Roman" w:hAnsi="Times New Roman" w:eastAsia="Calibri" w:cs="Times New Roman"/>
          <w:color w:val="000000"/>
          <w:sz w:val="24"/>
          <w:szCs w:val="24"/>
        </w:rPr>
        <w:t>This is to certify that this project work presented by</w:t>
      </w:r>
      <w:r>
        <w:rPr>
          <w:rFonts w:ascii="Times New Roman" w:hAnsi="Times New Roman" w:eastAsia="Calibri" w:cs="Times New Roman"/>
          <w:b/>
          <w:color w:val="000000"/>
          <w:sz w:val="24"/>
          <w:szCs w:val="24"/>
        </w:rPr>
        <w:t xml:space="preserve"> </w:t>
      </w:r>
      <w:r>
        <w:rPr>
          <w:rFonts w:ascii="Times New Roman" w:hAnsi="Times New Roman" w:eastAsia="Calibri" w:cs="Times New Roman"/>
          <w:b/>
          <w:color w:val="000000"/>
          <w:sz w:val="24"/>
          <w:szCs w:val="24"/>
          <w:lang w:val="en-US"/>
        </w:rPr>
        <w:t xml:space="preserve">MOSES SEGUN </w:t>
      </w:r>
      <w:r>
        <w:rPr>
          <w:rFonts w:ascii="Times New Roman" w:hAnsi="Times New Roman" w:eastAsia="Calibri" w:cs="Times New Roman"/>
          <w:color w:val="000000"/>
          <w:sz w:val="24"/>
          <w:szCs w:val="24"/>
        </w:rPr>
        <w:t xml:space="preserve">with </w:t>
      </w:r>
      <w:r>
        <w:rPr>
          <w:rFonts w:ascii="Times New Roman" w:hAnsi="Times New Roman" w:eastAsia="Calibri" w:cs="Times New Roman"/>
          <w:color w:val="000000"/>
          <w:sz w:val="24"/>
          <w:szCs w:val="24"/>
        </w:rPr>
        <w:t>m</w:t>
      </w:r>
      <w:r>
        <w:rPr>
          <w:rFonts w:ascii="Times New Roman" w:hAnsi="Times New Roman" w:eastAsia="Calibri" w:cs="Times New Roman"/>
          <w:color w:val="000000"/>
          <w:sz w:val="24"/>
          <w:szCs w:val="24"/>
        </w:rPr>
        <w:t xml:space="preserve">atric </w:t>
      </w:r>
      <w:r>
        <w:rPr>
          <w:rFonts w:ascii="Times New Roman" w:hAnsi="Times New Roman" w:eastAsia="Calibri" w:cs="Times New Roman"/>
          <w:color w:val="000000"/>
          <w:sz w:val="24"/>
          <w:szCs w:val="24"/>
        </w:rPr>
        <w:t>number</w:t>
      </w:r>
      <w:r>
        <w:rPr>
          <w:rFonts w:ascii="Times New Roman" w:hAnsi="Times New Roman" w:eastAsia="Calibri" w:cs="Times New Roman"/>
          <w:color w:val="000000"/>
          <w:sz w:val="24"/>
          <w:szCs w:val="24"/>
        </w:rPr>
        <w:t xml:space="preserve"> </w:t>
      </w:r>
      <w:r>
        <w:rPr>
          <w:rFonts w:ascii="Times New Roman" w:hAnsi="Times New Roman" w:eastAsia="Calibri"/>
          <w:b/>
          <w:bCs/>
          <w:color w:val="000000"/>
          <w:sz w:val="24"/>
          <w:szCs w:val="24"/>
        </w:rPr>
        <w:t>HND/23/SLT/FT/</w:t>
      </w:r>
      <w:r>
        <w:rPr>
          <w:rFonts w:ascii="Times New Roman" w:hAnsi="Times New Roman" w:eastAsia="Calibri"/>
          <w:b/>
          <w:bCs/>
          <w:color w:val="000000"/>
          <w:sz w:val="24"/>
          <w:szCs w:val="24"/>
          <w:lang w:val="en-US"/>
        </w:rPr>
        <w:t>1137</w:t>
      </w:r>
      <w:r>
        <w:rPr>
          <w:rFonts w:ascii="Times New Roman" w:hAnsi="Times New Roman" w:eastAsia="Calibri" w:cs="Times New Roman"/>
          <w:color w:val="000000"/>
          <w:sz w:val="24"/>
          <w:szCs w:val="24"/>
        </w:rPr>
        <w:t xml:space="preserve"> has been read, approved and submitted to Department of Science Laboratory Technology (Biochemistry Unit), Institute of Applied Sciences (IAS), Kwara State Polytechnic, Ilorin.</w:t>
      </w:r>
    </w:p>
    <w:p>
      <w:pPr>
        <w:wordWrap w:val="0"/>
        <w:jc w:val="both"/>
        <w:rPr>
          <w:rFonts w:ascii="Times New Roman" w:hAnsi="Times New Roman" w:eastAsia="SimSun" w:cs="Times New Roman"/>
          <w:color w:val="000000"/>
          <w:sz w:val="28"/>
          <w:szCs w:val="28"/>
        </w:rPr>
      </w:pPr>
    </w:p>
    <w:p>
      <w:pPr>
        <w:tabs>
          <w:tab w:val="left" w:pos="7680"/>
        </w:tabs>
        <w:wordWrap w:val="0"/>
        <w:spacing w:before="103"/>
        <w:jc w:val="both"/>
        <w:rPr>
          <w:rFonts w:ascii="Times New Roman" w:hAnsi="Times New Roman" w:cs="Times New Roman"/>
          <w:sz w:val="28"/>
          <w:szCs w:val="28"/>
        </w:rPr>
      </w:pPr>
      <w:r>
        <w:rPr>
          <w:rFonts w:ascii="Times New Roman" w:hAnsi="Times New Roman" w:eastAsia="Calibri" w:cs="Times New Roman"/>
          <w:color w:val="000000"/>
          <w:sz w:val="28"/>
          <w:szCs w:val="28"/>
        </w:rPr>
        <w:tab/>
      </w:r>
    </w:p>
    <w:p>
      <w:pPr>
        <w:rPr>
          <w:rFonts w:ascii="Times New Roman" w:hAnsi="Times New Roman"/>
          <w:b/>
          <w:bCs/>
          <w:sz w:val="26"/>
          <w:szCs w:val="26"/>
        </w:rPr>
      </w:pPr>
      <w:r>
        <w:rPr>
          <w:rFonts w:ascii="Times New Roman" w:hAnsi="Times New Roman"/>
          <w:b/>
          <w:bCs/>
          <w:sz w:val="26"/>
          <w:szCs w:val="26"/>
        </w:rPr>
        <w:t>________________________</w:t>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ab/>
      </w:r>
      <w:r>
        <w:rPr>
          <w:rFonts w:ascii="Times New Roman" w:hAnsi="Times New Roman"/>
          <w:b/>
          <w:bCs/>
          <w:sz w:val="26"/>
          <w:szCs w:val="26"/>
        </w:rPr>
        <w:t>______________________</w:t>
      </w:r>
    </w:p>
    <w:p>
      <w:pPr>
        <w:tabs>
          <w:tab w:val="left" w:pos="8500"/>
        </w:tabs>
        <w:wordWrap w:val="0"/>
        <w:ind w:firstLine="60"/>
        <w:jc w:val="both"/>
        <w:rPr>
          <w:rFonts w:ascii="Times New Roman" w:hAnsi="Times New Roman" w:cs="Times New Roman"/>
          <w:sz w:val="28"/>
          <w:szCs w:val="28"/>
        </w:rPr>
      </w:pPr>
      <w:r>
        <w:rPr>
          <w:rFonts w:ascii="Times New Roman" w:hAnsi="Times New Roman" w:eastAsia="Calibri" w:cs="Times New Roman"/>
          <w:color w:val="000000"/>
          <w:sz w:val="28"/>
          <w:szCs w:val="28"/>
        </w:rPr>
        <w:t>MR. ALLI, A. O.</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DATE</w:t>
      </w:r>
    </w:p>
    <w:p>
      <w:pPr>
        <w:wordWrap w:val="0"/>
        <w:spacing w:before="19"/>
        <w:jc w:val="both"/>
        <w:rPr>
          <w:rFonts w:ascii="Times New Roman" w:hAnsi="Times New Roman" w:cs="Times New Roman"/>
          <w:sz w:val="28"/>
          <w:szCs w:val="28"/>
        </w:rPr>
      </w:pPr>
      <w:r>
        <w:rPr>
          <w:rFonts w:ascii="Times New Roman" w:hAnsi="Times New Roman" w:eastAsia="Calibri" w:cs="Times New Roman"/>
          <w:color w:val="000000"/>
          <w:sz w:val="28"/>
          <w:szCs w:val="28"/>
        </w:rPr>
        <w:t>(SUPERVISOR)</w:t>
      </w:r>
    </w:p>
    <w:p>
      <w:pPr>
        <w:wordWrap w:val="0"/>
        <w:jc w:val="both"/>
        <w:rPr>
          <w:rFonts w:ascii="Times New Roman" w:hAnsi="Times New Roman" w:eastAsia="SimSun" w:cs="Times New Roman"/>
          <w:color w:val="000000"/>
          <w:sz w:val="28"/>
          <w:szCs w:val="28"/>
        </w:rPr>
      </w:pPr>
    </w:p>
    <w:p>
      <w:pPr>
        <w:wordWrap w:val="0"/>
        <w:jc w:val="both"/>
        <w:rPr>
          <w:rFonts w:ascii="Times New Roman" w:hAnsi="Times New Roman" w:eastAsia="SimSun" w:cs="Times New Roman"/>
          <w:color w:val="000000"/>
          <w:sz w:val="28"/>
          <w:szCs w:val="28"/>
        </w:rPr>
      </w:pPr>
    </w:p>
    <w:p>
      <w:pPr>
        <w:rPr>
          <w:rFonts w:ascii="Times New Roman" w:hAnsi="Times New Roman"/>
          <w:b/>
          <w:bCs/>
          <w:sz w:val="26"/>
          <w:szCs w:val="26"/>
        </w:rPr>
      </w:pPr>
      <w:r>
        <w:rPr>
          <w:rFonts w:ascii="Times New Roman" w:hAnsi="Times New Roman"/>
          <w:b/>
          <w:bCs/>
          <w:sz w:val="26"/>
          <w:szCs w:val="26"/>
        </w:rPr>
        <w:t>________________________</w:t>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u w:val="single"/>
        </w:rPr>
        <w:tab/>
      </w:r>
      <w:r>
        <w:rPr>
          <w:rFonts w:ascii="Times New Roman" w:hAnsi="Times New Roman" w:eastAsia="Calibri" w:cs="Times New Roman"/>
          <w:color w:val="000000"/>
          <w:sz w:val="28"/>
          <w:szCs w:val="28"/>
          <w:u w:val="single"/>
        </w:rPr>
        <w:tab/>
      </w:r>
      <w:r>
        <w:rPr>
          <w:rFonts w:ascii="Times New Roman" w:hAnsi="Times New Roman" w:eastAsia="Calibri" w:cs="Times New Roman"/>
          <w:color w:val="000000"/>
          <w:sz w:val="28"/>
          <w:szCs w:val="28"/>
          <w:u w:val="single"/>
        </w:rPr>
        <w:tab/>
      </w:r>
      <w:r>
        <w:rPr>
          <w:rFonts w:ascii="Times New Roman" w:hAnsi="Times New Roman" w:eastAsia="Calibri" w:cs="Times New Roman"/>
          <w:color w:val="000000"/>
          <w:sz w:val="28"/>
          <w:szCs w:val="28"/>
          <w:u w:val="single"/>
        </w:rPr>
        <w:tab/>
      </w:r>
    </w:p>
    <w:p>
      <w:pPr>
        <w:tabs>
          <w:tab w:val="left" w:pos="8500"/>
        </w:tabs>
        <w:wordWrap w:val="0"/>
        <w:spacing w:line="192" w:lineRule="auto"/>
        <w:ind w:firstLine="60"/>
        <w:jc w:val="both"/>
        <w:rPr>
          <w:rFonts w:ascii="Times New Roman" w:hAnsi="Times New Roman" w:cs="Times New Roman"/>
          <w:sz w:val="28"/>
          <w:szCs w:val="28"/>
        </w:rPr>
      </w:pPr>
      <w:r>
        <w:rPr>
          <w:rFonts w:ascii="Times New Roman" w:hAnsi="Times New Roman" w:eastAsia="Calibri" w:cs="Times New Roman"/>
          <w:color w:val="000000"/>
          <w:sz w:val="28"/>
          <w:szCs w:val="28"/>
        </w:rPr>
        <w:t>MRS. SALAUDEEN, K. A.</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DATE</w:t>
      </w:r>
    </w:p>
    <w:p>
      <w:pPr>
        <w:wordWrap w:val="0"/>
        <w:spacing w:before="203"/>
        <w:ind w:firstLine="60"/>
        <w:jc w:val="both"/>
        <w:rPr>
          <w:rFonts w:ascii="Times New Roman" w:hAnsi="Times New Roman" w:cs="Times New Roman"/>
          <w:sz w:val="28"/>
          <w:szCs w:val="28"/>
        </w:rPr>
      </w:pPr>
      <w:r>
        <w:rPr>
          <w:rFonts w:ascii="Times New Roman" w:hAnsi="Times New Roman" w:eastAsia="Calibri" w:cs="Times New Roman"/>
          <w:color w:val="000000"/>
          <w:sz w:val="28"/>
          <w:szCs w:val="28"/>
        </w:rPr>
        <w:t>HEAD OF UNIT (BIOCHEMISTRY)</w:t>
      </w:r>
    </w:p>
    <w:p>
      <w:pPr>
        <w:wordWrap w:val="0"/>
        <w:jc w:val="both"/>
        <w:rPr>
          <w:rFonts w:ascii="Times New Roman" w:hAnsi="Times New Roman" w:eastAsia="SimSun" w:cs="Times New Roman"/>
          <w:color w:val="000000"/>
          <w:sz w:val="28"/>
          <w:szCs w:val="28"/>
        </w:rPr>
      </w:pPr>
    </w:p>
    <w:p>
      <w:pPr>
        <w:rPr>
          <w:rFonts w:ascii="Times New Roman" w:hAnsi="Times New Roman"/>
          <w:b/>
          <w:bCs/>
          <w:sz w:val="26"/>
          <w:szCs w:val="26"/>
        </w:rPr>
      </w:pPr>
      <w:r>
        <w:rPr>
          <w:rFonts w:ascii="Times New Roman" w:hAnsi="Times New Roman"/>
          <w:b/>
          <w:bCs/>
          <w:sz w:val="26"/>
          <w:szCs w:val="26"/>
        </w:rPr>
        <w:t>________________________</w:t>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ab/>
      </w:r>
      <w:r>
        <w:rPr>
          <w:rFonts w:ascii="Times New Roman" w:hAnsi="Times New Roman" w:eastAsia="Calibri" w:cs="Times New Roman"/>
          <w:color w:val="000000"/>
          <w:sz w:val="28"/>
          <w:szCs w:val="28"/>
        </w:rPr>
        <w:tab/>
      </w:r>
      <w:r>
        <w:rPr>
          <w:rFonts w:ascii="Times New Roman" w:hAnsi="Times New Roman"/>
          <w:b/>
          <w:bCs/>
          <w:sz w:val="26"/>
          <w:szCs w:val="26"/>
        </w:rPr>
        <w:t>______________________</w:t>
      </w:r>
    </w:p>
    <w:p>
      <w:pPr>
        <w:tabs>
          <w:tab w:val="left" w:pos="8500"/>
        </w:tabs>
        <w:wordWrap w:val="0"/>
        <w:spacing w:before="20"/>
        <w:ind w:firstLine="60"/>
        <w:jc w:val="both"/>
        <w:rPr>
          <w:rFonts w:ascii="Times New Roman" w:hAnsi="Times New Roman" w:cs="Times New Roman"/>
          <w:sz w:val="28"/>
          <w:szCs w:val="28"/>
        </w:rPr>
      </w:pPr>
      <w:r>
        <w:rPr>
          <w:rFonts w:ascii="Times New Roman" w:hAnsi="Times New Roman" w:eastAsia="Calibri" w:cs="Times New Roman"/>
          <w:color w:val="000000"/>
          <w:sz w:val="28"/>
          <w:szCs w:val="28"/>
        </w:rPr>
        <w:t>D</w:t>
      </w:r>
      <w:r>
        <w:rPr>
          <w:rFonts w:ascii="Times New Roman" w:hAnsi="Times New Roman" w:eastAsia="Calibri" w:cs="Times New Roman"/>
          <w:color w:val="000000"/>
          <w:sz w:val="28"/>
          <w:szCs w:val="28"/>
        </w:rPr>
        <w:t>R. USMAN, A.</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DATE</w:t>
      </w:r>
    </w:p>
    <w:p>
      <w:pPr>
        <w:wordWrap w:val="0"/>
        <w:spacing w:before="12"/>
        <w:ind w:firstLine="60"/>
        <w:jc w:val="both"/>
        <w:rPr>
          <w:rFonts w:ascii="Times New Roman" w:hAnsi="Times New Roman" w:cs="Times New Roman"/>
          <w:sz w:val="28"/>
          <w:szCs w:val="28"/>
        </w:rPr>
      </w:pPr>
      <w:r>
        <w:rPr>
          <w:rFonts w:ascii="Times New Roman" w:hAnsi="Times New Roman" w:eastAsia="Calibri" w:cs="Times New Roman"/>
          <w:color w:val="000000"/>
          <w:sz w:val="28"/>
          <w:szCs w:val="28"/>
        </w:rPr>
        <w:t>HEAD OF DEPARTMENT</w:t>
      </w:r>
      <w:r>
        <w:rPr>
          <w:rFonts w:ascii="Times New Roman" w:hAnsi="Times New Roman" w:eastAsia="Calibri" w:cs="Times New Roman"/>
          <w:color w:val="000000"/>
          <w:sz w:val="28"/>
          <w:szCs w:val="28"/>
        </w:rPr>
        <w:t xml:space="preserve"> </w:t>
      </w:r>
      <w:r>
        <w:rPr>
          <w:rFonts w:ascii="Times New Roman" w:hAnsi="Times New Roman" w:eastAsia="Calibri" w:cs="Times New Roman"/>
          <w:color w:val="000000"/>
          <w:sz w:val="28"/>
          <w:szCs w:val="28"/>
        </w:rPr>
        <w:t>(SLT)</w:t>
      </w:r>
    </w:p>
    <w:p>
      <w:pPr>
        <w:pStyle w:val="2"/>
        <w:spacing w:line="240" w:lineRule="auto"/>
        <w:ind w:left="2880" w:firstLine="720"/>
      </w:pPr>
    </w:p>
    <w:p>
      <w:pPr>
        <w:rPr>
          <w:rFonts w:ascii="Times New Roman" w:hAnsi="Times New Roman" w:cs="Times New Roman"/>
          <w:b/>
          <w:bCs/>
          <w:sz w:val="24"/>
          <w:szCs w:val="24"/>
        </w:rPr>
      </w:pPr>
      <w:r>
        <w:rPr>
          <w:rFonts w:ascii="Times New Roman" w:hAnsi="Times New Roman" w:cs="Times New Roman"/>
          <w:b/>
          <w:bCs/>
          <w:sz w:val="24"/>
          <w:szCs w:val="24"/>
        </w:rPr>
        <w:br w:type="page"/>
      </w:r>
    </w:p>
    <w:p>
      <w:pPr>
        <w:pStyle w:val="2"/>
        <w:spacing w:line="240" w:lineRule="auto"/>
        <w:ind w:left="2880" w:firstLine="720"/>
        <w:rPr>
          <w:rFonts w:cs="Times New Roman"/>
          <w:szCs w:val="24"/>
        </w:rPr>
      </w:pPr>
      <w:bookmarkStart w:id="0" w:name="_Toc66"/>
      <w:r>
        <w:t>DEDICATION</w:t>
      </w:r>
      <w:bookmarkEnd w:id="0"/>
    </w:p>
    <w:p>
      <w:pPr>
        <w:rPr>
          <w:rFonts w:ascii="Times New Roman" w:hAnsi="Times New Roman" w:cs="Times New Roman"/>
          <w:sz w:val="24"/>
          <w:szCs w:val="24"/>
        </w:rPr>
      </w:pPr>
      <w:bookmarkStart w:id="1" w:name="_Toc9979"/>
      <w:r>
        <w:rPr>
          <w:rFonts w:hint="eastAsia"/>
        </w:rPr>
        <w:t>I dedicate this project to Almighty God, the highest and the most beneficent who has been there for me right from the beginning to the end of my Higher National Diploma In science laboratory technology (SLT) Biochemistry unit</w:t>
      </w:r>
    </w:p>
    <w:p>
      <w:pPr>
        <w:pStyle w:val="2"/>
        <w:spacing w:line="480" w:lineRule="auto"/>
        <w:ind w:left="2160" w:firstLine="720"/>
        <w:rPr>
          <w:rFonts w:ascii="Times New Roman" w:hAnsi="Times New Roman" w:cs="Times New Roman"/>
          <w:sz w:val="24"/>
          <w:szCs w:val="24"/>
        </w:rPr>
      </w:pPr>
      <w:r>
        <w:t>ACKNOWLEDGEMENT</w:t>
      </w:r>
      <w:bookmarkEnd w:id="1"/>
      <w:r>
        <w:rPr>
          <w:lang w:val="en-US"/>
        </w:rPr>
        <w:t>i</w:t>
      </w:r>
    </w:p>
    <w:p>
      <w:pPr>
        <w:rPr>
          <w:rFonts w:hint="eastAsia"/>
        </w:rPr>
      </w:pPr>
      <w:r>
        <w:rPr>
          <w:rFonts w:hint="eastAsia"/>
        </w:rPr>
        <w:t xml:space="preserve">I give all honor, adoration and glory to God Almighty who provide and gives knowledge and perfect understanding and to him who has everything in his hands, for seeing me through the length of this program. </w:t>
      </w:r>
    </w:p>
    <w:p>
      <w:pPr>
        <w:rPr>
          <w:rFonts w:hint="eastAsia"/>
        </w:rPr>
      </w:pPr>
      <w:r>
        <w:rPr>
          <w:rFonts w:hint="eastAsia"/>
        </w:rPr>
        <w:t xml:space="preserve">      More so my appreciation goes to our amiable supervisor MR. ALLI A.O for his support, advice and kindness towards the success of this project.</w:t>
      </w:r>
    </w:p>
    <w:p>
      <w:pPr>
        <w:rPr>
          <w:rFonts w:hint="eastAsia"/>
        </w:rPr>
      </w:pPr>
      <w:r>
        <w:rPr>
          <w:rFonts w:hint="eastAsia"/>
        </w:rPr>
        <w:t xml:space="preserve"> I pray Almighty God will enrich you abundantly.</w:t>
      </w:r>
    </w:p>
    <w:p>
      <w:pPr>
        <w:rPr>
          <w:rFonts w:hint="eastAsia"/>
        </w:rPr>
      </w:pPr>
      <w:r>
        <w:rPr>
          <w:rFonts w:hint="eastAsia"/>
        </w:rPr>
        <w:t xml:space="preserve">      I grateful acknowledge the moral and motherly support of H.O.U (MRS. SALAUDEEN K.A) also acknowledge the moral and fatherly support of my H.O.D DR. USMAN and all the staff in Biochemistry unit, my sincere appreciation goes to you all.</w:t>
      </w:r>
    </w:p>
    <w:p>
      <w:pPr>
        <w:spacing w:line="360" w:lineRule="auto"/>
        <w:jc w:val="both"/>
        <w:rPr>
          <w:rFonts w:ascii="Times New Roman" w:hAnsi="Times New Roman" w:cs="Times New Roman"/>
          <w:sz w:val="24"/>
          <w:szCs w:val="24"/>
        </w:rPr>
      </w:pPr>
      <w:r>
        <w:rPr>
          <w:rFonts w:hint="eastAsia"/>
        </w:rPr>
        <w:t xml:space="preserve">      My special appreciation also goes out o my immeasurable parent for their support encouragement and advice towards the successful completion of this project. I pray God will enrich you abundantly and you shall all reap the f</w:t>
      </w:r>
      <w:bookmarkStart w:id="66" w:name="_GoBack"/>
      <w:bookmarkEnd w:id="66"/>
      <w:r>
        <w:rPr>
          <w:rFonts w:hint="eastAsia"/>
        </w:rPr>
        <w:t>ruits of your labor (Amen)</w:t>
      </w:r>
    </w:p>
    <w:p>
      <w:pPr>
        <w:spacing w:line="360" w:lineRule="auto"/>
        <w:jc w:val="both"/>
        <w:rPr>
          <w:rFonts w:ascii="Times New Roman" w:hAnsi="Times New Roman" w:cs="Times New Roman"/>
          <w:sz w:val="24"/>
          <w:szCs w:val="24"/>
        </w:rPr>
      </w:pP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pPr>
        <w:pStyle w:val="2"/>
        <w:spacing w:line="240" w:lineRule="auto"/>
        <w:ind w:left="2880" w:firstLine="720"/>
        <w:rPr>
          <w:rFonts w:cs="Times New Roman"/>
          <w:szCs w:val="24"/>
        </w:rPr>
      </w:pPr>
      <w:bookmarkStart w:id="2" w:name="_Toc11818"/>
      <w:r>
        <w:t>ABSTRACT</w:t>
      </w:r>
      <w:bookmarkEnd w:id="2"/>
    </w:p>
    <w:p>
      <w:pPr>
        <w:spacing w:line="480" w:lineRule="auto"/>
        <w:jc w:val="both"/>
        <w:rPr>
          <w:rFonts w:ascii="Times New Roman" w:hAnsi="Times New Roman"/>
          <w:sz w:val="24"/>
          <w:szCs w:val="24"/>
        </w:rPr>
      </w:pPr>
      <w:r>
        <w:rPr>
          <w:rFonts w:ascii="Times New Roman" w:hAnsi="Times New Roman"/>
          <w:sz w:val="24"/>
          <w:szCs w:val="24"/>
        </w:rPr>
        <w:t xml:space="preserve">Erectile dysfunction (ED) is a prevalent side effect associated with long-term use of selective serotonin re-uptake inhibitors (SSRIs) such as paroxetine, mainly due to the disruption of nitric oxide (NO) signaling and upregulation of phosphodiesterase-5 (PDE5) and arginase activities.  Due to the limitations of current erectile dysfunction treatments, this study investigated the effects of </w:t>
      </w:r>
      <w:r>
        <w:rPr>
          <w:rFonts w:ascii="Times New Roman" w:hAnsi="Times New Roman"/>
          <w:i/>
          <w:iCs/>
          <w:sz w:val="24"/>
          <w:szCs w:val="24"/>
        </w:rPr>
        <w:t>Syzygium aromaticum</w:t>
      </w:r>
      <w:r>
        <w:rPr>
          <w:rFonts w:ascii="Times New Roman" w:hAnsi="Times New Roman"/>
          <w:sz w:val="24"/>
          <w:szCs w:val="24"/>
        </w:rPr>
        <w:t xml:space="preserve"> aqueous extract on paroxetine-induced erectile dysfunction in male Wistar rats as a safer, plant-based alternative. Twenty-five rats were randomly divided into five groups: normal control, paroxetine-induced untreated, paroxetine plus sildenafil (50 mg/kg), paroxetine plus </w:t>
      </w:r>
      <w:r>
        <w:rPr>
          <w:rFonts w:ascii="Times New Roman" w:hAnsi="Times New Roman"/>
          <w:i/>
          <w:iCs/>
          <w:sz w:val="24"/>
          <w:szCs w:val="24"/>
        </w:rPr>
        <w:t>Syzygium aromaticum</w:t>
      </w:r>
      <w:r>
        <w:rPr>
          <w:rFonts w:ascii="Times New Roman" w:hAnsi="Times New Roman"/>
          <w:sz w:val="24"/>
          <w:szCs w:val="24"/>
        </w:rPr>
        <w:t xml:space="preserve"> aqueous extract at 200 mg/kg, and 400 mg/kg. Paroxetine administration (10 mg/kg orally for 21 days) significantly (</w:t>
      </w:r>
      <w:r>
        <w:rPr>
          <w:rFonts w:ascii="Times New Roman" w:hAnsi="Times New Roman"/>
          <w:i/>
          <w:iCs/>
          <w:sz w:val="24"/>
          <w:szCs w:val="24"/>
        </w:rPr>
        <w:t>p &lt; 0.05</w:t>
      </w:r>
      <w:r>
        <w:rPr>
          <w:rFonts w:ascii="Times New Roman" w:hAnsi="Times New Roman"/>
          <w:sz w:val="24"/>
          <w:szCs w:val="24"/>
        </w:rPr>
        <w:t xml:space="preserve">) increased PDE5 activity (42.7 ± 2.8 U/L vs. 28.5 ± 2.1 U/L in control), arginase activity (8.4 ± 0.7 mg/dL vs. 6.2 ± 0.5 mg/dL), and reduced penile nitric oxide concentration (24.8 ± 2.6 µmol/L vs. 45.6 ± 3.4 µmol/L), indicating impaired erectile function. Treatment with 400 mg/kg </w:t>
      </w:r>
      <w:r>
        <w:rPr>
          <w:rFonts w:ascii="Times New Roman" w:hAnsi="Times New Roman"/>
          <w:i/>
          <w:iCs/>
          <w:sz w:val="24"/>
          <w:szCs w:val="24"/>
        </w:rPr>
        <w:t>Syzygium aromaticum</w:t>
      </w:r>
      <w:r>
        <w:rPr>
          <w:rFonts w:ascii="Times New Roman" w:hAnsi="Times New Roman"/>
          <w:sz w:val="24"/>
          <w:szCs w:val="24"/>
        </w:rPr>
        <w:t xml:space="preserve"> extract significantly (</w:t>
      </w:r>
      <w:r>
        <w:rPr>
          <w:rFonts w:ascii="Times New Roman" w:hAnsi="Times New Roman"/>
          <w:i/>
          <w:iCs/>
          <w:sz w:val="24"/>
          <w:szCs w:val="24"/>
        </w:rPr>
        <w:t>p &lt; 0.05</w:t>
      </w:r>
      <w:r>
        <w:rPr>
          <w:rFonts w:ascii="Times New Roman" w:hAnsi="Times New Roman"/>
          <w:sz w:val="24"/>
          <w:szCs w:val="24"/>
        </w:rPr>
        <w:t xml:space="preserve">) reduced PDE5 and arginase activities and, respectively, while increasing nitric oxide concentration compared to the paroxetine-only group. Additionally, paroxetine elevated total cholesterol (5.86 ± 0.27 mmol/L), triglycerides (2.83 ± 0.16 mmol/L), and LDL cholesterol (2.62 ± 0.14 mmol/L), while decreasing HDL cholesterol (0.89 ± 0.08 mmol/L). </w:t>
      </w:r>
      <w:r>
        <w:rPr>
          <w:rFonts w:ascii="Times New Roman" w:hAnsi="Times New Roman"/>
          <w:i/>
          <w:iCs/>
          <w:sz w:val="24"/>
          <w:szCs w:val="24"/>
        </w:rPr>
        <w:t xml:space="preserve">Syzygium aromaticum </w:t>
      </w:r>
      <w:r>
        <w:rPr>
          <w:rFonts w:ascii="Times New Roman" w:hAnsi="Times New Roman"/>
          <w:sz w:val="24"/>
          <w:szCs w:val="24"/>
        </w:rPr>
        <w:t xml:space="preserve">extract at 400 mg/kg normalized these values close to control levels, with total cholesterol at 3.78 ± 0.21 mmol/L, triglycerides at 1.44 ± 0.11 mmol/L, LDL at 1.36 ± 0.12 mmol/L, and HDL at 1.62 ± 0.10 mmol/L. These findings highlight </w:t>
      </w:r>
      <w:r>
        <w:rPr>
          <w:rFonts w:ascii="Times New Roman" w:hAnsi="Times New Roman"/>
          <w:i/>
          <w:iCs/>
          <w:sz w:val="24"/>
          <w:szCs w:val="24"/>
        </w:rPr>
        <w:t>Syzygium aromaticum</w:t>
      </w:r>
      <w:r>
        <w:rPr>
          <w:rFonts w:ascii="Times New Roman" w:hAnsi="Times New Roman"/>
          <w:sz w:val="24"/>
          <w:szCs w:val="24"/>
        </w:rPr>
        <w:t xml:space="preserve"> as a promising natural therapeutic agent capable of mitigating paroxetine-induced erectile dysfunction through modulation of PDE5 and arginase activities, enhancement of NO bioavailability, and lipid profile improvement.</w:t>
      </w:r>
    </w:p>
    <w:p>
      <w:pPr>
        <w:rPr>
          <w:rFonts w:ascii="Times New Roman" w:hAnsi="Times New Roman" w:cs="Times New Roman"/>
          <w:b/>
          <w:bCs/>
          <w:sz w:val="24"/>
          <w:szCs w:val="24"/>
        </w:rPr>
      </w:pPr>
    </w:p>
    <w:p>
      <w:pPr>
        <w:spacing w:line="360" w:lineRule="auto"/>
        <w:rPr>
          <w:rFonts w:ascii="Times New Roman" w:hAnsi="Times New Roman" w:cs="Times New Roman"/>
          <w:b/>
          <w:bCs/>
          <w:sz w:val="24"/>
          <w:szCs w:val="24"/>
        </w:rPr>
      </w:pPr>
      <w:r>
        <w:rPr>
          <w:rFonts w:ascii="Times New Roman" w:hAnsi="Times New Roman" w:cs="Times New Roman"/>
          <w:b/>
          <w:bCs/>
          <w:sz w:val="24"/>
          <w:szCs w:val="24"/>
        </w:rPr>
        <w:br w:type="page"/>
      </w:r>
    </w:p>
    <w:p>
      <w:pPr>
        <w:pStyle w:val="2"/>
        <w:spacing w:line="240" w:lineRule="auto"/>
        <w:ind w:left="2880" w:firstLine="720"/>
      </w:pPr>
      <w:bookmarkStart w:id="3" w:name="_Toc8836"/>
      <w:r>
        <w:t>LIST OF FIGURES</w:t>
      </w:r>
      <w:bookmarkEnd w:id="3"/>
    </w:p>
    <w:p>
      <w:pPr>
        <w:rPr>
          <w:rFonts w:ascii="Times New Roman" w:hAnsi="Times New Roman" w:cs="Times New Roman"/>
          <w:b/>
          <w:bCs/>
          <w:sz w:val="24"/>
          <w:szCs w:val="24"/>
        </w:rPr>
      </w:pPr>
      <w:r>
        <w:rPr>
          <w:rFonts w:ascii="Times New Roman" w:hAnsi="Times New Roman" w:cs="Times New Roman"/>
          <w:b/>
          <w:bCs/>
          <w:sz w:val="24"/>
          <w:szCs w:val="24"/>
        </w:rPr>
        <w:t>Figures</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Title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Page</w:t>
      </w:r>
    </w:p>
    <w:p>
      <w:pPr>
        <w:spacing w:line="360" w:lineRule="auto"/>
        <w:rPr>
          <w:rFonts w:ascii="Times New Roman" w:hAnsi="Times New Roman"/>
          <w:sz w:val="24"/>
          <w:szCs w:val="24"/>
        </w:rPr>
      </w:pPr>
      <w:r>
        <w:rPr>
          <w:rFonts w:ascii="Times New Roman" w:hAnsi="Times New Roman" w:cs="Times New Roman"/>
          <w:sz w:val="24"/>
          <w:szCs w:val="24"/>
        </w:rPr>
        <w:t>Figure 2.1</w:t>
      </w:r>
      <w:r>
        <w:rPr>
          <w:rFonts w:ascii="Times New Roman" w:hAnsi="Times New Roman" w:cs="Times New Roman"/>
          <w:sz w:val="24"/>
          <w:szCs w:val="24"/>
        </w:rPr>
        <w:tab/>
      </w:r>
      <w:r>
        <w:rPr>
          <w:rFonts w:ascii="Times New Roman" w:hAnsi="Times New Roman" w:cs="Times New Roman"/>
          <w:sz w:val="24"/>
          <w:szCs w:val="24"/>
        </w:rPr>
        <w:t xml:space="preserve">         </w:t>
      </w:r>
      <w:r>
        <w:rPr>
          <w:rFonts w:ascii="Times New Roman" w:hAnsi="Times New Roman"/>
          <w:sz w:val="24"/>
          <w:szCs w:val="24"/>
        </w:rPr>
        <w:t>Pathophysiology of Erectile Dysfunction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10</w:t>
      </w:r>
    </w:p>
    <w:p>
      <w:pPr>
        <w:spacing w:line="360" w:lineRule="auto"/>
        <w:rPr>
          <w:rFonts w:ascii="Times New Roman" w:hAnsi="Times New Roman" w:cs="Times New Roman"/>
          <w:sz w:val="24"/>
          <w:szCs w:val="24"/>
        </w:rPr>
      </w:pPr>
      <w:r>
        <w:rPr>
          <w:rFonts w:ascii="Times New Roman" w:hAnsi="Times New Roman" w:cs="Times New Roman"/>
          <w:sz w:val="24"/>
          <w:szCs w:val="24"/>
        </w:rPr>
        <w:t>Figure 2.4</w:t>
      </w:r>
      <w:r>
        <w:rPr>
          <w:rFonts w:ascii="Times New Roman" w:hAnsi="Times New Roman" w:cs="Times New Roman"/>
          <w:sz w:val="24"/>
          <w:szCs w:val="24"/>
        </w:rPr>
        <w:tab/>
      </w:r>
      <w:r>
        <w:rPr>
          <w:rFonts w:ascii="Times New Roman" w:hAnsi="Times New Roman" w:cs="Times New Roman"/>
          <w:sz w:val="24"/>
          <w:szCs w:val="24"/>
        </w:rPr>
        <w:t xml:space="preserve">          Treatment of Erectile Dysfunction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17</w:t>
      </w:r>
    </w:p>
    <w:p>
      <w:pPr>
        <w:rPr>
          <w:rFonts w:ascii="Times New Roman" w:hAnsi="Times New Roman" w:cs="Times New Roman"/>
          <w:sz w:val="24"/>
          <w:szCs w:val="24"/>
        </w:rPr>
      </w:pPr>
      <w:r>
        <w:rPr>
          <w:rFonts w:ascii="Times New Roman" w:hAnsi="Times New Roman" w:cs="Times New Roman"/>
          <w:sz w:val="24"/>
          <w:szCs w:val="24"/>
        </w:rPr>
        <w:t xml:space="preserve">Figure 4.1           Penile Organ-Body Ratios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29</w:t>
      </w:r>
    </w:p>
    <w:p>
      <w:pPr>
        <w:ind w:left="720" w:firstLine="1102" w:firstLineChars="459"/>
        <w:rPr>
          <w:rFonts w:ascii="Times New Roman" w:hAnsi="Times New Roman" w:cs="Times New Roman"/>
          <w:i/>
          <w:iCs/>
          <w:sz w:val="24"/>
          <w:szCs w:val="24"/>
        </w:rPr>
      </w:pPr>
      <w:r>
        <w:rPr>
          <w:rFonts w:ascii="Times New Roman" w:hAnsi="Times New Roman" w:cs="Times New Roman"/>
          <w:sz w:val="24"/>
          <w:szCs w:val="24"/>
        </w:rPr>
        <w:t xml:space="preserve">Dysfunctional Rats Administered </w:t>
      </w:r>
      <w:r>
        <w:rPr>
          <w:rFonts w:ascii="Times New Roman" w:hAnsi="Times New Roman" w:cs="Times New Roman"/>
          <w:i/>
          <w:iCs/>
          <w:sz w:val="24"/>
          <w:szCs w:val="24"/>
        </w:rPr>
        <w:t xml:space="preserve">Syzygium </w:t>
      </w:r>
    </w:p>
    <w:p>
      <w:pPr>
        <w:spacing w:line="360" w:lineRule="auto"/>
        <w:ind w:left="720" w:firstLine="1582" w:firstLineChars="659"/>
        <w:rPr>
          <w:rFonts w:ascii="Times New Roman" w:hAnsi="Times New Roman" w:cs="Times New Roman"/>
          <w:sz w:val="24"/>
          <w:szCs w:val="24"/>
        </w:rPr>
      </w:pP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r>
        <w:rPr>
          <w:rFonts w:ascii="Times New Roman" w:hAnsi="Times New Roman" w:cs="Times New Roman"/>
          <w:sz w:val="24"/>
          <w:szCs w:val="24"/>
        </w:rPr>
        <w:tab/>
      </w:r>
    </w:p>
    <w:p>
      <w:pPr>
        <w:rPr>
          <w:rFonts w:ascii="Times New Roman" w:hAnsi="Times New Roman" w:cs="Times New Roman"/>
          <w:sz w:val="24"/>
          <w:szCs w:val="24"/>
        </w:rPr>
      </w:pPr>
      <w:r>
        <w:rPr>
          <w:rFonts w:ascii="Times New Roman" w:hAnsi="Times New Roman" w:cs="Times New Roman"/>
          <w:sz w:val="24"/>
          <w:szCs w:val="24"/>
        </w:rPr>
        <w:t>Figure 4.2           Nitric Oxide Levels of Paroxetine-Induced Dysfunctional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30</w:t>
      </w:r>
    </w:p>
    <w:p>
      <w:pPr>
        <w:spacing w:line="360" w:lineRule="auto"/>
        <w:ind w:left="720" w:firstLine="1102" w:firstLineChars="459"/>
        <w:rPr>
          <w:rFonts w:ascii="Times New Roman" w:hAnsi="Times New Roman" w:cs="Times New Roman"/>
          <w:sz w:val="24"/>
          <w:szCs w:val="24"/>
        </w:rPr>
      </w:pPr>
      <w:r>
        <w:rPr>
          <w:rFonts w:ascii="Times New Roman" w:hAnsi="Times New Roman" w:cs="Times New Roman"/>
          <w:sz w:val="24"/>
          <w:szCs w:val="24"/>
        </w:rPr>
        <w:t xml:space="preserve"> Rats Administered </w:t>
      </w:r>
      <w:r>
        <w:rPr>
          <w:rFonts w:ascii="Times New Roman" w:hAnsi="Times New Roman" w:cs="Times New Roman"/>
          <w:i/>
          <w:iCs/>
          <w:sz w:val="24"/>
          <w:szCs w:val="24"/>
        </w:rPr>
        <w:t>Syzygium</w:t>
      </w:r>
      <w:r>
        <w:rPr>
          <w:rFonts w:ascii="Times New Roman" w:hAnsi="Times New Roman" w:cs="Times New Roman"/>
          <w:sz w:val="24"/>
          <w:szCs w:val="24"/>
        </w:rPr>
        <w:t xml:space="preserve"> </w:t>
      </w: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p>
    <w:p>
      <w:pPr>
        <w:rPr>
          <w:rFonts w:ascii="Times New Roman" w:hAnsi="Times New Roman" w:cs="Times New Roman"/>
          <w:sz w:val="24"/>
          <w:szCs w:val="24"/>
        </w:rPr>
      </w:pPr>
      <w:r>
        <w:rPr>
          <w:rFonts w:ascii="Times New Roman" w:hAnsi="Times New Roman" w:cs="Times New Roman"/>
          <w:sz w:val="24"/>
          <w:szCs w:val="24"/>
        </w:rPr>
        <w:t xml:space="preserve">Figure 4.3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The phosphodiesterase Activity of Paroxetine-Induced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pPr>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 Dysfunctional Rats Administered </w:t>
      </w:r>
      <w:r>
        <w:rPr>
          <w:rFonts w:ascii="Times New Roman" w:hAnsi="Times New Roman" w:cs="Times New Roman"/>
          <w:i/>
          <w:iCs/>
          <w:sz w:val="24"/>
          <w:szCs w:val="24"/>
        </w:rPr>
        <w:t>Syzygium aromatic</w:t>
      </w:r>
      <w:r>
        <w:rPr>
          <w:rFonts w:ascii="Times New Roman" w:hAnsi="Times New Roman" w:cs="Times New Roman"/>
          <w:sz w:val="24"/>
          <w:szCs w:val="24"/>
        </w:rPr>
        <w:t xml:space="preserve"> Extract (SAAE)</w:t>
      </w:r>
    </w:p>
    <w:p>
      <w:pPr>
        <w:jc w:val="both"/>
        <w:rPr>
          <w:rFonts w:ascii="Times New Roman" w:hAnsi="Times New Roman" w:cs="Times New Roman"/>
          <w:sz w:val="24"/>
          <w:szCs w:val="24"/>
        </w:rPr>
      </w:pPr>
      <w:r>
        <w:rPr>
          <w:rFonts w:ascii="Times New Roman" w:hAnsi="Times New Roman" w:cs="Times New Roman"/>
          <w:sz w:val="24"/>
          <w:szCs w:val="24"/>
        </w:rPr>
        <w:t>Figure 4.4</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The Arginase Activity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31</w:t>
      </w:r>
    </w:p>
    <w:p>
      <w:pPr>
        <w:ind w:left="720" w:firstLine="720"/>
        <w:jc w:val="both"/>
        <w:rPr>
          <w:rFonts w:ascii="Times New Roman" w:hAnsi="Times New Roman" w:cs="Times New Roman"/>
          <w:sz w:val="24"/>
          <w:szCs w:val="24"/>
        </w:rPr>
      </w:pPr>
      <w:r>
        <w:rPr>
          <w:rFonts w:ascii="Times New Roman" w:hAnsi="Times New Roman" w:cs="Times New Roman"/>
          <w:sz w:val="24"/>
          <w:szCs w:val="24"/>
        </w:rPr>
        <w:t xml:space="preserve">Dysfunctional Rats Administered </w:t>
      </w:r>
      <w:r>
        <w:rPr>
          <w:rFonts w:ascii="Times New Roman" w:hAnsi="Times New Roman" w:cs="Times New Roman"/>
          <w:i/>
          <w:iCs/>
          <w:sz w:val="24"/>
          <w:szCs w:val="24"/>
        </w:rPr>
        <w:t>Syzygium</w:t>
      </w:r>
      <w:r>
        <w:rPr>
          <w:rFonts w:ascii="Times New Roman" w:hAnsi="Times New Roman" w:cs="Times New Roman"/>
          <w:sz w:val="24"/>
          <w:szCs w:val="24"/>
        </w:rPr>
        <w:t xml:space="preserve"> </w:t>
      </w:r>
      <w:r>
        <w:rPr>
          <w:rFonts w:ascii="Times New Roman" w:hAnsi="Times New Roman" w:cs="Times New Roman"/>
          <w:i/>
          <w:iCs/>
          <w:sz w:val="24"/>
          <w:szCs w:val="24"/>
        </w:rPr>
        <w:t>aromatic</w:t>
      </w:r>
      <w:r>
        <w:rPr>
          <w:rFonts w:ascii="Times New Roman" w:hAnsi="Times New Roman" w:cs="Times New Roman"/>
          <w:sz w:val="24"/>
          <w:szCs w:val="24"/>
        </w:rPr>
        <w:t xml:space="preserve"> Extract (SAAE)</w:t>
      </w: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Figure 4.5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 xml:space="preserve">Creatinine Kinase Activity of Paroxetine-Induced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32</w:t>
      </w:r>
    </w:p>
    <w:p>
      <w:pPr>
        <w:ind w:left="720" w:firstLine="720"/>
        <w:rPr>
          <w:rFonts w:ascii="Times New Roman" w:hAnsi="Times New Roman" w:cs="Times New Roman"/>
          <w:sz w:val="24"/>
          <w:szCs w:val="24"/>
        </w:rPr>
      </w:pPr>
      <w:r>
        <w:rPr>
          <w:rFonts w:ascii="Times New Roman" w:hAnsi="Times New Roman" w:cs="Times New Roman"/>
          <w:sz w:val="24"/>
          <w:szCs w:val="24"/>
        </w:rPr>
        <w:t xml:space="preserve">Dysfunctional Rats Administered </w:t>
      </w:r>
      <w:r>
        <w:rPr>
          <w:rFonts w:ascii="Times New Roman" w:hAnsi="Times New Roman" w:cs="Times New Roman"/>
          <w:i/>
          <w:iCs/>
          <w:sz w:val="24"/>
          <w:szCs w:val="24"/>
        </w:rPr>
        <w:t>Syzygium aromatic</w:t>
      </w:r>
      <w:r>
        <w:rPr>
          <w:rFonts w:ascii="Times New Roman" w:hAnsi="Times New Roman" w:cs="Times New Roman"/>
          <w:sz w:val="24"/>
          <w:szCs w:val="24"/>
        </w:rPr>
        <w:t xml:space="preserve"> Extract (SAAE)</w:t>
      </w:r>
    </w:p>
    <w:p>
      <w:pPr>
        <w:rPr>
          <w:rFonts w:ascii="Times New Roman" w:hAnsi="Times New Roman" w:cs="Times New Roman"/>
          <w:sz w:val="24"/>
          <w:szCs w:val="24"/>
        </w:rPr>
      </w:pPr>
      <w:r>
        <w:rPr>
          <w:rFonts w:ascii="Times New Roman" w:hAnsi="Times New Roman" w:cs="Times New Roman"/>
          <w:sz w:val="24"/>
          <w:szCs w:val="24"/>
        </w:rPr>
        <w:br w:type="page"/>
      </w:r>
    </w:p>
    <w:p>
      <w:pPr>
        <w:pStyle w:val="2"/>
        <w:spacing w:line="240" w:lineRule="auto"/>
        <w:ind w:left="2880" w:firstLine="720"/>
      </w:pPr>
      <w:bookmarkStart w:id="4" w:name="_Toc19016"/>
      <w:r>
        <w:t>LIST OF TABLES</w:t>
      </w:r>
      <w:bookmarkEnd w:id="4"/>
    </w:p>
    <w:p>
      <w:pPr>
        <w:rPr>
          <w:rFonts w:ascii="Times New Roman" w:hAnsi="Times New Roman" w:cs="Times New Roman"/>
          <w:b/>
          <w:bCs/>
          <w:sz w:val="24"/>
          <w:szCs w:val="24"/>
        </w:rPr>
      </w:pPr>
      <w:r>
        <w:rPr>
          <w:rFonts w:ascii="Times New Roman" w:hAnsi="Times New Roman" w:cs="Times New Roman"/>
          <w:b/>
          <w:bCs/>
          <w:sz w:val="24"/>
          <w:szCs w:val="24"/>
        </w:rPr>
        <w:t>Table</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 xml:space="preserve"> Title</w:t>
      </w:r>
      <w:r>
        <w:rPr>
          <w:rFonts w:ascii="Times New Roman" w:hAnsi="Times New Roman" w:cs="Times New Roman"/>
          <w:b/>
          <w:bCs/>
          <w:sz w:val="24"/>
          <w:szCs w:val="24"/>
        </w:rPr>
        <w:tab/>
      </w:r>
      <w:r>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Page</w:t>
      </w:r>
    </w:p>
    <w:p>
      <w:pPr>
        <w:spacing w:line="480" w:lineRule="auto"/>
        <w:rPr>
          <w:rFonts w:ascii="Times New Roman" w:hAnsi="Times New Roman" w:cs="Times New Roman"/>
          <w:b/>
          <w:bCs/>
          <w:sz w:val="24"/>
          <w:szCs w:val="24"/>
        </w:rPr>
      </w:pPr>
      <w:r>
        <w:rPr>
          <w:rFonts w:ascii="Times New Roman" w:hAnsi="Times New Roman" w:cs="Times New Roman"/>
          <w:sz w:val="24"/>
          <w:szCs w:val="24"/>
        </w:rPr>
        <w:t xml:space="preserve">Table 4.1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w:t>
      </w:r>
      <w:r>
        <w:rPr>
          <w:rFonts w:ascii="Times New Roman" w:hAnsi="Times New Roman" w:cs="Times New Roman"/>
          <w:sz w:val="24"/>
          <w:szCs w:val="24"/>
        </w:rPr>
        <w:tab/>
      </w:r>
      <w:r>
        <w:rPr>
          <w:rFonts w:ascii="Times New Roman" w:hAnsi="Times New Roman" w:cs="Times New Roman"/>
          <w:sz w:val="24"/>
          <w:szCs w:val="24"/>
        </w:rPr>
        <w:t>28</w:t>
      </w:r>
    </w:p>
    <w:p>
      <w:pPr>
        <w:rPr>
          <w:rFonts w:ascii="Times New Roman" w:hAnsi="Times New Roman" w:cs="Times New Roman"/>
          <w:sz w:val="24"/>
          <w:szCs w:val="24"/>
        </w:rPr>
      </w:pPr>
      <w:r>
        <w:rPr>
          <w:rFonts w:ascii="Times New Roman" w:hAnsi="Times New Roman" w:cs="Times New Roman"/>
          <w:sz w:val="24"/>
          <w:szCs w:val="24"/>
        </w:rPr>
        <w:t>Table 4.2       Serum Lipid Profile of Paroxetine-Induced Dysfunctional Rats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33</w:t>
      </w:r>
    </w:p>
    <w:p>
      <w:pPr>
        <w:ind w:left="1440" w:firstLine="720"/>
        <w:rPr>
          <w:rFonts w:ascii="Times New Roman" w:hAnsi="Times New Roman" w:cs="Times New Roman"/>
          <w:sz w:val="24"/>
          <w:szCs w:val="24"/>
        </w:rPr>
      </w:pPr>
      <w:r>
        <w:rPr>
          <w:rFonts w:ascii="Times New Roman" w:hAnsi="Times New Roman" w:cs="Times New Roman"/>
          <w:sz w:val="24"/>
          <w:szCs w:val="24"/>
        </w:rPr>
        <w:t xml:space="preserve">Administered </w:t>
      </w:r>
      <w:r>
        <w:rPr>
          <w:rFonts w:ascii="Times New Roman" w:hAnsi="Times New Roman" w:cs="Times New Roman"/>
          <w:i/>
          <w:iCs/>
          <w:sz w:val="24"/>
          <w:szCs w:val="24"/>
        </w:rPr>
        <w:t>Syzygium aromatic</w:t>
      </w:r>
      <w:r>
        <w:rPr>
          <w:rFonts w:ascii="Times New Roman" w:hAnsi="Times New Roman" w:cs="Times New Roman"/>
          <w:sz w:val="24"/>
          <w:szCs w:val="24"/>
        </w:rPr>
        <w:t xml:space="preserve"> Extract</w:t>
      </w:r>
    </w:p>
    <w:p>
      <w:pPr>
        <w:rPr>
          <w:rFonts w:ascii="Times New Roman" w:hAnsi="Times New Roman" w:cs="Times New Roman"/>
          <w:sz w:val="24"/>
          <w:szCs w:val="24"/>
        </w:rPr>
      </w:pPr>
    </w:p>
    <w:p>
      <w:pPr>
        <w:spacing w:line="360" w:lineRule="auto"/>
        <w:rPr>
          <w:rFonts w:ascii="Times New Roman" w:hAnsi="Times New Roman" w:cs="Times New Roman"/>
          <w:sz w:val="24"/>
          <w:szCs w:val="24"/>
        </w:rPr>
      </w:pPr>
    </w:p>
    <w:p>
      <w:pPr>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pPr>
        <w:spacing w:line="360" w:lineRule="auto"/>
        <w:rPr>
          <w:rFonts w:ascii="Times New Roman" w:hAnsi="Times New Roman" w:cs="Times New Roman"/>
          <w:b/>
          <w:bCs/>
          <w:sz w:val="24"/>
          <w:szCs w:val="24"/>
        </w:rPr>
      </w:pPr>
      <w:r>
        <w:rPr>
          <w:sz w:val="24"/>
          <w:szCs w:val="24"/>
        </w:rPr>
        <w:br w:type="page"/>
      </w:r>
    </w:p>
    <w:p>
      <w:pPr>
        <w:pStyle w:val="2"/>
        <w:spacing w:line="240" w:lineRule="auto"/>
        <w:ind w:left="2160" w:firstLine="720"/>
      </w:pPr>
      <w:bookmarkStart w:id="5" w:name="_Toc1905"/>
      <w:r>
        <w:t>TABLE OF CONTENT</w:t>
      </w:r>
      <w:bookmarkEnd w:id="5"/>
    </w:p>
    <w:sdt>
      <w:sdtPr>
        <w:rPr>
          <w:rFonts w:ascii="SimSun" w:hAnsi="SimSun" w:eastAsia="SimSun"/>
          <w:sz w:val="21"/>
        </w:rPr>
        <w:id w:val="147477542"/>
        <w15:color w:val="DBDBDB"/>
      </w:sdtPr>
      <w:sdtEndPr>
        <w:rPr>
          <w:rFonts w:ascii="Times New Roman" w:hAnsi="Times New Roman" w:eastAsia="SimSun" w:cs="Times New Roman"/>
          <w:b/>
          <w:sz w:val="24"/>
          <w:szCs w:val="24"/>
        </w:rPr>
      </w:sdtEndPr>
      <w:sdtContent>
        <w:p>
          <w:pPr>
            <w:jc w:val="center"/>
          </w:pPr>
        </w:p>
        <w:p>
          <w:pPr>
            <w:pStyle w:val="15"/>
            <w:tabs>
              <w:tab w:val="right" w:leader="dot" w:pos="9746"/>
            </w:tabs>
            <w:rPr>
              <w:rFonts w:ascii="Times New Roman" w:hAnsi="Times New Roman" w:cs="Times New Roman"/>
              <w:b/>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TOC \o "1-2" \h \u </w:instrText>
          </w:r>
          <w:r>
            <w:rPr>
              <w:rFonts w:ascii="Times New Roman" w:hAnsi="Times New Roman" w:cs="Times New Roman"/>
              <w:sz w:val="24"/>
              <w:szCs w:val="24"/>
            </w:rPr>
            <w:fldChar w:fldCharType="separate"/>
          </w:r>
          <w:r>
            <w:fldChar w:fldCharType="begin"/>
          </w:r>
          <w:r>
            <w:instrText xml:space="preserve"> HYPERLINK \l "_Toc18234" </w:instrText>
          </w:r>
          <w:r>
            <w:fldChar w:fldCharType="separate"/>
          </w:r>
          <w:r>
            <w:rPr>
              <w:rFonts w:ascii="Times New Roman" w:hAnsi="Times New Roman" w:cs="Times New Roman"/>
              <w:b/>
              <w:sz w:val="24"/>
              <w:szCs w:val="24"/>
            </w:rPr>
            <w:t>CERTIFICATION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_Toc18234 \h </w:instrText>
          </w:r>
          <w:r>
            <w:rPr>
              <w:rFonts w:ascii="Times New Roman" w:hAnsi="Times New Roman" w:cs="Times New Roman"/>
              <w:b/>
              <w:sz w:val="24"/>
              <w:szCs w:val="24"/>
            </w:rPr>
            <w:fldChar w:fldCharType="separate"/>
          </w:r>
          <w:r>
            <w:rPr>
              <w:rFonts w:ascii="Times New Roman" w:hAnsi="Times New Roman" w:cs="Times New Roman"/>
              <w:b/>
              <w:sz w:val="24"/>
              <w:szCs w:val="24"/>
            </w:rPr>
            <w:t>II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"_Toc30012" </w:instrText>
          </w:r>
          <w:r>
            <w:fldChar w:fldCharType="separate"/>
          </w:r>
          <w:r>
            <w:rPr>
              <w:rFonts w:ascii="Times New Roman" w:hAnsi="Times New Roman" w:cs="Times New Roman"/>
              <w:b/>
              <w:sz w:val="24"/>
              <w:szCs w:val="24"/>
            </w:rPr>
            <w:t>DEDICATION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_Toc30012 \h </w:instrText>
          </w:r>
          <w:r>
            <w:rPr>
              <w:rFonts w:ascii="Times New Roman" w:hAnsi="Times New Roman" w:cs="Times New Roman"/>
              <w:b/>
              <w:sz w:val="24"/>
              <w:szCs w:val="24"/>
            </w:rPr>
            <w:fldChar w:fldCharType="separate"/>
          </w:r>
          <w:r>
            <w:rPr>
              <w:rFonts w:ascii="Times New Roman" w:hAnsi="Times New Roman" w:cs="Times New Roman"/>
              <w:b/>
              <w:sz w:val="24"/>
              <w:szCs w:val="24"/>
            </w:rPr>
            <w:t>III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"_Toc24339" </w:instrText>
          </w:r>
          <w:r>
            <w:fldChar w:fldCharType="separate"/>
          </w:r>
          <w:r>
            <w:rPr>
              <w:rFonts w:ascii="Times New Roman" w:hAnsi="Times New Roman" w:cs="Times New Roman"/>
              <w:b/>
              <w:sz w:val="24"/>
              <w:szCs w:val="24"/>
            </w:rPr>
            <w:t>ACKNOWLEDGEMENT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_Toc24339 \h </w:instrText>
          </w:r>
          <w:r>
            <w:rPr>
              <w:rFonts w:ascii="Times New Roman" w:hAnsi="Times New Roman" w:cs="Times New Roman"/>
              <w:b/>
              <w:sz w:val="24"/>
              <w:szCs w:val="24"/>
            </w:rPr>
            <w:fldChar w:fldCharType="separate"/>
          </w:r>
          <w:r>
            <w:rPr>
              <w:rFonts w:ascii="Times New Roman" w:hAnsi="Times New Roman" w:cs="Times New Roman"/>
              <w:b/>
              <w:sz w:val="24"/>
              <w:szCs w:val="24"/>
            </w:rPr>
            <w:t>IV</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"_Toc11818" </w:instrText>
          </w:r>
          <w:r>
            <w:fldChar w:fldCharType="separate"/>
          </w:r>
          <w:r>
            <w:rPr>
              <w:rFonts w:ascii="Times New Roman" w:hAnsi="Times New Roman" w:cs="Times New Roman"/>
              <w:b/>
              <w:sz w:val="24"/>
              <w:szCs w:val="24"/>
            </w:rPr>
            <w:t>ABSTRACT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_Toc11818 \h </w:instrText>
          </w:r>
          <w:r>
            <w:rPr>
              <w:rFonts w:ascii="Times New Roman" w:hAnsi="Times New Roman" w:cs="Times New Roman"/>
              <w:b/>
              <w:sz w:val="24"/>
              <w:szCs w:val="24"/>
            </w:rPr>
            <w:fldChar w:fldCharType="separate"/>
          </w:r>
          <w:r>
            <w:rPr>
              <w:rFonts w:ascii="Times New Roman" w:hAnsi="Times New Roman" w:cs="Times New Roman"/>
              <w:b/>
              <w:sz w:val="24"/>
              <w:szCs w:val="24"/>
            </w:rPr>
            <w:t>V</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"_Toc8836" </w:instrText>
          </w:r>
          <w:r>
            <w:fldChar w:fldCharType="separate"/>
          </w:r>
          <w:r>
            <w:rPr>
              <w:rFonts w:ascii="Times New Roman" w:hAnsi="Times New Roman" w:cs="Times New Roman"/>
              <w:b/>
              <w:sz w:val="24"/>
              <w:szCs w:val="24"/>
            </w:rPr>
            <w:t>LIST OF FIGURES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_Toc8836 \h </w:instrText>
          </w:r>
          <w:r>
            <w:rPr>
              <w:rFonts w:ascii="Times New Roman" w:hAnsi="Times New Roman" w:cs="Times New Roman"/>
              <w:b/>
              <w:sz w:val="24"/>
              <w:szCs w:val="24"/>
            </w:rPr>
            <w:fldChar w:fldCharType="separate"/>
          </w:r>
          <w:r>
            <w:rPr>
              <w:rFonts w:ascii="Times New Roman" w:hAnsi="Times New Roman" w:cs="Times New Roman"/>
              <w:b/>
              <w:sz w:val="24"/>
              <w:szCs w:val="24"/>
            </w:rPr>
            <w:t>VI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"_Toc19016" </w:instrText>
          </w:r>
          <w:r>
            <w:fldChar w:fldCharType="separate"/>
          </w:r>
          <w:r>
            <w:rPr>
              <w:rFonts w:ascii="Times New Roman" w:hAnsi="Times New Roman" w:cs="Times New Roman"/>
              <w:b/>
              <w:sz w:val="24"/>
              <w:szCs w:val="24"/>
            </w:rPr>
            <w:t>LIST OF TABLES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_Toc19016 \h </w:instrText>
          </w:r>
          <w:r>
            <w:rPr>
              <w:rFonts w:ascii="Times New Roman" w:hAnsi="Times New Roman" w:cs="Times New Roman"/>
              <w:b/>
              <w:sz w:val="24"/>
              <w:szCs w:val="24"/>
            </w:rPr>
            <w:fldChar w:fldCharType="separate"/>
          </w:r>
          <w:r>
            <w:rPr>
              <w:rFonts w:ascii="Times New Roman" w:hAnsi="Times New Roman" w:cs="Times New Roman"/>
              <w:b/>
              <w:sz w:val="24"/>
              <w:szCs w:val="24"/>
            </w:rPr>
            <w:t>VII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"_Toc1905" </w:instrText>
          </w:r>
          <w:r>
            <w:fldChar w:fldCharType="separate"/>
          </w:r>
          <w:r>
            <w:rPr>
              <w:rFonts w:ascii="Times New Roman" w:hAnsi="Times New Roman" w:cs="Times New Roman"/>
              <w:b/>
              <w:sz w:val="24"/>
              <w:szCs w:val="24"/>
            </w:rPr>
            <w:t>TABLE OF CONTENT</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_Toc1905 \h </w:instrText>
          </w:r>
          <w:r>
            <w:rPr>
              <w:rFonts w:ascii="Times New Roman" w:hAnsi="Times New Roman" w:cs="Times New Roman"/>
              <w:b/>
              <w:sz w:val="24"/>
              <w:szCs w:val="24"/>
            </w:rPr>
            <w:fldChar w:fldCharType="separate"/>
          </w:r>
          <w:r>
            <w:rPr>
              <w:rFonts w:ascii="Times New Roman" w:hAnsi="Times New Roman" w:cs="Times New Roman"/>
              <w:b/>
              <w:sz w:val="24"/>
              <w:szCs w:val="24"/>
            </w:rPr>
            <w:t>VIII</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"_Toc10697" </w:instrText>
          </w:r>
          <w:r>
            <w:fldChar w:fldCharType="separate"/>
          </w:r>
          <w:r>
            <w:rPr>
              <w:rFonts w:ascii="Times New Roman" w:hAnsi="Times New Roman" w:cs="Times New Roman"/>
              <w:b/>
              <w:sz w:val="24"/>
              <w:szCs w:val="24"/>
            </w:rPr>
            <w:t>CHAPTER ONE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_Toc10697 \h </w:instrText>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"_Toc4022" </w:instrText>
          </w:r>
          <w:r>
            <w:fldChar w:fldCharType="separate"/>
          </w:r>
          <w:r>
            <w:rPr>
              <w:rFonts w:ascii="Times New Roman" w:hAnsi="Times New Roman" w:cs="Times New Roman"/>
              <w:b/>
              <w:sz w:val="24"/>
              <w:szCs w:val="24"/>
            </w:rPr>
            <w:t>1.0 INTRODUCTION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_Toc4022 \h </w:instrText>
          </w:r>
          <w:r>
            <w:rPr>
              <w:rFonts w:ascii="Times New Roman" w:hAnsi="Times New Roman" w:cs="Times New Roman"/>
              <w:b/>
              <w:sz w:val="24"/>
              <w:szCs w:val="24"/>
            </w:rPr>
            <w:fldChar w:fldCharType="separate"/>
          </w:r>
          <w:r>
            <w:rPr>
              <w:rFonts w:ascii="Times New Roman" w:hAnsi="Times New Roman" w:cs="Times New Roman"/>
              <w:b/>
              <w:sz w:val="24"/>
              <w:szCs w:val="24"/>
            </w:rPr>
            <w:t>1</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"_Toc10179" </w:instrText>
          </w:r>
          <w:r>
            <w:fldChar w:fldCharType="separate"/>
          </w:r>
          <w:r>
            <w:rPr>
              <w:rFonts w:ascii="Times New Roman" w:hAnsi="Times New Roman" w:cs="Times New Roman"/>
              <w:sz w:val="24"/>
              <w:szCs w:val="24"/>
            </w:rPr>
            <w:t>1.1 Background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_Toc10179 \h </w:instrText>
          </w:r>
          <w:r>
            <w:rPr>
              <w:rFonts w:ascii="Times New Roman" w:hAnsi="Times New Roman" w:cs="Times New Roman"/>
              <w:sz w:val="24"/>
              <w:szCs w:val="24"/>
            </w:rPr>
            <w:fldChar w:fldCharType="separate"/>
          </w:r>
          <w:r>
            <w:rPr>
              <w:rFonts w:ascii="Times New Roman" w:hAnsi="Times New Roman" w:cs="Times New Roman"/>
              <w:sz w:val="24"/>
              <w:szCs w:val="24"/>
            </w:rPr>
            <w:t>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"_Toc12307" </w:instrText>
          </w:r>
          <w:r>
            <w:fldChar w:fldCharType="separate"/>
          </w:r>
          <w:r>
            <w:rPr>
              <w:rFonts w:ascii="Times New Roman" w:hAnsi="Times New Roman" w:cs="Times New Roman"/>
              <w:sz w:val="24"/>
              <w:szCs w:val="24"/>
            </w:rPr>
            <w:t>1.2 Justification for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_Toc12307 \h </w:instrText>
          </w:r>
          <w:r>
            <w:rPr>
              <w:rFonts w:ascii="Times New Roman" w:hAnsi="Times New Roman" w:cs="Times New Roman"/>
              <w:sz w:val="24"/>
              <w:szCs w:val="24"/>
            </w:rPr>
            <w:fldChar w:fldCharType="separate"/>
          </w:r>
          <w:r>
            <w:rPr>
              <w:rFonts w:ascii="Times New Roman" w:hAnsi="Times New Roman" w:cs="Times New Roman"/>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"_Toc23532" </w:instrText>
          </w:r>
          <w:r>
            <w:fldChar w:fldCharType="separate"/>
          </w:r>
          <w:r>
            <w:rPr>
              <w:rFonts w:ascii="Times New Roman" w:hAnsi="Times New Roman" w:cs="Times New Roman"/>
              <w:sz w:val="24"/>
              <w:szCs w:val="24"/>
            </w:rPr>
            <w:t>1.3 Problem Statement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_Toc23532 \h </w:instrText>
          </w:r>
          <w:r>
            <w:rPr>
              <w:rFonts w:ascii="Times New Roman" w:hAnsi="Times New Roman" w:cs="Times New Roman"/>
              <w:sz w:val="24"/>
              <w:szCs w:val="24"/>
            </w:rPr>
            <w:fldChar w:fldCharType="separate"/>
          </w:r>
          <w:r>
            <w:rPr>
              <w:rFonts w:ascii="Times New Roman" w:hAnsi="Times New Roman" w:cs="Times New Roman"/>
              <w:sz w:val="24"/>
              <w:szCs w:val="24"/>
            </w:rPr>
            <w:t>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"_Toc10104" </w:instrText>
          </w:r>
          <w:r>
            <w:fldChar w:fldCharType="separate"/>
          </w:r>
          <w:r>
            <w:rPr>
              <w:rFonts w:ascii="Times New Roman" w:hAnsi="Times New Roman" w:cs="Times New Roman"/>
              <w:sz w:val="24"/>
              <w:szCs w:val="24"/>
            </w:rPr>
            <w:t>1.4 Significance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_Toc10104 \h </w:instrText>
          </w:r>
          <w:r>
            <w:rPr>
              <w:rFonts w:ascii="Times New Roman" w:hAnsi="Times New Roman" w:cs="Times New Roman"/>
              <w:sz w:val="24"/>
              <w:szCs w:val="24"/>
            </w:rPr>
            <w:fldChar w:fldCharType="separate"/>
          </w:r>
          <w:r>
            <w:rPr>
              <w:rFonts w:ascii="Times New Roman" w:hAnsi="Times New Roman" w:cs="Times New Roman"/>
              <w:sz w:val="24"/>
              <w:szCs w:val="24"/>
            </w:rPr>
            <w:t>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"_Toc16192" </w:instrText>
          </w:r>
          <w:r>
            <w:fldChar w:fldCharType="separate"/>
          </w:r>
          <w:r>
            <w:rPr>
              <w:rFonts w:ascii="Times New Roman" w:hAnsi="Times New Roman" w:cs="Times New Roman"/>
              <w:sz w:val="24"/>
              <w:szCs w:val="24"/>
            </w:rPr>
            <w:t>1.5 Objectives of the Study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_Toc16192 \h </w:instrText>
          </w:r>
          <w:r>
            <w:rPr>
              <w:rFonts w:ascii="Times New Roman" w:hAnsi="Times New Roman" w:cs="Times New Roman"/>
              <w:sz w:val="24"/>
              <w:szCs w:val="24"/>
            </w:rPr>
            <w:fldChar w:fldCharType="separate"/>
          </w:r>
          <w:r>
            <w:rPr>
              <w:rFonts w:ascii="Times New Roman" w:hAnsi="Times New Roman" w:cs="Times New Roman"/>
              <w:sz w:val="24"/>
              <w:szCs w:val="24"/>
            </w:rPr>
            <w:t>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"_Toc4495" </w:instrText>
          </w:r>
          <w:r>
            <w:fldChar w:fldCharType="separate"/>
          </w:r>
          <w:r>
            <w:rPr>
              <w:rFonts w:ascii="Times New Roman" w:hAnsi="Times New Roman" w:cs="Times New Roman"/>
              <w:b/>
              <w:sz w:val="24"/>
              <w:szCs w:val="24"/>
            </w:rPr>
            <w:t>CHAPTER TWO</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_Toc4495 \h </w:instrText>
          </w:r>
          <w:r>
            <w:rPr>
              <w:rFonts w:ascii="Times New Roman" w:hAnsi="Times New Roman" w:cs="Times New Roman"/>
              <w:b/>
              <w:sz w:val="24"/>
              <w:szCs w:val="24"/>
            </w:rPr>
            <w:fldChar w:fldCharType="separate"/>
          </w:r>
          <w:r>
            <w:rPr>
              <w:rFonts w:ascii="Times New Roman" w:hAnsi="Times New Roman" w:cs="Times New Roman"/>
              <w:b/>
              <w:sz w:val="24"/>
              <w:szCs w:val="24"/>
            </w:rPr>
            <w:t>6</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"_Toc29404" </w:instrText>
          </w:r>
          <w:r>
            <w:fldChar w:fldCharType="separate"/>
          </w:r>
          <w:r>
            <w:rPr>
              <w:rFonts w:ascii="Times New Roman" w:hAnsi="Times New Roman" w:cs="Times New Roman"/>
              <w:b/>
              <w:sz w:val="24"/>
              <w:szCs w:val="24"/>
            </w:rPr>
            <w:t>2.0 LITERATURE REVIEW</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_Toc29404 \h </w:instrText>
          </w:r>
          <w:r>
            <w:rPr>
              <w:rFonts w:ascii="Times New Roman" w:hAnsi="Times New Roman" w:cs="Times New Roman"/>
              <w:b/>
              <w:sz w:val="24"/>
              <w:szCs w:val="24"/>
            </w:rPr>
            <w:fldChar w:fldCharType="separate"/>
          </w:r>
          <w:r>
            <w:rPr>
              <w:rFonts w:ascii="Times New Roman" w:hAnsi="Times New Roman" w:cs="Times New Roman"/>
              <w:b/>
              <w:sz w:val="24"/>
              <w:szCs w:val="24"/>
            </w:rPr>
            <w:t>6</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"_Toc5816" </w:instrText>
          </w:r>
          <w:r>
            <w:fldChar w:fldCharType="separate"/>
          </w:r>
          <w:r>
            <w:rPr>
              <w:rFonts w:ascii="Times New Roman" w:hAnsi="Times New Roman" w:cs="Times New Roman"/>
              <w:sz w:val="24"/>
              <w:szCs w:val="24"/>
            </w:rPr>
            <w:t>2.1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_Toc5816 \h </w:instrText>
          </w:r>
          <w:r>
            <w:rPr>
              <w:rFonts w:ascii="Times New Roman" w:hAnsi="Times New Roman" w:cs="Times New Roman"/>
              <w:sz w:val="24"/>
              <w:szCs w:val="24"/>
            </w:rPr>
            <w:fldChar w:fldCharType="separate"/>
          </w:r>
          <w:r>
            <w:rPr>
              <w:rFonts w:ascii="Times New Roman" w:hAnsi="Times New Roman" w:cs="Times New Roman"/>
              <w:sz w:val="24"/>
              <w:szCs w:val="24"/>
            </w:rPr>
            <w:t>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"_Toc8841" </w:instrText>
          </w:r>
          <w:r>
            <w:fldChar w:fldCharType="separate"/>
          </w:r>
          <w:r>
            <w:rPr>
              <w:rFonts w:ascii="Times New Roman" w:hAnsi="Times New Roman" w:cs="Times New Roman"/>
              <w:sz w:val="24"/>
              <w:szCs w:val="24"/>
            </w:rPr>
            <w:t>2.2 Epidemiology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_Toc8841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"_Toc27865" </w:instrText>
          </w:r>
          <w:r>
            <w:fldChar w:fldCharType="separate"/>
          </w:r>
          <w:r>
            <w:rPr>
              <w:rFonts w:ascii="Times New Roman" w:hAnsi="Times New Roman" w:cs="Times New Roman"/>
              <w:sz w:val="24"/>
              <w:szCs w:val="24"/>
            </w:rPr>
            <w:t>2.3 Pathophysiology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_Toc27865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"_Toc2255" </w:instrText>
          </w:r>
          <w:r>
            <w:fldChar w:fldCharType="separate"/>
          </w:r>
          <w:r>
            <w:rPr>
              <w:rFonts w:ascii="Times New Roman" w:hAnsi="Times New Roman" w:cs="Times New Roman"/>
              <w:sz w:val="24"/>
              <w:szCs w:val="24"/>
            </w:rPr>
            <w:t>2.3.1 Phosphodiesterase 5</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_Toc2255 \h </w:instrText>
          </w:r>
          <w:r>
            <w:rPr>
              <w:rFonts w:ascii="Times New Roman" w:hAnsi="Times New Roman" w:cs="Times New Roman"/>
              <w:sz w:val="24"/>
              <w:szCs w:val="24"/>
            </w:rPr>
            <w:fldChar w:fldCharType="separate"/>
          </w:r>
          <w:r>
            <w:rPr>
              <w:rFonts w:ascii="Times New Roman" w:hAnsi="Times New Roman" w:cs="Times New Roman"/>
              <w:sz w:val="24"/>
              <w:szCs w:val="24"/>
            </w:rPr>
            <w:t>11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"_Toc14250" </w:instrText>
          </w:r>
          <w:r>
            <w:fldChar w:fldCharType="separate"/>
          </w:r>
          <w:r>
            <w:rPr>
              <w:rFonts w:ascii="Times New Roman" w:hAnsi="Times New Roman" w:cs="Times New Roman"/>
              <w:sz w:val="24"/>
              <w:szCs w:val="24"/>
            </w:rPr>
            <w:t>2.3.2 Arginase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_Toc14250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"_Toc2193" </w:instrText>
          </w:r>
          <w:r>
            <w:fldChar w:fldCharType="separate"/>
          </w:r>
          <w:r>
            <w:rPr>
              <w:rFonts w:ascii="Times New Roman" w:hAnsi="Times New Roman" w:cs="Times New Roman"/>
              <w:sz w:val="24"/>
              <w:szCs w:val="24"/>
            </w:rPr>
            <w:t>2.3.3 Nitric oxide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_Toc2193 \h </w:instrText>
          </w:r>
          <w:r>
            <w:rPr>
              <w:rFonts w:ascii="Times New Roman" w:hAnsi="Times New Roman" w:cs="Times New Roman"/>
              <w:sz w:val="24"/>
              <w:szCs w:val="24"/>
            </w:rPr>
            <w:fldChar w:fldCharType="separate"/>
          </w:r>
          <w:r>
            <w:rPr>
              <w:rFonts w:ascii="Times New Roman" w:hAnsi="Times New Roman" w:cs="Times New Roman"/>
              <w:sz w:val="24"/>
              <w:szCs w:val="24"/>
            </w:rPr>
            <w:t>13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"_Toc3175" </w:instrText>
          </w:r>
          <w:r>
            <w:fldChar w:fldCharType="separate"/>
          </w:r>
          <w:r>
            <w:rPr>
              <w:rFonts w:ascii="Times New Roman" w:hAnsi="Times New Roman" w:cs="Times New Roman"/>
              <w:sz w:val="24"/>
              <w:szCs w:val="24"/>
            </w:rPr>
            <w:t>2.3.4 Creatinine Kinase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_Toc3175 \h </w:instrText>
          </w:r>
          <w:r>
            <w:rPr>
              <w:rFonts w:ascii="Times New Roman" w:hAnsi="Times New Roman" w:cs="Times New Roman"/>
              <w:sz w:val="24"/>
              <w:szCs w:val="24"/>
            </w:rPr>
            <w:fldChar w:fldCharType="separate"/>
          </w:r>
          <w:r>
            <w:rPr>
              <w:rFonts w:ascii="Times New Roman" w:hAnsi="Times New Roman" w:cs="Times New Roman"/>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"_Toc12405" </w:instrText>
          </w:r>
          <w:r>
            <w:fldChar w:fldCharType="separate"/>
          </w:r>
          <w:r>
            <w:rPr>
              <w:rFonts w:ascii="Times New Roman" w:hAnsi="Times New Roman" w:cs="Times New Roman"/>
              <w:sz w:val="24"/>
              <w:szCs w:val="24"/>
            </w:rPr>
            <w:t>2.4 Treatment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_Toc12405 \h </w:instrText>
          </w:r>
          <w:r>
            <w:rPr>
              <w:rFonts w:ascii="Times New Roman" w:hAnsi="Times New Roman" w:cs="Times New Roman"/>
              <w:sz w:val="24"/>
              <w:szCs w:val="24"/>
            </w:rPr>
            <w:fldChar w:fldCharType="separate"/>
          </w:r>
          <w:r>
            <w:rPr>
              <w:rFonts w:ascii="Times New Roman" w:hAnsi="Times New Roman" w:cs="Times New Roman"/>
              <w:sz w:val="24"/>
              <w:szCs w:val="24"/>
            </w:rPr>
            <w:t>16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"_Toc15373" </w:instrText>
          </w:r>
          <w:r>
            <w:fldChar w:fldCharType="separate"/>
          </w:r>
          <w:r>
            <w:rPr>
              <w:rFonts w:ascii="Times New Roman" w:hAnsi="Times New Roman" w:cs="Times New Roman"/>
              <w:sz w:val="24"/>
              <w:szCs w:val="24"/>
            </w:rPr>
            <w:t>2.4.1 Limitations of Current Erectile Dysfunction Treatment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_Toc15373 \h </w:instrText>
          </w:r>
          <w:r>
            <w:rPr>
              <w:rFonts w:ascii="Times New Roman" w:hAnsi="Times New Roman" w:cs="Times New Roman"/>
              <w:sz w:val="24"/>
              <w:szCs w:val="24"/>
            </w:rPr>
            <w:fldChar w:fldCharType="separate"/>
          </w:r>
          <w:r>
            <w:rPr>
              <w:rFonts w:ascii="Times New Roman" w:hAnsi="Times New Roman" w:cs="Times New Roman"/>
              <w:sz w:val="24"/>
              <w:szCs w:val="24"/>
            </w:rPr>
            <w:t>18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"_Toc24234" </w:instrText>
          </w:r>
          <w:r>
            <w:fldChar w:fldCharType="separate"/>
          </w:r>
          <w:r>
            <w:rPr>
              <w:rFonts w:ascii="Times New Roman" w:hAnsi="Times New Roman" w:cs="Times New Roman"/>
              <w:sz w:val="24"/>
              <w:szCs w:val="24"/>
            </w:rPr>
            <w:t>2.5 Syzygium aromaticum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_Toc24234 \h </w:instrText>
          </w:r>
          <w:r>
            <w:rPr>
              <w:rFonts w:ascii="Times New Roman" w:hAnsi="Times New Roman" w:cs="Times New Roman"/>
              <w:sz w:val="24"/>
              <w:szCs w:val="24"/>
            </w:rPr>
            <w:fldChar w:fldCharType="separate"/>
          </w:r>
          <w:r>
            <w:rPr>
              <w:rFonts w:ascii="Times New Roman" w:hAnsi="Times New Roman" w:cs="Times New Roman"/>
              <w:sz w:val="24"/>
              <w:szCs w:val="24"/>
            </w:rPr>
            <w:t>19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"_Toc24722" </w:instrText>
          </w:r>
          <w:r>
            <w:fldChar w:fldCharType="separate"/>
          </w:r>
          <w:r>
            <w:rPr>
              <w:rFonts w:ascii="Times New Roman" w:hAnsi="Times New Roman" w:cs="Times New Roman"/>
              <w:sz w:val="24"/>
              <w:szCs w:val="24"/>
            </w:rPr>
            <w:t>2.5.1 Bioactive Components of Syzygium aromaticum</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_Toc24722 \h </w:instrText>
          </w:r>
          <w:r>
            <w:rPr>
              <w:rFonts w:ascii="Times New Roman" w:hAnsi="Times New Roman" w:cs="Times New Roman"/>
              <w:sz w:val="24"/>
              <w:szCs w:val="24"/>
            </w:rPr>
            <w:fldChar w:fldCharType="separate"/>
          </w:r>
          <w:r>
            <w:rPr>
              <w:rFonts w:ascii="Times New Roman" w:hAnsi="Times New Roman" w:cs="Times New Roman"/>
              <w:sz w:val="24"/>
              <w:szCs w:val="24"/>
            </w:rPr>
            <w:t>20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"_Toc12238" </w:instrText>
          </w:r>
          <w:r>
            <w:fldChar w:fldCharType="separate"/>
          </w:r>
          <w:r>
            <w:rPr>
              <w:rFonts w:ascii="Times New Roman" w:hAnsi="Times New Roman" w:cs="Times New Roman"/>
              <w:b/>
              <w:sz w:val="24"/>
              <w:szCs w:val="24"/>
            </w:rPr>
            <w:t>CHAPTER THREE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_Toc12238 \h </w:instrText>
          </w:r>
          <w:r>
            <w:rPr>
              <w:rFonts w:ascii="Times New Roman" w:hAnsi="Times New Roman" w:cs="Times New Roman"/>
              <w:b/>
              <w:sz w:val="24"/>
              <w:szCs w:val="24"/>
            </w:rPr>
            <w:fldChar w:fldCharType="separate"/>
          </w:r>
          <w:r>
            <w:rPr>
              <w:rFonts w:ascii="Times New Roman" w:hAnsi="Times New Roman" w:cs="Times New Roman"/>
              <w:b/>
              <w:sz w:val="24"/>
              <w:szCs w:val="24"/>
            </w:rPr>
            <w:t>22</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"_Toc19633" </w:instrText>
          </w:r>
          <w:r>
            <w:fldChar w:fldCharType="separate"/>
          </w:r>
          <w:r>
            <w:rPr>
              <w:rFonts w:ascii="Times New Roman" w:hAnsi="Times New Roman" w:cs="Times New Roman"/>
              <w:b/>
              <w:sz w:val="24"/>
              <w:szCs w:val="24"/>
            </w:rPr>
            <w:t>3.0 MATERIALS AND METHODS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_Toc19633 \h </w:instrText>
          </w:r>
          <w:r>
            <w:rPr>
              <w:rFonts w:ascii="Times New Roman" w:hAnsi="Times New Roman" w:cs="Times New Roman"/>
              <w:b/>
              <w:sz w:val="24"/>
              <w:szCs w:val="24"/>
            </w:rPr>
            <w:fldChar w:fldCharType="separate"/>
          </w:r>
          <w:r>
            <w:rPr>
              <w:rFonts w:ascii="Times New Roman" w:hAnsi="Times New Roman" w:cs="Times New Roman"/>
              <w:b/>
              <w:sz w:val="24"/>
              <w:szCs w:val="24"/>
            </w:rPr>
            <w:t>22</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"_Toc31224" </w:instrText>
          </w:r>
          <w:r>
            <w:fldChar w:fldCharType="separate"/>
          </w:r>
          <w:r>
            <w:rPr>
              <w:rFonts w:ascii="Times New Roman" w:hAnsi="Times New Roman" w:cs="Times New Roman"/>
              <w:sz w:val="24"/>
              <w:szCs w:val="24"/>
            </w:rPr>
            <w:t>3.1 Materials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_Toc31224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"_Toc15168" </w:instrText>
          </w:r>
          <w:r>
            <w:fldChar w:fldCharType="separate"/>
          </w:r>
          <w:r>
            <w:rPr>
              <w:rFonts w:ascii="Times New Roman" w:hAnsi="Times New Roman" w:cs="Times New Roman"/>
              <w:sz w:val="24"/>
              <w:szCs w:val="24"/>
            </w:rPr>
            <w:t>3.1.1 Plant Materials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_Toc15168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"_Toc23870" </w:instrText>
          </w:r>
          <w:r>
            <w:fldChar w:fldCharType="separate"/>
          </w:r>
          <w:r>
            <w:rPr>
              <w:rFonts w:ascii="Times New Roman" w:hAnsi="Times New Roman" w:cs="Times New Roman"/>
              <w:sz w:val="24"/>
              <w:szCs w:val="24"/>
            </w:rPr>
            <w:t>3.1.2 Experimental Animal</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_Toc23870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"_Toc16950" </w:instrText>
          </w:r>
          <w:r>
            <w:fldChar w:fldCharType="separate"/>
          </w:r>
          <w:r>
            <w:rPr>
              <w:rFonts w:ascii="Times New Roman" w:hAnsi="Times New Roman" w:cs="Times New Roman"/>
              <w:sz w:val="24"/>
              <w:szCs w:val="24"/>
            </w:rPr>
            <w:t>3.1.3 Reagents and Kits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_Toc16950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"_Toc32038" </w:instrText>
          </w:r>
          <w:r>
            <w:fldChar w:fldCharType="separate"/>
          </w:r>
          <w:r>
            <w:rPr>
              <w:rFonts w:ascii="Times New Roman" w:hAnsi="Times New Roman" w:cs="Times New Roman"/>
              <w:sz w:val="24"/>
              <w:szCs w:val="24"/>
            </w:rPr>
            <w:t>3.2 Methods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_Toc32038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"_Toc28352" </w:instrText>
          </w:r>
          <w:r>
            <w:fldChar w:fldCharType="separate"/>
          </w:r>
          <w:r>
            <w:rPr>
              <w:rFonts w:ascii="Times New Roman" w:hAnsi="Times New Roman" w:cs="Times New Roman"/>
              <w:sz w:val="24"/>
              <w:szCs w:val="24"/>
            </w:rPr>
            <w:t>3.2.1 Preparation of Clove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_Toc28352 \h </w:instrText>
          </w:r>
          <w:r>
            <w:rPr>
              <w:rFonts w:ascii="Times New Roman" w:hAnsi="Times New Roman" w:cs="Times New Roman"/>
              <w:sz w:val="24"/>
              <w:szCs w:val="24"/>
            </w:rPr>
            <w:fldChar w:fldCharType="separate"/>
          </w:r>
          <w:r>
            <w:rPr>
              <w:rFonts w:ascii="Times New Roman" w:hAnsi="Times New Roman" w:cs="Times New Roman"/>
              <w:sz w:val="24"/>
              <w:szCs w:val="24"/>
            </w:rPr>
            <w:t>22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"_Toc21219" </w:instrText>
          </w:r>
          <w:r>
            <w:fldChar w:fldCharType="separate"/>
          </w:r>
          <w:r>
            <w:rPr>
              <w:rFonts w:ascii="Times New Roman" w:hAnsi="Times New Roman" w:cs="Times New Roman"/>
              <w:sz w:val="24"/>
              <w:szCs w:val="24"/>
            </w:rPr>
            <w:t>3.2.2 Experimental Design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_Toc21219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"_Toc23318" </w:instrText>
          </w:r>
          <w:r>
            <w:fldChar w:fldCharType="separate"/>
          </w:r>
          <w:r>
            <w:rPr>
              <w:rFonts w:ascii="Times New Roman" w:hAnsi="Times New Roman" w:cs="Times New Roman"/>
              <w:sz w:val="24"/>
              <w:szCs w:val="24"/>
            </w:rPr>
            <w:t>3.2.3 Induction of Erectile Dysfunction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_Toc23318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"_Toc18007" </w:instrText>
          </w:r>
          <w:r>
            <w:fldChar w:fldCharType="separate"/>
          </w:r>
          <w:r>
            <w:rPr>
              <w:rFonts w:ascii="Times New Roman" w:hAnsi="Times New Roman" w:cs="Times New Roman"/>
              <w:sz w:val="24"/>
              <w:szCs w:val="24"/>
            </w:rPr>
            <w:t>3.2.4 Determination of Body-Organ Weight Ratio</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_Toc18007 \h </w:instrText>
          </w:r>
          <w:r>
            <w:rPr>
              <w:rFonts w:ascii="Times New Roman" w:hAnsi="Times New Roman" w:cs="Times New Roman"/>
              <w:sz w:val="24"/>
              <w:szCs w:val="24"/>
            </w:rPr>
            <w:fldChar w:fldCharType="separate"/>
          </w:r>
          <w:r>
            <w:rPr>
              <w:rFonts w:ascii="Times New Roman" w:hAnsi="Times New Roman" w:cs="Times New Roman"/>
              <w:sz w:val="24"/>
              <w:szCs w:val="24"/>
            </w:rPr>
            <w:t>23</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"_Toc21493" </w:instrText>
          </w:r>
          <w:r>
            <w:fldChar w:fldCharType="separate"/>
          </w:r>
          <w:r>
            <w:rPr>
              <w:rFonts w:ascii="Times New Roman" w:hAnsi="Times New Roman" w:cs="Times New Roman"/>
              <w:sz w:val="24"/>
              <w:szCs w:val="24"/>
            </w:rPr>
            <w:t>3.2.5 Determination of Phosphodiesterase 5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_Toc21493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"_Toc27686" </w:instrText>
          </w:r>
          <w:r>
            <w:fldChar w:fldCharType="separate"/>
          </w:r>
          <w:r>
            <w:rPr>
              <w:rFonts w:ascii="Times New Roman" w:hAnsi="Times New Roman" w:cs="Times New Roman"/>
              <w:sz w:val="24"/>
              <w:szCs w:val="24"/>
            </w:rPr>
            <w:t>3.2.6 Determination of Penile Nitric Oxide Concentrations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_Toc27686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"_Toc4838" </w:instrText>
          </w:r>
          <w:r>
            <w:fldChar w:fldCharType="separate"/>
          </w:r>
          <w:r>
            <w:rPr>
              <w:rFonts w:ascii="Times New Roman" w:hAnsi="Times New Roman" w:cs="Times New Roman"/>
              <w:sz w:val="24"/>
              <w:szCs w:val="24"/>
            </w:rPr>
            <w:t>3.2.7 Arginase Activity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_Toc4838 \h </w:instrText>
          </w:r>
          <w:r>
            <w:rPr>
              <w:rFonts w:ascii="Times New Roman" w:hAnsi="Times New Roman" w:cs="Times New Roman"/>
              <w:sz w:val="24"/>
              <w:szCs w:val="24"/>
            </w:rPr>
            <w:fldChar w:fldCharType="separate"/>
          </w:r>
          <w:r>
            <w:rPr>
              <w:rFonts w:ascii="Times New Roman" w:hAnsi="Times New Roman" w:cs="Times New Roman"/>
              <w:sz w:val="24"/>
              <w:szCs w:val="24"/>
            </w:rPr>
            <w:t>24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"_Toc31072" </w:instrText>
          </w:r>
          <w:r>
            <w:fldChar w:fldCharType="separate"/>
          </w:r>
          <w:r>
            <w:rPr>
              <w:rFonts w:ascii="Times New Roman" w:hAnsi="Times New Roman" w:cs="Times New Roman"/>
              <w:sz w:val="24"/>
              <w:szCs w:val="24"/>
            </w:rPr>
            <w:t>3.2.8 Creatine Kinase (CK) Activity Assay</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_Toc31072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"_Toc31671" </w:instrText>
          </w:r>
          <w:r>
            <w:fldChar w:fldCharType="separate"/>
          </w:r>
          <w:r>
            <w:rPr>
              <w:rFonts w:ascii="Times New Roman" w:hAnsi="Times New Roman" w:cs="Times New Roman"/>
              <w:sz w:val="24"/>
              <w:szCs w:val="24"/>
            </w:rPr>
            <w:t>3.2.9 Lipid Profile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_Toc31671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"_Toc16784" </w:instrText>
          </w:r>
          <w:r>
            <w:fldChar w:fldCharType="separate"/>
          </w:r>
          <w:r>
            <w:rPr>
              <w:rFonts w:ascii="Times New Roman" w:hAnsi="Times New Roman" w:cs="Times New Roman"/>
              <w:sz w:val="24"/>
              <w:szCs w:val="24"/>
            </w:rPr>
            <w:t>3.2.9.1 Serum Total 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_Toc16784 \h </w:instrText>
          </w:r>
          <w:r>
            <w:rPr>
              <w:rFonts w:ascii="Times New Roman" w:hAnsi="Times New Roman" w:cs="Times New Roman"/>
              <w:sz w:val="24"/>
              <w:szCs w:val="24"/>
            </w:rPr>
            <w:fldChar w:fldCharType="separate"/>
          </w:r>
          <w:r>
            <w:rPr>
              <w:rFonts w:ascii="Times New Roman" w:hAnsi="Times New Roman" w:cs="Times New Roman"/>
              <w:sz w:val="24"/>
              <w:szCs w:val="24"/>
            </w:rPr>
            <w:t>25</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"_Toc32472" </w:instrText>
          </w:r>
          <w:r>
            <w:fldChar w:fldCharType="separate"/>
          </w:r>
          <w:r>
            <w:rPr>
              <w:rFonts w:ascii="Times New Roman" w:hAnsi="Times New Roman" w:cs="Times New Roman"/>
              <w:sz w:val="24"/>
              <w:szCs w:val="24"/>
            </w:rPr>
            <w:t>3.2.9.2 Triglycerides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_Toc32472 \h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"_Toc31284" </w:instrText>
          </w:r>
          <w:r>
            <w:fldChar w:fldCharType="separate"/>
          </w:r>
          <w:r>
            <w:rPr>
              <w:rFonts w:ascii="Times New Roman" w:hAnsi="Times New Roman" w:cs="Times New Roman"/>
              <w:sz w:val="24"/>
              <w:szCs w:val="24"/>
            </w:rPr>
            <w:t>3.2.9.3 Serum High Density Lipoprotein-Cholesterol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_Toc31284 \h </w:instrText>
          </w:r>
          <w:r>
            <w:rPr>
              <w:rFonts w:ascii="Times New Roman" w:hAnsi="Times New Roman" w:cs="Times New Roman"/>
              <w:sz w:val="24"/>
              <w:szCs w:val="24"/>
            </w:rPr>
            <w:fldChar w:fldCharType="separate"/>
          </w:r>
          <w:r>
            <w:rPr>
              <w:rFonts w:ascii="Times New Roman" w:hAnsi="Times New Roman" w:cs="Times New Roman"/>
              <w:sz w:val="24"/>
              <w:szCs w:val="24"/>
            </w:rPr>
            <w:t>26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"_Toc3958" </w:instrText>
          </w:r>
          <w:r>
            <w:fldChar w:fldCharType="separate"/>
          </w:r>
          <w:r>
            <w:rPr>
              <w:rFonts w:ascii="Times New Roman" w:hAnsi="Times New Roman" w:cs="Times New Roman"/>
              <w:sz w:val="24"/>
              <w:szCs w:val="24"/>
            </w:rPr>
            <w:t>3.2.9.4 Serum Low Density Lipoprotein-Cholesterol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_Toc3958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"_Toc5856" </w:instrText>
          </w:r>
          <w:r>
            <w:fldChar w:fldCharType="separate"/>
          </w:r>
          <w:r>
            <w:rPr>
              <w:rFonts w:ascii="Times New Roman" w:hAnsi="Times New Roman" w:cs="Times New Roman"/>
              <w:sz w:val="24"/>
              <w:szCs w:val="24"/>
            </w:rPr>
            <w:t>3.2.9.5 Atherogenic Index</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_Toc5856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"_Toc21381" </w:instrText>
          </w:r>
          <w:r>
            <w:fldChar w:fldCharType="separate"/>
          </w:r>
          <w:r>
            <w:rPr>
              <w:rFonts w:ascii="Times New Roman" w:hAnsi="Times New Roman" w:cs="Times New Roman"/>
              <w:sz w:val="24"/>
              <w:szCs w:val="24"/>
            </w:rPr>
            <w:t>3.2.10 Statistical Analysis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_Toc21381 \h </w:instrText>
          </w:r>
          <w:r>
            <w:rPr>
              <w:rFonts w:ascii="Times New Roman" w:hAnsi="Times New Roman" w:cs="Times New Roman"/>
              <w:sz w:val="24"/>
              <w:szCs w:val="24"/>
            </w:rPr>
            <w:fldChar w:fldCharType="separate"/>
          </w:r>
          <w:r>
            <w:rPr>
              <w:rFonts w:ascii="Times New Roman" w:hAnsi="Times New Roman" w:cs="Times New Roman"/>
              <w:sz w:val="24"/>
              <w:szCs w:val="24"/>
            </w:rPr>
            <w:t>27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"_Toc27551" </w:instrText>
          </w:r>
          <w:r>
            <w:fldChar w:fldCharType="separate"/>
          </w:r>
          <w:r>
            <w:rPr>
              <w:rFonts w:ascii="Times New Roman" w:hAnsi="Times New Roman" w:cs="Times New Roman"/>
              <w:b/>
              <w:sz w:val="24"/>
              <w:szCs w:val="24"/>
            </w:rPr>
            <w:t>CHAPTER FOUR</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_Toc27551 \h </w:instrText>
          </w:r>
          <w:r>
            <w:rPr>
              <w:rFonts w:ascii="Times New Roman" w:hAnsi="Times New Roman" w:cs="Times New Roman"/>
              <w:b/>
              <w:sz w:val="24"/>
              <w:szCs w:val="24"/>
            </w:rPr>
            <w:fldChar w:fldCharType="separate"/>
          </w:r>
          <w:r>
            <w:rPr>
              <w:rFonts w:ascii="Times New Roman" w:hAnsi="Times New Roman" w:cs="Times New Roman"/>
              <w:b/>
              <w:sz w:val="24"/>
              <w:szCs w:val="24"/>
            </w:rPr>
            <w:t>28</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"_Toc9504" </w:instrText>
          </w:r>
          <w:r>
            <w:fldChar w:fldCharType="separate"/>
          </w:r>
          <w:r>
            <w:rPr>
              <w:rFonts w:ascii="Times New Roman" w:hAnsi="Times New Roman" w:cs="Times New Roman"/>
              <w:b/>
              <w:sz w:val="24"/>
              <w:szCs w:val="24"/>
            </w:rPr>
            <w:t>4.0 RESULTS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_Toc9504 \h </w:instrText>
          </w:r>
          <w:r>
            <w:rPr>
              <w:rFonts w:ascii="Times New Roman" w:hAnsi="Times New Roman" w:cs="Times New Roman"/>
              <w:b/>
              <w:sz w:val="24"/>
              <w:szCs w:val="24"/>
            </w:rPr>
            <w:fldChar w:fldCharType="separate"/>
          </w:r>
          <w:r>
            <w:rPr>
              <w:rFonts w:ascii="Times New Roman" w:hAnsi="Times New Roman" w:cs="Times New Roman"/>
              <w:b/>
              <w:sz w:val="24"/>
              <w:szCs w:val="24"/>
            </w:rPr>
            <w:t>28</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"_Toc28506" </w:instrText>
          </w:r>
          <w:r>
            <w:fldChar w:fldCharType="separate"/>
          </w:r>
          <w:r>
            <w:rPr>
              <w:rFonts w:ascii="Times New Roman" w:hAnsi="Times New Roman" w:cs="Times New Roman"/>
              <w:sz w:val="24"/>
              <w:szCs w:val="24"/>
            </w:rPr>
            <w:t>4.1 Percentage Yield of the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_Toc28506 \h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"_Toc30697" </w:instrText>
          </w:r>
          <w:r>
            <w:fldChar w:fldCharType="separate"/>
          </w:r>
          <w:r>
            <w:rPr>
              <w:rFonts w:ascii="Times New Roman" w:hAnsi="Times New Roman" w:cs="Times New Roman"/>
              <w:sz w:val="24"/>
              <w:szCs w:val="24"/>
            </w:rPr>
            <w:t>4.2 Phytochemical Screening of Syzygium aromaticum Aqueous Extract</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_Toc30697 \h </w:instrText>
          </w:r>
          <w:r>
            <w:rPr>
              <w:rFonts w:ascii="Times New Roman" w:hAnsi="Times New Roman" w:cs="Times New Roman"/>
              <w:sz w:val="24"/>
              <w:szCs w:val="24"/>
            </w:rPr>
            <w:fldChar w:fldCharType="separate"/>
          </w:r>
          <w:r>
            <w:rPr>
              <w:rFonts w:ascii="Times New Roman" w:hAnsi="Times New Roman" w:cs="Times New Roman"/>
              <w:sz w:val="24"/>
              <w:szCs w:val="24"/>
            </w:rPr>
            <w:t>28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"_Toc1592" </w:instrText>
          </w:r>
          <w:r>
            <w:fldChar w:fldCharType="separate"/>
          </w:r>
          <w:r>
            <w:rPr>
              <w:rFonts w:ascii="Times New Roman" w:hAnsi="Times New Roman" w:cs="Times New Roman"/>
              <w:sz w:val="24"/>
              <w:szCs w:val="24"/>
            </w:rPr>
            <w:t>4.3 Penile Organ-Body Ratios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_Toc1592 \h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"_Toc2629" </w:instrText>
          </w:r>
          <w:r>
            <w:fldChar w:fldCharType="separate"/>
          </w:r>
          <w:r>
            <w:rPr>
              <w:rFonts w:ascii="Times New Roman" w:hAnsi="Times New Roman" w:cs="Times New Roman"/>
              <w:sz w:val="24"/>
              <w:szCs w:val="24"/>
            </w:rPr>
            <w:t>4.4 Nitric Oxide Concentration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_Toc2629 \h </w:instrText>
          </w:r>
          <w:r>
            <w:rPr>
              <w:rFonts w:ascii="Times New Roman" w:hAnsi="Times New Roman" w:cs="Times New Roman"/>
              <w:sz w:val="24"/>
              <w:szCs w:val="24"/>
            </w:rPr>
            <w:fldChar w:fldCharType="separate"/>
          </w:r>
          <w:r>
            <w:rPr>
              <w:rFonts w:ascii="Times New Roman" w:hAnsi="Times New Roman" w:cs="Times New Roman"/>
              <w:sz w:val="24"/>
              <w:szCs w:val="24"/>
            </w:rPr>
            <w:t>29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"_Toc15457" </w:instrText>
          </w:r>
          <w:r>
            <w:fldChar w:fldCharType="separate"/>
          </w:r>
          <w:r>
            <w:rPr>
              <w:rFonts w:ascii="Times New Roman" w:hAnsi="Times New Roman" w:cs="Times New Roman"/>
              <w:sz w:val="24"/>
              <w:szCs w:val="24"/>
            </w:rPr>
            <w:t>4.5 In vivo Enzyme Assays</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_Toc15457 \h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"_Toc18863" </w:instrText>
          </w:r>
          <w:r>
            <w:fldChar w:fldCharType="separate"/>
          </w:r>
          <w:r>
            <w:rPr>
              <w:rFonts w:ascii="Times New Roman" w:hAnsi="Times New Roman" w:cs="Times New Roman"/>
              <w:sz w:val="24"/>
              <w:szCs w:val="24"/>
            </w:rPr>
            <w:t>4.5.1 Phosphodiesterase 5</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_Toc18863 \h </w:instrText>
          </w:r>
          <w:r>
            <w:rPr>
              <w:rFonts w:ascii="Times New Roman" w:hAnsi="Times New Roman" w:cs="Times New Roman"/>
              <w:sz w:val="24"/>
              <w:szCs w:val="24"/>
            </w:rPr>
            <w:fldChar w:fldCharType="separate"/>
          </w:r>
          <w:r>
            <w:rPr>
              <w:rFonts w:ascii="Times New Roman" w:hAnsi="Times New Roman" w:cs="Times New Roman"/>
              <w:sz w:val="24"/>
              <w:szCs w:val="24"/>
            </w:rPr>
            <w:t>30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"_Toc23441" </w:instrText>
          </w:r>
          <w:r>
            <w:fldChar w:fldCharType="separate"/>
          </w:r>
          <w:r>
            <w:rPr>
              <w:rFonts w:ascii="Times New Roman" w:hAnsi="Times New Roman" w:cs="Times New Roman"/>
              <w:sz w:val="24"/>
              <w:szCs w:val="24"/>
            </w:rPr>
            <w:t>4.5.2 Arginase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_Toc23441 \h </w:instrText>
          </w:r>
          <w:r>
            <w:rPr>
              <w:rFonts w:ascii="Times New Roman" w:hAnsi="Times New Roman" w:cs="Times New Roman"/>
              <w:sz w:val="24"/>
              <w:szCs w:val="24"/>
            </w:rPr>
            <w:fldChar w:fldCharType="separate"/>
          </w:r>
          <w:r>
            <w:rPr>
              <w:rFonts w:ascii="Times New Roman" w:hAnsi="Times New Roman" w:cs="Times New Roman"/>
              <w:sz w:val="24"/>
              <w:szCs w:val="24"/>
            </w:rPr>
            <w:t>31</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"_Toc19066" </w:instrText>
          </w:r>
          <w:r>
            <w:fldChar w:fldCharType="separate"/>
          </w:r>
          <w:r>
            <w:rPr>
              <w:rFonts w:ascii="Times New Roman" w:hAnsi="Times New Roman" w:cs="Times New Roman"/>
              <w:sz w:val="24"/>
              <w:szCs w:val="24"/>
            </w:rPr>
            <w:t>4.5.3 Creatinine Kinase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_Toc19066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"_Toc23112" </w:instrText>
          </w:r>
          <w:r>
            <w:fldChar w:fldCharType="separate"/>
          </w:r>
          <w:r>
            <w:rPr>
              <w:rFonts w:ascii="Times New Roman" w:hAnsi="Times New Roman" w:cs="Times New Roman"/>
              <w:sz w:val="24"/>
              <w:szCs w:val="24"/>
            </w:rPr>
            <w:t>4.6 Serum Lipid Profile</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_Toc23112 \h </w:instrText>
          </w:r>
          <w:r>
            <w:rPr>
              <w:rFonts w:ascii="Times New Roman" w:hAnsi="Times New Roman" w:cs="Times New Roman"/>
              <w:sz w:val="24"/>
              <w:szCs w:val="24"/>
            </w:rPr>
            <w:fldChar w:fldCharType="separate"/>
          </w:r>
          <w:r>
            <w:rPr>
              <w:rFonts w:ascii="Times New Roman" w:hAnsi="Times New Roman" w:cs="Times New Roman"/>
              <w:sz w:val="24"/>
              <w:szCs w:val="24"/>
            </w:rPr>
            <w:t>32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"_Toc30383" </w:instrText>
          </w:r>
          <w:r>
            <w:fldChar w:fldCharType="separate"/>
          </w:r>
          <w:r>
            <w:rPr>
              <w:rFonts w:ascii="Times New Roman" w:hAnsi="Times New Roman" w:cs="Times New Roman"/>
              <w:b/>
              <w:sz w:val="24"/>
              <w:szCs w:val="24"/>
            </w:rPr>
            <w:t>CHAPTER FIVE</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_Toc30383 \h </w:instrText>
          </w:r>
          <w:r>
            <w:rPr>
              <w:rFonts w:ascii="Times New Roman" w:hAnsi="Times New Roman" w:cs="Times New Roman"/>
              <w:b/>
              <w:sz w:val="24"/>
              <w:szCs w:val="24"/>
            </w:rPr>
            <w:fldChar w:fldCharType="separate"/>
          </w:r>
          <w:r>
            <w:rPr>
              <w:rFonts w:ascii="Times New Roman" w:hAnsi="Times New Roman" w:cs="Times New Roman"/>
              <w:b/>
              <w:sz w:val="24"/>
              <w:szCs w:val="24"/>
            </w:rPr>
            <w:t>34</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"_Toc22960" </w:instrText>
          </w:r>
          <w:r>
            <w:fldChar w:fldCharType="separate"/>
          </w:r>
          <w:r>
            <w:rPr>
              <w:rFonts w:ascii="Times New Roman" w:hAnsi="Times New Roman" w:cs="Times New Roman"/>
              <w:b/>
              <w:sz w:val="24"/>
              <w:szCs w:val="24"/>
            </w:rPr>
            <w:t>5.0 DISCUSSION, CONCLUSION AND RECOMMENDATION</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_Toc22960 \h </w:instrText>
          </w:r>
          <w:r>
            <w:rPr>
              <w:rFonts w:ascii="Times New Roman" w:hAnsi="Times New Roman" w:cs="Times New Roman"/>
              <w:b/>
              <w:sz w:val="24"/>
              <w:szCs w:val="24"/>
            </w:rPr>
            <w:fldChar w:fldCharType="separate"/>
          </w:r>
          <w:r>
            <w:rPr>
              <w:rFonts w:ascii="Times New Roman" w:hAnsi="Times New Roman" w:cs="Times New Roman"/>
              <w:b/>
              <w:sz w:val="24"/>
              <w:szCs w:val="24"/>
            </w:rPr>
            <w:t>34</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"_Toc29947" </w:instrText>
          </w:r>
          <w:r>
            <w:fldChar w:fldCharType="separate"/>
          </w:r>
          <w:r>
            <w:rPr>
              <w:rFonts w:ascii="Times New Roman" w:hAnsi="Times New Roman" w:cs="Times New Roman"/>
              <w:sz w:val="24"/>
              <w:szCs w:val="24"/>
            </w:rPr>
            <w:t>5.1 Discussion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_Toc29947 \h </w:instrText>
          </w:r>
          <w:r>
            <w:rPr>
              <w:rFonts w:ascii="Times New Roman" w:hAnsi="Times New Roman" w:cs="Times New Roman"/>
              <w:sz w:val="24"/>
              <w:szCs w:val="24"/>
            </w:rPr>
            <w:fldChar w:fldCharType="separate"/>
          </w:r>
          <w:r>
            <w:rPr>
              <w:rFonts w:ascii="Times New Roman" w:hAnsi="Times New Roman" w:cs="Times New Roman"/>
              <w:sz w:val="24"/>
              <w:szCs w:val="24"/>
            </w:rPr>
            <w:t>34</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"_Toc20326" </w:instrText>
          </w:r>
          <w:r>
            <w:fldChar w:fldCharType="separate"/>
          </w:r>
          <w:r>
            <w:rPr>
              <w:rFonts w:ascii="Times New Roman" w:hAnsi="Times New Roman" w:cs="Times New Roman"/>
              <w:sz w:val="24"/>
              <w:szCs w:val="24"/>
            </w:rPr>
            <w:t>5.2 Conclusion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_Toc20326 \h </w:instrText>
          </w:r>
          <w:r>
            <w:rPr>
              <w:rFonts w:ascii="Times New Roman" w:hAnsi="Times New Roman" w:cs="Times New Roman"/>
              <w:sz w:val="24"/>
              <w:szCs w:val="24"/>
            </w:rPr>
            <w:fldChar w:fldCharType="separate"/>
          </w:r>
          <w:r>
            <w:rPr>
              <w:rFonts w:ascii="Times New Roman" w:hAnsi="Times New Roman" w:cs="Times New Roman"/>
              <w:sz w:val="24"/>
              <w:szCs w:val="24"/>
            </w:rPr>
            <w:t>36</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6"/>
            <w:tabs>
              <w:tab w:val="right" w:leader="dot" w:pos="9746"/>
            </w:tabs>
            <w:ind w:left="400"/>
            <w:rPr>
              <w:rFonts w:ascii="Times New Roman" w:hAnsi="Times New Roman" w:cs="Times New Roman"/>
              <w:sz w:val="24"/>
              <w:szCs w:val="24"/>
            </w:rPr>
          </w:pPr>
          <w:r>
            <w:fldChar w:fldCharType="begin"/>
          </w:r>
          <w:r>
            <w:instrText xml:space="preserve"> HYPERLINK \l "_Toc8899" </w:instrText>
          </w:r>
          <w:r>
            <w:fldChar w:fldCharType="separate"/>
          </w:r>
          <w:r>
            <w:rPr>
              <w:rFonts w:ascii="Times New Roman" w:hAnsi="Times New Roman" w:cs="Times New Roman"/>
              <w:sz w:val="24"/>
              <w:szCs w:val="24"/>
            </w:rPr>
            <w:t>5.3 Recommendation</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_Toc8899 \h </w:instrText>
          </w:r>
          <w:r>
            <w:rPr>
              <w:rFonts w:ascii="Times New Roman" w:hAnsi="Times New Roman" w:cs="Times New Roman"/>
              <w:sz w:val="24"/>
              <w:szCs w:val="24"/>
            </w:rPr>
            <w:fldChar w:fldCharType="separate"/>
          </w:r>
          <w:r>
            <w:rPr>
              <w:rFonts w:ascii="Times New Roman" w:hAnsi="Times New Roman" w:cs="Times New Roman"/>
              <w:sz w:val="24"/>
              <w:szCs w:val="24"/>
            </w:rPr>
            <w:t>37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pPr>
            <w:pStyle w:val="15"/>
            <w:tabs>
              <w:tab w:val="right" w:leader="dot" w:pos="9746"/>
            </w:tabs>
            <w:rPr>
              <w:rFonts w:ascii="Times New Roman" w:hAnsi="Times New Roman" w:cs="Times New Roman"/>
              <w:b/>
              <w:sz w:val="24"/>
              <w:szCs w:val="24"/>
            </w:rPr>
          </w:pPr>
          <w:r>
            <w:fldChar w:fldCharType="begin"/>
          </w:r>
          <w:r>
            <w:instrText xml:space="preserve"> HYPERLINK \l "_Toc26004" </w:instrText>
          </w:r>
          <w:r>
            <w:fldChar w:fldCharType="separate"/>
          </w:r>
          <w:r>
            <w:rPr>
              <w:rFonts w:ascii="Times New Roman" w:hAnsi="Times New Roman" w:cs="Times New Roman"/>
              <w:b/>
              <w:sz w:val="24"/>
              <w:szCs w:val="24"/>
            </w:rPr>
            <w:t>REFERENCES</w:t>
          </w:r>
          <w:r>
            <w:rPr>
              <w:rFonts w:ascii="Times New Roman" w:hAnsi="Times New Roman" w:cs="Times New Roman"/>
              <w:b/>
              <w:sz w:val="24"/>
              <w:szCs w:val="24"/>
            </w:rPr>
            <w:tab/>
          </w: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PAGEREF _Toc26004 \h </w:instrText>
          </w:r>
          <w:r>
            <w:rPr>
              <w:rFonts w:ascii="Times New Roman" w:hAnsi="Times New Roman" w:cs="Times New Roman"/>
              <w:b/>
              <w:sz w:val="24"/>
              <w:szCs w:val="24"/>
            </w:rPr>
            <w:fldChar w:fldCharType="separate"/>
          </w:r>
          <w:r>
            <w:rPr>
              <w:rFonts w:ascii="Times New Roman" w:hAnsi="Times New Roman" w:cs="Times New Roman"/>
              <w:b/>
              <w:sz w:val="24"/>
              <w:szCs w:val="24"/>
            </w:rPr>
            <w:t>38</w:t>
          </w:r>
          <w:r>
            <w:rPr>
              <w:rFonts w:ascii="Times New Roman" w:hAnsi="Times New Roman" w:cs="Times New Roman"/>
              <w:b/>
              <w:sz w:val="24"/>
              <w:szCs w:val="24"/>
            </w:rPr>
            <w:fldChar w:fldCharType="end"/>
          </w:r>
          <w:r>
            <w:rPr>
              <w:rFonts w:ascii="Times New Roman" w:hAnsi="Times New Roman" w:cs="Times New Roman"/>
              <w:b/>
              <w:sz w:val="24"/>
              <w:szCs w:val="24"/>
            </w:rPr>
            <w:fldChar w:fldCharType="end"/>
          </w:r>
        </w:p>
        <w:p>
          <w:pPr>
            <w:rPr>
              <w:rFonts w:ascii="Times New Roman" w:hAnsi="Times New Roman" w:cs="Times New Roman"/>
              <w:b/>
              <w:sz w:val="24"/>
              <w:szCs w:val="24"/>
            </w:rPr>
          </w:pPr>
          <w:r>
            <w:rPr>
              <w:rFonts w:ascii="Times New Roman" w:hAnsi="Times New Roman" w:cs="Times New Roman"/>
              <w:b/>
              <w:sz w:val="24"/>
              <w:szCs w:val="24"/>
            </w:rPr>
            <w:fldChar w:fldCharType="end"/>
          </w:r>
        </w:p>
      </w:sdtContent>
    </w:sdt>
    <w:p>
      <w:pPr>
        <w:rPr>
          <w:b/>
        </w:rPr>
      </w:pPr>
    </w:p>
    <w:p>
      <w:pPr>
        <w:rPr>
          <w:rFonts w:ascii="SimSun" w:hAnsi="SimSun" w:eastAsia="SimSun"/>
          <w:b/>
        </w:rPr>
      </w:pPr>
      <w:r>
        <w:rPr>
          <w:rFonts w:ascii="SimSun" w:hAnsi="SimSun" w:eastAsia="SimSun"/>
          <w:b/>
        </w:rPr>
        <w:br w:type="page"/>
      </w:r>
    </w:p>
    <w:p>
      <w:pPr>
        <w:pStyle w:val="2"/>
        <w:spacing w:line="240" w:lineRule="auto"/>
        <w:ind w:left="2880" w:firstLine="720"/>
        <w:sectPr>
          <w:footerReference r:id="rId4" w:type="first"/>
          <w:footerReference r:id="rId3" w:type="default"/>
          <w:pgSz w:w="11906" w:h="16838"/>
          <w:pgMar w:top="1440" w:right="1080" w:bottom="1440" w:left="1080" w:header="720" w:footer="720" w:gutter="0"/>
          <w:pgNumType w:fmt="upperRoman"/>
          <w:cols w:space="720" w:num="1"/>
          <w:titlePg/>
          <w:docGrid w:linePitch="360" w:charSpace="0"/>
        </w:sectPr>
      </w:pPr>
    </w:p>
    <w:p>
      <w:pPr>
        <w:pStyle w:val="2"/>
        <w:spacing w:line="480" w:lineRule="auto"/>
        <w:ind w:left="2880" w:firstLine="720"/>
      </w:pPr>
      <w:bookmarkStart w:id="6" w:name="_Toc10697"/>
      <w:r>
        <w:t>CHAPTER ONE</w:t>
      </w:r>
      <w:bookmarkEnd w:id="6"/>
    </w:p>
    <w:p>
      <w:pPr>
        <w:pStyle w:val="2"/>
        <w:spacing w:line="480" w:lineRule="auto"/>
      </w:pPr>
      <w:bookmarkStart w:id="7" w:name="_Toc4022"/>
      <w:r>
        <w:t>1.0 INTRODUCTION</w:t>
      </w:r>
      <w:bookmarkEnd w:id="7"/>
    </w:p>
    <w:p>
      <w:pPr>
        <w:pStyle w:val="3"/>
        <w:numPr>
          <w:ilvl w:val="1"/>
          <w:numId w:val="1"/>
        </w:numPr>
        <w:spacing w:line="480" w:lineRule="auto"/>
        <w:jc w:val="both"/>
      </w:pPr>
      <w:bookmarkStart w:id="8" w:name="_Toc10179"/>
      <w:r>
        <w:t>Background of the Study</w:t>
      </w:r>
      <w:bookmarkEnd w:id="8"/>
    </w:p>
    <w:p>
      <w:pPr>
        <w:spacing w:line="480" w:lineRule="auto"/>
        <w:jc w:val="both"/>
        <w:rPr>
          <w:rFonts w:ascii="Times New Roman" w:hAnsi="Times New Roman"/>
          <w:sz w:val="24"/>
          <w:szCs w:val="24"/>
        </w:rPr>
      </w:pPr>
      <w:r>
        <w:rPr>
          <w:rFonts w:ascii="Times New Roman" w:hAnsi="Times New Roman"/>
          <w:sz w:val="24"/>
          <w:szCs w:val="24"/>
        </w:rPr>
        <w:t xml:space="preserve">Erectile dysfunction (ED) is a common male sexual disease, and the definition of chronic failure to achieve or maintain an erection sufficient for healthy sexual life Abdel-Kader </w:t>
      </w:r>
      <w:r>
        <w:rPr>
          <w:rFonts w:ascii="Times New Roman" w:hAnsi="Times New Roman"/>
          <w:i/>
          <w:iCs/>
          <w:sz w:val="24"/>
          <w:szCs w:val="24"/>
        </w:rPr>
        <w:t>et al.,</w:t>
      </w:r>
      <w:r>
        <w:rPr>
          <w:rFonts w:ascii="Times New Roman" w:hAnsi="Times New Roman"/>
          <w:sz w:val="24"/>
          <w:szCs w:val="24"/>
        </w:rPr>
        <w:t xml:space="preserve"> 2021). Vascular status and aging remain dominant physiological etiologies, but increasing evidence points toward pharmacological etiologies, particularly antidepressants like paroxetine, as significant etiologies. Paroxetine, an SSRI, is usually used to cure depression and anxiety but has been associated with adverse sexual side effects such as low libido, delayed ejaculation, and impaired erectile function (Odetayo &amp; Olayaki, 2023). These are mostly due to the blocking of serotonergic and dopaminergic, and nitric oxide, mechanisms that play significant roles in sexual arousal and penile erection (Besong </w:t>
      </w:r>
      <w:r>
        <w:rPr>
          <w:rFonts w:ascii="Times New Roman" w:hAnsi="Times New Roman"/>
          <w:i/>
          <w:iCs/>
          <w:sz w:val="24"/>
          <w:szCs w:val="24"/>
        </w:rPr>
        <w:t>et al.,</w:t>
      </w:r>
      <w:r>
        <w:rPr>
          <w:rFonts w:ascii="Times New Roman" w:hAnsi="Times New Roman"/>
          <w:sz w:val="24"/>
          <w:szCs w:val="24"/>
        </w:rPr>
        <w:t xml:space="preserve"> 2023; Odetayo &amp; Olayaki, 2023).</w:t>
      </w:r>
    </w:p>
    <w:p>
      <w:pPr>
        <w:spacing w:line="480" w:lineRule="auto"/>
        <w:jc w:val="both"/>
        <w:rPr>
          <w:rFonts w:ascii="Times New Roman" w:hAnsi="Times New Roman"/>
          <w:sz w:val="24"/>
          <w:szCs w:val="24"/>
        </w:rPr>
      </w:pPr>
      <w:r>
        <w:rPr>
          <w:rFonts w:ascii="Times New Roman" w:hAnsi="Times New Roman"/>
          <w:sz w:val="24"/>
          <w:szCs w:val="24"/>
        </w:rPr>
        <w:t xml:space="preserve">As a result of these limitations, less side-effect-prone natural products are in greater demand. Among such plants is </w:t>
      </w:r>
      <w:r>
        <w:rPr>
          <w:rFonts w:ascii="Times New Roman" w:hAnsi="Times New Roman"/>
          <w:i/>
          <w:iCs/>
          <w:sz w:val="24"/>
          <w:szCs w:val="24"/>
        </w:rPr>
        <w:t>Syzygium aromaticum</w:t>
      </w:r>
      <w:r>
        <w:rPr>
          <w:rFonts w:ascii="Times New Roman" w:hAnsi="Times New Roman"/>
          <w:sz w:val="24"/>
          <w:szCs w:val="24"/>
        </w:rPr>
        <w:t xml:space="preserve"> (clove), a plant with a long history of use in traditional medicine among various cultures for its medicinal, as well as aphrodisiac properties. Recent pharmacological studies have shown that </w:t>
      </w:r>
      <w:r>
        <w:rPr>
          <w:rFonts w:ascii="Times New Roman" w:hAnsi="Times New Roman"/>
          <w:i/>
          <w:iCs/>
          <w:sz w:val="24"/>
          <w:szCs w:val="24"/>
        </w:rPr>
        <w:t>S. aromaticum</w:t>
      </w:r>
      <w:r>
        <w:rPr>
          <w:rFonts w:ascii="Times New Roman" w:hAnsi="Times New Roman"/>
          <w:sz w:val="24"/>
          <w:szCs w:val="24"/>
        </w:rPr>
        <w:t xml:space="preserve"> contains bioactive compounds such as eugenol and flavonoids with antioxidant, androgenic, and nitric oxide-stimulating activities (Adedayo </w:t>
      </w:r>
      <w:r>
        <w:rPr>
          <w:rFonts w:ascii="Times New Roman" w:hAnsi="Times New Roman"/>
          <w:i/>
          <w:iCs/>
          <w:sz w:val="24"/>
          <w:szCs w:val="24"/>
        </w:rPr>
        <w:t>et al.,</w:t>
      </w:r>
      <w:r>
        <w:rPr>
          <w:rFonts w:ascii="Times New Roman" w:hAnsi="Times New Roman"/>
          <w:sz w:val="24"/>
          <w:szCs w:val="24"/>
        </w:rPr>
        <w:t xml:space="preserve"> 2021). These mechanisms were believed to support sexual function by maintaining testicular tissues, increasing testosterone levels, and increasing penile tissue vasodilation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w:t>
      </w:r>
    </w:p>
    <w:p>
      <w:pPr>
        <w:spacing w:line="480" w:lineRule="auto"/>
        <w:jc w:val="both"/>
        <w:rPr>
          <w:rFonts w:ascii="Times New Roman" w:hAnsi="Times New Roman"/>
          <w:sz w:val="24"/>
          <w:szCs w:val="24"/>
        </w:rPr>
      </w:pPr>
      <w:r>
        <w:rPr>
          <w:rFonts w:ascii="Times New Roman" w:hAnsi="Times New Roman"/>
          <w:sz w:val="24"/>
          <w:szCs w:val="24"/>
        </w:rPr>
        <w:t xml:space="preserve">Though aphrodisiac activity of </w:t>
      </w:r>
      <w:r>
        <w:rPr>
          <w:rFonts w:ascii="Times New Roman" w:hAnsi="Times New Roman"/>
          <w:i/>
          <w:iCs/>
          <w:sz w:val="24"/>
          <w:szCs w:val="24"/>
        </w:rPr>
        <w:t>S. aromaticum</w:t>
      </w:r>
      <w:r>
        <w:rPr>
          <w:rFonts w:ascii="Times New Roman" w:hAnsi="Times New Roman"/>
          <w:sz w:val="24"/>
          <w:szCs w:val="24"/>
        </w:rPr>
        <w:t xml:space="preserve"> has been demonstrated in intact animal models, very few scientific interests have been focused on its effectiveness against drug-induced sexual dysfunction, including paroxetine-induced sexual dysfunction. Other studies have indicated that antioxidants from medicinal plants can reverse the oxidative stress and hormonal imbalance caused by SSRIs and restore normal sexual behavior in rats (Adedayo </w:t>
      </w:r>
      <w:r>
        <w:rPr>
          <w:rFonts w:ascii="Times New Roman" w:hAnsi="Times New Roman"/>
          <w:i/>
          <w:iCs/>
          <w:sz w:val="24"/>
          <w:szCs w:val="24"/>
        </w:rPr>
        <w:t>et al.,</w:t>
      </w:r>
      <w:r>
        <w:rPr>
          <w:rFonts w:ascii="Times New Roman" w:hAnsi="Times New Roman"/>
          <w:sz w:val="24"/>
          <w:szCs w:val="24"/>
        </w:rPr>
        <w:t xml:space="preserve"> 2021; Kpomah </w:t>
      </w:r>
      <w:r>
        <w:rPr>
          <w:rFonts w:ascii="Times New Roman" w:hAnsi="Times New Roman"/>
          <w:i/>
          <w:iCs/>
          <w:sz w:val="24"/>
          <w:szCs w:val="24"/>
        </w:rPr>
        <w:t>et al.,</w:t>
      </w:r>
      <w:r>
        <w:rPr>
          <w:rFonts w:ascii="Times New Roman" w:hAnsi="Times New Roman"/>
          <w:sz w:val="24"/>
          <w:szCs w:val="24"/>
        </w:rPr>
        <w:t xml:space="preserve"> 2024). It is a strong rationale for investigating the aqueous extract of </w:t>
      </w:r>
      <w:r>
        <w:rPr>
          <w:rFonts w:ascii="Times New Roman" w:hAnsi="Times New Roman"/>
          <w:i/>
          <w:iCs/>
          <w:sz w:val="24"/>
          <w:szCs w:val="24"/>
        </w:rPr>
        <w:t>S. aromaticum</w:t>
      </w:r>
      <w:r>
        <w:rPr>
          <w:rFonts w:ascii="Times New Roman" w:hAnsi="Times New Roman"/>
          <w:sz w:val="24"/>
          <w:szCs w:val="24"/>
        </w:rPr>
        <w:t xml:space="preserve"> in the therapy of paroxetine-induced erectile dysfunction. Such research is important to its validation as a therapeutic agent and to the development of alternative interventions, particularly where access to mainstream pharmacological interventions is limited.</w:t>
      </w:r>
    </w:p>
    <w:p>
      <w:pPr>
        <w:pStyle w:val="3"/>
        <w:spacing w:line="480" w:lineRule="auto"/>
      </w:pPr>
      <w:bookmarkStart w:id="9" w:name="_Toc12307"/>
      <w:r>
        <w:t>1.2 Justification for the Study</w:t>
      </w:r>
      <w:bookmarkEnd w:id="9"/>
    </w:p>
    <w:p>
      <w:pPr>
        <w:spacing w:line="480" w:lineRule="auto"/>
        <w:jc w:val="both"/>
        <w:rPr>
          <w:rFonts w:ascii="Times New Roman" w:hAnsi="Times New Roman"/>
          <w:sz w:val="24"/>
          <w:szCs w:val="24"/>
        </w:rPr>
      </w:pPr>
      <w:r>
        <w:rPr>
          <w:rFonts w:ascii="Times New Roman" w:hAnsi="Times New Roman"/>
          <w:sz w:val="24"/>
          <w:szCs w:val="24"/>
        </w:rPr>
        <w:t xml:space="preserve">Sexual dysfunction is a prevalent side effect of selective serotonin re-uptake inhibitors (SSRIs), particularly paroxetine, that adversely affects sexual desire, erection, and ejaculation (Odetayo &amp; Olayaki, 2023). While one of the most effective medications for depression and anxiety disorders, long-term treatment has been linked with heavy impairment of male sexual function by disruption of hormonal control and nitric oxide-dependent vasodilation processes (Besong </w:t>
      </w:r>
      <w:r>
        <w:rPr>
          <w:rFonts w:ascii="Times New Roman" w:hAnsi="Times New Roman"/>
          <w:i/>
          <w:iCs/>
          <w:sz w:val="24"/>
          <w:szCs w:val="24"/>
        </w:rPr>
        <w:t>et al.,</w:t>
      </w:r>
      <w:r>
        <w:rPr>
          <w:rFonts w:ascii="Times New Roman" w:hAnsi="Times New Roman"/>
          <w:sz w:val="24"/>
          <w:szCs w:val="24"/>
        </w:rPr>
        <w:t xml:space="preserve"> 2023; Odetayo &amp; Olayaki, 2023). These effects not only decrease the quality of life but also threaten medication compliance in patients taking SSRIs. Pharmacologic treatments for erectile dysfunction, such as phosphodiesterase type 5 inhibitors, have no effect in all and may be cardiotoxic in certain populations (Odetayo &amp; Olayaki, 2023). It has prompted the search for other safe, accessible, and affordable therapies.</w:t>
      </w:r>
    </w:p>
    <w:p>
      <w:pPr>
        <w:spacing w:line="480" w:lineRule="auto"/>
        <w:jc w:val="both"/>
        <w:rPr>
          <w:rFonts w:ascii="Times New Roman" w:hAnsi="Times New Roman"/>
          <w:b/>
          <w:bCs/>
          <w:sz w:val="24"/>
          <w:szCs w:val="24"/>
        </w:rPr>
      </w:pPr>
      <w:r>
        <w:rPr>
          <w:rFonts w:ascii="Times New Roman" w:hAnsi="Times New Roman"/>
          <w:sz w:val="24"/>
          <w:szCs w:val="24"/>
        </w:rPr>
        <w:t>Medicinal herbs have been used traditionally to enhance sexual function from ancient times in many systems of traditional medicine.</w:t>
      </w:r>
      <w:r>
        <w:rPr>
          <w:rFonts w:ascii="Times New Roman" w:hAnsi="Times New Roman"/>
          <w:i/>
          <w:iCs/>
          <w:sz w:val="24"/>
          <w:szCs w:val="24"/>
        </w:rPr>
        <w:t xml:space="preserve"> </w:t>
      </w:r>
      <w:r>
        <w:rPr>
          <w:rFonts w:ascii="Times New Roman" w:hAnsi="Times New Roman"/>
          <w:sz w:val="24"/>
          <w:szCs w:val="24"/>
        </w:rPr>
        <w:t xml:space="preserve">Syzygium aromaticum (clove) is among them, which is known for its widespread availability and traditional use as an aphrodisiac. Its bioactive constituents such as eugenol, flavonoids, and sterols have been documented with antioxidant, anti-inflammatory, and androgenic activities that have the potential to be beneficial in the rehabilitation of sexual performance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However, despite numerous investigations that have described S. aromaticum's pro-sexual activity in healthy rodents, evidence of its action in models of pharmacologically induced sexual dysfunction, and in models specifically representing clinical conditions such as SSRI-induced sexual dysfunction, is extremely meager.</w:t>
      </w:r>
    </w:p>
    <w:p>
      <w:pPr>
        <w:pStyle w:val="3"/>
        <w:spacing w:line="480" w:lineRule="auto"/>
      </w:pPr>
      <w:bookmarkStart w:id="10" w:name="_Toc23532"/>
      <w:r>
        <w:t>1.3 Problem Statement</w:t>
      </w:r>
      <w:bookmarkEnd w:id="10"/>
    </w:p>
    <w:p>
      <w:pPr>
        <w:spacing w:line="480" w:lineRule="auto"/>
        <w:jc w:val="both"/>
        <w:rPr>
          <w:rFonts w:ascii="Times New Roman" w:hAnsi="Times New Roman"/>
          <w:sz w:val="24"/>
          <w:szCs w:val="24"/>
        </w:rPr>
      </w:pPr>
      <w:r>
        <w:rPr>
          <w:rFonts w:ascii="Times New Roman" w:hAnsi="Times New Roman"/>
          <w:sz w:val="24"/>
          <w:szCs w:val="24"/>
        </w:rPr>
        <w:t xml:space="preserve">Sexual dysfunction, particularly erectile dysfunction (ED), is an upsetting and troubling side effect seen in patients under treatment with selective serotonin re-uptake inhibitors (SSRIs) such as paroxetine. Paroxetine, useful in treating various psychological disorders, has been consistently reported to suppress sexual desire, decrease testosterone levels, delay ejaculation, and interfere with erection by suppressing dopaminergic and nitric oxide signaling pathways (Besong </w:t>
      </w:r>
      <w:r>
        <w:rPr>
          <w:rFonts w:ascii="Times New Roman" w:hAnsi="Times New Roman"/>
          <w:i/>
          <w:iCs/>
          <w:sz w:val="24"/>
          <w:szCs w:val="24"/>
        </w:rPr>
        <w:t>et al.,</w:t>
      </w:r>
      <w:r>
        <w:rPr>
          <w:rFonts w:ascii="Times New Roman" w:hAnsi="Times New Roman"/>
          <w:sz w:val="24"/>
          <w:szCs w:val="24"/>
        </w:rPr>
        <w:t xml:space="preserve"> 2023; Odetayo &amp; Olayaki, 2023). This poses a double clinical challenge: while the underlying psychiatric disorder is alleviated, the consequent sexual dysfunction can cause negative impact on the patient's quality of life, marital relationship, and adherence to treatment.</w:t>
      </w:r>
    </w:p>
    <w:p>
      <w:pPr>
        <w:spacing w:line="480" w:lineRule="auto"/>
        <w:jc w:val="both"/>
        <w:rPr>
          <w:rFonts w:ascii="Times New Roman" w:hAnsi="Times New Roman"/>
          <w:sz w:val="24"/>
          <w:szCs w:val="24"/>
        </w:rPr>
      </w:pPr>
      <w:r>
        <w:rPr>
          <w:rFonts w:ascii="Times New Roman" w:hAnsi="Times New Roman"/>
          <w:sz w:val="24"/>
          <w:szCs w:val="24"/>
        </w:rPr>
        <w:t xml:space="preserve">Although drug therapies such as sildenafil are a possibility, they are not always effective for sexual dysfunction caused by SSRI and may have contraindications in certain groups of patients. Moreover, these man-made drugs are not always accessible or affordable in resource-poor environments. Thus, interest is growing in the treatment of sexual dysfunction using natural products, e.g., medicinal plants, with fewer side effects and lower cost. </w:t>
      </w:r>
      <w:r>
        <w:rPr>
          <w:rFonts w:ascii="Times New Roman" w:hAnsi="Times New Roman"/>
          <w:i/>
          <w:iCs/>
          <w:sz w:val="24"/>
          <w:szCs w:val="24"/>
        </w:rPr>
        <w:t xml:space="preserve">Syzygium aromaticum </w:t>
      </w:r>
      <w:r>
        <w:rPr>
          <w:rFonts w:ascii="Times New Roman" w:hAnsi="Times New Roman"/>
          <w:sz w:val="24"/>
          <w:szCs w:val="24"/>
        </w:rPr>
        <w:t xml:space="preserve">(clove) has been classically used as an aphrodisiac and is also known to possess antioxidant, anti-inflammatory, and androgen-stimulating activity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However, the majority of studies that have been performed to date have focused on its effect in normal animals or on non-specific models of sexual disorder, without first-hand analysis of its effectiveness against SSRI-induced sexual disorder.</w:t>
      </w:r>
    </w:p>
    <w:p>
      <w:pPr>
        <w:spacing w:line="480" w:lineRule="auto"/>
        <w:jc w:val="both"/>
        <w:rPr>
          <w:rFonts w:ascii="Times New Roman" w:hAnsi="Times New Roman"/>
          <w:sz w:val="24"/>
          <w:szCs w:val="24"/>
        </w:rPr>
      </w:pPr>
      <w:r>
        <w:rPr>
          <w:rFonts w:ascii="Times New Roman" w:hAnsi="Times New Roman"/>
          <w:sz w:val="24"/>
          <w:szCs w:val="24"/>
        </w:rPr>
        <w:t xml:space="preserve">The absence of scientific evidence on the putative therapeutic action of S. </w:t>
      </w:r>
      <w:r>
        <w:rPr>
          <w:rFonts w:ascii="Times New Roman" w:hAnsi="Times New Roman"/>
          <w:i/>
          <w:iCs/>
          <w:sz w:val="24"/>
          <w:szCs w:val="24"/>
        </w:rPr>
        <w:t xml:space="preserve">aromaticum </w:t>
      </w:r>
      <w:r>
        <w:rPr>
          <w:rFonts w:ascii="Times New Roman" w:hAnsi="Times New Roman"/>
          <w:sz w:val="24"/>
          <w:szCs w:val="24"/>
        </w:rPr>
        <w:t xml:space="preserve">against paroxetine-induced erectile dysfunction is a critical knowledge gap. In the absence of targeted research, its clinical usefulness in controlling antidepressant-induced sexual side effects can only be speculative. Thus, there is a need to examine the possibility of using aqueous extract of  </w:t>
      </w:r>
      <w:r>
        <w:rPr>
          <w:rFonts w:ascii="Times New Roman" w:hAnsi="Times New Roman"/>
          <w:i/>
          <w:iCs/>
          <w:sz w:val="24"/>
          <w:szCs w:val="24"/>
        </w:rPr>
        <w:t>S</w:t>
      </w:r>
      <w:r>
        <w:rPr>
          <w:rFonts w:ascii="Times New Roman" w:hAnsi="Times New Roman"/>
          <w:sz w:val="24"/>
          <w:szCs w:val="24"/>
        </w:rPr>
        <w:t xml:space="preserve">. </w:t>
      </w:r>
      <w:r>
        <w:rPr>
          <w:rFonts w:ascii="Times New Roman" w:hAnsi="Times New Roman"/>
          <w:i/>
          <w:iCs/>
          <w:sz w:val="24"/>
          <w:szCs w:val="24"/>
        </w:rPr>
        <w:t xml:space="preserve">aromaticum </w:t>
      </w:r>
      <w:r>
        <w:rPr>
          <w:rFonts w:ascii="Times New Roman" w:hAnsi="Times New Roman"/>
          <w:sz w:val="24"/>
          <w:szCs w:val="24"/>
        </w:rPr>
        <w:t xml:space="preserve">is able to reverse the sexual impairments induced by paroxetine and identify the mechanisms underlying. The current research will provide valuable evidence to enable the safe and effective administration of </w:t>
      </w:r>
      <w:r>
        <w:rPr>
          <w:rFonts w:ascii="Times New Roman" w:hAnsi="Times New Roman"/>
          <w:i/>
          <w:iCs/>
          <w:sz w:val="24"/>
          <w:szCs w:val="24"/>
        </w:rPr>
        <w:t>S</w:t>
      </w:r>
      <w:r>
        <w:rPr>
          <w:rFonts w:ascii="Times New Roman" w:hAnsi="Times New Roman"/>
          <w:sz w:val="24"/>
          <w:szCs w:val="24"/>
        </w:rPr>
        <w:t xml:space="preserve">. </w:t>
      </w:r>
      <w:r>
        <w:rPr>
          <w:rFonts w:ascii="Times New Roman" w:hAnsi="Times New Roman"/>
          <w:i/>
          <w:iCs/>
          <w:sz w:val="24"/>
          <w:szCs w:val="24"/>
        </w:rPr>
        <w:t xml:space="preserve">aromaticum </w:t>
      </w:r>
      <w:r>
        <w:rPr>
          <w:rFonts w:ascii="Times New Roman" w:hAnsi="Times New Roman"/>
          <w:sz w:val="24"/>
          <w:szCs w:val="24"/>
        </w:rPr>
        <w:t>as a substitute or adjunct treatment for SSRI-induced erectile dysfunction.</w:t>
      </w:r>
    </w:p>
    <w:p>
      <w:pPr>
        <w:pStyle w:val="3"/>
        <w:spacing w:line="480" w:lineRule="auto"/>
      </w:pPr>
      <w:bookmarkStart w:id="11" w:name="_Toc10104"/>
      <w:r>
        <w:t>1.4 Significance of the Study</w:t>
      </w:r>
      <w:bookmarkEnd w:id="11"/>
    </w:p>
    <w:p>
      <w:pPr>
        <w:spacing w:line="480" w:lineRule="auto"/>
        <w:jc w:val="both"/>
        <w:rPr>
          <w:rFonts w:ascii="Times New Roman" w:hAnsi="Times New Roman"/>
          <w:sz w:val="24"/>
          <w:szCs w:val="24"/>
        </w:rPr>
      </w:pPr>
      <w:r>
        <w:rPr>
          <w:rFonts w:ascii="Times New Roman" w:hAnsi="Times New Roman"/>
          <w:sz w:val="24"/>
          <w:szCs w:val="24"/>
        </w:rPr>
        <w:t xml:space="preserve">The present study involves a significant interface between male reproductive health and mental health drug therapy. While SSRIs such as paroxetine are crucial for depression and anxiety management, they often cause sexual side effects such as ED, reduced libido, and delayed ejaculation (Besong </w:t>
      </w:r>
      <w:r>
        <w:rPr>
          <w:rFonts w:ascii="Times New Roman" w:hAnsi="Times New Roman"/>
          <w:i/>
          <w:iCs/>
          <w:sz w:val="24"/>
          <w:szCs w:val="24"/>
        </w:rPr>
        <w:t>et al.,</w:t>
      </w:r>
      <w:r>
        <w:rPr>
          <w:rFonts w:ascii="Times New Roman" w:hAnsi="Times New Roman"/>
          <w:sz w:val="24"/>
          <w:szCs w:val="24"/>
        </w:rPr>
        <w:t xml:space="preserve"> 2023; Odetayo &amp; Olayaki, 2023). These adverse effects can exert a significant detrimental effect on quality of life, discourage treatment compliance, and increase emotional distress, especially in male patients of reproductive age.</w:t>
      </w:r>
    </w:p>
    <w:p>
      <w:pPr>
        <w:spacing w:line="480" w:lineRule="auto"/>
        <w:jc w:val="both"/>
        <w:rPr>
          <w:rFonts w:ascii="Times New Roman" w:hAnsi="Times New Roman"/>
          <w:sz w:val="24"/>
          <w:szCs w:val="24"/>
        </w:rPr>
      </w:pPr>
      <w:r>
        <w:rPr>
          <w:rFonts w:ascii="Times New Roman" w:hAnsi="Times New Roman"/>
          <w:sz w:val="24"/>
          <w:szCs w:val="24"/>
        </w:rPr>
        <w:t xml:space="preserve">The significance of this study is that it examines Syzygium </w:t>
      </w:r>
      <w:r>
        <w:rPr>
          <w:rFonts w:ascii="Times New Roman" w:hAnsi="Times New Roman"/>
          <w:i/>
          <w:iCs/>
          <w:sz w:val="24"/>
          <w:szCs w:val="24"/>
        </w:rPr>
        <w:t>aromaticum</w:t>
      </w:r>
      <w:r>
        <w:rPr>
          <w:rFonts w:ascii="Times New Roman" w:hAnsi="Times New Roman"/>
          <w:sz w:val="24"/>
          <w:szCs w:val="24"/>
        </w:rPr>
        <w:t xml:space="preserve">, a prevalent medicinal herb with traditional aphrodisiac and healing claims. Previous studies suggest that S. </w:t>
      </w:r>
      <w:r>
        <w:rPr>
          <w:rFonts w:ascii="Times New Roman" w:hAnsi="Times New Roman"/>
          <w:i/>
          <w:iCs/>
          <w:sz w:val="24"/>
          <w:szCs w:val="24"/>
        </w:rPr>
        <w:t xml:space="preserve">aromaticum </w:t>
      </w:r>
      <w:r>
        <w:rPr>
          <w:rFonts w:ascii="Times New Roman" w:hAnsi="Times New Roman"/>
          <w:sz w:val="24"/>
          <w:szCs w:val="24"/>
        </w:rPr>
        <w:t xml:space="preserve">contains pharmacologically active compounds such as eugenol and flavonoids with antioxidant, androgenic, and nitric oxide-enhancing activities (Ajiboye </w:t>
      </w:r>
      <w:r>
        <w:rPr>
          <w:rFonts w:ascii="Times New Roman" w:hAnsi="Times New Roman"/>
          <w:i/>
          <w:iCs/>
          <w:sz w:val="24"/>
          <w:szCs w:val="24"/>
        </w:rPr>
        <w:t>et al.</w:t>
      </w:r>
      <w:r>
        <w:rPr>
          <w:rFonts w:ascii="Times New Roman" w:hAnsi="Times New Roman"/>
          <w:sz w:val="24"/>
          <w:szCs w:val="24"/>
        </w:rPr>
        <w:t xml:space="preserve">, 2018; Abdel-Kader </w:t>
      </w:r>
      <w:r>
        <w:rPr>
          <w:rFonts w:ascii="Times New Roman" w:hAnsi="Times New Roman"/>
          <w:i/>
          <w:iCs/>
          <w:sz w:val="24"/>
          <w:szCs w:val="24"/>
        </w:rPr>
        <w:t>et al.,</w:t>
      </w:r>
      <w:r>
        <w:rPr>
          <w:rFonts w:ascii="Times New Roman" w:hAnsi="Times New Roman"/>
          <w:sz w:val="24"/>
          <w:szCs w:val="24"/>
        </w:rPr>
        <w:t xml:space="preserve"> 2021). Such effects can be directly directed against the oxidative stress and hormonal imbalance caused by paroxetine, reversing or slowing drug-induced sexual dysfunction.</w:t>
      </w:r>
    </w:p>
    <w:p>
      <w:pPr>
        <w:spacing w:line="480" w:lineRule="auto"/>
        <w:jc w:val="both"/>
        <w:rPr>
          <w:rStyle w:val="12"/>
          <w:rFonts w:ascii="Times New Roman" w:hAnsi="Times New Roman"/>
          <w:b w:val="0"/>
          <w:bCs w:val="0"/>
          <w:sz w:val="24"/>
          <w:szCs w:val="24"/>
        </w:rPr>
      </w:pPr>
      <w:r>
        <w:rPr>
          <w:rFonts w:ascii="Times New Roman" w:hAnsi="Times New Roman"/>
          <w:sz w:val="24"/>
          <w:szCs w:val="24"/>
        </w:rPr>
        <w:t>By studying the aqueous extract of S. aromaticum within a paroxetine-induced rat model, this study provides evidence for its possible therapeutic application based on science. This discovery is particularly beneficial for the people in low-resource communities, where conventional ED treatments are normally unattainable because of exorbitant cost or contraindications. In addition, the study may be used as a basis for developing safer and cheaper phytotherapeutic treatments to manage SSRI-induced sexual dysfunction.</w:t>
      </w:r>
    </w:p>
    <w:p>
      <w:pPr>
        <w:pStyle w:val="3"/>
        <w:spacing w:line="480" w:lineRule="auto"/>
      </w:pPr>
      <w:bookmarkStart w:id="12" w:name="_Toc16192"/>
      <w:r>
        <w:t>1.5 Objectives of the Study</w:t>
      </w:r>
      <w:bookmarkEnd w:id="12"/>
    </w:p>
    <w:p>
      <w:pPr>
        <w:pStyle w:val="5"/>
        <w:tabs>
          <w:tab w:val="left" w:pos="2000"/>
        </w:tabs>
        <w:spacing w:line="480" w:lineRule="auto"/>
        <w:jc w:val="both"/>
        <w:rPr>
          <w:rFonts w:hint="default" w:ascii="Times New Roman" w:hAnsi="Times New Roman"/>
          <w:b w:val="0"/>
          <w:bCs w:val="0"/>
        </w:rPr>
      </w:pPr>
      <w:r>
        <w:rPr>
          <w:rFonts w:hint="default" w:ascii="Times New Roman" w:hAnsi="Times New Roman"/>
          <w:b w:val="0"/>
          <w:bCs w:val="0"/>
        </w:rPr>
        <w:t xml:space="preserve">The overall aim of this study was to evaluate the therapeutic effects of aqueous extract of </w:t>
      </w:r>
      <w:r>
        <w:rPr>
          <w:rStyle w:val="10"/>
          <w:rFonts w:hint="default" w:ascii="Times New Roman" w:hAnsi="Times New Roman"/>
          <w:b w:val="0"/>
          <w:bCs w:val="0"/>
        </w:rPr>
        <w:t>Syzygium aromaticum</w:t>
      </w:r>
      <w:r>
        <w:rPr>
          <w:rFonts w:hint="default" w:ascii="Times New Roman" w:hAnsi="Times New Roman"/>
          <w:b w:val="0"/>
          <w:bCs w:val="0"/>
          <w:i/>
          <w:iCs/>
        </w:rPr>
        <w:t xml:space="preserve"> </w:t>
      </w:r>
      <w:r>
        <w:rPr>
          <w:rFonts w:hint="default" w:ascii="Times New Roman" w:hAnsi="Times New Roman"/>
          <w:b w:val="0"/>
          <w:bCs w:val="0"/>
        </w:rPr>
        <w:t>on erectile dysfunction induced by paroxetine in male Wistar rats. The specific objectives of the study were to:</w:t>
      </w:r>
    </w:p>
    <w:p>
      <w:pPr>
        <w:numPr>
          <w:ilvl w:val="0"/>
          <w:numId w:val="2"/>
        </w:numPr>
        <w:spacing w:line="480" w:lineRule="auto"/>
        <w:rPr>
          <w:rFonts w:ascii="Times New Roman" w:hAnsi="Times New Roman" w:cs="Times New Roman"/>
          <w:i/>
          <w:iCs/>
          <w:sz w:val="24"/>
          <w:szCs w:val="24"/>
        </w:rPr>
      </w:pPr>
      <w:r>
        <w:rPr>
          <w:rFonts w:ascii="Times New Roman" w:hAnsi="Times New Roman" w:cs="Times New Roman"/>
          <w:sz w:val="24"/>
          <w:szCs w:val="24"/>
        </w:rPr>
        <w:t xml:space="preserve">prepare aqueous extract of </w:t>
      </w:r>
      <w:r>
        <w:rPr>
          <w:rFonts w:ascii="Times New Roman" w:hAnsi="Times New Roman" w:cs="Times New Roman"/>
          <w:i/>
          <w:iCs/>
          <w:sz w:val="24"/>
          <w:szCs w:val="24"/>
        </w:rPr>
        <w:t>S. aromaticum;</w:t>
      </w:r>
    </w:p>
    <w:p>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induce erectile dysfunction in Wistar rats using paroxetine administration;</w:t>
      </w:r>
    </w:p>
    <w:p>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administer the induced rats with </w:t>
      </w:r>
      <w:r>
        <w:rPr>
          <w:rFonts w:ascii="Times New Roman" w:hAnsi="Times New Roman" w:cs="Times New Roman"/>
          <w:i/>
          <w:iCs/>
          <w:sz w:val="24"/>
          <w:szCs w:val="24"/>
        </w:rPr>
        <w:t xml:space="preserve">S. aromaticum </w:t>
      </w:r>
      <w:r>
        <w:rPr>
          <w:rFonts w:ascii="Times New Roman" w:hAnsi="Times New Roman" w:cs="Times New Roman"/>
          <w:sz w:val="24"/>
          <w:szCs w:val="24"/>
        </w:rPr>
        <w:t>extract;</w:t>
      </w:r>
    </w:p>
    <w:p>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assess the penile organ-body ratio, and enzymatic biomarkers of erectile dysfunction (PDE 5 and Arginase) in the penile organs of experimental rats;</w:t>
      </w:r>
    </w:p>
    <w:p>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examine the penile nitric oxide and protein levels of the experimental rats;</w:t>
      </w:r>
    </w:p>
    <w:p>
      <w:pPr>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investigate creatinine kinase activity in serum of the animals;</w:t>
      </w:r>
    </w:p>
    <w:p>
      <w:pPr>
        <w:numPr>
          <w:ilvl w:val="0"/>
          <w:numId w:val="2"/>
        </w:numPr>
        <w:spacing w:line="480" w:lineRule="auto"/>
        <w:rPr>
          <w:rFonts w:ascii="Times New Roman" w:hAnsi="Times New Roman"/>
          <w:sz w:val="24"/>
          <w:szCs w:val="24"/>
        </w:rPr>
      </w:pPr>
      <w:r>
        <w:rPr>
          <w:rFonts w:ascii="Times New Roman" w:hAnsi="Times New Roman" w:cs="Times New Roman"/>
          <w:sz w:val="24"/>
          <w:szCs w:val="24"/>
        </w:rPr>
        <w:t>carryout lipid profile assessment on serum of the experimental rats.</w:t>
      </w:r>
    </w:p>
    <w:p>
      <w:pPr>
        <w:rPr>
          <w:rFonts w:ascii="Times New Roman" w:hAnsi="Times New Roman"/>
          <w:sz w:val="24"/>
          <w:szCs w:val="24"/>
        </w:rPr>
      </w:pPr>
      <w:r>
        <w:rPr>
          <w:rFonts w:ascii="Times New Roman" w:hAnsi="Times New Roman"/>
          <w:sz w:val="24"/>
          <w:szCs w:val="24"/>
        </w:rPr>
        <w:br w:type="page"/>
      </w:r>
    </w:p>
    <w:p>
      <w:pPr>
        <w:pStyle w:val="2"/>
        <w:spacing w:line="480" w:lineRule="auto"/>
        <w:ind w:left="2880" w:firstLine="720"/>
      </w:pPr>
      <w:bookmarkStart w:id="13" w:name="_Toc4495"/>
      <w:r>
        <w:t>CHAPTER TWO</w:t>
      </w:r>
      <w:bookmarkEnd w:id="13"/>
    </w:p>
    <w:p>
      <w:pPr>
        <w:pStyle w:val="2"/>
        <w:spacing w:line="480" w:lineRule="auto"/>
        <w:rPr>
          <w:szCs w:val="24"/>
        </w:rPr>
      </w:pPr>
      <w:bookmarkStart w:id="14" w:name="_Toc29404"/>
      <w:r>
        <w:t>2.0 LITERATURE REVIEW</w:t>
      </w:r>
      <w:bookmarkEnd w:id="14"/>
    </w:p>
    <w:p>
      <w:pPr>
        <w:pStyle w:val="3"/>
        <w:spacing w:line="480" w:lineRule="auto"/>
      </w:pPr>
      <w:bookmarkStart w:id="15" w:name="_Toc5816"/>
      <w:r>
        <w:t>2.1 Erectile Dysfunction</w:t>
      </w:r>
      <w:bookmarkEnd w:id="15"/>
    </w:p>
    <w:p>
      <w:pPr>
        <w:spacing w:line="480" w:lineRule="auto"/>
        <w:jc w:val="both"/>
        <w:rPr>
          <w:rFonts w:ascii="Times New Roman" w:hAnsi="Times New Roman"/>
          <w:sz w:val="24"/>
          <w:szCs w:val="24"/>
        </w:rPr>
      </w:pPr>
      <w:r>
        <w:rPr>
          <w:rFonts w:ascii="Times New Roman" w:hAnsi="Times New Roman"/>
          <w:sz w:val="24"/>
          <w:szCs w:val="24"/>
        </w:rPr>
        <w:t xml:space="preserve">Erectile dysfunction (ED) is the repeated or persistent inability to attain or maintain a penile erection sufficient for satisfactory sexual performance (Kaltsas </w:t>
      </w:r>
      <w:r>
        <w:rPr>
          <w:rFonts w:ascii="Times New Roman" w:hAnsi="Times New Roman"/>
          <w:i/>
          <w:iCs/>
          <w:sz w:val="24"/>
          <w:szCs w:val="24"/>
        </w:rPr>
        <w:t>et al.,</w:t>
      </w:r>
      <w:r>
        <w:rPr>
          <w:rFonts w:ascii="Times New Roman" w:hAnsi="Times New Roman"/>
          <w:sz w:val="24"/>
          <w:szCs w:val="24"/>
        </w:rPr>
        <w:t xml:space="preserve"> 2024; Feng </w:t>
      </w:r>
      <w:r>
        <w:rPr>
          <w:rFonts w:ascii="Times New Roman" w:hAnsi="Times New Roman"/>
          <w:i/>
          <w:iCs/>
          <w:sz w:val="24"/>
          <w:szCs w:val="24"/>
        </w:rPr>
        <w:t>et al.,</w:t>
      </w:r>
      <w:r>
        <w:rPr>
          <w:rFonts w:ascii="Times New Roman" w:hAnsi="Times New Roman"/>
          <w:sz w:val="24"/>
          <w:szCs w:val="24"/>
        </w:rPr>
        <w:t xml:space="preserve"> 2025). It is a prevalent disorder that has been found to afflict an estimated 150 million men worldwide and is projected to affect over 300 million men by 2025. While its incidence increases with age, ED can also be observed among the young population due to multifactorial etiologies, which include vascular diseases, endocrine diseases, neurological diseases, psychiatric diseases, and the use of certain pharmacological medications (Kaltsas </w:t>
      </w:r>
      <w:r>
        <w:rPr>
          <w:rFonts w:ascii="Times New Roman" w:hAnsi="Times New Roman"/>
          <w:i/>
          <w:iCs/>
          <w:sz w:val="24"/>
          <w:szCs w:val="24"/>
        </w:rPr>
        <w:t>et al.,</w:t>
      </w:r>
      <w:r>
        <w:rPr>
          <w:rFonts w:ascii="Times New Roman" w:hAnsi="Times New Roman"/>
          <w:sz w:val="24"/>
          <w:szCs w:val="24"/>
        </w:rPr>
        <w:t xml:space="preserve"> 2024; Saikia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The penile erection physiology is a complex process involving neural, vascular, and endocrine interaction. Nitric oxide (NO) is a key mediator that induces relaxation of corpus cavernosum smooth muscle through stimulation of the guanylate cyclase-cGMP pathway, thus enabling flow of blood into the penile tissue (Mobley </w:t>
      </w:r>
      <w:r>
        <w:rPr>
          <w:rFonts w:ascii="Times New Roman" w:hAnsi="Times New Roman"/>
          <w:i/>
          <w:iCs/>
          <w:sz w:val="24"/>
          <w:szCs w:val="24"/>
        </w:rPr>
        <w:t>et al.,</w:t>
      </w:r>
      <w:r>
        <w:rPr>
          <w:rFonts w:ascii="Times New Roman" w:hAnsi="Times New Roman"/>
          <w:sz w:val="24"/>
          <w:szCs w:val="24"/>
        </w:rPr>
        <w:t xml:space="preserve"> 2017; Elekofehinti </w:t>
      </w:r>
      <w:r>
        <w:rPr>
          <w:rFonts w:ascii="Times New Roman" w:hAnsi="Times New Roman"/>
          <w:i/>
          <w:iCs/>
          <w:sz w:val="24"/>
          <w:szCs w:val="24"/>
        </w:rPr>
        <w:t>et al.,</w:t>
      </w:r>
      <w:r>
        <w:rPr>
          <w:rFonts w:ascii="Times New Roman" w:hAnsi="Times New Roman"/>
          <w:sz w:val="24"/>
          <w:szCs w:val="24"/>
        </w:rPr>
        <w:t xml:space="preserve"> 2024). Testosterone also plays an important role via its capacity to enhance libido, preserve erectile tissue health, and regulate the expression of nitric oxide synthase (NOS), which is essential for NO synthesis (Kaltsas </w:t>
      </w:r>
      <w:r>
        <w:rPr>
          <w:rFonts w:ascii="Times New Roman" w:hAnsi="Times New Roman"/>
          <w:i/>
          <w:iCs/>
          <w:sz w:val="24"/>
          <w:szCs w:val="24"/>
        </w:rPr>
        <w:t>et al.,</w:t>
      </w:r>
      <w:r>
        <w:rPr>
          <w:rFonts w:ascii="Times New Roman" w:hAnsi="Times New Roman"/>
          <w:sz w:val="24"/>
          <w:szCs w:val="24"/>
        </w:rPr>
        <w:t xml:space="preserve"> 2024; Ademosun </w:t>
      </w:r>
      <w:r>
        <w:rPr>
          <w:rFonts w:ascii="Times New Roman" w:hAnsi="Times New Roman"/>
          <w:i/>
          <w:iCs/>
          <w:sz w:val="24"/>
          <w:szCs w:val="24"/>
        </w:rPr>
        <w:t>et al.,</w:t>
      </w:r>
      <w:r>
        <w:rPr>
          <w:rFonts w:ascii="Times New Roman" w:hAnsi="Times New Roman"/>
          <w:sz w:val="24"/>
          <w:szCs w:val="24"/>
        </w:rPr>
        <w:t xml:space="preserve"> 2019).</w:t>
      </w:r>
    </w:p>
    <w:p>
      <w:pPr>
        <w:spacing w:line="480" w:lineRule="auto"/>
        <w:jc w:val="both"/>
        <w:rPr>
          <w:rFonts w:ascii="Times New Roman" w:hAnsi="Times New Roman"/>
          <w:sz w:val="24"/>
          <w:szCs w:val="24"/>
        </w:rPr>
      </w:pPr>
      <w:r>
        <w:rPr>
          <w:rFonts w:ascii="Times New Roman" w:hAnsi="Times New Roman"/>
          <w:sz w:val="24"/>
          <w:szCs w:val="24"/>
        </w:rPr>
        <w:t xml:space="preserve">Oxidative stress is also strongly implicated in the pathophysiology of ED. Elevated reactive oxygen species (ROS) such as superoxide anions reduce the bioavailability of NO by forming peroxynitrite, thus inhibiting vasodilation and leading to endothelial dysfunction. Chronic oxidative damage also impairs penile architecture, promotes fibrosis, and reduces sensitivity to endogenous vasodilators (Ademosun </w:t>
      </w:r>
      <w:r>
        <w:rPr>
          <w:rFonts w:ascii="Times New Roman" w:hAnsi="Times New Roman"/>
          <w:i/>
          <w:iCs/>
          <w:sz w:val="24"/>
          <w:szCs w:val="24"/>
        </w:rPr>
        <w:t>et al.,</w:t>
      </w:r>
      <w:r>
        <w:rPr>
          <w:rFonts w:ascii="Times New Roman" w:hAnsi="Times New Roman"/>
          <w:sz w:val="24"/>
          <w:szCs w:val="24"/>
        </w:rPr>
        <w:t xml:space="preserve"> 2019; Kassan </w:t>
      </w:r>
      <w:r>
        <w:rPr>
          <w:rFonts w:ascii="Times New Roman" w:hAnsi="Times New Roman"/>
          <w:i/>
          <w:iCs/>
          <w:sz w:val="24"/>
          <w:szCs w:val="24"/>
        </w:rPr>
        <w:t>et al.,</w:t>
      </w:r>
      <w:r>
        <w:rPr>
          <w:rFonts w:ascii="Times New Roman" w:hAnsi="Times New Roman"/>
          <w:sz w:val="24"/>
          <w:szCs w:val="24"/>
        </w:rPr>
        <w:t xml:space="preserve"> 2013). This emphasizes the role of antioxidant defense mechanisms, such as superoxide dismutase (SOD) and glutathione peroxidase, in maintaining normal erectile function (Kaltsas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Pharmacological therapies, particularly selective serotonin reuptake inhibitors (SSRIs) like paroxetine, can also induce erectile dysfunction. Paroxetine is used for depression and anxiety disorders but is strongly associated with undesirable sexual effects, including delayed ejaculation, anorgasmia, and decreased erectile function. These actions are mainly the result of increased serotonergic activity that suppresses dopaminergic and NO-mediated pathways, in addition to reductions in testosterone levels (Muritala &amp; Bewaji, 2021; Stefan </w:t>
      </w:r>
      <w:r>
        <w:rPr>
          <w:rFonts w:ascii="Times New Roman" w:hAnsi="Times New Roman"/>
          <w:i/>
          <w:iCs/>
          <w:sz w:val="24"/>
          <w:szCs w:val="24"/>
        </w:rPr>
        <w:t>et al.,</w:t>
      </w:r>
      <w:r>
        <w:rPr>
          <w:rFonts w:ascii="Times New Roman" w:hAnsi="Times New Roman"/>
          <w:sz w:val="24"/>
          <w:szCs w:val="24"/>
        </w:rPr>
        <w:t xml:space="preserve"> 2020). Experiments using animal models have shown that paroxetine decreases testicular weight, serum testosterone, and penile NO levels, testifying to its negative action on sexual function (Ademosun </w:t>
      </w:r>
      <w:r>
        <w:rPr>
          <w:rFonts w:ascii="Times New Roman" w:hAnsi="Times New Roman"/>
          <w:i/>
          <w:iCs/>
          <w:sz w:val="24"/>
          <w:szCs w:val="24"/>
        </w:rPr>
        <w:t>et al.,</w:t>
      </w:r>
      <w:r>
        <w:rPr>
          <w:rFonts w:ascii="Times New Roman" w:hAnsi="Times New Roman"/>
          <w:sz w:val="24"/>
          <w:szCs w:val="24"/>
        </w:rPr>
        <w:t xml:space="preserve"> 2019; Elekofehinti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Because of the limitations of conventional therapies and their potential contraindications in patients with cardiovascular or psychiatric comorbidities, recent research has leaned towards the exploration of herbal remedies. These natural alternatives are often gifted with antioxidant, androgenic, and NO-modulatory properties, offering a multimodal approach to the management of ED. Medicinal plants such as Carpolobia lutea and </w:t>
      </w:r>
      <w:r>
        <w:rPr>
          <w:rFonts w:ascii="Times New Roman" w:hAnsi="Times New Roman"/>
          <w:i/>
          <w:iCs/>
          <w:sz w:val="24"/>
          <w:szCs w:val="24"/>
        </w:rPr>
        <w:t xml:space="preserve">Syzygium aromaticum </w:t>
      </w:r>
      <w:r>
        <w:rPr>
          <w:rFonts w:ascii="Times New Roman" w:hAnsi="Times New Roman"/>
          <w:sz w:val="24"/>
          <w:szCs w:val="24"/>
        </w:rPr>
        <w:t xml:space="preserve">have also demonstrated promising results in experimental models via testosterone level enhancement, NO synthesis, and reversal of SSRI-induced dysfunction (Elekofehinti </w:t>
      </w:r>
      <w:r>
        <w:rPr>
          <w:rFonts w:ascii="Times New Roman" w:hAnsi="Times New Roman"/>
          <w:i/>
          <w:iCs/>
          <w:sz w:val="24"/>
          <w:szCs w:val="24"/>
        </w:rPr>
        <w:t>et al.,</w:t>
      </w:r>
      <w:r>
        <w:rPr>
          <w:rFonts w:ascii="Times New Roman" w:hAnsi="Times New Roman"/>
          <w:sz w:val="24"/>
          <w:szCs w:val="24"/>
        </w:rPr>
        <w:t xml:space="preserve"> 2024; Saikia </w:t>
      </w:r>
      <w:r>
        <w:rPr>
          <w:rFonts w:ascii="Times New Roman" w:hAnsi="Times New Roman"/>
          <w:i/>
          <w:iCs/>
          <w:sz w:val="24"/>
          <w:szCs w:val="24"/>
        </w:rPr>
        <w:t>et al.,</w:t>
      </w:r>
      <w:r>
        <w:rPr>
          <w:rFonts w:ascii="Times New Roman" w:hAnsi="Times New Roman"/>
          <w:sz w:val="24"/>
          <w:szCs w:val="24"/>
        </w:rPr>
        <w:t xml:space="preserve"> 2024). </w:t>
      </w:r>
    </w:p>
    <w:p>
      <w:pPr>
        <w:pStyle w:val="3"/>
        <w:spacing w:line="480" w:lineRule="auto"/>
      </w:pPr>
      <w:bookmarkStart w:id="16" w:name="_Toc8841"/>
      <w:r>
        <w:t>2.2 Epidemiology of Erectile Dysfunction</w:t>
      </w:r>
      <w:bookmarkEnd w:id="16"/>
    </w:p>
    <w:p>
      <w:pPr>
        <w:spacing w:line="480" w:lineRule="auto"/>
        <w:jc w:val="both"/>
        <w:rPr>
          <w:rFonts w:ascii="Times New Roman" w:hAnsi="Times New Roman"/>
          <w:sz w:val="24"/>
          <w:szCs w:val="24"/>
        </w:rPr>
      </w:pPr>
      <w:r>
        <w:rPr>
          <w:rFonts w:ascii="Times New Roman" w:hAnsi="Times New Roman"/>
          <w:sz w:val="24"/>
          <w:szCs w:val="24"/>
        </w:rPr>
        <w:t xml:space="preserve">Erectile dysfunction (ED) is a universal disorder among men across all adult age groups, with risk increasing very rapidly with increasing age and with chronic comorbidity. Recent meta-analysis of over 20 countries has recently reported the universal prevalence of ED as between 20% and over 50%, depending on population being studied and diagnostic criteria used (Goldstein </w:t>
      </w:r>
      <w:r>
        <w:rPr>
          <w:rFonts w:ascii="Times New Roman" w:hAnsi="Times New Roman"/>
          <w:i/>
          <w:iCs/>
          <w:sz w:val="24"/>
          <w:szCs w:val="24"/>
        </w:rPr>
        <w:t>et al.,</w:t>
      </w:r>
      <w:r>
        <w:rPr>
          <w:rFonts w:ascii="Times New Roman" w:hAnsi="Times New Roman"/>
          <w:sz w:val="24"/>
          <w:szCs w:val="24"/>
        </w:rPr>
        <w:t xml:space="preserve"> 2020). Prevalence rises from approximately 10% for men below the age of 40 years to more than 60% among men above 70 years (Dilixiati </w:t>
      </w:r>
      <w:r>
        <w:rPr>
          <w:rFonts w:ascii="Times New Roman" w:hAnsi="Times New Roman"/>
          <w:i/>
          <w:iCs/>
          <w:sz w:val="24"/>
          <w:szCs w:val="24"/>
        </w:rPr>
        <w:t>et al.,</w:t>
      </w:r>
      <w:r>
        <w:rPr>
          <w:rFonts w:ascii="Times New Roman" w:hAnsi="Times New Roman"/>
          <w:sz w:val="24"/>
          <w:szCs w:val="24"/>
        </w:rPr>
        <w:t xml:space="preserve"> 2024). This is associated not only with age but also with the cumulative vascular, endocrine, and neurological deficits.</w:t>
      </w:r>
    </w:p>
    <w:p>
      <w:pPr>
        <w:spacing w:line="480" w:lineRule="auto"/>
        <w:jc w:val="both"/>
        <w:rPr>
          <w:rFonts w:ascii="Times New Roman" w:hAnsi="Times New Roman"/>
          <w:sz w:val="24"/>
          <w:szCs w:val="24"/>
        </w:rPr>
      </w:pPr>
      <w:r>
        <w:rPr>
          <w:rFonts w:ascii="Times New Roman" w:hAnsi="Times New Roman"/>
          <w:sz w:val="24"/>
          <w:szCs w:val="24"/>
        </w:rPr>
        <w:t xml:space="preserve">Age is consistently identified as the most significant non-modifiable risk factor for ED. The Massachusetts Male Aging Study and subsequent global replications have shown a strong age gradient in ED incidence. For example, Svennersten and Reus (2024) reported that more than half of men over 60 exhibit moderate-to-severe forms of ED. Similarly, Dutch general population estimates reflect an annual incidence of 2.3 per 1,000 in men aged 40-49, rising to over 50 per 1,000 in men ≥70 years (Gebeyehu </w:t>
      </w:r>
      <w:r>
        <w:rPr>
          <w:rFonts w:ascii="Times New Roman" w:hAnsi="Times New Roman"/>
          <w:i/>
          <w:iCs/>
          <w:sz w:val="24"/>
          <w:szCs w:val="24"/>
        </w:rPr>
        <w:t>et al.,</w:t>
      </w:r>
      <w:r>
        <w:rPr>
          <w:rFonts w:ascii="Times New Roman" w:hAnsi="Times New Roman"/>
          <w:sz w:val="24"/>
          <w:szCs w:val="24"/>
        </w:rPr>
        <w:t xml:space="preserve"> 2023). This has implications for the cumulative effect of aging on endothelial function and hormonal control, both important predictors of erectile capability.</w:t>
      </w:r>
    </w:p>
    <w:p>
      <w:pPr>
        <w:spacing w:line="480" w:lineRule="auto"/>
        <w:jc w:val="both"/>
        <w:rPr>
          <w:rFonts w:ascii="Times New Roman" w:hAnsi="Times New Roman"/>
          <w:sz w:val="24"/>
          <w:szCs w:val="24"/>
        </w:rPr>
      </w:pPr>
      <w:r>
        <w:rPr>
          <w:rFonts w:ascii="Times New Roman" w:hAnsi="Times New Roman"/>
          <w:sz w:val="24"/>
          <w:szCs w:val="24"/>
        </w:rPr>
        <w:t xml:space="preserve">Comorbidities such as diabetes mellitus, hypertension, cardiovascular disease, obesity, and chronic kidney disease also increase ED risk and severity. A Saudi Arabian cross-sectional study found diabetic men had 72% higher prevalence of ED compared to their non-diabetic counterparts (Al-Qahtani </w:t>
      </w:r>
      <w:r>
        <w:rPr>
          <w:rFonts w:ascii="Times New Roman" w:hAnsi="Times New Roman"/>
          <w:i/>
          <w:iCs/>
          <w:sz w:val="24"/>
          <w:szCs w:val="24"/>
        </w:rPr>
        <w:t>et al.,</w:t>
      </w:r>
      <w:r>
        <w:rPr>
          <w:rFonts w:ascii="Times New Roman" w:hAnsi="Times New Roman"/>
          <w:sz w:val="24"/>
          <w:szCs w:val="24"/>
        </w:rPr>
        <w:t xml:space="preserve"> 2025). In the same vein, a systematic review undertaken by Ziapour et al. (2024) emphasized the observation that ED is more prevalent in cardiovascular risk factor-positive men, particularly those with reduced ejection fraction or systemic endothelial dysfunction. The relationship between ED and these chronic conditions is bidirectional, with ED serving as an early predictor of systemic vascular pathology.</w:t>
      </w:r>
    </w:p>
    <w:p>
      <w:pPr>
        <w:spacing w:line="480" w:lineRule="auto"/>
        <w:jc w:val="both"/>
        <w:rPr>
          <w:rFonts w:ascii="Times New Roman" w:hAnsi="Times New Roman"/>
          <w:sz w:val="24"/>
          <w:szCs w:val="24"/>
        </w:rPr>
      </w:pPr>
      <w:r>
        <w:rPr>
          <w:rFonts w:ascii="Times New Roman" w:hAnsi="Times New Roman"/>
          <w:sz w:val="24"/>
          <w:szCs w:val="24"/>
        </w:rPr>
        <w:t xml:space="preserve">Socioeconomic and psychological determinants are also crucial in ED epidemiology. Psychosocial distress, depression, low educational levels, and restricted healthcare access are associated with higher rates of undiagnosed and untreated ED, particularly in low- and middle-income countries. A recent Tanzanian population-based survey found the prevalence of ED was 28.1%, with higher prevalence in men with low income and not being engaged in regular physical activity (Leyaro </w:t>
      </w:r>
      <w:r>
        <w:rPr>
          <w:rFonts w:ascii="Times New Roman" w:hAnsi="Times New Roman"/>
          <w:i/>
          <w:iCs/>
          <w:sz w:val="24"/>
          <w:szCs w:val="24"/>
        </w:rPr>
        <w:t>et al.,</w:t>
      </w:r>
      <w:r>
        <w:rPr>
          <w:rFonts w:ascii="Times New Roman" w:hAnsi="Times New Roman"/>
          <w:sz w:val="24"/>
          <w:szCs w:val="24"/>
        </w:rPr>
        <w:t xml:space="preserve"> 2020). Besides, sexual dysfunction is stigmatized and hence underreported, limiting accuracy in data in the majority of regions.</w:t>
      </w:r>
    </w:p>
    <w:p>
      <w:pPr>
        <w:spacing w:line="480" w:lineRule="auto"/>
        <w:jc w:val="both"/>
        <w:rPr>
          <w:rFonts w:ascii="Times New Roman" w:hAnsi="Times New Roman"/>
          <w:sz w:val="24"/>
          <w:szCs w:val="24"/>
        </w:rPr>
      </w:pPr>
      <w:r>
        <w:rPr>
          <w:rFonts w:ascii="Times New Roman" w:hAnsi="Times New Roman"/>
          <w:sz w:val="24"/>
          <w:szCs w:val="24"/>
        </w:rPr>
        <w:t xml:space="preserve">Future trends suggest that ED prevalence will continue to rise as the world witnesses an increase in lifestyle disorders and aging populations. Public health interventions, thus, must target early diagnosis, management of comorbidities, and sensitization programs to desensitize the sexual health discourse. </w:t>
      </w:r>
    </w:p>
    <w:p>
      <w:pPr>
        <w:pStyle w:val="3"/>
        <w:spacing w:line="480" w:lineRule="auto"/>
      </w:pPr>
      <w:bookmarkStart w:id="17" w:name="_Toc27865"/>
      <w:r>
        <w:t>2.3 Pathophysiology of Erectile Dysfunction</w:t>
      </w:r>
      <w:bookmarkEnd w:id="17"/>
      <w:r>
        <w:t xml:space="preserve"> </w:t>
      </w:r>
    </w:p>
    <w:p>
      <w:pPr>
        <w:spacing w:line="480" w:lineRule="auto"/>
        <w:jc w:val="both"/>
        <w:rPr>
          <w:rFonts w:ascii="Times New Roman" w:hAnsi="Times New Roman"/>
          <w:sz w:val="24"/>
          <w:szCs w:val="24"/>
        </w:rPr>
      </w:pPr>
      <w:r>
        <w:rPr>
          <w:rFonts w:ascii="Times New Roman" w:hAnsi="Times New Roman"/>
          <w:sz w:val="24"/>
          <w:szCs w:val="24"/>
        </w:rPr>
        <w:t xml:space="preserve">Erectile dysfunction (ED) is actually a penile hemodynamic, neural integrative, and hormonal disorder. At the core of the erectile process is relaxation of corpus cavernosum smooth muscle that is NO-mediated, activating guanylate cyclase to increase cyclic guanosine monophosphate (cGMP), leading to vasodilation and penile engorgement (Zhu </w:t>
      </w:r>
      <w:r>
        <w:rPr>
          <w:rFonts w:ascii="Times New Roman" w:hAnsi="Times New Roman"/>
          <w:i/>
          <w:iCs/>
          <w:sz w:val="24"/>
          <w:szCs w:val="24"/>
        </w:rPr>
        <w:t>et al.,</w:t>
      </w:r>
      <w:r>
        <w:rPr>
          <w:rFonts w:ascii="Times New Roman" w:hAnsi="Times New Roman"/>
          <w:sz w:val="24"/>
          <w:szCs w:val="24"/>
        </w:rPr>
        <w:t xml:space="preserve"> 2025). Disruption of any aspect of this signaling cascade, endothelial, neurogenic, or hormonal, can impair erectile response. Endothelium integrity is essential since it is one of the main sources of NO (Figure 2.1). Endothelial dysfunction, which results primarily from systemic disease or oxidative stress, is thus central to the development of ED (Salvio </w:t>
      </w:r>
      <w:r>
        <w:rPr>
          <w:rFonts w:ascii="Times New Roman" w:hAnsi="Times New Roman"/>
          <w:i/>
          <w:iCs/>
          <w:sz w:val="24"/>
          <w:szCs w:val="24"/>
        </w:rPr>
        <w:t>et al.,</w:t>
      </w:r>
      <w:r>
        <w:rPr>
          <w:rFonts w:ascii="Times New Roman" w:hAnsi="Times New Roman"/>
          <w:sz w:val="24"/>
          <w:szCs w:val="24"/>
        </w:rPr>
        <w:t xml:space="preserve"> 2021).</w:t>
      </w:r>
    </w:p>
    <w:p>
      <w:pPr>
        <w:spacing w:line="480" w:lineRule="auto"/>
        <w:jc w:val="both"/>
        <w:rPr>
          <w:rFonts w:ascii="Times New Roman" w:hAnsi="Times New Roman"/>
          <w:sz w:val="24"/>
          <w:szCs w:val="24"/>
        </w:rPr>
      </w:pPr>
      <w:r>
        <w:rPr>
          <w:rFonts w:ascii="Times New Roman" w:hAnsi="Times New Roman"/>
          <w:sz w:val="24"/>
          <w:szCs w:val="24"/>
        </w:rPr>
        <w:t xml:space="preserve">Oxidative stress is a key factor in ED pathogenesis by inducing the build-up of reactive oxygen species (ROS) that consume NO, cause vasoconstriction, inflammation, and tissue remodeling. This oxidation imbalance is common in diabetic, obese, and hypertensive conditions and leads to endothelial injury, increased vascular tone, and disturbed cavernosal blood flow (Rastrelli </w:t>
      </w:r>
      <w:r>
        <w:rPr>
          <w:rFonts w:ascii="Times New Roman" w:hAnsi="Times New Roman"/>
          <w:i/>
          <w:iCs/>
          <w:sz w:val="24"/>
          <w:szCs w:val="24"/>
        </w:rPr>
        <w:t>et al.,</w:t>
      </w:r>
      <w:r>
        <w:rPr>
          <w:rFonts w:ascii="Times New Roman" w:hAnsi="Times New Roman"/>
          <w:sz w:val="24"/>
          <w:szCs w:val="24"/>
        </w:rPr>
        <w:t xml:space="preserve"> 2025). </w:t>
      </w:r>
    </w:p>
    <w:p>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drawing>
          <wp:inline distT="0" distB="0" distL="114300" distR="114300">
            <wp:extent cx="4352925" cy="5810250"/>
            <wp:effectExtent l="0" t="0" r="9525" b="0"/>
            <wp:docPr id="2" name="Picture 2" descr="ED PATH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ED PATHOL"/>
                    <pic:cNvPicPr>
                      <a:picLocks noChangeAspect="1"/>
                    </pic:cNvPicPr>
                  </pic:nvPicPr>
                  <pic:blipFill>
                    <a:blip r:embed="rId8"/>
                    <a:stretch>
                      <a:fillRect/>
                    </a:stretch>
                  </pic:blipFill>
                  <pic:spPr>
                    <a:xfrm>
                      <a:off x="0" y="0"/>
                      <a:ext cx="4352925" cy="5810250"/>
                    </a:xfrm>
                    <a:prstGeom prst="rect">
                      <a:avLst/>
                    </a:prstGeom>
                  </pic:spPr>
                </pic:pic>
              </a:graphicData>
            </a:graphic>
          </wp:inline>
        </w:drawing>
      </w:r>
    </w:p>
    <w:p>
      <w:pPr>
        <w:spacing w:line="480" w:lineRule="auto"/>
        <w:jc w:val="both"/>
        <w:rPr>
          <w:rFonts w:ascii="Times New Roman" w:hAnsi="Times New Roman"/>
          <w:sz w:val="24"/>
          <w:szCs w:val="24"/>
        </w:rPr>
      </w:pPr>
      <w:r>
        <w:rPr>
          <w:rFonts w:ascii="Times New Roman" w:hAnsi="Times New Roman"/>
          <w:sz w:val="24"/>
          <w:szCs w:val="24"/>
        </w:rPr>
        <w:t>Figure 2.1: Pathophysiology of Erectile Dysfunction</w:t>
      </w:r>
    </w:p>
    <w:p>
      <w:pPr>
        <w:spacing w:line="480" w:lineRule="auto"/>
        <w:jc w:val="both"/>
        <w:rPr>
          <w:rFonts w:ascii="Times New Roman" w:hAnsi="Times New Roman"/>
          <w:sz w:val="24"/>
          <w:szCs w:val="24"/>
        </w:rPr>
      </w:pPr>
      <w:r>
        <w:rPr>
          <w:rFonts w:ascii="Times New Roman" w:hAnsi="Times New Roman"/>
          <w:sz w:val="24"/>
          <w:szCs w:val="24"/>
        </w:rPr>
        <w:t>Source: Roushias &amp; Ossei-Gerning (2018)</w:t>
      </w:r>
    </w:p>
    <w:p>
      <w:pPr>
        <w:spacing w:line="480" w:lineRule="auto"/>
        <w:jc w:val="both"/>
        <w:rPr>
          <w:rFonts w:ascii="Times New Roman" w:hAnsi="Times New Roman"/>
          <w:sz w:val="24"/>
          <w:szCs w:val="24"/>
        </w:rPr>
      </w:pPr>
      <w:r>
        <w:rPr>
          <w:rFonts w:ascii="Times New Roman" w:hAnsi="Times New Roman"/>
          <w:sz w:val="24"/>
          <w:szCs w:val="24"/>
        </w:rPr>
        <w:t xml:space="preserve">Chronic exposure to ROS also induces accumulation of collagen in corpus cavernosum, causing fibrosis and penile tissue loss of elasticity (Ziapour </w:t>
      </w:r>
      <w:r>
        <w:rPr>
          <w:rFonts w:ascii="Times New Roman" w:hAnsi="Times New Roman"/>
          <w:i/>
          <w:iCs/>
          <w:sz w:val="24"/>
          <w:szCs w:val="24"/>
        </w:rPr>
        <w:t>et al.,</w:t>
      </w:r>
      <w:r>
        <w:rPr>
          <w:rFonts w:ascii="Times New Roman" w:hAnsi="Times New Roman"/>
          <w:sz w:val="24"/>
          <w:szCs w:val="24"/>
        </w:rPr>
        <w:t xml:space="preserve"> 2024). Malondialdehyde and decreased superoxide dismutase activity have been reported as biomarkers for oxidative damage in ED (Alrumaihi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Testosterone plays a critical role in erectile function. It affects libido, penile tissue structure, and NOS enzyme expression. Androgen deficiency has been associated with impaired NO bioavailability and dysfunctional penile vasodilation. Low levels of testosterone are also the cause of increased oxidative stress and lowered PDE5 inhibitor sensitivity (Woo </w:t>
      </w:r>
      <w:r>
        <w:rPr>
          <w:rFonts w:ascii="Times New Roman" w:hAnsi="Times New Roman"/>
          <w:i/>
          <w:iCs/>
          <w:sz w:val="24"/>
          <w:szCs w:val="24"/>
        </w:rPr>
        <w:t>et al.,</w:t>
      </w:r>
      <w:r>
        <w:rPr>
          <w:rFonts w:ascii="Times New Roman" w:hAnsi="Times New Roman"/>
          <w:sz w:val="24"/>
          <w:szCs w:val="24"/>
        </w:rPr>
        <w:t xml:space="preserve"> 2021). Clinical evidence reports that testosterone replacement is capable of recovering erectile function in hypogonadal men through enhanced NOS function and vascular reactivity (Saikia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Pharmacologically-induced ED, especially from selective serotonin reuptake inhibitors (SSRIs) like paroxetine, is more and more a clinical concern. SSRIs also alter central serotonergic mechanisms that damage sexual desire and orgasmic function. Additionally, they suppress dopaminergic and NO signaling in erectile tissue. Paroxetine downregulates testosterone production and suppresses NOS activity in penile tissue to induce ED (Alrumaihi </w:t>
      </w:r>
      <w:r>
        <w:rPr>
          <w:rFonts w:ascii="Times New Roman" w:hAnsi="Times New Roman"/>
          <w:i/>
          <w:iCs/>
          <w:sz w:val="24"/>
          <w:szCs w:val="24"/>
        </w:rPr>
        <w:t>et al.,</w:t>
      </w:r>
      <w:r>
        <w:rPr>
          <w:rFonts w:ascii="Times New Roman" w:hAnsi="Times New Roman"/>
          <w:sz w:val="24"/>
          <w:szCs w:val="24"/>
        </w:rPr>
        <w:t xml:space="preserve"> 2024; Xie </w:t>
      </w:r>
      <w:r>
        <w:rPr>
          <w:rFonts w:ascii="Times New Roman" w:hAnsi="Times New Roman"/>
          <w:i/>
          <w:iCs/>
          <w:sz w:val="24"/>
          <w:szCs w:val="24"/>
        </w:rPr>
        <w:t>et al.,</w:t>
      </w:r>
      <w:r>
        <w:rPr>
          <w:rFonts w:ascii="Times New Roman" w:hAnsi="Times New Roman"/>
          <w:sz w:val="24"/>
          <w:szCs w:val="24"/>
        </w:rPr>
        <w:t xml:space="preserve"> 2025). </w:t>
      </w:r>
    </w:p>
    <w:p>
      <w:pPr>
        <w:pStyle w:val="3"/>
        <w:spacing w:line="480" w:lineRule="auto"/>
      </w:pPr>
      <w:bookmarkStart w:id="18" w:name="_Toc2255"/>
      <w:r>
        <w:t>2.3.1 Phosphodiesterase 5</w:t>
      </w:r>
      <w:bookmarkEnd w:id="18"/>
    </w:p>
    <w:p>
      <w:pPr>
        <w:spacing w:line="480" w:lineRule="auto"/>
        <w:jc w:val="both"/>
        <w:rPr>
          <w:rFonts w:ascii="Times New Roman" w:hAnsi="Times New Roman"/>
          <w:sz w:val="24"/>
          <w:szCs w:val="24"/>
        </w:rPr>
      </w:pPr>
      <w:r>
        <w:rPr>
          <w:rFonts w:ascii="Times New Roman" w:hAnsi="Times New Roman"/>
          <w:sz w:val="24"/>
          <w:szCs w:val="24"/>
        </w:rPr>
        <w:t xml:space="preserve">Phosphodiesterase type 5 (PDE5) plays a central role in the regulation of penile erection by controlling intracellular levels of cyclic guanosine monophosphate (cGMP), a key second messenger involved in smooth muscle relaxation. During sexual stimulation, nitric oxide (NO) is released from nonadrenergic noncholinergic neurons and endothelial cells in the corpora cavernosa. NO activates soluble guanylyl cyclase, leading to the conversion of guanosine triphosphate (GTP) into cGMP, which then induces relaxation of the cavernosal smooth muscles and facilitates blood engorgement in the penis (Kaltsas </w:t>
      </w:r>
      <w:r>
        <w:rPr>
          <w:rFonts w:ascii="Times New Roman" w:hAnsi="Times New Roman"/>
          <w:i/>
          <w:iCs/>
          <w:sz w:val="24"/>
          <w:szCs w:val="24"/>
        </w:rPr>
        <w:t>et al.,</w:t>
      </w:r>
      <w:r>
        <w:rPr>
          <w:rFonts w:ascii="Times New Roman" w:hAnsi="Times New Roman"/>
          <w:sz w:val="24"/>
          <w:szCs w:val="24"/>
        </w:rPr>
        <w:t xml:space="preserve"> 2025; Saikia </w:t>
      </w:r>
      <w:r>
        <w:rPr>
          <w:rFonts w:ascii="Times New Roman" w:hAnsi="Times New Roman"/>
          <w:i/>
          <w:iCs/>
          <w:sz w:val="24"/>
          <w:szCs w:val="24"/>
        </w:rPr>
        <w:t>et al.,</w:t>
      </w:r>
      <w:r>
        <w:rPr>
          <w:rFonts w:ascii="Times New Roman" w:hAnsi="Times New Roman"/>
          <w:sz w:val="24"/>
          <w:szCs w:val="24"/>
        </w:rPr>
        <w:t xml:space="preserve"> 2022).</w:t>
      </w:r>
    </w:p>
    <w:p>
      <w:pPr>
        <w:spacing w:line="480" w:lineRule="auto"/>
        <w:jc w:val="both"/>
        <w:rPr>
          <w:rFonts w:ascii="Times New Roman" w:hAnsi="Times New Roman"/>
          <w:sz w:val="24"/>
          <w:szCs w:val="24"/>
        </w:rPr>
      </w:pPr>
      <w:r>
        <w:rPr>
          <w:rFonts w:ascii="Times New Roman" w:hAnsi="Times New Roman"/>
          <w:sz w:val="24"/>
          <w:szCs w:val="24"/>
        </w:rPr>
        <w:t xml:space="preserve">PDE5, a cGMP-specific enzyme, hydrolyzes cGMP into its inactive form 5’-GMP, thereby terminating the vasodilatory signal. Overexpression or heightened activity of PDE5 reduces cGMP bioavailability, resulting in sustained cavernosal contraction and difficulty maintaining an erection (Zachariou </w:t>
      </w:r>
      <w:r>
        <w:rPr>
          <w:rFonts w:ascii="Times New Roman" w:hAnsi="Times New Roman"/>
          <w:i/>
          <w:iCs/>
          <w:sz w:val="24"/>
          <w:szCs w:val="24"/>
        </w:rPr>
        <w:t>et al.,</w:t>
      </w:r>
      <w:r>
        <w:rPr>
          <w:rFonts w:ascii="Times New Roman" w:hAnsi="Times New Roman"/>
          <w:sz w:val="24"/>
          <w:szCs w:val="24"/>
        </w:rPr>
        <w:t xml:space="preserve"> 2025). The pharmacological inhibition of PDE5 maintains elevated cGMP levels in penile tissue, promoting prolonged smooth muscle relaxation and improved erectile function. This mechanism underlies the clinical utility of PDE5 inhibitors, such as sildenafil, tadalafil, and vardenafil, which have revolutionized the treatment of erectile dysfunction (Nik-Ahd &amp; Shindel, 2022).</w:t>
      </w:r>
    </w:p>
    <w:p>
      <w:pPr>
        <w:spacing w:line="480" w:lineRule="auto"/>
        <w:jc w:val="both"/>
        <w:rPr>
          <w:rFonts w:ascii="Times New Roman" w:hAnsi="Times New Roman"/>
          <w:sz w:val="24"/>
          <w:szCs w:val="24"/>
        </w:rPr>
      </w:pPr>
      <w:r>
        <w:rPr>
          <w:rFonts w:ascii="Times New Roman" w:hAnsi="Times New Roman"/>
          <w:sz w:val="24"/>
          <w:szCs w:val="24"/>
        </w:rPr>
        <w:t xml:space="preserve">Beyond erectile tissue, PDE5 is expressed in other vascular beds, and its dysregulation has been implicated in systemic vascular diseases, including pulmonary hypertension and diabetic vasculopathies. These associations emphasize the broader physiological significance of the NO–cGMP–PDE5 axis (Campolo </w:t>
      </w:r>
      <w:r>
        <w:rPr>
          <w:rFonts w:ascii="Times New Roman" w:hAnsi="Times New Roman"/>
          <w:i/>
          <w:iCs/>
          <w:sz w:val="24"/>
          <w:szCs w:val="24"/>
        </w:rPr>
        <w:t>et al.,</w:t>
      </w:r>
      <w:r>
        <w:rPr>
          <w:rFonts w:ascii="Times New Roman" w:hAnsi="Times New Roman"/>
          <w:sz w:val="24"/>
          <w:szCs w:val="24"/>
        </w:rPr>
        <w:t xml:space="preserve"> 2020). Moreover, recent findings suggest that certain pathological conditions such as diabetes and endothelial dysfunction upregulate PDE5 expression, potentially contributing to treatment resistance among ED patients (Crescioli &amp; Paronetto, 2024).</w:t>
      </w:r>
    </w:p>
    <w:p>
      <w:pPr>
        <w:spacing w:line="480" w:lineRule="auto"/>
        <w:jc w:val="both"/>
        <w:rPr>
          <w:rFonts w:ascii="Times New Roman" w:hAnsi="Times New Roman"/>
          <w:sz w:val="24"/>
          <w:szCs w:val="24"/>
        </w:rPr>
      </w:pPr>
      <w:r>
        <w:rPr>
          <w:rFonts w:ascii="Times New Roman" w:hAnsi="Times New Roman"/>
          <w:sz w:val="24"/>
          <w:szCs w:val="24"/>
        </w:rPr>
        <w:t xml:space="preserve">Emerging research also points to the therapeutic versatility of PDE5 inhibitors beyond urology. Their antioxidative, anti-inflammatory, and proangiogenic effects have shown potential in the management of benign prostatic hyperplasia, cardiovascular diseases, and even certain neurodegenerative conditions (Kaltsas </w:t>
      </w:r>
      <w:r>
        <w:rPr>
          <w:rFonts w:ascii="Times New Roman" w:hAnsi="Times New Roman"/>
          <w:i/>
          <w:iCs/>
          <w:sz w:val="24"/>
          <w:szCs w:val="24"/>
        </w:rPr>
        <w:t>et al.,</w:t>
      </w:r>
      <w:r>
        <w:rPr>
          <w:rFonts w:ascii="Times New Roman" w:hAnsi="Times New Roman"/>
          <w:sz w:val="24"/>
          <w:szCs w:val="24"/>
        </w:rPr>
        <w:t xml:space="preserve"> 2025; Zachariou </w:t>
      </w:r>
      <w:r>
        <w:rPr>
          <w:rFonts w:ascii="Times New Roman" w:hAnsi="Times New Roman"/>
          <w:i/>
          <w:iCs/>
          <w:sz w:val="24"/>
          <w:szCs w:val="24"/>
        </w:rPr>
        <w:t>et al.,</w:t>
      </w:r>
      <w:r>
        <w:rPr>
          <w:rFonts w:ascii="Times New Roman" w:hAnsi="Times New Roman"/>
          <w:sz w:val="24"/>
          <w:szCs w:val="24"/>
        </w:rPr>
        <w:t xml:space="preserve"> 2025). However, long-term safety, drug interactions, and individual variations in response remain areas requiring continued investigation.</w:t>
      </w:r>
    </w:p>
    <w:p>
      <w:pPr>
        <w:spacing w:line="480" w:lineRule="auto"/>
        <w:jc w:val="both"/>
        <w:rPr>
          <w:rFonts w:ascii="Times New Roman" w:hAnsi="Times New Roman"/>
          <w:sz w:val="24"/>
          <w:szCs w:val="24"/>
        </w:rPr>
      </w:pPr>
      <w:r>
        <w:rPr>
          <w:rFonts w:ascii="Times New Roman" w:hAnsi="Times New Roman"/>
          <w:sz w:val="24"/>
          <w:szCs w:val="24"/>
        </w:rPr>
        <w:t xml:space="preserve">In the context of paroxetine-induced erectile dysfunction, PDE5 inhibition may offer a potential strategy to counter the SSRI-induced suppression of NO signaling. Since SSRIs like paroxetine downregulate NOS activity and testosterone levels, which in turn lowers cGMP synthesis, restoring cGMP via PDE5 blockade may help normalize erectile response (Ismail &amp; El-Sakka, 2024). </w:t>
      </w:r>
    </w:p>
    <w:p>
      <w:pPr>
        <w:pStyle w:val="3"/>
        <w:spacing w:line="480" w:lineRule="auto"/>
      </w:pPr>
      <w:bookmarkStart w:id="19" w:name="_Toc14250"/>
      <w:r>
        <w:t>2.3.2 Arginase</w:t>
      </w:r>
      <w:bookmarkEnd w:id="19"/>
    </w:p>
    <w:p>
      <w:pPr>
        <w:spacing w:line="480" w:lineRule="auto"/>
        <w:jc w:val="both"/>
        <w:rPr>
          <w:rFonts w:ascii="Times New Roman" w:hAnsi="Times New Roman"/>
          <w:sz w:val="24"/>
          <w:szCs w:val="24"/>
        </w:rPr>
      </w:pPr>
      <w:r>
        <w:rPr>
          <w:rFonts w:ascii="Times New Roman" w:hAnsi="Times New Roman"/>
          <w:sz w:val="24"/>
          <w:szCs w:val="24"/>
        </w:rPr>
        <w:t xml:space="preserve">Arginase is a manganese-containing enzyme that catalyzes the hydrolysis of L-arginine into urea and ornithine. Although this reaction is part of the urea cycle in the liver, arginase is also expressed in extrahepatic tissues, including the penile corpus cavernosum, where it has significant implications for erectile physiology. Importantly, L-arginine is a shared substrate for both arginase and nitric oxide synthase (NOS), the latter of which converts L-arginine to nitric oxide (NO), a critical mediator of penile erection. Therefore, increased arginase activity can competitively reduce the availability of L-arginine for NO synthesis, thereby impairing endothelial function and cavernosal smooth muscle relaxation (Sağır </w:t>
      </w:r>
      <w:r>
        <w:rPr>
          <w:rFonts w:ascii="Times New Roman" w:hAnsi="Times New Roman"/>
          <w:i/>
          <w:iCs/>
          <w:sz w:val="24"/>
          <w:szCs w:val="24"/>
        </w:rPr>
        <w:t>et al.,</w:t>
      </w:r>
      <w:r>
        <w:rPr>
          <w:rFonts w:ascii="Times New Roman" w:hAnsi="Times New Roman"/>
          <w:sz w:val="24"/>
          <w:szCs w:val="24"/>
        </w:rPr>
        <w:t xml:space="preserve"> 2025; Alrumaihi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In the context of erectile dysfunction (ED), elevated arginase activity has been observed in several pathological states, including diabetes, hypertension, and aging. This upregulation leads to reduced NO production, endothelial dysfunction, and diminished vasodilation of the penile arteries (Zhu </w:t>
      </w:r>
      <w:r>
        <w:rPr>
          <w:rFonts w:ascii="Times New Roman" w:hAnsi="Times New Roman"/>
          <w:i/>
          <w:iCs/>
          <w:sz w:val="24"/>
          <w:szCs w:val="24"/>
        </w:rPr>
        <w:t>et al.,</w:t>
      </w:r>
      <w:r>
        <w:rPr>
          <w:rFonts w:ascii="Times New Roman" w:hAnsi="Times New Roman"/>
          <w:sz w:val="24"/>
          <w:szCs w:val="24"/>
        </w:rPr>
        <w:t xml:space="preserve"> 2025). Experimental models have demonstrated that inhibition of arginase activity restores L-arginine availability, enhances NO bioavailability, and improves erectile response in both animal and human studies (Wang </w:t>
      </w:r>
      <w:r>
        <w:rPr>
          <w:rFonts w:ascii="Times New Roman" w:hAnsi="Times New Roman"/>
          <w:i/>
          <w:iCs/>
          <w:sz w:val="24"/>
          <w:szCs w:val="24"/>
        </w:rPr>
        <w:t>et al.,</w:t>
      </w:r>
      <w:r>
        <w:rPr>
          <w:rFonts w:ascii="Times New Roman" w:hAnsi="Times New Roman"/>
          <w:sz w:val="24"/>
          <w:szCs w:val="24"/>
        </w:rPr>
        <w:t xml:space="preserve"> 2025). This indicates that arginase acts as a negative regulator of NO signaling in penile tissue, with direct consequences on erectile capacity.</w:t>
      </w:r>
    </w:p>
    <w:p>
      <w:pPr>
        <w:spacing w:line="480" w:lineRule="auto"/>
        <w:jc w:val="both"/>
        <w:rPr>
          <w:rFonts w:ascii="Times New Roman" w:hAnsi="Times New Roman"/>
          <w:sz w:val="24"/>
          <w:szCs w:val="24"/>
        </w:rPr>
      </w:pPr>
      <w:r>
        <w:rPr>
          <w:rFonts w:ascii="Times New Roman" w:hAnsi="Times New Roman"/>
          <w:sz w:val="24"/>
          <w:szCs w:val="24"/>
        </w:rPr>
        <w:t xml:space="preserve">Arginase exists in two isoforms—arginase I, which is cytosolic, and arginase II, which is mitochondrial. Both isoforms are expressed in cavernosal tissue, with arginase II particularly implicated in age-related and diabetes-induced erectile dysfunction (Sangiorgi </w:t>
      </w:r>
      <w:r>
        <w:rPr>
          <w:rFonts w:ascii="Times New Roman" w:hAnsi="Times New Roman"/>
          <w:i/>
          <w:iCs/>
          <w:sz w:val="24"/>
          <w:szCs w:val="24"/>
        </w:rPr>
        <w:t>et al.,</w:t>
      </w:r>
      <w:r>
        <w:rPr>
          <w:rFonts w:ascii="Times New Roman" w:hAnsi="Times New Roman"/>
          <w:sz w:val="24"/>
          <w:szCs w:val="24"/>
        </w:rPr>
        <w:t xml:space="preserve"> 2021). Increased expression of arginase II has been shown to impair endothelial NOS activity and promote oxidative stress, leading to fibrosis and structural deterioration of cavernosal smooth muscle (Oyovwi &amp; Atere, 2024). Notably, this mechanism overlaps with the pathways influenced by phosphodiesterase-5 (PDE5), underscoring the interconnectedness of NO bioavailability, oxidative injury, and enzymatic regulation in the pathogenesis of ED.</w:t>
      </w:r>
    </w:p>
    <w:p>
      <w:pPr>
        <w:spacing w:line="480" w:lineRule="auto"/>
        <w:jc w:val="both"/>
        <w:rPr>
          <w:rFonts w:ascii="Times New Roman" w:hAnsi="Times New Roman"/>
          <w:sz w:val="24"/>
          <w:szCs w:val="24"/>
        </w:rPr>
      </w:pPr>
      <w:r>
        <w:rPr>
          <w:rFonts w:ascii="Times New Roman" w:hAnsi="Times New Roman"/>
          <w:sz w:val="24"/>
          <w:szCs w:val="24"/>
        </w:rPr>
        <w:t xml:space="preserve">Pharmacological agents or plant-derived compounds that inhibit arginase activity have shown promise in restoring erectile function. For instance, certain polyphenols and flavonoids found in Syzygium aromaticum and other medicinal plants possess arginase-inhibitory effects, which may account for their vasodilatory and aphrodisiac properties (Alrumaihi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Targeting arginase not only boosts NO levels but also limits pro-fibrotic and inflammatory pathways, making it a compelling therapeutic target for drug development and phytotherapy in ED management.</w:t>
      </w:r>
    </w:p>
    <w:p>
      <w:pPr>
        <w:pStyle w:val="3"/>
        <w:spacing w:line="480" w:lineRule="auto"/>
      </w:pPr>
      <w:bookmarkStart w:id="20" w:name="_Toc2193"/>
      <w:r>
        <w:t>2.3.3 Nitric oxide</w:t>
      </w:r>
      <w:bookmarkEnd w:id="20"/>
      <w:r>
        <w:t xml:space="preserve"> </w:t>
      </w:r>
    </w:p>
    <w:p>
      <w:pPr>
        <w:spacing w:line="480" w:lineRule="auto"/>
        <w:jc w:val="both"/>
        <w:rPr>
          <w:rFonts w:ascii="Times New Roman" w:hAnsi="Times New Roman"/>
          <w:sz w:val="24"/>
          <w:szCs w:val="24"/>
        </w:rPr>
      </w:pPr>
      <w:r>
        <w:rPr>
          <w:rFonts w:ascii="Times New Roman" w:hAnsi="Times New Roman"/>
          <w:sz w:val="24"/>
          <w:szCs w:val="24"/>
        </w:rPr>
        <w:t xml:space="preserve">Nitric oxide (NO) is a pivotal signaling molecule in the physiology of penile erection, playing a central role in smooth muscle relaxation within the corpus cavernosum. It is synthesized from the amino acid L-arginine by nitric oxide synthase (NOS), primarily the neuronal (nNOS) and endothelial (eNOS) isoforms. Upon sexual stimulation, NO is released from nonadrenergic, noncholinergic nerve terminals and endothelial cells into the smooth muscle tissue of the penis. This triggers the activation of soluble guanylate cyclase (sGC), which catalyzes the conversion of guanosine triphosphate (GTP) to cyclic guanosine monophosphate (cGMP), a key second messenger that mediates smooth muscle relaxation and vasodilation (Kaltsas </w:t>
      </w:r>
      <w:r>
        <w:rPr>
          <w:rFonts w:ascii="Times New Roman" w:hAnsi="Times New Roman"/>
          <w:i/>
          <w:iCs/>
          <w:sz w:val="24"/>
          <w:szCs w:val="24"/>
        </w:rPr>
        <w:t>et al.,</w:t>
      </w:r>
      <w:r>
        <w:rPr>
          <w:rFonts w:ascii="Times New Roman" w:hAnsi="Times New Roman"/>
          <w:sz w:val="24"/>
          <w:szCs w:val="24"/>
        </w:rPr>
        <w:t xml:space="preserve"> 2024; Oyovwi &amp; Atere, 2024).</w:t>
      </w:r>
    </w:p>
    <w:p>
      <w:pPr>
        <w:spacing w:line="480" w:lineRule="auto"/>
        <w:jc w:val="both"/>
        <w:rPr>
          <w:rFonts w:ascii="Times New Roman" w:hAnsi="Times New Roman"/>
          <w:sz w:val="24"/>
          <w:szCs w:val="24"/>
        </w:rPr>
      </w:pPr>
      <w:r>
        <w:rPr>
          <w:rFonts w:ascii="Times New Roman" w:hAnsi="Times New Roman"/>
          <w:sz w:val="24"/>
          <w:szCs w:val="24"/>
        </w:rPr>
        <w:t xml:space="preserve">The increase in cGMP levels reduces intracellular calcium concentrations, resulting in the relaxation of the trabecular smooth muscles and dilation of penile arterioles. This physiological cascade facilitates rapid blood influx into the corpus cavernosum and compression of subtunical venules, thereby sustaining erection (Wang &amp; Chung, 2025; Oyovwi &amp; Atere, 2024). A deficiency in NO bioavailability, whether due to reduced NOS activity, substrate limitation (L-arginine), or increased oxidative degradation, leads to insufficient smooth muscle relaxation and subsequent erectile dysfunction (Zhu </w:t>
      </w:r>
      <w:r>
        <w:rPr>
          <w:rFonts w:ascii="Times New Roman" w:hAnsi="Times New Roman"/>
          <w:i/>
          <w:iCs/>
          <w:sz w:val="24"/>
          <w:szCs w:val="24"/>
        </w:rPr>
        <w:t>et al.,</w:t>
      </w:r>
      <w:r>
        <w:rPr>
          <w:rFonts w:ascii="Times New Roman" w:hAnsi="Times New Roman"/>
          <w:sz w:val="24"/>
          <w:szCs w:val="24"/>
        </w:rPr>
        <w:t xml:space="preserve"> 2025; Sangiorgi </w:t>
      </w:r>
      <w:r>
        <w:rPr>
          <w:rFonts w:ascii="Times New Roman" w:hAnsi="Times New Roman"/>
          <w:i/>
          <w:iCs/>
          <w:sz w:val="24"/>
          <w:szCs w:val="24"/>
        </w:rPr>
        <w:t>et al.,</w:t>
      </w:r>
      <w:r>
        <w:rPr>
          <w:rFonts w:ascii="Times New Roman" w:hAnsi="Times New Roman"/>
          <w:sz w:val="24"/>
          <w:szCs w:val="24"/>
        </w:rPr>
        <w:t xml:space="preserve"> 2021).</w:t>
      </w:r>
    </w:p>
    <w:p>
      <w:pPr>
        <w:spacing w:line="480" w:lineRule="auto"/>
        <w:jc w:val="both"/>
        <w:rPr>
          <w:rFonts w:ascii="Times New Roman" w:hAnsi="Times New Roman"/>
          <w:sz w:val="24"/>
          <w:szCs w:val="24"/>
        </w:rPr>
      </w:pPr>
      <w:r>
        <w:rPr>
          <w:rFonts w:ascii="Times New Roman" w:hAnsi="Times New Roman"/>
          <w:sz w:val="24"/>
          <w:szCs w:val="24"/>
        </w:rPr>
        <w:t xml:space="preserve">Multiple pathophysiological conditions including diabetes, atherosclerosis, hypertension, and aging are associated with diminished NO signaling. In these states, endothelial dysfunction impairs eNOS function, while elevated reactive oxygen species (ROS) such as superoxide anions rapidly scavenge NO, forming peroxynitrite, a reactive nitrogen species that further exacerbates vascular injury (Kaltsas </w:t>
      </w:r>
      <w:r>
        <w:rPr>
          <w:rFonts w:ascii="Times New Roman" w:hAnsi="Times New Roman"/>
          <w:i/>
          <w:iCs/>
          <w:sz w:val="24"/>
          <w:szCs w:val="24"/>
        </w:rPr>
        <w:t>et al.,</w:t>
      </w:r>
      <w:r>
        <w:rPr>
          <w:rFonts w:ascii="Times New Roman" w:hAnsi="Times New Roman"/>
          <w:sz w:val="24"/>
          <w:szCs w:val="24"/>
        </w:rPr>
        <w:t xml:space="preserve"> 2024; Oyovwi &amp; Atere, 2024). Consequently, NO deficiency is now recognized as one of the core molecular mechanisms underlying both organic and psychogenic forms of erectile dysfunction.</w:t>
      </w:r>
    </w:p>
    <w:p>
      <w:pPr>
        <w:spacing w:line="480" w:lineRule="auto"/>
        <w:jc w:val="both"/>
        <w:rPr>
          <w:rFonts w:ascii="Times New Roman" w:hAnsi="Times New Roman"/>
          <w:sz w:val="24"/>
          <w:szCs w:val="24"/>
        </w:rPr>
      </w:pPr>
      <w:r>
        <w:rPr>
          <w:rFonts w:ascii="Times New Roman" w:hAnsi="Times New Roman"/>
          <w:sz w:val="24"/>
          <w:szCs w:val="24"/>
        </w:rPr>
        <w:t xml:space="preserve">Furthermore, the activity of NOS is tightly regulated by cofactors and intracellular conditions. For example, tetrahydrobiopterin (BH4) is a crucial NOS cofactor, and its depletion leads to uncoupling of NOS, resulting in the generation of superoxide instead of NO. In addition, asymmetric dimethylarginine (ADMA), an endogenous inhibitor of NOS, is elevated in many disease states and negatively impacts NO synthesis (Tarcan </w:t>
      </w:r>
      <w:r>
        <w:rPr>
          <w:rFonts w:ascii="Times New Roman" w:hAnsi="Times New Roman"/>
          <w:i/>
          <w:iCs/>
          <w:sz w:val="24"/>
          <w:szCs w:val="24"/>
        </w:rPr>
        <w:t>et al.,</w:t>
      </w:r>
      <w:r>
        <w:rPr>
          <w:rFonts w:ascii="Times New Roman" w:hAnsi="Times New Roman"/>
          <w:sz w:val="24"/>
          <w:szCs w:val="24"/>
        </w:rPr>
        <w:t xml:space="preserve"> 2022). These biochemical disruptions compromise cavernosal vasodilation and are linked with reduced responsiveness to phosphodiesterase-5 inhibitors (PDE5is).</w:t>
      </w:r>
    </w:p>
    <w:p>
      <w:pPr>
        <w:spacing w:line="480" w:lineRule="auto"/>
        <w:jc w:val="both"/>
        <w:rPr>
          <w:rFonts w:ascii="Times New Roman" w:hAnsi="Times New Roman"/>
          <w:sz w:val="24"/>
          <w:szCs w:val="24"/>
        </w:rPr>
      </w:pPr>
      <w:r>
        <w:rPr>
          <w:rFonts w:ascii="Times New Roman" w:hAnsi="Times New Roman"/>
          <w:sz w:val="24"/>
          <w:szCs w:val="24"/>
        </w:rPr>
        <w:t xml:space="preserve">Therapeutic strategies targeting the NO pathway, such as L-arginine supplementation, NO donors, and herbal agents with NOS-modulating properties, are being actively explored for ED treatment. Recent studies suggest that combining L-arginine with antioxidants or PDE5 inhibitors may synergistically enhance erectile function, particularly in patients with endothelial dysfunction or SSRI-induced ED (Tian </w:t>
      </w:r>
      <w:r>
        <w:rPr>
          <w:rFonts w:ascii="Times New Roman" w:hAnsi="Times New Roman"/>
          <w:i/>
          <w:iCs/>
          <w:sz w:val="24"/>
          <w:szCs w:val="24"/>
        </w:rPr>
        <w:t>et al.,</w:t>
      </w:r>
      <w:r>
        <w:rPr>
          <w:rFonts w:ascii="Times New Roman" w:hAnsi="Times New Roman"/>
          <w:sz w:val="24"/>
          <w:szCs w:val="24"/>
        </w:rPr>
        <w:t xml:space="preserve"> 2023; Oyovwi &amp; Atere, 2024). </w:t>
      </w:r>
    </w:p>
    <w:p>
      <w:pPr>
        <w:pStyle w:val="3"/>
        <w:spacing w:line="480" w:lineRule="auto"/>
      </w:pPr>
      <w:bookmarkStart w:id="21" w:name="_Toc3175"/>
      <w:r>
        <w:t>2.3.4 Creatinine Kinase</w:t>
      </w:r>
      <w:bookmarkEnd w:id="21"/>
    </w:p>
    <w:p>
      <w:pPr>
        <w:spacing w:line="480" w:lineRule="auto"/>
        <w:jc w:val="both"/>
        <w:rPr>
          <w:rFonts w:ascii="Times New Roman" w:hAnsi="Times New Roman"/>
          <w:sz w:val="24"/>
          <w:szCs w:val="24"/>
        </w:rPr>
      </w:pPr>
      <w:r>
        <w:rPr>
          <w:rFonts w:ascii="Times New Roman" w:hAnsi="Times New Roman"/>
          <w:sz w:val="24"/>
          <w:szCs w:val="24"/>
        </w:rPr>
        <w:t xml:space="preserve">Creatine kinase (CK) is a critical enzyme involved in cellular energy homeostasis, catalyzing the reversible conversion of creatine and adenosine triphosphate (ATP) into phosphocreatine and adenosine diphosphate (ADP). This reaction forms a vital energy reservoir in tissues with high and fluctuating energy demands, including the smooth muscles of the corpus cavernosum (Kim </w:t>
      </w:r>
      <w:r>
        <w:rPr>
          <w:rFonts w:ascii="Times New Roman" w:hAnsi="Times New Roman"/>
          <w:i/>
          <w:iCs/>
          <w:sz w:val="24"/>
          <w:szCs w:val="24"/>
        </w:rPr>
        <w:t>et al.,</w:t>
      </w:r>
      <w:r>
        <w:rPr>
          <w:rFonts w:ascii="Times New Roman" w:hAnsi="Times New Roman"/>
          <w:sz w:val="24"/>
          <w:szCs w:val="24"/>
        </w:rPr>
        <w:t xml:space="preserve"> 2001; Salehiyeh </w:t>
      </w:r>
      <w:r>
        <w:rPr>
          <w:rFonts w:ascii="Times New Roman" w:hAnsi="Times New Roman"/>
          <w:i/>
          <w:iCs/>
          <w:sz w:val="24"/>
          <w:szCs w:val="24"/>
        </w:rPr>
        <w:t>et al.,</w:t>
      </w:r>
      <w:r>
        <w:rPr>
          <w:rFonts w:ascii="Times New Roman" w:hAnsi="Times New Roman"/>
          <w:sz w:val="24"/>
          <w:szCs w:val="24"/>
        </w:rPr>
        <w:t xml:space="preserve"> 2024). In the erectile process, CK contributes to the rapid regeneration of ATP, enabling sustained contraction and relaxation of smooth muscle cells during penile tumescence and detumescence.</w:t>
      </w:r>
    </w:p>
    <w:p>
      <w:pPr>
        <w:spacing w:line="480" w:lineRule="auto"/>
        <w:jc w:val="both"/>
        <w:rPr>
          <w:rFonts w:ascii="Times New Roman" w:hAnsi="Times New Roman"/>
          <w:sz w:val="24"/>
          <w:szCs w:val="24"/>
        </w:rPr>
      </w:pPr>
      <w:r>
        <w:rPr>
          <w:rFonts w:ascii="Times New Roman" w:hAnsi="Times New Roman"/>
          <w:sz w:val="24"/>
          <w:szCs w:val="24"/>
        </w:rPr>
        <w:t xml:space="preserve">In erectile tissues, especially during erection, the energy requirement is elevated due to the mechanical and biochemical workload of vasodilation and smooth muscle modulation. CK is localized in penile smooth muscle, where it ensures an immediate supply of high-energy phosphates for myosin ATPase activity and calcium reuptake by sarcoplasmic reticulum ATPases—essential for smooth muscle contraction and relaxation cycles (Lee </w:t>
      </w:r>
      <w:r>
        <w:rPr>
          <w:rFonts w:ascii="Times New Roman" w:hAnsi="Times New Roman"/>
          <w:i/>
          <w:iCs/>
          <w:sz w:val="24"/>
          <w:szCs w:val="24"/>
        </w:rPr>
        <w:t>et al.,</w:t>
      </w:r>
      <w:r>
        <w:rPr>
          <w:rFonts w:ascii="Times New Roman" w:hAnsi="Times New Roman"/>
          <w:sz w:val="24"/>
          <w:szCs w:val="24"/>
        </w:rPr>
        <w:t xml:space="preserve"> 2014; Giri </w:t>
      </w:r>
      <w:r>
        <w:rPr>
          <w:rFonts w:ascii="Times New Roman" w:hAnsi="Times New Roman"/>
          <w:i/>
          <w:iCs/>
          <w:sz w:val="24"/>
          <w:szCs w:val="24"/>
        </w:rPr>
        <w:t>et al.,</w:t>
      </w:r>
      <w:r>
        <w:rPr>
          <w:rFonts w:ascii="Times New Roman" w:hAnsi="Times New Roman"/>
          <w:sz w:val="24"/>
          <w:szCs w:val="24"/>
        </w:rPr>
        <w:t xml:space="preserve"> 2024). Altered CK activity has been implicated in erectile dysfunction (ED), especially when associated with systemic metabolic disorders like diabetes, which impair ATP synthesis and phosphocreatine buffering (Nguyen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Experimental studies demonstrate that CK levels and function are compromised in erectile tissues under oxidative stress and hypoxic conditions, leading to impaired energy metabolism. A study by Hersch et al. (2004) showed that hypoxia-induced dysfunction in corpus cavernosum tissue was associated with altered CK activity and decreased energy availability. Similarly, reduced CK activity has been linked to diminished cavernosal smooth muscle contractility and decreased erectile response in aging or disease states (Salehiyeh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b/>
          <w:bCs/>
          <w:sz w:val="24"/>
          <w:szCs w:val="24"/>
        </w:rPr>
      </w:pPr>
      <w:r>
        <w:rPr>
          <w:rFonts w:ascii="Times New Roman" w:hAnsi="Times New Roman"/>
          <w:sz w:val="24"/>
          <w:szCs w:val="24"/>
        </w:rPr>
        <w:t xml:space="preserve">The measurement of CK isoenzymes (e.g., CK-MM in muscle) can also serve as a biomarker for muscular integrity and stress in experimental models of ED. For instance, a 2024 study assessing the effect of testosterone-boosting herbal compounds reported improvements in erectile parameters alongside elevated CK levels, suggesting enhanced muscular energy turnover in penile tissue (Obalana </w:t>
      </w:r>
      <w:r>
        <w:rPr>
          <w:rFonts w:ascii="Times New Roman" w:hAnsi="Times New Roman"/>
          <w:i/>
          <w:iCs/>
          <w:sz w:val="24"/>
          <w:szCs w:val="24"/>
        </w:rPr>
        <w:t>et al.,</w:t>
      </w:r>
      <w:r>
        <w:rPr>
          <w:rFonts w:ascii="Times New Roman" w:hAnsi="Times New Roman"/>
          <w:sz w:val="24"/>
          <w:szCs w:val="24"/>
        </w:rPr>
        <w:t xml:space="preserve"> 2024). </w:t>
      </w:r>
    </w:p>
    <w:p>
      <w:pPr>
        <w:pStyle w:val="3"/>
        <w:spacing w:line="480" w:lineRule="auto"/>
      </w:pPr>
      <w:bookmarkStart w:id="22" w:name="_Toc12405"/>
      <w:r>
        <w:t>2.4 Treatment of Erectile Dysfunction</w:t>
      </w:r>
      <w:bookmarkEnd w:id="22"/>
    </w:p>
    <w:p>
      <w:pPr>
        <w:spacing w:line="480" w:lineRule="auto"/>
        <w:jc w:val="both"/>
        <w:rPr>
          <w:rFonts w:ascii="Times New Roman" w:hAnsi="Times New Roman"/>
          <w:sz w:val="24"/>
          <w:szCs w:val="24"/>
        </w:rPr>
      </w:pPr>
      <w:r>
        <w:rPr>
          <w:rFonts w:ascii="Times New Roman" w:hAnsi="Times New Roman"/>
          <w:sz w:val="24"/>
          <w:szCs w:val="24"/>
        </w:rPr>
        <w:t xml:space="preserve">The treatment of erectile dysfunction (ED) has evolved significantly over the past two decades, encompassing both pharmacological and non-pharmacological approaches tailored to the patient's etiology, comorbidities, and preferences. The cornerstone of pharmacological therapy remains the use of phosphodiesterase type 5 inhibitors (PDE5is), such as sildenafil, tadalafil, vardenafil, and avanafil. These agents enhance the nitric oxide–cGMP pathway (Figure 2.2), promoting relaxation of cavernosal smooth muscle and improving penile blood flow during sexual stimulation (Nik-Ahd &amp; Shindel, 2022; Kaltsas </w:t>
      </w:r>
      <w:r>
        <w:rPr>
          <w:rFonts w:ascii="Times New Roman" w:hAnsi="Times New Roman"/>
          <w:i/>
          <w:iCs/>
          <w:sz w:val="24"/>
          <w:szCs w:val="24"/>
        </w:rPr>
        <w:t>et al.,</w:t>
      </w:r>
      <w:r>
        <w:rPr>
          <w:rFonts w:ascii="Times New Roman" w:hAnsi="Times New Roman"/>
          <w:sz w:val="24"/>
          <w:szCs w:val="24"/>
        </w:rPr>
        <w:t xml:space="preserve"> 2024). PDE5is are effective in approximately 70–80% of patients, although their efficacy may be reduced in individuals with severe endothelial dysfunction, diabetes, or those using SSRIs (Zhu </w:t>
      </w:r>
      <w:r>
        <w:rPr>
          <w:rFonts w:ascii="Times New Roman" w:hAnsi="Times New Roman"/>
          <w:i/>
          <w:iCs/>
          <w:sz w:val="24"/>
          <w:szCs w:val="24"/>
        </w:rPr>
        <w:t>et al.,</w:t>
      </w:r>
      <w:r>
        <w:rPr>
          <w:rFonts w:ascii="Times New Roman" w:hAnsi="Times New Roman"/>
          <w:sz w:val="24"/>
          <w:szCs w:val="24"/>
        </w:rPr>
        <w:t xml:space="preserve"> 2025).</w:t>
      </w:r>
    </w:p>
    <w:p>
      <w:pPr>
        <w:spacing w:line="480" w:lineRule="auto"/>
        <w:jc w:val="both"/>
        <w:rPr>
          <w:rFonts w:ascii="Times New Roman" w:hAnsi="Times New Roman"/>
          <w:sz w:val="24"/>
          <w:szCs w:val="24"/>
        </w:rPr>
      </w:pPr>
      <w:r>
        <w:rPr>
          <w:rFonts w:ascii="Times New Roman" w:hAnsi="Times New Roman"/>
          <w:sz w:val="24"/>
          <w:szCs w:val="24"/>
        </w:rPr>
        <w:t xml:space="preserve">Testosterone replacement therapy (TRT) is another cornerstone in ED management, particularly in men with confirmed hypogonadism. Low testosterone levels negatively affect libido, penile tissue architecture, and nitric oxide synthase expression. Studies show that TRT improves sexual desire and may enhance responsiveness to PDE5is in men with borderline testosterone levels (Paschou </w:t>
      </w:r>
      <w:r>
        <w:rPr>
          <w:rFonts w:ascii="Times New Roman" w:hAnsi="Times New Roman"/>
          <w:i/>
          <w:iCs/>
          <w:sz w:val="24"/>
          <w:szCs w:val="24"/>
        </w:rPr>
        <w:t>et al.,</w:t>
      </w:r>
      <w:r>
        <w:rPr>
          <w:rFonts w:ascii="Times New Roman" w:hAnsi="Times New Roman"/>
          <w:sz w:val="24"/>
          <w:szCs w:val="24"/>
        </w:rPr>
        <w:t xml:space="preserve"> 2024; Rastrelli </w:t>
      </w:r>
      <w:r>
        <w:rPr>
          <w:rFonts w:ascii="Times New Roman" w:hAnsi="Times New Roman"/>
          <w:i/>
          <w:iCs/>
          <w:sz w:val="24"/>
          <w:szCs w:val="24"/>
        </w:rPr>
        <w:t>et al.,</w:t>
      </w:r>
      <w:r>
        <w:rPr>
          <w:rFonts w:ascii="Times New Roman" w:hAnsi="Times New Roman"/>
          <w:sz w:val="24"/>
          <w:szCs w:val="24"/>
        </w:rPr>
        <w:t xml:space="preserve"> 2025). However, TRT is contraindicated in certain patients, including those with prostate cancer, and must be carefully monitored due to potential adverse effects.</w:t>
      </w:r>
    </w:p>
    <w:p>
      <w:pPr>
        <w:spacing w:line="480" w:lineRule="auto"/>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drawing>
          <wp:inline distT="0" distB="0" distL="114300" distR="114300">
            <wp:extent cx="3484880" cy="3431540"/>
            <wp:effectExtent l="0" t="0" r="1270" b="16510"/>
            <wp:docPr id="3" name="Picture 3" descr="General-mechanism-of-action-of-sildenafil-in-erectile-dysfunction-Sexual-stim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eneral-mechanism-of-action-of-sildenafil-in-erectile-dysfunction-Sexual-stimulation"/>
                    <pic:cNvPicPr>
                      <a:picLocks noChangeAspect="1"/>
                    </pic:cNvPicPr>
                  </pic:nvPicPr>
                  <pic:blipFill>
                    <a:blip r:embed="rId9"/>
                    <a:stretch>
                      <a:fillRect/>
                    </a:stretch>
                  </pic:blipFill>
                  <pic:spPr>
                    <a:xfrm>
                      <a:off x="0" y="0"/>
                      <a:ext cx="3484880" cy="3431540"/>
                    </a:xfrm>
                    <a:prstGeom prst="rect">
                      <a:avLst/>
                    </a:prstGeom>
                  </pic:spPr>
                </pic:pic>
              </a:graphicData>
            </a:graphic>
          </wp:inline>
        </w:drawing>
      </w:r>
    </w:p>
    <w:p>
      <w:pPr>
        <w:spacing w:line="480" w:lineRule="auto"/>
        <w:jc w:val="both"/>
        <w:rPr>
          <w:rFonts w:ascii="Times New Roman" w:hAnsi="Times New Roman"/>
          <w:sz w:val="24"/>
          <w:szCs w:val="24"/>
        </w:rPr>
      </w:pPr>
      <w:r>
        <w:rPr>
          <w:rFonts w:ascii="Times New Roman" w:hAnsi="Times New Roman"/>
          <w:sz w:val="24"/>
          <w:szCs w:val="24"/>
        </w:rPr>
        <w:t>Figure 2.2: Treatment of Erectile Dysfunction</w:t>
      </w:r>
    </w:p>
    <w:p>
      <w:pPr>
        <w:spacing w:line="480" w:lineRule="auto"/>
        <w:jc w:val="both"/>
        <w:rPr>
          <w:rFonts w:ascii="Times New Roman" w:hAnsi="Times New Roman"/>
          <w:sz w:val="24"/>
          <w:szCs w:val="24"/>
        </w:rPr>
      </w:pPr>
      <w:r>
        <w:rPr>
          <w:rFonts w:ascii="Times New Roman" w:hAnsi="Times New Roman"/>
          <w:sz w:val="24"/>
          <w:szCs w:val="24"/>
        </w:rPr>
        <w:t>Source: Roushias &amp; Ossei-Gerning (2018)</w:t>
      </w:r>
    </w:p>
    <w:p>
      <w:pPr>
        <w:spacing w:line="480" w:lineRule="auto"/>
        <w:jc w:val="both"/>
        <w:rPr>
          <w:rFonts w:ascii="Times New Roman" w:hAnsi="Times New Roman"/>
          <w:sz w:val="24"/>
          <w:szCs w:val="24"/>
        </w:rPr>
      </w:pPr>
      <w:r>
        <w:rPr>
          <w:rFonts w:ascii="Times New Roman" w:hAnsi="Times New Roman"/>
          <w:sz w:val="24"/>
          <w:szCs w:val="24"/>
        </w:rPr>
        <w:t xml:space="preserve">In parallel with pharmacological options, non-pharmacological interventions have gained attention for their holistic and complementary benefits. Lifestyle modifications such as regular physical activity, weight loss, smoking cessation, and adherence to Mediterranean or DASH diets are associated with improved erectile function and reduced vascular inflammation (Bonarska </w:t>
      </w:r>
      <w:r>
        <w:rPr>
          <w:rFonts w:ascii="Times New Roman" w:hAnsi="Times New Roman"/>
          <w:i/>
          <w:iCs/>
          <w:sz w:val="24"/>
          <w:szCs w:val="24"/>
        </w:rPr>
        <w:t>et al.,</w:t>
      </w:r>
      <w:r>
        <w:rPr>
          <w:rFonts w:ascii="Times New Roman" w:hAnsi="Times New Roman"/>
          <w:sz w:val="24"/>
          <w:szCs w:val="24"/>
        </w:rPr>
        <w:t xml:space="preserve"> 2025; Vardi </w:t>
      </w:r>
      <w:r>
        <w:rPr>
          <w:rFonts w:ascii="Times New Roman" w:hAnsi="Times New Roman"/>
          <w:i/>
          <w:iCs/>
          <w:sz w:val="24"/>
          <w:szCs w:val="24"/>
        </w:rPr>
        <w:t>et al.,</w:t>
      </w:r>
      <w:r>
        <w:rPr>
          <w:rFonts w:ascii="Times New Roman" w:hAnsi="Times New Roman"/>
          <w:sz w:val="24"/>
          <w:szCs w:val="24"/>
        </w:rPr>
        <w:t xml:space="preserve"> 2022). Exercise, particularly aerobic training, has been shown to enhance endothelial health, increase testosterone, and improve overall sexual performance in men with metabolic syndrome or cardiovascular risk factors (Sun </w:t>
      </w:r>
      <w:r>
        <w:rPr>
          <w:rFonts w:ascii="Times New Roman" w:hAnsi="Times New Roman"/>
          <w:i/>
          <w:iCs/>
          <w:sz w:val="24"/>
          <w:szCs w:val="24"/>
        </w:rPr>
        <w:t>et al.,</w:t>
      </w:r>
      <w:r>
        <w:rPr>
          <w:rFonts w:ascii="Times New Roman" w:hAnsi="Times New Roman"/>
          <w:sz w:val="24"/>
          <w:szCs w:val="24"/>
        </w:rPr>
        <w:t xml:space="preserve"> 2025).</w:t>
      </w:r>
    </w:p>
    <w:p>
      <w:pPr>
        <w:spacing w:line="480" w:lineRule="auto"/>
        <w:jc w:val="both"/>
        <w:rPr>
          <w:rFonts w:ascii="Times New Roman" w:hAnsi="Times New Roman"/>
          <w:sz w:val="24"/>
          <w:szCs w:val="24"/>
        </w:rPr>
      </w:pPr>
      <w:r>
        <w:rPr>
          <w:rFonts w:ascii="Times New Roman" w:hAnsi="Times New Roman"/>
          <w:sz w:val="24"/>
          <w:szCs w:val="24"/>
        </w:rPr>
        <w:t xml:space="preserve">Complementary and herbal therapies are increasingly being incorporated into ED management, especially in regions with strong ethnomedical traditions. Extracts from plants such as Syzygium aromaticum, Panax ginseng, Epimedium brevicornum, and Tribulus terrestris have shown potential to improve erectile function via antioxidant, androgenic, or NO-enhancing mechanisms (Wang </w:t>
      </w:r>
      <w:r>
        <w:rPr>
          <w:rFonts w:ascii="Times New Roman" w:hAnsi="Times New Roman"/>
          <w:i/>
          <w:iCs/>
          <w:sz w:val="24"/>
          <w:szCs w:val="24"/>
        </w:rPr>
        <w:t>et al.,</w:t>
      </w:r>
      <w:r>
        <w:rPr>
          <w:rFonts w:ascii="Times New Roman" w:hAnsi="Times New Roman"/>
          <w:sz w:val="24"/>
          <w:szCs w:val="24"/>
        </w:rPr>
        <w:t xml:space="preserve"> 2025; Alrumaihi </w:t>
      </w:r>
      <w:r>
        <w:rPr>
          <w:rFonts w:ascii="Times New Roman" w:hAnsi="Times New Roman"/>
          <w:i/>
          <w:iCs/>
          <w:sz w:val="24"/>
          <w:szCs w:val="24"/>
        </w:rPr>
        <w:t>et al.,</w:t>
      </w:r>
      <w:r>
        <w:rPr>
          <w:rFonts w:ascii="Times New Roman" w:hAnsi="Times New Roman"/>
          <w:sz w:val="24"/>
          <w:szCs w:val="24"/>
        </w:rPr>
        <w:t xml:space="preserve"> 2024). These therapies are generally well tolerated and may serve as alternatives or adjuncts to conventional medication, particularly in SSRI-induced or psychogenic ED. Nonetheless, quality control and clinical validation remain challenges in herbal medicine.</w:t>
      </w:r>
    </w:p>
    <w:p>
      <w:pPr>
        <w:spacing w:line="480" w:lineRule="auto"/>
        <w:jc w:val="both"/>
        <w:rPr>
          <w:rFonts w:ascii="Times New Roman" w:hAnsi="Times New Roman"/>
          <w:b/>
          <w:bCs/>
          <w:sz w:val="24"/>
          <w:szCs w:val="24"/>
        </w:rPr>
      </w:pPr>
      <w:r>
        <w:rPr>
          <w:rFonts w:ascii="Times New Roman" w:hAnsi="Times New Roman"/>
          <w:sz w:val="24"/>
          <w:szCs w:val="24"/>
        </w:rPr>
        <w:t xml:space="preserve">Psychosexual therapy, including cognitive-behavioral therapy (CBT), partner communication training, and mindfulness, remains essential in cases of psychogenic ED or when performance anxiety is present. These therapies help improve psychological resilience and relational dynamics, which are often disrupted in men with ED (Carella </w:t>
      </w:r>
      <w:r>
        <w:rPr>
          <w:rFonts w:ascii="Times New Roman" w:hAnsi="Times New Roman"/>
          <w:i/>
          <w:iCs/>
          <w:sz w:val="24"/>
          <w:szCs w:val="24"/>
        </w:rPr>
        <w:t>et al.,</w:t>
      </w:r>
      <w:r>
        <w:rPr>
          <w:rFonts w:ascii="Times New Roman" w:hAnsi="Times New Roman"/>
          <w:sz w:val="24"/>
          <w:szCs w:val="24"/>
        </w:rPr>
        <w:t xml:space="preserve"> 2023).</w:t>
      </w:r>
    </w:p>
    <w:p>
      <w:pPr>
        <w:pStyle w:val="3"/>
        <w:spacing w:line="240" w:lineRule="auto"/>
      </w:pPr>
      <w:bookmarkStart w:id="23" w:name="_Toc15373"/>
      <w:r>
        <w:t>2.4.1 Limitations of Current Erectile Dysfunction Treatment</w:t>
      </w:r>
      <w:bookmarkEnd w:id="23"/>
    </w:p>
    <w:p>
      <w:pPr>
        <w:spacing w:line="480" w:lineRule="auto"/>
        <w:jc w:val="both"/>
        <w:rPr>
          <w:rFonts w:ascii="Times New Roman" w:hAnsi="Times New Roman"/>
          <w:sz w:val="24"/>
          <w:szCs w:val="24"/>
        </w:rPr>
      </w:pPr>
      <w:r>
        <w:rPr>
          <w:rFonts w:ascii="Times New Roman" w:hAnsi="Times New Roman"/>
          <w:sz w:val="24"/>
          <w:szCs w:val="24"/>
        </w:rPr>
        <w:t xml:space="preserve">Despite significant advancements in the management of erectile dysfunction (ED), current treatment modalities present notable limitations that restrict their long-term effectiveness and universal applicability. Phosphodiesterase type 5 inhibitors (PDE5is), such as sildenafil and tadalafil, are widely prescribed and often considered the first-line therapy. However, 30–40% of patients fail to respond adequately to PDE5is, especially those with diabetes, severe endothelial dysfunction, or after pelvic surgery (Pyrgidis </w:t>
      </w:r>
      <w:r>
        <w:rPr>
          <w:rFonts w:ascii="Times New Roman" w:hAnsi="Times New Roman"/>
          <w:i/>
          <w:iCs/>
          <w:sz w:val="24"/>
          <w:szCs w:val="24"/>
        </w:rPr>
        <w:t>et al.,</w:t>
      </w:r>
      <w:r>
        <w:rPr>
          <w:rFonts w:ascii="Times New Roman" w:hAnsi="Times New Roman"/>
          <w:sz w:val="24"/>
          <w:szCs w:val="24"/>
        </w:rPr>
        <w:t xml:space="preserve"> 2021; Kaltsas </w:t>
      </w:r>
      <w:r>
        <w:rPr>
          <w:rFonts w:ascii="Times New Roman" w:hAnsi="Times New Roman"/>
          <w:i/>
          <w:iCs/>
          <w:sz w:val="24"/>
          <w:szCs w:val="24"/>
        </w:rPr>
        <w:t>et al.,</w:t>
      </w:r>
      <w:r>
        <w:rPr>
          <w:rFonts w:ascii="Times New Roman" w:hAnsi="Times New Roman"/>
          <w:sz w:val="24"/>
          <w:szCs w:val="24"/>
        </w:rPr>
        <w:t xml:space="preserve"> 2025). Moreover, PDE5 is require sexual stimulation to be effective and do not address underlying psychological or hormonal causes of ED (Rastrelli </w:t>
      </w:r>
      <w:r>
        <w:rPr>
          <w:rFonts w:ascii="Times New Roman" w:hAnsi="Times New Roman"/>
          <w:i/>
          <w:iCs/>
          <w:sz w:val="24"/>
          <w:szCs w:val="24"/>
        </w:rPr>
        <w:t>et al.,</w:t>
      </w:r>
      <w:r>
        <w:rPr>
          <w:rFonts w:ascii="Times New Roman" w:hAnsi="Times New Roman"/>
          <w:sz w:val="24"/>
          <w:szCs w:val="24"/>
        </w:rPr>
        <w:t xml:space="preserve"> 2025).</w:t>
      </w:r>
    </w:p>
    <w:p>
      <w:pPr>
        <w:spacing w:line="480" w:lineRule="auto"/>
        <w:jc w:val="both"/>
        <w:rPr>
          <w:rFonts w:ascii="Times New Roman" w:hAnsi="Times New Roman"/>
          <w:sz w:val="24"/>
          <w:szCs w:val="24"/>
        </w:rPr>
      </w:pPr>
      <w:r>
        <w:rPr>
          <w:rFonts w:ascii="Times New Roman" w:hAnsi="Times New Roman"/>
          <w:sz w:val="24"/>
          <w:szCs w:val="24"/>
        </w:rPr>
        <w:t xml:space="preserve">Testosterone replacement therapy (TRT) is frequently used in hypogonadal men with ED, yet its benefits are inconsistent. While TRT can improve libido and erectile function in testosterone-deficient men, its impact is minimal in men with normal baseline testosterone levels. Long-term safety concerns such as cardiovascular risks and prostate health complications also limit its widespread use (Paschou </w:t>
      </w:r>
      <w:r>
        <w:rPr>
          <w:rFonts w:ascii="Times New Roman" w:hAnsi="Times New Roman"/>
          <w:i/>
          <w:iCs/>
          <w:sz w:val="24"/>
          <w:szCs w:val="24"/>
        </w:rPr>
        <w:t>et al.,</w:t>
      </w:r>
      <w:r>
        <w:rPr>
          <w:rFonts w:ascii="Times New Roman" w:hAnsi="Times New Roman"/>
          <w:sz w:val="24"/>
          <w:szCs w:val="24"/>
        </w:rPr>
        <w:t xml:space="preserve"> 2024). Furthermore, many patients require combination therapy with TRT and PDE5is to achieve satisfactory results, highlighting the insufficiency of monotherapy in complex cases (Islam </w:t>
      </w:r>
      <w:r>
        <w:rPr>
          <w:rFonts w:ascii="Times New Roman" w:hAnsi="Times New Roman"/>
          <w:i/>
          <w:iCs/>
          <w:sz w:val="24"/>
          <w:szCs w:val="24"/>
        </w:rPr>
        <w:t>et al.,</w:t>
      </w:r>
      <w:r>
        <w:rPr>
          <w:rFonts w:ascii="Times New Roman" w:hAnsi="Times New Roman"/>
          <w:sz w:val="24"/>
          <w:szCs w:val="24"/>
        </w:rPr>
        <w:t xml:space="preserve"> 2022).</w:t>
      </w:r>
    </w:p>
    <w:p>
      <w:pPr>
        <w:spacing w:line="480" w:lineRule="auto"/>
        <w:jc w:val="both"/>
        <w:rPr>
          <w:rFonts w:ascii="Times New Roman" w:hAnsi="Times New Roman"/>
          <w:sz w:val="24"/>
          <w:szCs w:val="24"/>
        </w:rPr>
      </w:pPr>
      <w:r>
        <w:rPr>
          <w:rFonts w:ascii="Times New Roman" w:hAnsi="Times New Roman"/>
          <w:sz w:val="24"/>
          <w:szCs w:val="24"/>
        </w:rPr>
        <w:t xml:space="preserve">Herbal and complementary medicine have emerged as alternatives, particularly in populations that seek natural or culturally congruent therapies. While some plant-based treatments like Panax ginseng, Syzygium aromaticum, and Tribulus terrestris show potential, the lack of standardized formulations, dose-response data, and robust clinical trials undermines their credibility in mainstream medicine (Alrumaihi </w:t>
      </w:r>
      <w:r>
        <w:rPr>
          <w:rFonts w:ascii="Times New Roman" w:hAnsi="Times New Roman"/>
          <w:i/>
          <w:iCs/>
          <w:sz w:val="24"/>
          <w:szCs w:val="24"/>
        </w:rPr>
        <w:t>et al.,</w:t>
      </w:r>
      <w:r>
        <w:rPr>
          <w:rFonts w:ascii="Times New Roman" w:hAnsi="Times New Roman"/>
          <w:sz w:val="24"/>
          <w:szCs w:val="24"/>
        </w:rPr>
        <w:t xml:space="preserve"> 2024; Wang </w:t>
      </w:r>
      <w:r>
        <w:rPr>
          <w:rFonts w:ascii="Times New Roman" w:hAnsi="Times New Roman"/>
          <w:i/>
          <w:iCs/>
          <w:sz w:val="24"/>
          <w:szCs w:val="24"/>
        </w:rPr>
        <w:t>et al.,</w:t>
      </w:r>
      <w:r>
        <w:rPr>
          <w:rFonts w:ascii="Times New Roman" w:hAnsi="Times New Roman"/>
          <w:sz w:val="24"/>
          <w:szCs w:val="24"/>
        </w:rPr>
        <w:t xml:space="preserve"> 2025). Additionally, concerns about adulteration, drug-herb interactions, and delayed onset of action limit their utility for acute ED management.</w:t>
      </w:r>
    </w:p>
    <w:p>
      <w:pPr>
        <w:spacing w:line="480" w:lineRule="auto"/>
        <w:jc w:val="both"/>
        <w:rPr>
          <w:rFonts w:ascii="Times New Roman" w:hAnsi="Times New Roman"/>
          <w:sz w:val="24"/>
          <w:szCs w:val="24"/>
        </w:rPr>
      </w:pPr>
      <w:r>
        <w:rPr>
          <w:rFonts w:ascii="Times New Roman" w:hAnsi="Times New Roman"/>
          <w:sz w:val="24"/>
          <w:szCs w:val="24"/>
        </w:rPr>
        <w:t xml:space="preserve">Psychosexual therapies, including cognitive behavioral therapy and couples counseling, are essential in managing psychogenic ED. However, access to trained therapists, stigma, and low patient compliance often hinder their effectiveness. These interventions require consistent patient engagement and may not yield immediate results, which discourages patients seeking faster outcomes (Carella </w:t>
      </w:r>
      <w:r>
        <w:rPr>
          <w:rFonts w:ascii="Times New Roman" w:hAnsi="Times New Roman"/>
          <w:i/>
          <w:iCs/>
          <w:sz w:val="24"/>
          <w:szCs w:val="24"/>
        </w:rPr>
        <w:t>et al.,</w:t>
      </w:r>
      <w:r>
        <w:rPr>
          <w:rFonts w:ascii="Times New Roman" w:hAnsi="Times New Roman"/>
          <w:sz w:val="24"/>
          <w:szCs w:val="24"/>
        </w:rPr>
        <w:t xml:space="preserve"> 2023). Additionally, few healthcare systems integrate psychological interventions with pharmacotherapy as part of a standard ED care pathway.</w:t>
      </w:r>
    </w:p>
    <w:p>
      <w:pPr>
        <w:spacing w:line="480" w:lineRule="auto"/>
        <w:jc w:val="both"/>
        <w:rPr>
          <w:rFonts w:ascii="Times New Roman" w:hAnsi="Times New Roman"/>
          <w:sz w:val="24"/>
          <w:szCs w:val="24"/>
        </w:rPr>
      </w:pPr>
      <w:r>
        <w:rPr>
          <w:rFonts w:ascii="Times New Roman" w:hAnsi="Times New Roman"/>
          <w:sz w:val="24"/>
          <w:szCs w:val="24"/>
        </w:rPr>
        <w:t xml:space="preserve">Lastly, surgical options like penile prostheses, although effective for refractory ED, are invasive and associated with risks such as infection, mechanical failure, and patient dissatisfaction due to unrealistic expectations. As such, they are reserved for patients unresponsive to all other treatments (Bonarska </w:t>
      </w:r>
      <w:r>
        <w:rPr>
          <w:rFonts w:ascii="Times New Roman" w:hAnsi="Times New Roman"/>
          <w:i/>
          <w:iCs/>
          <w:sz w:val="24"/>
          <w:szCs w:val="24"/>
        </w:rPr>
        <w:t>et al.,</w:t>
      </w:r>
      <w:r>
        <w:rPr>
          <w:rFonts w:ascii="Times New Roman" w:hAnsi="Times New Roman"/>
          <w:sz w:val="24"/>
          <w:szCs w:val="24"/>
        </w:rPr>
        <w:t xml:space="preserve"> 2025). Collectively, these limitations highlight the need for novel, integrative, and patient-tailored approaches that can address the multifactorial nature of ED, improve adherence, and target its underlying pathophysiology.</w:t>
      </w:r>
    </w:p>
    <w:p>
      <w:pPr>
        <w:pStyle w:val="3"/>
        <w:spacing w:line="240" w:lineRule="auto"/>
      </w:pPr>
      <w:bookmarkStart w:id="24" w:name="_Toc24234"/>
      <w:r>
        <w:t xml:space="preserve">2.5 </w:t>
      </w:r>
      <w:r>
        <w:rPr>
          <w:i/>
          <w:iCs/>
        </w:rPr>
        <w:t>Syzygium aromaticum</w:t>
      </w:r>
      <w:bookmarkEnd w:id="24"/>
    </w:p>
    <w:p>
      <w:pPr>
        <w:spacing w:line="480" w:lineRule="auto"/>
        <w:jc w:val="both"/>
        <w:rPr>
          <w:rFonts w:ascii="Times New Roman" w:hAnsi="Times New Roman"/>
          <w:sz w:val="24"/>
          <w:szCs w:val="24"/>
        </w:rPr>
      </w:pPr>
      <w:r>
        <w:rPr>
          <w:rFonts w:ascii="Times New Roman" w:hAnsi="Times New Roman"/>
          <w:sz w:val="24"/>
          <w:szCs w:val="24"/>
        </w:rPr>
        <w:t xml:space="preserve">Syzygium aromaticum, commonly known as clove, is a medicinal crop well known to possess a broad variety of pharmacological activities including antioxidant, anti-inflammatory, antimicrobial, and aphrodisiac. Traditionally, clove has also been used in African, Asian, and Ayurvedic medicine and has been investigated for its ability to cure sexual dysfunction and enhance male reproductive health (Sarkodie </w:t>
      </w:r>
      <w:r>
        <w:rPr>
          <w:rFonts w:ascii="Times New Roman" w:hAnsi="Times New Roman"/>
          <w:i/>
          <w:iCs/>
          <w:sz w:val="24"/>
          <w:szCs w:val="24"/>
        </w:rPr>
        <w:t>et al.,</w:t>
      </w:r>
      <w:r>
        <w:rPr>
          <w:rFonts w:ascii="Times New Roman" w:hAnsi="Times New Roman"/>
          <w:sz w:val="24"/>
          <w:szCs w:val="24"/>
        </w:rPr>
        <w:t xml:space="preserve"> 2024). Its aphrodisiac effect can be attributed largely because of its composition of eugenol, a bioactive phenolic compound that has been found to regulate the production of NO and increase blood flow through smooth muscle tissues like </w:t>
      </w:r>
      <w:r>
        <w:rPr>
          <w:rFonts w:ascii="Times New Roman" w:hAnsi="Times New Roman"/>
          <w:i/>
          <w:iCs/>
          <w:sz w:val="24"/>
          <w:szCs w:val="24"/>
        </w:rPr>
        <w:t>Corpora cavernosae</w:t>
      </w:r>
      <w:r>
        <w:rPr>
          <w:rFonts w:ascii="Times New Roman" w:hAnsi="Times New Roman"/>
          <w:sz w:val="24"/>
          <w:szCs w:val="24"/>
        </w:rPr>
        <w:t>.</w:t>
      </w:r>
    </w:p>
    <w:p>
      <w:pPr>
        <w:spacing w:line="480" w:lineRule="auto"/>
        <w:jc w:val="both"/>
        <w:rPr>
          <w:rFonts w:ascii="Times New Roman" w:hAnsi="Times New Roman"/>
          <w:sz w:val="24"/>
          <w:szCs w:val="24"/>
        </w:rPr>
      </w:pPr>
      <w:r>
        <w:rPr>
          <w:rFonts w:ascii="Times New Roman" w:hAnsi="Times New Roman"/>
          <w:sz w:val="24"/>
          <w:szCs w:val="24"/>
        </w:rPr>
        <w:t xml:space="preserve">Preclinical studies reveal that S. aromaticum extracts improve sexual behavior in male rats, including enhanced mounting frequency, reduced mount latency, and better erection quality. These effects are speculated to be mediated through the activation of L-arginine/NO signaling pathway, which is essential for cavernosal smooth muscle relaxation and penile erection maintenance (Tang </w:t>
      </w:r>
      <w:r>
        <w:rPr>
          <w:rFonts w:ascii="Times New Roman" w:hAnsi="Times New Roman"/>
          <w:i/>
          <w:iCs/>
          <w:sz w:val="24"/>
          <w:szCs w:val="24"/>
        </w:rPr>
        <w:t>et al.,</w:t>
      </w:r>
      <w:r>
        <w:rPr>
          <w:rFonts w:ascii="Times New Roman" w:hAnsi="Times New Roman"/>
          <w:sz w:val="24"/>
          <w:szCs w:val="24"/>
        </w:rPr>
        <w:t xml:space="preserve"> 2017; Sarkodie </w:t>
      </w:r>
      <w:r>
        <w:rPr>
          <w:rFonts w:ascii="Times New Roman" w:hAnsi="Times New Roman"/>
          <w:i/>
          <w:iCs/>
          <w:sz w:val="24"/>
          <w:szCs w:val="24"/>
        </w:rPr>
        <w:t>et al.,</w:t>
      </w:r>
      <w:r>
        <w:rPr>
          <w:rFonts w:ascii="Times New Roman" w:hAnsi="Times New Roman"/>
          <w:sz w:val="24"/>
          <w:szCs w:val="24"/>
        </w:rPr>
        <w:t xml:space="preserve"> 2024). Besides, aromaticum has also demonstrated the capacity to upregulate endogenous antioxidant enzymes such as superoxide dismutase (SOD) and catalase, hence safeguarding penile tissue against oxidative stress, a common etiology of erectile dysfunction.</w:t>
      </w:r>
    </w:p>
    <w:p>
      <w:pPr>
        <w:spacing w:line="480" w:lineRule="auto"/>
        <w:jc w:val="both"/>
        <w:rPr>
          <w:rFonts w:ascii="Times New Roman" w:hAnsi="Times New Roman"/>
          <w:sz w:val="24"/>
          <w:szCs w:val="24"/>
        </w:rPr>
      </w:pPr>
      <w:r>
        <w:rPr>
          <w:rFonts w:ascii="Times New Roman" w:hAnsi="Times New Roman"/>
          <w:sz w:val="24"/>
          <w:szCs w:val="24"/>
        </w:rPr>
        <w:t xml:space="preserve">Another most significant pharmacological characteristic of S. aromaticum is its ability to modulate hormone levels. Its ability to increase serum testosterone levels following the administration of clove extracts in animal models has been thought to be its therapeutic effect on androgen biosynthesis or testicular function (Sarkodie </w:t>
      </w:r>
      <w:r>
        <w:rPr>
          <w:rFonts w:ascii="Times New Roman" w:hAnsi="Times New Roman"/>
          <w:i/>
          <w:iCs/>
          <w:sz w:val="24"/>
          <w:szCs w:val="24"/>
        </w:rPr>
        <w:t>et al.,</w:t>
      </w:r>
      <w:r>
        <w:rPr>
          <w:rFonts w:ascii="Times New Roman" w:hAnsi="Times New Roman"/>
          <w:sz w:val="24"/>
          <w:szCs w:val="24"/>
        </w:rPr>
        <w:t xml:space="preserve"> 2024). It is particularly observed in SSRI-induced erectile dysfunction, such as that caused by paroxetine, which is known to decrease testosterone levels and suppress NO synthesis in penile tissue.</w:t>
      </w:r>
    </w:p>
    <w:p>
      <w:pPr>
        <w:spacing w:line="480" w:lineRule="auto"/>
        <w:jc w:val="both"/>
        <w:rPr>
          <w:rFonts w:ascii="Times New Roman" w:hAnsi="Times New Roman"/>
          <w:sz w:val="24"/>
          <w:szCs w:val="24"/>
        </w:rPr>
      </w:pPr>
      <w:r>
        <w:rPr>
          <w:rFonts w:ascii="Times New Roman" w:hAnsi="Times New Roman"/>
          <w:sz w:val="24"/>
          <w:szCs w:val="24"/>
        </w:rPr>
        <w:t xml:space="preserve">Besides its physiological effect, S. aromaticum is well-tolerated at moderate doses and has not demonstrated significant toxicological concerns with short-term use. Significant doses or long-term use may be dangerous to reproductive capacity or hepatotoxicity, which renders it suitable for dose standardization in clinical application (El-Saber Batiha </w:t>
      </w:r>
      <w:r>
        <w:rPr>
          <w:rFonts w:ascii="Times New Roman" w:hAnsi="Times New Roman"/>
          <w:i/>
          <w:iCs/>
          <w:sz w:val="24"/>
          <w:szCs w:val="24"/>
        </w:rPr>
        <w:t>et al.,</w:t>
      </w:r>
      <w:r>
        <w:rPr>
          <w:rFonts w:ascii="Times New Roman" w:hAnsi="Times New Roman"/>
          <w:sz w:val="24"/>
          <w:szCs w:val="24"/>
        </w:rPr>
        <w:t xml:space="preserve"> 2020). </w:t>
      </w:r>
    </w:p>
    <w:p>
      <w:pPr>
        <w:pStyle w:val="3"/>
        <w:spacing w:line="240" w:lineRule="auto"/>
      </w:pPr>
      <w:bookmarkStart w:id="25" w:name="_Toc24722"/>
      <w:r>
        <w:t xml:space="preserve">2.5.1 Bioactive Components of </w:t>
      </w:r>
      <w:r>
        <w:rPr>
          <w:i/>
          <w:iCs/>
        </w:rPr>
        <w:t>Syzygium aromaticum</w:t>
      </w:r>
      <w:bookmarkEnd w:id="25"/>
    </w:p>
    <w:p>
      <w:pPr>
        <w:spacing w:line="480" w:lineRule="auto"/>
        <w:jc w:val="both"/>
        <w:rPr>
          <w:rFonts w:ascii="Times New Roman" w:hAnsi="Times New Roman"/>
          <w:sz w:val="24"/>
          <w:szCs w:val="24"/>
        </w:rPr>
      </w:pPr>
      <w:r>
        <w:rPr>
          <w:rFonts w:ascii="Times New Roman" w:hAnsi="Times New Roman"/>
          <w:sz w:val="24"/>
          <w:szCs w:val="24"/>
        </w:rPr>
        <w:t xml:space="preserve">Syzygium aromaticum or clove is pharmacologically active due to a rich portfolio of bioactive compounds that are liable for its therapeutic potential, such as erectile dysfunction management. The chief bioactive constituents include eugenol, eugenol acetate, β-caryophyllene, flavonoids, tannins, saponins, and triterpenoids, among others. These phytochemicals are also principally responsible for the plant's antioxidant, anti-inflammatory, analgesic, antimicrobial, and aphrodisiac properties (Yanuarty </w:t>
      </w:r>
      <w:r>
        <w:rPr>
          <w:rFonts w:ascii="Times New Roman" w:hAnsi="Times New Roman"/>
          <w:i/>
          <w:iCs/>
          <w:sz w:val="24"/>
          <w:szCs w:val="24"/>
        </w:rPr>
        <w:t>et al.,</w:t>
      </w:r>
      <w:r>
        <w:rPr>
          <w:rFonts w:ascii="Times New Roman" w:hAnsi="Times New Roman"/>
          <w:sz w:val="24"/>
          <w:szCs w:val="24"/>
        </w:rPr>
        <w:t xml:space="preserve"> 2024; Otunola, 2022).</w:t>
      </w:r>
    </w:p>
    <w:p>
      <w:pPr>
        <w:spacing w:line="480" w:lineRule="auto"/>
        <w:jc w:val="both"/>
        <w:rPr>
          <w:rFonts w:ascii="Times New Roman" w:hAnsi="Times New Roman"/>
          <w:sz w:val="24"/>
          <w:szCs w:val="24"/>
        </w:rPr>
      </w:pPr>
      <w:r>
        <w:rPr>
          <w:rFonts w:ascii="Times New Roman" w:hAnsi="Times New Roman"/>
          <w:sz w:val="24"/>
          <w:szCs w:val="24"/>
        </w:rPr>
        <w:t xml:space="preserve">Eugenol, the major compound of clove essential oil, has been acclaimed for its strong antioxidant property. It is a free radical scavenger and plays a significant role in protecting endothelial cells and penile smooth muscle against oxidative stress-mediated damage, which is commonly implicated in erectile dysfunction (Caballero-Gallardo et al., 2025). Eugenol also stimulates nitric oxide (NO) release and helps in vasodilation through endothelial modulation, thereby facilitating penile erection (Sarkodie </w:t>
      </w:r>
      <w:r>
        <w:rPr>
          <w:rFonts w:ascii="Times New Roman" w:hAnsi="Times New Roman"/>
          <w:i/>
          <w:iCs/>
          <w:sz w:val="24"/>
          <w:szCs w:val="24"/>
        </w:rPr>
        <w:t>et al.,</w:t>
      </w:r>
      <w:r>
        <w:rPr>
          <w:rFonts w:ascii="Times New Roman" w:hAnsi="Times New Roman"/>
          <w:sz w:val="24"/>
          <w:szCs w:val="24"/>
        </w:rPr>
        <w:t xml:space="preserve"> 2024).</w:t>
      </w:r>
    </w:p>
    <w:p>
      <w:pPr>
        <w:spacing w:line="480" w:lineRule="auto"/>
        <w:jc w:val="both"/>
        <w:rPr>
          <w:rFonts w:ascii="Times New Roman" w:hAnsi="Times New Roman"/>
          <w:sz w:val="24"/>
          <w:szCs w:val="24"/>
        </w:rPr>
      </w:pPr>
      <w:r>
        <w:rPr>
          <w:rFonts w:ascii="Times New Roman" w:hAnsi="Times New Roman"/>
          <w:sz w:val="24"/>
          <w:szCs w:val="24"/>
        </w:rPr>
        <w:t xml:space="preserve">In addition to eugenol, </w:t>
      </w:r>
      <w:r>
        <w:rPr>
          <w:rFonts w:ascii="Times New Roman" w:hAnsi="Times New Roman"/>
          <w:i/>
          <w:iCs/>
          <w:sz w:val="24"/>
          <w:szCs w:val="24"/>
        </w:rPr>
        <w:t>S. aromaticum</w:t>
      </w:r>
      <w:r>
        <w:rPr>
          <w:rFonts w:ascii="Times New Roman" w:hAnsi="Times New Roman"/>
          <w:sz w:val="24"/>
          <w:szCs w:val="24"/>
        </w:rPr>
        <w:t xml:space="preserve"> ethanolic and aqueous extracts also contain flavonoids such as kaempferol and quercetin. These compounds are known to have strong antioxidant and vasodilatory effects through enhanced activity of endothelial nitric oxide synthase (eNOS) and NO bioavailability (Otunola, 2022; Tuldjanah </w:t>
      </w:r>
      <w:r>
        <w:rPr>
          <w:rFonts w:ascii="Times New Roman" w:hAnsi="Times New Roman"/>
          <w:i/>
          <w:iCs/>
          <w:sz w:val="24"/>
          <w:szCs w:val="24"/>
        </w:rPr>
        <w:t>et al.,</w:t>
      </w:r>
      <w:r>
        <w:rPr>
          <w:rFonts w:ascii="Times New Roman" w:hAnsi="Times New Roman"/>
          <w:sz w:val="24"/>
          <w:szCs w:val="24"/>
        </w:rPr>
        <w:t xml:space="preserve"> 2024). Flavonoids are also involved in the regulation of hormonal pathways, including testosterone synthesis, which is required for sexual arousal and erectile function.</w:t>
      </w:r>
    </w:p>
    <w:p>
      <w:pPr>
        <w:spacing w:line="480" w:lineRule="auto"/>
        <w:jc w:val="both"/>
        <w:rPr>
          <w:rFonts w:ascii="Times New Roman" w:hAnsi="Times New Roman"/>
          <w:sz w:val="24"/>
          <w:szCs w:val="24"/>
        </w:rPr>
      </w:pPr>
      <w:r>
        <w:rPr>
          <w:rFonts w:ascii="Times New Roman" w:hAnsi="Times New Roman"/>
          <w:sz w:val="24"/>
          <w:szCs w:val="24"/>
        </w:rPr>
        <w:t xml:space="preserve">Triterpenoids and tannins present in clove have been reported to reinforce tissue integrity and induce anti-inflammatory activities capable of neutralizing oxidative and inflammatory insults in penile tissue. The phytoconstituents also improve sperm motility and quality in animal models, suggesting a general reproductive benefit (Boojar </w:t>
      </w:r>
      <w:r>
        <w:rPr>
          <w:rFonts w:ascii="Times New Roman" w:hAnsi="Times New Roman"/>
          <w:i/>
          <w:iCs/>
          <w:sz w:val="24"/>
          <w:szCs w:val="24"/>
        </w:rPr>
        <w:t>et al.,</w:t>
      </w:r>
      <w:r>
        <w:rPr>
          <w:rFonts w:ascii="Times New Roman" w:hAnsi="Times New Roman"/>
          <w:sz w:val="24"/>
          <w:szCs w:val="24"/>
        </w:rPr>
        <w:t xml:space="preserve"> 2024; Adama, 2025). Saponins, a class of phytoconstituents, are reported to possess adaptogenic activities that improve stress tolerance and libido.</w:t>
      </w:r>
    </w:p>
    <w:p>
      <w:pPr>
        <w:spacing w:line="480" w:lineRule="auto"/>
        <w:jc w:val="both"/>
        <w:rPr>
          <w:rFonts w:ascii="Times New Roman" w:hAnsi="Times New Roman"/>
          <w:sz w:val="24"/>
          <w:szCs w:val="24"/>
        </w:rPr>
      </w:pPr>
      <w:r>
        <w:rPr>
          <w:rFonts w:ascii="Times New Roman" w:hAnsi="Times New Roman"/>
          <w:sz w:val="24"/>
          <w:szCs w:val="24"/>
        </w:rPr>
        <w:t xml:space="preserve">Furthermore, phytochemical fractionation studies revealed that the aphrodisiac activity of S. aromaticum is due not only to eugenol but to synergistic action among its polyphenols, alkaloids, and volatile oils (Yanuarty </w:t>
      </w:r>
      <w:r>
        <w:rPr>
          <w:rFonts w:ascii="Times New Roman" w:hAnsi="Times New Roman"/>
          <w:i/>
          <w:iCs/>
          <w:sz w:val="24"/>
          <w:szCs w:val="24"/>
        </w:rPr>
        <w:t>et al.,</w:t>
      </w:r>
      <w:r>
        <w:rPr>
          <w:rFonts w:ascii="Times New Roman" w:hAnsi="Times New Roman"/>
          <w:sz w:val="24"/>
          <w:szCs w:val="24"/>
        </w:rPr>
        <w:t xml:space="preserve"> 2024). </w:t>
      </w:r>
    </w:p>
    <w:p>
      <w:pPr>
        <w:rPr>
          <w:rFonts w:ascii="Times New Roman" w:hAnsi="Times New Roman"/>
          <w:sz w:val="24"/>
          <w:szCs w:val="24"/>
        </w:rPr>
      </w:pPr>
      <w:r>
        <w:rPr>
          <w:rFonts w:ascii="Times New Roman" w:hAnsi="Times New Roman"/>
          <w:sz w:val="24"/>
          <w:szCs w:val="24"/>
        </w:rPr>
        <w:br w:type="page"/>
      </w:r>
    </w:p>
    <w:p>
      <w:pPr>
        <w:pStyle w:val="2"/>
        <w:spacing w:line="480" w:lineRule="auto"/>
        <w:ind w:left="2880" w:firstLine="720"/>
      </w:pPr>
      <w:bookmarkStart w:id="26" w:name="_Toc12238"/>
      <w:r>
        <w:t>CHAPTER THREE</w:t>
      </w:r>
      <w:bookmarkEnd w:id="26"/>
    </w:p>
    <w:p>
      <w:pPr>
        <w:pStyle w:val="2"/>
        <w:spacing w:line="480" w:lineRule="auto"/>
      </w:pPr>
      <w:bookmarkStart w:id="27" w:name="_Toc19633"/>
      <w:r>
        <w:t>3.0 MATERIALS AND METHODS</w:t>
      </w:r>
      <w:bookmarkEnd w:id="27"/>
    </w:p>
    <w:p>
      <w:pPr>
        <w:pStyle w:val="3"/>
        <w:spacing w:line="480" w:lineRule="auto"/>
      </w:pPr>
      <w:bookmarkStart w:id="28" w:name="_Toc31224"/>
      <w:r>
        <w:t>3.1 Materials</w:t>
      </w:r>
      <w:bookmarkEnd w:id="28"/>
    </w:p>
    <w:p>
      <w:pPr>
        <w:pStyle w:val="3"/>
        <w:spacing w:line="480" w:lineRule="auto"/>
      </w:pPr>
      <w:bookmarkStart w:id="29" w:name="_Toc15168"/>
      <w:r>
        <w:t>3.1.1 Plant Materials</w:t>
      </w:r>
      <w:bookmarkEnd w:id="29"/>
      <w:r>
        <w:t xml:space="preserve">  </w:t>
      </w:r>
    </w:p>
    <w:p>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was purchased from Mandate Market in Ilorin, Kwara State. It was authenticated and identified at the Herbarium, Department of Plant biology, University of Ilorin, where voucher number UILH/001/1498 was assigned. </w:t>
      </w:r>
    </w:p>
    <w:p>
      <w:pPr>
        <w:pStyle w:val="3"/>
        <w:spacing w:line="480" w:lineRule="auto"/>
      </w:pPr>
      <w:bookmarkStart w:id="30" w:name="_Toc23870"/>
      <w:r>
        <w:t>3.1.2 Experimental Animal</w:t>
      </w:r>
      <w:bookmarkEnd w:id="30"/>
      <w: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Twenty-five (25) male experimental rats were obtained from Research Fulcrum Lab, Ilorin. Prior to the experiment, the animals were housed in a well-ventilated and illuminated facility and were fed standard diet of rat pellets and clean water ad libitum. </w:t>
      </w:r>
    </w:p>
    <w:p>
      <w:pPr>
        <w:pStyle w:val="3"/>
        <w:spacing w:line="480" w:lineRule="auto"/>
      </w:pPr>
      <w:bookmarkStart w:id="31" w:name="_Toc16950"/>
      <w:r>
        <w:t>3.1.3 Reagents and Kits</w:t>
      </w:r>
      <w:bookmarkEnd w:id="31"/>
      <w:r>
        <w:t xml:space="preserve">  </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Seroxat (paroxetine) was purchased from General Drug Pharmacy, Ilorin. obtained from Elab Scientifics, epinephrine, DTNB (Ellman’s Reagent) (5,5-dithio-bis-2-nitrobenzoic acid) and glucose from Sigma. The assay kits for High Density Lipoprotein (HDL), total cholesterol, triglyceride, were products of Randox Laboratories Ltd., Co-Antrim, UK. Other reagents to be used were of analytical grade.</w:t>
      </w:r>
    </w:p>
    <w:p>
      <w:pPr>
        <w:pStyle w:val="3"/>
        <w:spacing w:line="480" w:lineRule="auto"/>
      </w:pPr>
      <w:bookmarkStart w:id="32" w:name="_Toc32038"/>
      <w:r>
        <w:t>3.2 Methods</w:t>
      </w:r>
      <w:bookmarkEnd w:id="32"/>
    </w:p>
    <w:p>
      <w:pPr>
        <w:pStyle w:val="3"/>
        <w:spacing w:line="480" w:lineRule="auto"/>
      </w:pPr>
      <w:bookmarkStart w:id="33" w:name="_Toc28352"/>
      <w:r>
        <w:t>3.2.1 Preparation of Clove Extract</w:t>
      </w:r>
      <w:bookmarkEnd w:id="33"/>
    </w:p>
    <w:p>
      <w:pPr>
        <w:spacing w:line="480" w:lineRule="auto"/>
        <w:jc w:val="both"/>
        <w:rPr>
          <w:rFonts w:ascii="Times New Roman" w:hAnsi="Times New Roman" w:cs="Times New Roman"/>
          <w:sz w:val="24"/>
          <w:szCs w:val="24"/>
        </w:rPr>
      </w:pPr>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extract was prepared using the method described by Ahmad </w:t>
      </w:r>
      <w:r>
        <w:rPr>
          <w:rFonts w:ascii="Times New Roman" w:hAnsi="Times New Roman" w:cs="Times New Roman"/>
          <w:i/>
          <w:iCs/>
          <w:sz w:val="24"/>
          <w:szCs w:val="24"/>
        </w:rPr>
        <w:t xml:space="preserve">et al. </w:t>
      </w:r>
      <w:r>
        <w:rPr>
          <w:rFonts w:ascii="Times New Roman" w:hAnsi="Times New Roman" w:cs="Times New Roman"/>
          <w:sz w:val="24"/>
          <w:szCs w:val="24"/>
        </w:rPr>
        <w:t>(2012) with slight modifications. Briefly, approximately 500 g crude powder was mixed in 2.5 L distilled water, and the mixture was left over night with shaking. The mixture was then filtered and freeze-dried to obtain brown flakes which were pulverized into powder and stored for the research.</w:t>
      </w:r>
    </w:p>
    <w:p>
      <w:pPr>
        <w:pStyle w:val="3"/>
        <w:spacing w:line="480" w:lineRule="auto"/>
      </w:pPr>
      <w:bookmarkStart w:id="34" w:name="_Toc21219"/>
      <w:r>
        <w:t>3.2.2 Experimental Design</w:t>
      </w:r>
      <w:bookmarkEnd w:id="34"/>
    </w:p>
    <w:p>
      <w:pPr>
        <w:spacing w:line="480" w:lineRule="auto"/>
        <w:jc w:val="both"/>
        <w:rPr>
          <w:rFonts w:ascii="Times New Roman" w:hAnsi="Times New Roman" w:cs="Times New Roman"/>
          <w:sz w:val="24"/>
          <w:szCs w:val="24"/>
        </w:rPr>
      </w:pPr>
      <w:r>
        <w:rPr>
          <w:rFonts w:ascii="Times New Roman" w:hAnsi="Times New Roman" w:cs="Times New Roman"/>
          <w:sz w:val="24"/>
          <w:szCs w:val="24"/>
        </w:rPr>
        <w:t>Twenty-five (25) male Wistar rats were randomly assigned to five groups, each consisting of five rats. They were treated as follows: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1 (Normal control) received 1 mL of 0.9% normal saline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2 (Paroxetine-induced untreated) was administered only 10 mg/kg of paroxetine orally for 21 days.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Group 3 (standard drug) received 10 mg/kg of paroxetine along with 50 mg/kg of sildenafil citrate (Viagra).</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Groups 4 was administered 10 mg/kg of paroxetine followed by 200 mg/kg </w:t>
      </w:r>
      <w:r>
        <w:rPr>
          <w:rFonts w:ascii="Times New Roman" w:hAnsi="Times New Roman" w:cs="Times New Roman"/>
          <w:i/>
          <w:iCs/>
          <w:sz w:val="24"/>
          <w:szCs w:val="24"/>
        </w:rPr>
        <w:t xml:space="preserve">S. aromaticum </w:t>
      </w:r>
      <w:r>
        <w:rPr>
          <w:rFonts w:ascii="Times New Roman" w:hAnsi="Times New Roman" w:cs="Times New Roman"/>
          <w:sz w:val="24"/>
          <w:szCs w:val="24"/>
        </w:rPr>
        <w:t>aqueous extract (SAAE).</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Group 5 was administered 10 mg/kg paroxetine, followed by 400 mg/kg of SAAE. These treatments were administered orally. At the end of the experiment, the rats were humanely sacrificed using diethyl ether anaesthetization. </w:t>
      </w:r>
    </w:p>
    <w:p>
      <w:pPr>
        <w:pStyle w:val="3"/>
        <w:spacing w:line="480" w:lineRule="auto"/>
      </w:pPr>
      <w:bookmarkStart w:id="35" w:name="_Toc23318"/>
      <w:r>
        <w:t>3.2.3 Induction of Erectile Dysfunction</w:t>
      </w:r>
      <w:bookmarkEnd w:id="35"/>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Erectile dysfunction was induced using the method described by Muritala and Bewaji (2021). This involved oral administration of 10 mg/kg of paroxetine suspension which was prepared using Tween-80 (BDH Chemicals, Ltd.; Poole, England) suspended in 9 g/L saline solution as the vehicle. The paroxetine was administered for 21 days, followed by treatment the following day.</w:t>
      </w:r>
    </w:p>
    <w:p>
      <w:pPr>
        <w:pStyle w:val="3"/>
        <w:spacing w:line="480" w:lineRule="auto"/>
      </w:pPr>
      <w:bookmarkStart w:id="36" w:name="_Toc18007"/>
      <w:r>
        <w:t>3.2.4 Determination of Body-Organ Weight Ratio</w:t>
      </w:r>
      <w:bookmarkEnd w:id="36"/>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 assessment of possible changes in the organ sizes after induction of erectile dysfunction and administration of the extract, the animals were weighed before sacrifice. After sacrifice, their hearts and penises were excised, blotted in tissue paper to remove blood and water, and weighed for determination of hearts-body and penises-body weight ratios (Yakubu </w:t>
      </w:r>
      <w:r>
        <w:rPr>
          <w:rFonts w:ascii="Times New Roman" w:hAnsi="Times New Roman" w:cs="Times New Roman"/>
          <w:i/>
          <w:iCs/>
          <w:sz w:val="24"/>
          <w:szCs w:val="24"/>
        </w:rPr>
        <w:t>et al.,</w:t>
      </w:r>
      <w:r>
        <w:rPr>
          <w:rFonts w:ascii="Times New Roman" w:hAnsi="Times New Roman" w:cs="Times New Roman"/>
          <w:sz w:val="24"/>
          <w:szCs w:val="24"/>
        </w:rPr>
        <w:t xml:space="preserve"> 2007).</w:t>
      </w:r>
    </w:p>
    <w:p>
      <w:pPr>
        <w:pStyle w:val="3"/>
        <w:spacing w:line="480" w:lineRule="auto"/>
      </w:pPr>
      <w:bookmarkStart w:id="37" w:name="_Toc21493"/>
      <w:r>
        <w:t>3.2.5 Determination of Phosphodiesterase 5 Activity</w:t>
      </w:r>
      <w:bookmarkEnd w:id="37"/>
    </w:p>
    <w:p>
      <w:pPr>
        <w:spacing w:line="480" w:lineRule="auto"/>
        <w:jc w:val="both"/>
        <w:rPr>
          <w:rFonts w:ascii="Times New Roman" w:hAnsi="Times New Roman" w:cs="Times New Roman"/>
          <w:sz w:val="24"/>
          <w:szCs w:val="24"/>
        </w:rPr>
      </w:pPr>
      <w:r>
        <w:rPr>
          <w:rFonts w:ascii="Times New Roman" w:hAnsi="Times New Roman" w:cs="Times New Roman"/>
          <w:sz w:val="24"/>
          <w:szCs w:val="24"/>
        </w:rPr>
        <w:t>Penile phosphodiesterase 5 (PDE5) activity was measured using the Butcher and Sutherland (1962) method. Concisely, the samples (penis homogenates) were incubated with cGMP, which served as the substrate, followed by spectrophotometric detection of the reaction product. The enzymatic activity was then estimated using the following equation:</w:t>
      </w:r>
    </w:p>
    <w:p>
      <w:pPr>
        <w:spacing w:line="480" w:lineRule="auto"/>
        <w:jc w:val="both"/>
        <w:rPr>
          <w:rFonts w:ascii="Times New Roman" w:hAnsi="Times New Roman" w:cs="Times New Roman"/>
          <w:iCs/>
          <w:sz w:val="24"/>
          <w:szCs w:val="24"/>
        </w:rPr>
      </w:pPr>
      <w:r>
        <w:rPr>
          <w:rFonts w:ascii="Times New Roman" w:hAnsi="Times New Roman" w:cs="Times New Roman"/>
          <w:sz w:val="24"/>
          <w:szCs w:val="24"/>
        </w:rPr>
        <w:t xml:space="preserve">EA = </w:t>
      </w:r>
      <w:r>
        <w:rPr>
          <w:rFonts w:ascii="Times New Roman" w:hAnsi="Times New Roman" w:cs="Times New Roman"/>
          <w:iCs/>
          <w:sz w:val="24"/>
          <w:szCs w:val="24"/>
        </w:rPr>
        <w:t>(units/mL)</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Where:</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EA is enzyme activity</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 is total volume of reaction</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ΔC is reaction velocity (Pi/ incubation time of 20</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minutes)</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V</w:t>
      </w:r>
      <w:r>
        <w:rPr>
          <w:rFonts w:ascii="Times New Roman" w:hAnsi="Times New Roman" w:cs="Times New Roman"/>
          <w:iCs/>
          <w:sz w:val="24"/>
          <w:szCs w:val="24"/>
          <w:vertAlign w:val="subscript"/>
        </w:rPr>
        <w:t>3</w:t>
      </w:r>
      <w:r>
        <w:rPr>
          <w:rFonts w:ascii="Times New Roman" w:hAnsi="Times New Roman" w:cs="Times New Roman"/>
          <w:iCs/>
          <w:sz w:val="24"/>
          <w:szCs w:val="24"/>
        </w:rPr>
        <w:t xml:space="preserve"> is volume of enzyme source</w:t>
      </w:r>
    </w:p>
    <w:p>
      <w:pPr>
        <w:spacing w:line="480" w:lineRule="auto"/>
        <w:jc w:val="both"/>
        <w:rPr>
          <w:rFonts w:ascii="Times New Roman" w:hAnsi="Times New Roman" w:cs="Times New Roman"/>
          <w:iCs/>
          <w:sz w:val="24"/>
          <w:szCs w:val="24"/>
        </w:rPr>
      </w:pPr>
      <w:r>
        <w:rPr>
          <w:rFonts w:ascii="Times New Roman" w:hAnsi="Times New Roman" w:cs="Times New Roman"/>
          <w:iCs/>
          <w:sz w:val="24"/>
          <w:szCs w:val="24"/>
        </w:rPr>
        <w:t>Pi is amount of inorganic phosphate released</w:t>
      </w:r>
    </w:p>
    <w:p>
      <w:pPr>
        <w:pStyle w:val="3"/>
        <w:spacing w:line="480" w:lineRule="auto"/>
      </w:pPr>
      <w:bookmarkStart w:id="38" w:name="_Toc27686"/>
      <w:bookmarkStart w:id="39" w:name="_Hlk202822397"/>
      <w:r>
        <w:t>3.2.6 Determination of Penile Nitric Oxide Concentrations</w:t>
      </w:r>
      <w:bookmarkEnd w:id="38"/>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nitric oxide concentrations were determined following the method of Green </w:t>
      </w:r>
      <w:r>
        <w:rPr>
          <w:rFonts w:ascii="Times New Roman" w:hAnsi="Times New Roman" w:cs="Times New Roman"/>
          <w:i/>
          <w:iCs/>
          <w:sz w:val="24"/>
          <w:szCs w:val="24"/>
        </w:rPr>
        <w:t>et al</w:t>
      </w:r>
      <w:r>
        <w:rPr>
          <w:rFonts w:ascii="Times New Roman" w:hAnsi="Times New Roman" w:cs="Times New Roman"/>
          <w:sz w:val="24"/>
          <w:szCs w:val="24"/>
        </w:rPr>
        <w:t>. (1982). This assay involved the reaction of nitrate and nitrite with Griess reagent to form a colored complex, which was quantified spectrophotometrically. The nitric oxide concentration was determined based on standard calibration curve.</w:t>
      </w:r>
    </w:p>
    <w:p>
      <w:pPr>
        <w:pStyle w:val="3"/>
        <w:spacing w:line="480" w:lineRule="auto"/>
      </w:pPr>
      <w:bookmarkStart w:id="40" w:name="_Toc4838"/>
      <w:r>
        <w:t>3.2.7 Arginase Activity</w:t>
      </w:r>
      <w:bookmarkEnd w:id="40"/>
    </w:p>
    <w:p>
      <w:pPr>
        <w:spacing w:line="480" w:lineRule="auto"/>
        <w:jc w:val="both"/>
        <w:rPr>
          <w:rFonts w:ascii="Times New Roman" w:hAnsi="Times New Roman" w:eastAsia="Calibri" w:cs="Times New Roman"/>
          <w:sz w:val="24"/>
          <w:szCs w:val="24"/>
        </w:rPr>
      </w:pPr>
      <w:r>
        <w:rPr>
          <w:rFonts w:ascii="Times New Roman" w:hAnsi="Times New Roman" w:eastAsia="Calibri" w:cs="Times New Roman"/>
          <w:sz w:val="24"/>
          <w:szCs w:val="24"/>
        </w:rPr>
        <w:t xml:space="preserve">Arginase activity assay in penile organs was carried out using the method of </w:t>
      </w:r>
      <w:r>
        <w:rPr>
          <w:rFonts w:ascii="Times New Roman" w:hAnsi="Times New Roman" w:cs="Times New Roman"/>
          <w:sz w:val="24"/>
          <w:szCs w:val="24"/>
        </w:rPr>
        <w:t xml:space="preserve">Stickings </w:t>
      </w:r>
      <w:r>
        <w:rPr>
          <w:rFonts w:ascii="Times New Roman" w:hAnsi="Times New Roman" w:cs="Times New Roman"/>
          <w:i/>
          <w:iCs/>
          <w:sz w:val="24"/>
          <w:szCs w:val="24"/>
        </w:rPr>
        <w:t xml:space="preserve">et al. </w:t>
      </w:r>
      <w:r>
        <w:rPr>
          <w:rFonts w:ascii="Times New Roman" w:hAnsi="Times New Roman" w:cs="Times New Roman"/>
          <w:sz w:val="24"/>
          <w:szCs w:val="24"/>
        </w:rPr>
        <w:t>(2002)</w:t>
      </w:r>
      <w:r>
        <w:rPr>
          <w:rFonts w:ascii="Times New Roman" w:hAnsi="Times New Roman" w:eastAsia="Calibri" w:cs="Times New Roman"/>
          <w:sz w:val="24"/>
          <w:szCs w:val="24"/>
        </w:rPr>
        <w:t>. In this method, 50µl of the homogenate of each of the organs was measured into an eppenduff tube, and 200µl of arginase buffer was added to it. The mixture was incubated for 1 hr at 37</w:t>
      </w:r>
      <w:r>
        <w:rPr>
          <w:rFonts w:ascii="Times New Roman" w:hAnsi="Times New Roman" w:eastAsia="Calibri" w:cs="Times New Roman"/>
          <w:sz w:val="24"/>
          <w:szCs w:val="24"/>
          <w:vertAlign w:val="superscript"/>
        </w:rPr>
        <w:t>o</w:t>
      </w:r>
      <w:r>
        <w:rPr>
          <w:rFonts w:ascii="Times New Roman" w:hAnsi="Times New Roman" w:eastAsia="Calibri" w:cs="Times New Roman"/>
          <w:sz w:val="24"/>
          <w:szCs w:val="24"/>
        </w:rPr>
        <w:t>C, after which 100µl of 0.5 M hypochloride was added to it. The mixture was then centrifuged at 8000rpm for 3minutes.  The mixture was thereafter quantified using urea i.e. 100ul of urea reagent was added to 20µl of the supernatant. The absorbance value was taken at 380nm and the concentration of urea is estimated using the following equation:</w:t>
      </w:r>
    </w:p>
    <w:p>
      <w:pPr>
        <w:spacing w:after="200" w:line="480" w:lineRule="auto"/>
        <w:jc w:val="both"/>
        <w:rPr>
          <w:rFonts w:ascii="Times New Roman" w:hAnsi="Times New Roman" w:eastAsia="Calibri" w:cs="Times New Roman"/>
          <w:b/>
          <w:sz w:val="24"/>
          <w:szCs w:val="24"/>
        </w:rPr>
      </w:pPr>
      <w:r>
        <w:rPr>
          <w:rFonts w:ascii="Times New Roman" w:hAnsi="Times New Roman" w:eastAsia="Calibri" w:cs="Times New Roman"/>
          <w:sz w:val="24"/>
          <w:szCs w:val="24"/>
        </w:rPr>
        <w:t xml:space="preserve">Concentration of urea (mg/dl) =  </w:t>
      </w:r>
    </w:p>
    <w:p>
      <w:pPr>
        <w:spacing w:after="200" w:line="480" w:lineRule="auto"/>
        <w:jc w:val="both"/>
        <w:rPr>
          <w:rFonts w:ascii="Times New Roman" w:hAnsi="Times New Roman" w:cs="Times New Roman"/>
          <w:b/>
          <w:bCs/>
          <w:sz w:val="24"/>
          <w:szCs w:val="24"/>
        </w:rPr>
      </w:pPr>
      <w:r>
        <w:rPr>
          <w:rFonts w:ascii="Times New Roman" w:hAnsi="Times New Roman" w:eastAsia="Calibri" w:cs="Times New Roman"/>
          <w:sz w:val="24"/>
          <w:szCs w:val="24"/>
        </w:rPr>
        <w:t>Concentration of standard = 13.1 mg/dl</w:t>
      </w:r>
      <w:bookmarkEnd w:id="39"/>
    </w:p>
    <w:p>
      <w:pPr>
        <w:pStyle w:val="3"/>
        <w:spacing w:line="480" w:lineRule="auto"/>
      </w:pPr>
      <w:bookmarkStart w:id="41" w:name="_Toc31072"/>
      <w:r>
        <w:t>3.2.8 Creatine Kinase (CK) Activity Assay</w:t>
      </w:r>
      <w:bookmarkEnd w:id="41"/>
      <w:r>
        <w:t xml:space="preserve">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Serum creatine kinase (CK) activity was quantified using the Witt and Trendelenburg (1982) method. The assay measured CK activity based on the enzymatic conversion of creatine phosphate, with absorbance recorded spectrophotometrically. The enzyme activity was calculated using the following equation: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Creatine kinase (U/l) = 4127 x (ΔAbsorbance/minute x dilution factor)</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Where 4127 is the standard factor used in preparation of the enzyme kit.</w:t>
      </w:r>
    </w:p>
    <w:p>
      <w:pPr>
        <w:pStyle w:val="3"/>
        <w:spacing w:line="480" w:lineRule="auto"/>
      </w:pPr>
      <w:bookmarkStart w:id="42" w:name="_Toc31671"/>
      <w:r>
        <w:t>3.2.9 Lipid Profile</w:t>
      </w:r>
      <w:bookmarkEnd w:id="42"/>
    </w:p>
    <w:p>
      <w:pPr>
        <w:pStyle w:val="3"/>
        <w:spacing w:line="480" w:lineRule="auto"/>
        <w:rPr>
          <w:rFonts w:cs="Times New Roman"/>
          <w:szCs w:val="24"/>
        </w:rPr>
      </w:pPr>
      <w:bookmarkStart w:id="43" w:name="_Toc16784"/>
      <w:r>
        <w:t>3.2.9.1 Serum Total Cholesterol Concentration</w:t>
      </w:r>
      <w:bookmarkEnd w:id="43"/>
    </w:p>
    <w:p>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total cholesterol in the serum was carried out using the method of Fredrickson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(1967). Micropipette was used to measure 20 µL each of appropriately diluted sample, standard and distilled water were pipetted into different test tubes and were labeled sample, standard and blank respectively. Thereafter, 2000ul of working reagent composing of 4-aminoantipyrine, phenol, peroxide, cholesterol esterase, cholesterol oxidase and buffer (pH 6.8) were added to each test tube. The reaction constituents were thoroughly mixed and incubated at 37ᵒC for 5min. The absorbance of sample and standard were read against the blank at 546nm. The cholesterol concentration was then calculated using the following equation:</w:t>
      </w:r>
    </w:p>
    <w:p>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cholesterol (mmol/L) =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pPr>
        <w:pStyle w:val="3"/>
        <w:spacing w:line="480" w:lineRule="auto"/>
      </w:pPr>
      <w:bookmarkStart w:id="44" w:name="_Toc32472"/>
      <w:r>
        <w:t>3.2.9.2 Triglycerides concentration</w:t>
      </w:r>
      <w:bookmarkEnd w:id="44"/>
    </w:p>
    <w:p>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concentration of serum triglyceride was determined using the method describe by Hainline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(1980). Using a micropipette, 10ul of appropriately diluted sample, standard and distilled water were pipetted into clean test tubes labelled sample, standard and blank respectively. Then 100 µL of working reagent comprising of 4-aminophenazone, ATP, lipases, glycerokinase, glyceryl-3-phosphate oxidase and peroxidase were added to each test tube. The solution was mixed, left undisturbed for 10min at room temperature (20-25 0 C). The absorbance of sample and standard was measured against the blank within 60 min at 500nm. The triglycerides were then estimated using the equation below:</w:t>
      </w:r>
    </w:p>
    <w:p>
      <w:pPr>
        <w:tabs>
          <w:tab w:val="left" w:pos="0"/>
          <w:tab w:val="left" w:pos="720"/>
          <w:tab w:val="left" w:pos="5040"/>
          <w:tab w:val="left" w:pos="6390"/>
          <w:tab w:val="left" w:pos="7470"/>
        </w:tabs>
        <w:spacing w:line="480" w:lineRule="auto"/>
        <w:jc w:val="both"/>
        <w:rPr>
          <w:rFonts w:ascii="Times New Roman" w:hAnsi="Times New Roman" w:cs="Times New Roman"/>
          <w:b/>
          <w:sz w:val="24"/>
          <w:szCs w:val="24"/>
        </w:rPr>
      </w:pPr>
      <w:r>
        <w:rPr>
          <w:rFonts w:ascii="Times New Roman" w:hAnsi="Times New Roman" w:cs="Times New Roman"/>
          <w:b/>
          <w:sz w:val="24"/>
          <w:szCs w:val="24"/>
        </w:rPr>
        <w:t>Calculation:</w:t>
      </w:r>
    </w:p>
    <w:p>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TG (mmol/L) = </w:t>
      </w:r>
    </w:p>
    <w:p>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2.21 mmol/L</w:t>
      </w:r>
    </w:p>
    <w:p>
      <w:pPr>
        <w:pStyle w:val="3"/>
        <w:spacing w:line="480" w:lineRule="auto"/>
      </w:pPr>
      <w:bookmarkStart w:id="45" w:name="_Toc31284"/>
      <w:r>
        <w:t>3.2.9.3 Serum High Density Lipoprotein-Cholesterol Concentration</w:t>
      </w:r>
      <w:bookmarkEnd w:id="45"/>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By adopting the procedure described by Albers </w:t>
      </w:r>
      <w:r>
        <w:rPr>
          <w:rFonts w:ascii="Times New Roman" w:hAnsi="Times New Roman" w:cs="Times New Roman"/>
          <w:i/>
          <w:iCs/>
          <w:sz w:val="24"/>
          <w:szCs w:val="24"/>
        </w:rPr>
        <w:t>et al</w:t>
      </w:r>
      <w:r>
        <w:rPr>
          <w:rFonts w:ascii="Times New Roman" w:hAnsi="Times New Roman" w:cs="Times New Roman"/>
          <w:i/>
          <w:sz w:val="24"/>
          <w:szCs w:val="24"/>
        </w:rPr>
        <w:t>.</w:t>
      </w:r>
      <w:r>
        <w:rPr>
          <w:rFonts w:ascii="Times New Roman" w:hAnsi="Times New Roman" w:cs="Times New Roman"/>
          <w:sz w:val="24"/>
          <w:szCs w:val="24"/>
        </w:rPr>
        <w:t xml:space="preserve"> (1978), HDL-cholesterol concentration in serum was determined. Using a micropipette, 200ul of appropriate diluted sample, standard and distilled water were pipetted into clean test tubes labelled sample, standard and blank respectively. Then 500 µL of working reagent comprising of phosphotungstic acid and magnesium chloride were added to each test tube. The solution was mixed and left undisturbed for 10min at room temperature. This was then centrifuged at 4000 rpm for 10 minutes. The clear supernatant was separated off within two hours and the cholesterol content determined by the CHOD-PAP method earlier described.</w:t>
      </w:r>
    </w:p>
    <w:p>
      <w:pPr>
        <w:tabs>
          <w:tab w:val="left" w:pos="0"/>
          <w:tab w:val="left" w:pos="720"/>
          <w:tab w:val="left" w:pos="5040"/>
          <w:tab w:val="left" w:pos="6390"/>
          <w:tab w:val="left" w:pos="7470"/>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Concentration of HDL cholesterol (mmol/L) = </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Concentration of standard = 5.10 mmol/L</w:t>
      </w:r>
    </w:p>
    <w:p>
      <w:pPr>
        <w:pStyle w:val="3"/>
        <w:spacing w:line="480" w:lineRule="auto"/>
      </w:pPr>
      <w:bookmarkStart w:id="46" w:name="_Toc3958"/>
      <w:r>
        <w:t>3.2.9.4 Serum Low Density Lipoprotein-Cholesterol Concentration</w:t>
      </w:r>
      <w:bookmarkEnd w:id="46"/>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assay for serum low-density lipoprotein cholesterol concentration was carried out using the polyvinyl sulphate (PVS) reaction as described by Demacker </w:t>
      </w:r>
      <w:r>
        <w:rPr>
          <w:rFonts w:ascii="Times New Roman" w:hAnsi="Times New Roman" w:cs="Times New Roman"/>
          <w:i/>
          <w:iCs/>
          <w:sz w:val="24"/>
          <w:szCs w:val="24"/>
        </w:rPr>
        <w:t>et al</w:t>
      </w:r>
      <w:r>
        <w:rPr>
          <w:rFonts w:ascii="Times New Roman" w:hAnsi="Times New Roman" w:cs="Times New Roman"/>
          <w:sz w:val="24"/>
          <w:szCs w:val="24"/>
        </w:rPr>
        <w:t>. (1984).</w:t>
      </w:r>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Calculation:</w:t>
      </w:r>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LDL-C (mg/dl) = Total cholesterol (mg/dl) – 1.5 x</w:t>
      </w:r>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Supernatant cholesterol (mg/dl)</w:t>
      </w:r>
    </w:p>
    <w:p>
      <w:pPr>
        <w:pStyle w:val="3"/>
        <w:spacing w:line="480" w:lineRule="auto"/>
      </w:pPr>
      <w:bookmarkStart w:id="47" w:name="_Toc21381"/>
      <w:r>
        <w:t>3.2.10 Statistical Analysis</w:t>
      </w:r>
      <w:bookmarkEnd w:id="47"/>
    </w:p>
    <w:p>
      <w:pPr>
        <w:tabs>
          <w:tab w:val="left" w:pos="3171"/>
        </w:tabs>
        <w:spacing w:line="480" w:lineRule="auto"/>
        <w:jc w:val="both"/>
        <w:rPr>
          <w:rFonts w:ascii="Times New Roman" w:hAnsi="Times New Roman" w:cs="Times New Roman"/>
          <w:sz w:val="24"/>
          <w:szCs w:val="24"/>
        </w:rPr>
      </w:pPr>
      <w:r>
        <w:rPr>
          <w:rFonts w:ascii="Times New Roman" w:hAnsi="Times New Roman" w:cs="Times New Roman"/>
          <w:sz w:val="24"/>
          <w:szCs w:val="24"/>
        </w:rPr>
        <w:t>Data obtained were expressed as mean ± standard error of mean (S.E.M.) of three replicates. Graphs were obtained using Graphpad prism version 8.0, and one-way analysis of variance (ANOVA) was used for statistical evaluation using Duncan’s posthoc test of SPSS for multiple comparisons. Values analyzed were considered statistically significant at p&lt;0.05.</w:t>
      </w:r>
    </w:p>
    <w:p>
      <w:pPr>
        <w:spacing w:line="480" w:lineRule="auto"/>
        <w:jc w:val="both"/>
        <w:rPr>
          <w:rFonts w:ascii="Times New Roman" w:hAnsi="Times New Roman"/>
          <w:sz w:val="24"/>
          <w:szCs w:val="24"/>
        </w:rPr>
      </w:pPr>
    </w:p>
    <w:p>
      <w:pPr>
        <w:spacing w:line="480" w:lineRule="auto"/>
        <w:rPr>
          <w:rFonts w:ascii="Times New Roman" w:hAnsi="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br w:type="page"/>
      </w:r>
    </w:p>
    <w:p>
      <w:pPr>
        <w:pStyle w:val="2"/>
        <w:spacing w:line="480" w:lineRule="auto"/>
        <w:ind w:left="2880" w:firstLine="720"/>
      </w:pPr>
      <w:bookmarkStart w:id="48" w:name="_Toc27551"/>
      <w:r>
        <w:t>CHAPTER FOUR</w:t>
      </w:r>
      <w:bookmarkEnd w:id="48"/>
    </w:p>
    <w:p>
      <w:pPr>
        <w:pStyle w:val="2"/>
        <w:spacing w:line="480" w:lineRule="auto"/>
      </w:pPr>
      <w:bookmarkStart w:id="49" w:name="_Toc9504"/>
      <w:r>
        <w:t>4.0 RESULTS</w:t>
      </w:r>
      <w:bookmarkEnd w:id="49"/>
    </w:p>
    <w:p>
      <w:pPr>
        <w:pStyle w:val="3"/>
        <w:spacing w:line="480" w:lineRule="auto"/>
      </w:pPr>
      <w:bookmarkStart w:id="50" w:name="_Toc28506"/>
      <w:r>
        <w:t>4.1 Percentage Yield of the Extract</w:t>
      </w:r>
      <w:bookmarkEnd w:id="50"/>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After the preparation of </w:t>
      </w:r>
      <w:bookmarkStart w:id="51" w:name="_Hlk203135764"/>
      <w:r>
        <w:rPr>
          <w:rFonts w:ascii="Times New Roman" w:hAnsi="Times New Roman" w:cs="Times New Roman"/>
          <w:i/>
          <w:iCs/>
          <w:sz w:val="24"/>
          <w:szCs w:val="24"/>
        </w:rPr>
        <w:t xml:space="preserve">Syzygium aromaticum </w:t>
      </w:r>
      <w:r>
        <w:rPr>
          <w:rFonts w:ascii="Times New Roman" w:hAnsi="Times New Roman" w:cs="Times New Roman"/>
          <w:sz w:val="24"/>
          <w:szCs w:val="24"/>
        </w:rPr>
        <w:t xml:space="preserve">aqueous </w:t>
      </w:r>
      <w:bookmarkEnd w:id="51"/>
      <w:r>
        <w:rPr>
          <w:rFonts w:ascii="Times New Roman" w:hAnsi="Times New Roman" w:cs="Times New Roman"/>
          <w:sz w:val="24"/>
          <w:szCs w:val="24"/>
        </w:rPr>
        <w:t>extract using 500 g of the plant sample, 78 g of extract was obtained.</w:t>
      </w:r>
    </w:p>
    <w:p>
      <w:pPr>
        <w:spacing w:line="480" w:lineRule="auto"/>
        <w:rPr>
          <w:rFonts w:ascii="Times New Roman" w:hAnsi="Times New Roman" w:cs="Times New Roman"/>
          <w:sz w:val="24"/>
          <w:szCs w:val="24"/>
        </w:rPr>
      </w:pPr>
      <w:r>
        <w:rPr>
          <w:rFonts w:ascii="Times New Roman" w:hAnsi="Times New Roman" w:cs="Times New Roman"/>
          <w:sz w:val="24"/>
          <w:szCs w:val="24"/>
        </w:rPr>
        <w:t>% Yield =  × 100</w:t>
      </w:r>
    </w:p>
    <w:p>
      <w:pPr>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iCs/>
          <w:sz w:val="28"/>
          <w:szCs w:val="28"/>
        </w:rPr>
        <w:t xml:space="preserve"> </w:t>
      </w:r>
      <w:r>
        <w:rPr>
          <w:rFonts w:ascii="Times New Roman" w:hAnsi="Times New Roman" w:cs="Times New Roman"/>
          <w:iCs/>
          <w:sz w:val="24"/>
          <w:szCs w:val="24"/>
        </w:rPr>
        <w:t>=</w:t>
      </w:r>
      <w:r>
        <w:rPr>
          <w:rFonts w:ascii="Times New Roman" w:hAnsi="Times New Roman" w:cs="Times New Roman"/>
          <w:sz w:val="24"/>
          <w:szCs w:val="24"/>
        </w:rPr>
        <w:t xml:space="preserve"> × 100</w:t>
      </w:r>
    </w:p>
    <w:p>
      <w:pPr>
        <w:spacing w:line="480" w:lineRule="auto"/>
        <w:ind w:left="420" w:firstLine="420"/>
        <w:rPr>
          <w:rFonts w:ascii="Times New Roman" w:hAnsi="Times New Roman" w:cs="Times New Roman"/>
          <w:sz w:val="24"/>
          <w:szCs w:val="24"/>
        </w:rPr>
      </w:pPr>
      <w:r>
        <w:rPr>
          <w:rFonts w:ascii="Times New Roman" w:hAnsi="Times New Roman" w:cs="Times New Roman"/>
          <w:sz w:val="24"/>
          <w:szCs w:val="24"/>
        </w:rPr>
        <w:t>= 15.6 %</w:t>
      </w:r>
    </w:p>
    <w:p>
      <w:pPr>
        <w:spacing w:line="480" w:lineRule="auto"/>
        <w:rPr>
          <w:rFonts w:ascii="Times New Roman" w:hAnsi="Times New Roman" w:cs="Times New Roman"/>
          <w:sz w:val="24"/>
          <w:szCs w:val="24"/>
        </w:rPr>
      </w:pPr>
      <w:r>
        <w:rPr>
          <w:rFonts w:ascii="Times New Roman" w:hAnsi="Times New Roman" w:cs="Times New Roman"/>
          <w:sz w:val="24"/>
          <w:szCs w:val="24"/>
        </w:rPr>
        <w:t xml:space="preserve">Therefore, the percentage yield of the </w:t>
      </w:r>
      <w:r>
        <w:rPr>
          <w:rFonts w:ascii="Times New Roman" w:hAnsi="Times New Roman" w:cs="Times New Roman"/>
          <w:i/>
          <w:iCs/>
          <w:sz w:val="24"/>
          <w:szCs w:val="24"/>
        </w:rPr>
        <w:t xml:space="preserve">S. aromatic </w:t>
      </w:r>
      <w:r>
        <w:rPr>
          <w:rFonts w:ascii="Times New Roman" w:hAnsi="Times New Roman" w:cs="Times New Roman"/>
          <w:sz w:val="24"/>
          <w:szCs w:val="24"/>
        </w:rPr>
        <w:t>extract was 15.6 %</w:t>
      </w:r>
    </w:p>
    <w:p>
      <w:pPr>
        <w:pStyle w:val="3"/>
        <w:spacing w:line="480" w:lineRule="auto"/>
      </w:pPr>
      <w:bookmarkStart w:id="52" w:name="_Toc30697"/>
      <w:r>
        <w:t>4.2 Phytochemical Screening of Syzygium aromaticum Aqueous Extract</w:t>
      </w:r>
      <w:bookmarkEnd w:id="52"/>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The phytochemical screening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revealed the presence of tannins, saponins, flavonoids, glycosides, alkaloids, phenols and steroids (Table 4.1). However, terpenoids and phlobatannins in phytochemical screening were not present.</w:t>
      </w:r>
    </w:p>
    <w:p>
      <w:pPr>
        <w:spacing w:line="480" w:lineRule="auto"/>
        <w:rPr>
          <w:rFonts w:ascii="Times New Roman" w:hAnsi="Times New Roman" w:cs="Times New Roman"/>
          <w:b/>
          <w:bCs/>
          <w:sz w:val="24"/>
          <w:szCs w:val="24"/>
        </w:rPr>
      </w:pPr>
    </w:p>
    <w:p>
      <w:pPr>
        <w:spacing w:line="480" w:lineRule="auto"/>
        <w:rPr>
          <w:rFonts w:ascii="Times New Roman" w:hAnsi="Times New Roman" w:cs="Times New Roman"/>
          <w:b/>
          <w:bCs/>
          <w:sz w:val="24"/>
          <w:szCs w:val="24"/>
        </w:rPr>
      </w:pPr>
    </w:p>
    <w:p>
      <w:pPr>
        <w:spacing w:line="480" w:lineRule="auto"/>
        <w:rPr>
          <w:rFonts w:ascii="Times New Roman" w:hAnsi="Times New Roman" w:cs="Times New Roman"/>
          <w:b/>
          <w:bCs/>
          <w:sz w:val="24"/>
          <w:szCs w:val="24"/>
        </w:rPr>
      </w:pPr>
    </w:p>
    <w:p>
      <w:pPr>
        <w:spacing w:line="480" w:lineRule="auto"/>
        <w:rPr>
          <w:rFonts w:ascii="Times New Roman" w:hAnsi="Times New Roman" w:cs="Times New Roman"/>
          <w:b/>
          <w:bCs/>
          <w:sz w:val="24"/>
          <w:szCs w:val="24"/>
        </w:rPr>
      </w:pPr>
    </w:p>
    <w:p>
      <w:pPr>
        <w:spacing w:line="480" w:lineRule="auto"/>
        <w:rPr>
          <w:rFonts w:ascii="Times New Roman" w:hAnsi="Times New Roman" w:cs="Times New Roman"/>
          <w:b/>
          <w:bCs/>
          <w:sz w:val="24"/>
          <w:szCs w:val="24"/>
        </w:rPr>
      </w:pPr>
    </w:p>
    <w:p>
      <w:p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Table 4.1: Phytochemical Screening of </w:t>
      </w:r>
      <w:r>
        <w:rPr>
          <w:rFonts w:ascii="Times New Roman" w:hAnsi="Times New Roman" w:cs="Times New Roman"/>
          <w:b/>
          <w:bCs/>
          <w:i/>
          <w:iCs/>
          <w:sz w:val="24"/>
          <w:szCs w:val="24"/>
        </w:rPr>
        <w:t>Syzygium aromaticum</w:t>
      </w:r>
      <w:r>
        <w:rPr>
          <w:rFonts w:ascii="Times New Roman" w:hAnsi="Times New Roman" w:cs="Times New Roman"/>
          <w:b/>
          <w:bCs/>
          <w:sz w:val="24"/>
          <w:szCs w:val="24"/>
        </w:rPr>
        <w:t xml:space="preserve"> Aqueous Extract</w:t>
      </w:r>
    </w:p>
    <w:tbl>
      <w:tblPr>
        <w:tblStyle w:val="13"/>
        <w:tblW w:w="0" w:type="auto"/>
        <w:tblInd w:w="0" w:type="dxa"/>
        <w:tblLayout w:type="fixed"/>
        <w:tblCellMar>
          <w:top w:w="0" w:type="dxa"/>
          <w:left w:w="108" w:type="dxa"/>
          <w:bottom w:w="0" w:type="dxa"/>
          <w:right w:w="108" w:type="dxa"/>
        </w:tblCellMar>
      </w:tblPr>
      <w:tblGrid>
        <w:gridCol w:w="2880"/>
        <w:gridCol w:w="2880"/>
        <w:gridCol w:w="2880"/>
      </w:tblGrid>
      <w:tr>
        <w:tblPrEx>
          <w:tblLayout w:type="fixed"/>
        </w:tblPrEx>
        <w:tc>
          <w:tcPr>
            <w:tcW w:w="2880" w:type="dxa"/>
            <w:tcBorders>
              <w:top w:val="single" w:color="auto" w:sz="8" w:space="0"/>
            </w:tcBorders>
          </w:tcPr>
          <w:p>
            <w:pPr>
              <w:pStyle w:val="8"/>
              <w:spacing w:beforeAutospacing="0" w:afterAutospacing="0" w:line="216" w:lineRule="atLeast"/>
              <w:jc w:val="center"/>
            </w:pPr>
            <w:r>
              <w:rPr>
                <w:rFonts w:hint="eastAsia" w:eastAsia="-webkit-standard"/>
                <w:b/>
              </w:rPr>
              <w:t>S/N</w:t>
            </w:r>
          </w:p>
        </w:tc>
        <w:tc>
          <w:tcPr>
            <w:tcW w:w="2880" w:type="dxa"/>
            <w:tcBorders>
              <w:top w:val="single" w:color="auto" w:sz="8" w:space="0"/>
            </w:tcBorders>
          </w:tcPr>
          <w:p>
            <w:pPr>
              <w:pStyle w:val="8"/>
              <w:spacing w:beforeAutospacing="0" w:afterAutospacing="0" w:line="216" w:lineRule="atLeast"/>
              <w:jc w:val="center"/>
            </w:pPr>
            <w:r>
              <w:rPr>
                <w:rFonts w:hint="eastAsia" w:eastAsia="-webkit-standard"/>
                <w:b/>
              </w:rPr>
              <w:t>Phytochemical Class</w:t>
            </w:r>
          </w:p>
        </w:tc>
        <w:tc>
          <w:tcPr>
            <w:tcW w:w="2880" w:type="dxa"/>
            <w:tcBorders>
              <w:top w:val="single" w:color="auto" w:sz="8" w:space="0"/>
            </w:tcBorders>
          </w:tcPr>
          <w:p>
            <w:pPr>
              <w:pStyle w:val="8"/>
              <w:spacing w:beforeAutospacing="0" w:afterAutospacing="0" w:line="216" w:lineRule="atLeast"/>
              <w:jc w:val="center"/>
            </w:pPr>
            <w:r>
              <w:rPr>
                <w:rFonts w:hint="eastAsia" w:eastAsia="-webkit-standard"/>
                <w:b/>
              </w:rPr>
              <w:t>Results</w:t>
            </w:r>
          </w:p>
        </w:tc>
      </w:tr>
      <w:tr>
        <w:tblPrEx>
          <w:tblLayout w:type="fixed"/>
        </w:tblPrEx>
        <w:tc>
          <w:tcPr>
            <w:tcW w:w="2880" w:type="dxa"/>
            <w:tcBorders>
              <w:top w:val="single" w:color="auto" w:sz="8" w:space="0"/>
            </w:tcBorders>
          </w:tcPr>
          <w:p>
            <w:pPr>
              <w:pStyle w:val="8"/>
              <w:spacing w:beforeAutospacing="0" w:afterAutospacing="0" w:line="216" w:lineRule="atLeast"/>
            </w:pPr>
            <w:r>
              <w:rPr>
                <w:rFonts w:hint="eastAsia" w:eastAsia="-webkit-standard"/>
              </w:rPr>
              <w:t>1</w:t>
            </w:r>
          </w:p>
        </w:tc>
        <w:tc>
          <w:tcPr>
            <w:tcW w:w="2880" w:type="dxa"/>
            <w:tcBorders>
              <w:top w:val="single" w:color="auto" w:sz="8" w:space="0"/>
            </w:tcBorders>
          </w:tcPr>
          <w:p>
            <w:pPr>
              <w:pStyle w:val="8"/>
              <w:spacing w:beforeAutospacing="0" w:afterAutospacing="0" w:line="216" w:lineRule="atLeast"/>
            </w:pPr>
            <w:r>
              <w:rPr>
                <w:rFonts w:hint="eastAsia" w:eastAsia="-webkit-standard"/>
              </w:rPr>
              <w:t>Tannins</w:t>
            </w:r>
          </w:p>
        </w:tc>
        <w:tc>
          <w:tcPr>
            <w:tcW w:w="2880" w:type="dxa"/>
            <w:tcBorders>
              <w:top w:val="single" w:color="auto" w:sz="8" w:space="0"/>
            </w:tcBorders>
          </w:tcPr>
          <w:p>
            <w:pPr>
              <w:pStyle w:val="8"/>
              <w:spacing w:beforeAutospacing="0" w:afterAutospacing="0" w:line="216" w:lineRule="atLeast"/>
              <w:jc w:val="center"/>
            </w:pPr>
            <w:r>
              <w:rPr>
                <w:rFonts w:hint="eastAsia" w:eastAsia="-webkit-standard"/>
              </w:rPr>
              <w:t>+</w:t>
            </w:r>
          </w:p>
        </w:tc>
      </w:tr>
      <w:tr>
        <w:tblPrEx>
          <w:tblLayout w:type="fixed"/>
        </w:tblPrEx>
        <w:tc>
          <w:tcPr>
            <w:tcW w:w="2880" w:type="dxa"/>
          </w:tcPr>
          <w:p>
            <w:pPr>
              <w:pStyle w:val="8"/>
              <w:spacing w:beforeAutospacing="0" w:afterAutospacing="0" w:line="216" w:lineRule="atLeast"/>
            </w:pPr>
            <w:r>
              <w:rPr>
                <w:rFonts w:hint="eastAsia" w:eastAsia="-webkit-standard"/>
              </w:rPr>
              <w:t>2</w:t>
            </w:r>
          </w:p>
        </w:tc>
        <w:tc>
          <w:tcPr>
            <w:tcW w:w="2880" w:type="dxa"/>
          </w:tcPr>
          <w:p>
            <w:pPr>
              <w:pStyle w:val="8"/>
              <w:spacing w:beforeAutospacing="0" w:afterAutospacing="0" w:line="216" w:lineRule="atLeast"/>
            </w:pPr>
            <w:r>
              <w:rPr>
                <w:rFonts w:hint="eastAsia" w:eastAsia="-webkit-standard"/>
              </w:rPr>
              <w:t>Saponins</w:t>
            </w:r>
          </w:p>
        </w:tc>
        <w:tc>
          <w:tcPr>
            <w:tcW w:w="2880" w:type="dxa"/>
          </w:tcPr>
          <w:p>
            <w:pPr>
              <w:pStyle w:val="8"/>
              <w:spacing w:beforeAutospacing="0" w:afterAutospacing="0" w:line="216" w:lineRule="atLeast"/>
              <w:jc w:val="center"/>
            </w:pPr>
            <w:r>
              <w:rPr>
                <w:rFonts w:hint="eastAsia" w:eastAsia="-webkit-standard"/>
              </w:rPr>
              <w:t>+</w:t>
            </w:r>
          </w:p>
        </w:tc>
      </w:tr>
      <w:tr>
        <w:tblPrEx>
          <w:tblLayout w:type="fixed"/>
        </w:tblPrEx>
        <w:tc>
          <w:tcPr>
            <w:tcW w:w="2880" w:type="dxa"/>
          </w:tcPr>
          <w:p>
            <w:pPr>
              <w:pStyle w:val="8"/>
              <w:spacing w:beforeAutospacing="0" w:afterAutospacing="0" w:line="216" w:lineRule="atLeast"/>
            </w:pPr>
            <w:r>
              <w:rPr>
                <w:rFonts w:hint="eastAsia" w:eastAsia="-webkit-standard"/>
              </w:rPr>
              <w:t>3</w:t>
            </w:r>
          </w:p>
        </w:tc>
        <w:tc>
          <w:tcPr>
            <w:tcW w:w="2880" w:type="dxa"/>
          </w:tcPr>
          <w:p>
            <w:pPr>
              <w:pStyle w:val="8"/>
              <w:spacing w:beforeAutospacing="0" w:afterAutospacing="0" w:line="216" w:lineRule="atLeast"/>
            </w:pPr>
            <w:r>
              <w:rPr>
                <w:rFonts w:hint="eastAsia" w:eastAsia="-webkit-standard"/>
              </w:rPr>
              <w:t>Flavonoids</w:t>
            </w:r>
          </w:p>
        </w:tc>
        <w:tc>
          <w:tcPr>
            <w:tcW w:w="2880" w:type="dxa"/>
          </w:tcPr>
          <w:p>
            <w:pPr>
              <w:pStyle w:val="8"/>
              <w:spacing w:beforeAutospacing="0" w:afterAutospacing="0" w:line="216" w:lineRule="atLeast"/>
              <w:jc w:val="center"/>
            </w:pPr>
            <w:r>
              <w:rPr>
                <w:rFonts w:hint="eastAsia" w:eastAsia="-webkit-standard"/>
              </w:rPr>
              <w:t>+</w:t>
            </w:r>
          </w:p>
        </w:tc>
      </w:tr>
      <w:tr>
        <w:tblPrEx>
          <w:tblLayout w:type="fixed"/>
        </w:tblPrEx>
        <w:tc>
          <w:tcPr>
            <w:tcW w:w="2880" w:type="dxa"/>
          </w:tcPr>
          <w:p>
            <w:pPr>
              <w:pStyle w:val="8"/>
              <w:spacing w:beforeAutospacing="0" w:afterAutospacing="0" w:line="216" w:lineRule="atLeast"/>
            </w:pPr>
            <w:r>
              <w:rPr>
                <w:rFonts w:hint="eastAsia" w:eastAsia="-webkit-standard"/>
              </w:rPr>
              <w:t>4</w:t>
            </w:r>
          </w:p>
        </w:tc>
        <w:tc>
          <w:tcPr>
            <w:tcW w:w="2880" w:type="dxa"/>
          </w:tcPr>
          <w:p>
            <w:pPr>
              <w:pStyle w:val="8"/>
              <w:spacing w:beforeAutospacing="0" w:afterAutospacing="0" w:line="216" w:lineRule="atLeast"/>
            </w:pPr>
            <w:r>
              <w:rPr>
                <w:rFonts w:hint="eastAsia" w:eastAsia="-webkit-standard"/>
              </w:rPr>
              <w:t>Terpenoids</w:t>
            </w:r>
          </w:p>
        </w:tc>
        <w:tc>
          <w:tcPr>
            <w:tcW w:w="2880" w:type="dxa"/>
          </w:tcPr>
          <w:p>
            <w:pPr>
              <w:pStyle w:val="8"/>
              <w:spacing w:beforeAutospacing="0" w:afterAutospacing="0" w:line="216" w:lineRule="atLeast"/>
              <w:jc w:val="center"/>
            </w:pPr>
            <w:r>
              <w:rPr>
                <w:rFonts w:hint="eastAsia" w:eastAsia="-webkit-standard"/>
              </w:rPr>
              <w:t>-</w:t>
            </w:r>
          </w:p>
        </w:tc>
      </w:tr>
      <w:tr>
        <w:tblPrEx>
          <w:tblLayout w:type="fixed"/>
        </w:tblPrEx>
        <w:tc>
          <w:tcPr>
            <w:tcW w:w="2880" w:type="dxa"/>
          </w:tcPr>
          <w:p>
            <w:pPr>
              <w:pStyle w:val="8"/>
              <w:spacing w:beforeAutospacing="0" w:afterAutospacing="0" w:line="216" w:lineRule="atLeast"/>
            </w:pPr>
            <w:r>
              <w:rPr>
                <w:rFonts w:hint="eastAsia" w:eastAsia="-webkit-standard"/>
              </w:rPr>
              <w:t>5</w:t>
            </w:r>
          </w:p>
        </w:tc>
        <w:tc>
          <w:tcPr>
            <w:tcW w:w="2880" w:type="dxa"/>
          </w:tcPr>
          <w:p>
            <w:pPr>
              <w:pStyle w:val="8"/>
              <w:spacing w:beforeAutospacing="0" w:afterAutospacing="0" w:line="216" w:lineRule="atLeast"/>
            </w:pPr>
            <w:r>
              <w:rPr>
                <w:rFonts w:hint="eastAsia" w:eastAsia="-webkit-standard"/>
              </w:rPr>
              <w:t>Glycosides</w:t>
            </w:r>
          </w:p>
        </w:tc>
        <w:tc>
          <w:tcPr>
            <w:tcW w:w="2880" w:type="dxa"/>
          </w:tcPr>
          <w:p>
            <w:pPr>
              <w:pStyle w:val="8"/>
              <w:spacing w:beforeAutospacing="0" w:afterAutospacing="0" w:line="216" w:lineRule="atLeast"/>
              <w:jc w:val="center"/>
            </w:pPr>
            <w:r>
              <w:rPr>
                <w:rFonts w:hint="eastAsia" w:eastAsia="-webkit-standard"/>
              </w:rPr>
              <w:t>+</w:t>
            </w:r>
          </w:p>
        </w:tc>
      </w:tr>
      <w:tr>
        <w:tblPrEx>
          <w:tblLayout w:type="fixed"/>
        </w:tblPrEx>
        <w:tc>
          <w:tcPr>
            <w:tcW w:w="2880" w:type="dxa"/>
          </w:tcPr>
          <w:p>
            <w:pPr>
              <w:pStyle w:val="8"/>
              <w:spacing w:beforeAutospacing="0" w:afterAutospacing="0" w:line="216" w:lineRule="atLeast"/>
            </w:pPr>
            <w:r>
              <w:rPr>
                <w:rFonts w:hint="eastAsia" w:eastAsia="-webkit-standard"/>
              </w:rPr>
              <w:t>6</w:t>
            </w:r>
          </w:p>
        </w:tc>
        <w:tc>
          <w:tcPr>
            <w:tcW w:w="2880" w:type="dxa"/>
          </w:tcPr>
          <w:p>
            <w:pPr>
              <w:pStyle w:val="8"/>
              <w:spacing w:beforeAutospacing="0" w:afterAutospacing="0" w:line="216" w:lineRule="atLeast"/>
            </w:pPr>
            <w:r>
              <w:rPr>
                <w:rFonts w:hint="eastAsia" w:eastAsia="-webkit-standard"/>
              </w:rPr>
              <w:t>Phlobatannins</w:t>
            </w:r>
          </w:p>
        </w:tc>
        <w:tc>
          <w:tcPr>
            <w:tcW w:w="2880" w:type="dxa"/>
          </w:tcPr>
          <w:p>
            <w:pPr>
              <w:pStyle w:val="8"/>
              <w:spacing w:beforeAutospacing="0" w:afterAutospacing="0" w:line="216" w:lineRule="atLeast"/>
              <w:jc w:val="center"/>
            </w:pPr>
            <w:r>
              <w:rPr>
                <w:rFonts w:hint="eastAsia" w:eastAsia="-webkit-standard"/>
              </w:rPr>
              <w:t>-</w:t>
            </w:r>
          </w:p>
        </w:tc>
      </w:tr>
      <w:tr>
        <w:tblPrEx>
          <w:tblLayout w:type="fixed"/>
        </w:tblPrEx>
        <w:tc>
          <w:tcPr>
            <w:tcW w:w="2880" w:type="dxa"/>
          </w:tcPr>
          <w:p>
            <w:pPr>
              <w:pStyle w:val="8"/>
              <w:spacing w:beforeAutospacing="0" w:afterAutospacing="0" w:line="216" w:lineRule="atLeast"/>
            </w:pPr>
            <w:r>
              <w:rPr>
                <w:rFonts w:hint="eastAsia" w:eastAsia="-webkit-standard"/>
              </w:rPr>
              <w:t>7</w:t>
            </w:r>
          </w:p>
        </w:tc>
        <w:tc>
          <w:tcPr>
            <w:tcW w:w="2880" w:type="dxa"/>
          </w:tcPr>
          <w:p>
            <w:pPr>
              <w:pStyle w:val="8"/>
              <w:spacing w:beforeAutospacing="0" w:afterAutospacing="0" w:line="216" w:lineRule="atLeast"/>
            </w:pPr>
            <w:r>
              <w:rPr>
                <w:rFonts w:hint="eastAsia" w:eastAsia="-webkit-standard"/>
              </w:rPr>
              <w:t>Alkaloids</w:t>
            </w:r>
          </w:p>
        </w:tc>
        <w:tc>
          <w:tcPr>
            <w:tcW w:w="2880" w:type="dxa"/>
          </w:tcPr>
          <w:p>
            <w:pPr>
              <w:pStyle w:val="8"/>
              <w:spacing w:beforeAutospacing="0" w:afterAutospacing="0" w:line="216" w:lineRule="atLeast"/>
              <w:jc w:val="center"/>
            </w:pPr>
            <w:r>
              <w:rPr>
                <w:rFonts w:hint="eastAsia" w:eastAsia="-webkit-standard"/>
              </w:rPr>
              <w:t>+</w:t>
            </w:r>
          </w:p>
        </w:tc>
      </w:tr>
      <w:tr>
        <w:tblPrEx>
          <w:tblLayout w:type="fixed"/>
        </w:tblPrEx>
        <w:tc>
          <w:tcPr>
            <w:tcW w:w="2880" w:type="dxa"/>
          </w:tcPr>
          <w:p>
            <w:pPr>
              <w:pStyle w:val="8"/>
              <w:spacing w:beforeAutospacing="0" w:afterAutospacing="0" w:line="216" w:lineRule="atLeast"/>
            </w:pPr>
            <w:r>
              <w:rPr>
                <w:rFonts w:hint="eastAsia" w:eastAsia="-webkit-standard"/>
              </w:rPr>
              <w:t>8</w:t>
            </w:r>
          </w:p>
        </w:tc>
        <w:tc>
          <w:tcPr>
            <w:tcW w:w="2880" w:type="dxa"/>
          </w:tcPr>
          <w:p>
            <w:pPr>
              <w:pStyle w:val="8"/>
              <w:spacing w:beforeAutospacing="0" w:afterAutospacing="0" w:line="216" w:lineRule="atLeast"/>
            </w:pPr>
            <w:r>
              <w:rPr>
                <w:rFonts w:hint="eastAsia" w:eastAsia="-webkit-standard"/>
              </w:rPr>
              <w:t>Phenols</w:t>
            </w:r>
          </w:p>
        </w:tc>
        <w:tc>
          <w:tcPr>
            <w:tcW w:w="2880" w:type="dxa"/>
          </w:tcPr>
          <w:p>
            <w:pPr>
              <w:pStyle w:val="8"/>
              <w:spacing w:beforeAutospacing="0" w:afterAutospacing="0" w:line="216" w:lineRule="atLeast"/>
              <w:jc w:val="center"/>
            </w:pPr>
            <w:r>
              <w:rPr>
                <w:rFonts w:hint="eastAsia" w:eastAsia="-webkit-standard"/>
              </w:rPr>
              <w:t>+</w:t>
            </w:r>
          </w:p>
        </w:tc>
      </w:tr>
      <w:tr>
        <w:tblPrEx>
          <w:tblLayout w:type="fixed"/>
        </w:tblPrEx>
        <w:tc>
          <w:tcPr>
            <w:tcW w:w="2880" w:type="dxa"/>
            <w:tcBorders>
              <w:bottom w:val="single" w:color="auto" w:sz="8" w:space="0"/>
            </w:tcBorders>
          </w:tcPr>
          <w:p>
            <w:pPr>
              <w:pStyle w:val="8"/>
              <w:spacing w:beforeAutospacing="0" w:afterAutospacing="0" w:line="216" w:lineRule="atLeast"/>
            </w:pPr>
            <w:r>
              <w:rPr>
                <w:rFonts w:hint="eastAsia" w:eastAsia="-webkit-standard"/>
              </w:rPr>
              <w:t>9</w:t>
            </w:r>
          </w:p>
        </w:tc>
        <w:tc>
          <w:tcPr>
            <w:tcW w:w="2880" w:type="dxa"/>
            <w:tcBorders>
              <w:bottom w:val="single" w:color="auto" w:sz="8" w:space="0"/>
            </w:tcBorders>
          </w:tcPr>
          <w:p>
            <w:pPr>
              <w:pStyle w:val="8"/>
              <w:spacing w:beforeAutospacing="0" w:afterAutospacing="0" w:line="216" w:lineRule="atLeast"/>
            </w:pPr>
            <w:r>
              <w:rPr>
                <w:rFonts w:hint="eastAsia" w:eastAsia="-webkit-standard"/>
              </w:rPr>
              <w:t>Steroids</w:t>
            </w:r>
          </w:p>
        </w:tc>
        <w:tc>
          <w:tcPr>
            <w:tcW w:w="2880" w:type="dxa"/>
            <w:tcBorders>
              <w:bottom w:val="single" w:color="auto" w:sz="8" w:space="0"/>
            </w:tcBorders>
          </w:tcPr>
          <w:p>
            <w:pPr>
              <w:pStyle w:val="8"/>
              <w:spacing w:beforeAutospacing="0" w:afterAutospacing="0" w:line="216" w:lineRule="atLeast"/>
              <w:jc w:val="center"/>
            </w:pPr>
            <w:r>
              <w:rPr>
                <w:rFonts w:hint="eastAsia" w:eastAsia="-webkit-standard"/>
              </w:rPr>
              <w:t>+</w:t>
            </w:r>
          </w:p>
        </w:tc>
      </w:tr>
    </w:tbl>
    <w:p>
      <w:pPr>
        <w:pStyle w:val="8"/>
        <w:spacing w:beforeAutospacing="0" w:afterAutospacing="0" w:line="324" w:lineRule="atLeast"/>
        <w:rPr>
          <w:rFonts w:eastAsia="-webkit-standard"/>
          <w:color w:val="000000"/>
        </w:rPr>
      </w:pPr>
      <w:r>
        <w:rPr>
          <w:rFonts w:eastAsia="-webkit-standard"/>
          <w:color w:val="000000"/>
        </w:rPr>
        <w:t> </w:t>
      </w:r>
    </w:p>
    <w:p>
      <w:pPr>
        <w:rPr>
          <w:rFonts w:ascii="Times New Roman" w:hAnsi="Times New Roman" w:cs="Times New Roman"/>
          <w:b/>
          <w:bCs/>
          <w:sz w:val="24"/>
          <w:szCs w:val="24"/>
        </w:rPr>
      </w:pPr>
      <w:r>
        <w:rPr>
          <w:rFonts w:ascii="Times New Roman" w:hAnsi="Times New Roman" w:cs="Times New Roman"/>
          <w:b/>
          <w:bCs/>
          <w:sz w:val="24"/>
          <w:szCs w:val="24"/>
        </w:rPr>
        <w:t>Keys:</w:t>
      </w:r>
    </w:p>
    <w:p>
      <w:pPr>
        <w:rPr>
          <w:rFonts w:ascii="Times New Roman" w:hAnsi="Times New Roman" w:cs="Times New Roman"/>
          <w:sz w:val="24"/>
          <w:szCs w:val="24"/>
        </w:rPr>
      </w:pPr>
      <w:r>
        <w:rPr>
          <w:rFonts w:ascii="Times New Roman" w:hAnsi="Times New Roman" w:cs="Times New Roman"/>
          <w:sz w:val="24"/>
          <w:szCs w:val="24"/>
        </w:rPr>
        <w:t>+ = Present</w:t>
      </w:r>
    </w:p>
    <w:p>
      <w:pPr>
        <w:rPr>
          <w:rFonts w:ascii="Times New Roman" w:hAnsi="Times New Roman" w:cs="Times New Roman"/>
          <w:sz w:val="24"/>
          <w:szCs w:val="24"/>
        </w:rPr>
      </w:pPr>
      <w:r>
        <w:rPr>
          <w:rFonts w:ascii="Times New Roman" w:hAnsi="Times New Roman" w:cs="Times New Roman"/>
          <w:sz w:val="24"/>
          <w:szCs w:val="24"/>
        </w:rPr>
        <w:t>- = Absent</w:t>
      </w:r>
    </w:p>
    <w:p>
      <w:pPr>
        <w:pStyle w:val="3"/>
        <w:spacing w:line="480" w:lineRule="auto"/>
      </w:pPr>
      <w:bookmarkStart w:id="53" w:name="_Toc1592"/>
      <w:r>
        <w:t>4.3 Penile Organ-Body Ratios</w:t>
      </w:r>
      <w:bookmarkEnd w:id="53"/>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penile organ-body ratio of group 2 (dysfunctional untreated group) was significantly lower (p&lt;0.05) compared to others (Figure 4.1). There was no significant difference (p&lt;0.05) in the penile organ-body ratios of normal control and sildenafil citrate (standard) groups. The penile organ-body ratios of groups 4 and 5 (200mg/kg body weight SAAE and 400mg/kg body weight SAAE) were significantly (p&lt;0.05) lower compared to that of the normal control. </w:t>
      </w:r>
    </w:p>
    <w:p>
      <w:pPr>
        <w:spacing w:line="480" w:lineRule="auto"/>
        <w:jc w:val="both"/>
        <w:rPr>
          <w:rFonts w:ascii="Times New Roman" w:hAnsi="Times New Roman" w:cs="Times New Roman"/>
          <w:sz w:val="24"/>
          <w:szCs w:val="24"/>
        </w:rPr>
      </w:pPr>
      <w:r>
        <w:object>
          <v:shape id="_x0000_i1025" o:spt="75" type="#_x0000_t75" style="height:208.55pt;width:440.85pt;" o:ole="t" filled="f" o:preferrelative="t" stroked="f" coordsize="21600,21600">
            <v:path/>
            <v:fill on="f" focussize="0,0"/>
            <v:stroke on="f" joinstyle="miter"/>
            <v:imagedata r:id="rId11" o:title=""/>
            <o:lock v:ext="edit" aspectratio="t"/>
            <w10:wrap type="none"/>
            <w10:anchorlock/>
          </v:shape>
          <o:OLEObject Type="Embed" ProgID="Prism8.Document" ShapeID="_x0000_i1025" DrawAspect="Content" ObjectID="_1468075725" r:id="rId10">
            <o:LockedField>false</o:LockedField>
          </o:OLEObject>
        </w:objec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4.1: Penile Organ-Body Ratios of Paroxetine-Induced Dysfunctional Rats Administered </w:t>
      </w:r>
      <w:r>
        <w:rPr>
          <w:rFonts w:ascii="Times New Roman" w:hAnsi="Times New Roman" w:cs="Times New Roman"/>
          <w:b/>
          <w:bCs/>
          <w:i/>
          <w:iCs/>
          <w:sz w:val="24"/>
          <w:szCs w:val="24"/>
        </w:rPr>
        <w:t>Syzygium aromatic</w:t>
      </w:r>
      <w:r>
        <w:rPr>
          <w:rFonts w:ascii="Times New Roman" w:hAnsi="Times New Roman" w:cs="Times New Roman"/>
          <w:b/>
          <w:bCs/>
          <w:sz w:val="24"/>
          <w:szCs w:val="24"/>
        </w:rPr>
        <w:t xml:space="preserve"> Extract (SAAE) </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pPr>
        <w:pStyle w:val="3"/>
        <w:spacing w:line="480" w:lineRule="auto"/>
      </w:pPr>
      <w:bookmarkStart w:id="54" w:name="_Toc2629"/>
      <w:r>
        <w:t>4.4 Nitric Oxide Concentration</w:t>
      </w:r>
      <w:bookmarkEnd w:id="54"/>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nitric oxide in group 2 (dysfunctional untreated group) was significantly lower (p&lt;0.05) compared to others (Figure 4.2). There was no significant difference (p&lt;0.05) in the nitric oxide levels of sildenafil citrate, 200mg/kg body weight SAAE and 400mg/kg body weight SAAE groups.</w:t>
      </w:r>
    </w:p>
    <w:p>
      <w:pPr>
        <w:spacing w:line="480" w:lineRule="auto"/>
        <w:jc w:val="both"/>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object>
          <v:shape id="_x0000_i1026" o:spt="75" type="#_x0000_t75" style="height:195.6pt;width:435.4pt;" o:ole="t" filled="f" o:preferrelative="t" stroked="f" coordsize="21600,21600">
            <v:path/>
            <v:fill on="f" focussize="0,0"/>
            <v:stroke on="f" joinstyle="miter"/>
            <v:imagedata r:id="rId13" o:title=""/>
            <o:lock v:ext="edit" aspectratio="t"/>
            <w10:wrap type="none"/>
            <w10:anchorlock/>
          </v:shape>
          <o:OLEObject Type="Embed" ProgID="Prism8.Document" ShapeID="_x0000_i1026" DrawAspect="Content" ObjectID="_1468075726" r:id="rId12">
            <o:LockedField>false</o:LockedField>
          </o:OLEObject>
        </w:objec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Figure 4.2:</w:t>
      </w:r>
      <w:r>
        <w:rPr>
          <w:rFonts w:ascii="Times New Roman" w:hAnsi="Times New Roman" w:cs="Times New Roman"/>
          <w:sz w:val="24"/>
          <w:szCs w:val="24"/>
        </w:rPr>
        <w:t xml:space="preserve"> </w:t>
      </w:r>
      <w:r>
        <w:rPr>
          <w:rFonts w:ascii="Times New Roman" w:hAnsi="Times New Roman" w:cs="Times New Roman"/>
          <w:b/>
          <w:bCs/>
          <w:sz w:val="24"/>
          <w:szCs w:val="24"/>
        </w:rPr>
        <w:t xml:space="preserve">Nitric Oxide Levels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pPr>
        <w:pStyle w:val="3"/>
        <w:spacing w:line="480" w:lineRule="auto"/>
      </w:pPr>
      <w:bookmarkStart w:id="55" w:name="_Toc15457"/>
      <w:r>
        <w:t>4.5 In vivo Enzyme Assays</w:t>
      </w:r>
      <w:bookmarkEnd w:id="55"/>
    </w:p>
    <w:p>
      <w:pPr>
        <w:pStyle w:val="3"/>
        <w:spacing w:line="480" w:lineRule="auto"/>
      </w:pPr>
      <w:bookmarkStart w:id="56" w:name="_Toc18863"/>
      <w:r>
        <w:t>4.5.1 Phosphodiesterase 5</w:t>
      </w:r>
      <w:bookmarkEnd w:id="56"/>
    </w:p>
    <w:p>
      <w:pPr>
        <w:spacing w:line="480" w:lineRule="auto"/>
        <w:jc w:val="both"/>
        <w:rPr>
          <w:rFonts w:ascii="Times New Roman" w:hAnsi="Times New Roman" w:cs="Times New Roman"/>
          <w:sz w:val="24"/>
          <w:szCs w:val="24"/>
        </w:rPr>
      </w:pPr>
      <w:r>
        <w:rPr>
          <w:rFonts w:ascii="Times New Roman" w:hAnsi="Times New Roman" w:cs="Times New Roman"/>
          <w:sz w:val="24"/>
          <w:szCs w:val="24"/>
        </w:rPr>
        <w:t>Phosphodiesterase 5 activity in group 2 (dysfunctional untreated group) was significantly higher (p&lt;0.05) compared to others (Figure 4.3). There was no significant difference (p&lt;0.05) in the phosphodiesterase 5 activity of normal control, sildenafil citrate and 400mg/kg SAAE groups. The phosphodiesterase 5 activity in 200mg/kg SAAE was significantly higher (p&lt;0.05) than those of the normal control, sildenafil citrate and 400mg/kg SAAE groups.</w:t>
      </w: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object>
          <v:shape id="_x0000_i1027" o:spt="75" type="#_x0000_t75" style="height:216pt;width:477.5pt;" o:ole="t" filled="f" o:preferrelative="t" stroked="f" coordsize="21600,21600">
            <v:path/>
            <v:fill on="f" focussize="0,0"/>
            <v:stroke on="f" joinstyle="miter"/>
            <v:imagedata r:id="rId15" o:title=""/>
            <o:lock v:ext="edit" aspectratio="t"/>
            <w10:wrap type="none"/>
            <w10:anchorlock/>
          </v:shape>
          <o:OLEObject Type="Embed" ProgID="Prism8.Document" ShapeID="_x0000_i1027" DrawAspect="Content" ObjectID="_1468075727" r:id="rId14">
            <o:LockedField>false</o:LockedField>
          </o:OLEObject>
        </w:objec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4.3: The phosphodiesterase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pPr>
        <w:pStyle w:val="3"/>
        <w:spacing w:line="480" w:lineRule="auto"/>
      </w:pPr>
      <w:bookmarkStart w:id="57" w:name="_Toc23441"/>
      <w:r>
        <w:t>4.5.2 Arginase</w:t>
      </w:r>
      <w:bookmarkEnd w:id="57"/>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Arginase in group 2(dysfunctional untreated group) was significantly higher (p&lt;0.05) compared to other (Figure 4.4). There was no significant difference (p&lt;0.05) in the arginase activity of normal control, sildenafil citrate (standard), 200mg/kg body weight SAAE and 400mg/kg body weight SAAE groups   </w:t>
      </w:r>
    </w:p>
    <w:p>
      <w:pPr>
        <w:spacing w:line="480" w:lineRule="auto"/>
        <w:jc w:val="both"/>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object>
          <v:shape id="_x0000_i1028" o:spt="75" type="#_x0000_t75" style="height:199.7pt;width:436.1pt;" o:ole="t" filled="f" o:preferrelative="t" stroked="f" coordsize="21600,21600">
            <v:path/>
            <v:fill on="f" focussize="0,0"/>
            <v:stroke on="f" joinstyle="miter"/>
            <v:imagedata r:id="rId17" o:title=""/>
            <o:lock v:ext="edit" aspectratio="t"/>
            <w10:wrap type="none"/>
            <w10:anchorlock/>
          </v:shape>
          <o:OLEObject Type="Embed" ProgID="Prism8.Document" ShapeID="_x0000_i1028" DrawAspect="Content" ObjectID="_1468075728" r:id="rId16">
            <o:LockedField>false</o:LockedField>
          </o:OLEObject>
        </w:objec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4.4: The Arginase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pPr>
        <w:pStyle w:val="3"/>
        <w:spacing w:line="480" w:lineRule="auto"/>
      </w:pPr>
      <w:bookmarkStart w:id="58" w:name="_Toc19066"/>
      <w:r>
        <w:t>4.5.3 Creatinine Kinase</w:t>
      </w:r>
      <w:bookmarkEnd w:id="58"/>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creatine kinase in group 2 (dysfunctional untreated group) was significantly higher (p&lt;0.05) compared to others (Figure 4.5). There was no significant difference (p&lt;0.05) in the creatine kinase of normal control, sildenafil citrate (standard), 200mg/kg body weight SAAE and 400mg/kg body weight SAAE groups.</w:t>
      </w:r>
    </w:p>
    <w:p>
      <w:pPr>
        <w:spacing w:line="480" w:lineRule="auto"/>
        <w:jc w:val="both"/>
        <w:rPr>
          <w:rFonts w:ascii="Times New Roman" w:hAnsi="Times New Roman" w:cs="Times New Roman"/>
          <w:sz w:val="24"/>
          <w:szCs w:val="24"/>
        </w:rPr>
      </w:pPr>
    </w:p>
    <w:p>
      <w:pPr>
        <w:spacing w:line="480" w:lineRule="auto"/>
        <w:rPr>
          <w:rFonts w:ascii="Times New Roman" w:hAnsi="Times New Roman" w:cs="Times New Roman"/>
          <w:sz w:val="24"/>
          <w:szCs w:val="24"/>
        </w:rPr>
      </w:pPr>
      <w:r>
        <w:rPr>
          <w:rFonts w:ascii="Times New Roman" w:hAnsi="Times New Roman" w:cs="Times New Roman"/>
          <w:sz w:val="24"/>
          <w:szCs w:val="24"/>
        </w:rPr>
        <w:object>
          <v:shape id="_x0000_i1029" o:spt="75" type="#_x0000_t75" style="height:199.7pt;width:383.1pt;" o:ole="t" filled="f" o:preferrelative="t" stroked="f" coordsize="21600,21600">
            <v:path/>
            <v:fill on="f" focussize="0,0"/>
            <v:stroke on="f" joinstyle="miter"/>
            <v:imagedata r:id="rId19" o:title=""/>
            <o:lock v:ext="edit" aspectratio="t"/>
            <w10:wrap type="none"/>
            <w10:anchorlock/>
          </v:shape>
          <o:OLEObject Type="Embed" ProgID="Prism8.Document" ShapeID="_x0000_i1029" DrawAspect="Content" ObjectID="_1468075729" r:id="rId18">
            <o:LockedField>false</o:LockedField>
          </o:OLEObject>
        </w:objec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Figure 4.5: Creatinine Kinase Activity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 (SAAE)</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Values were expressed as Mean ± SEM (n = 3), and bars with different alphabets are statistically different</w:t>
      </w:r>
    </w:p>
    <w:p>
      <w:pPr>
        <w:pStyle w:val="3"/>
        <w:spacing w:line="480" w:lineRule="auto"/>
      </w:pPr>
      <w:bookmarkStart w:id="59" w:name="_Toc23112"/>
      <w:r>
        <w:t>4.6 Serum Lipid Profile</w:t>
      </w:r>
      <w:bookmarkEnd w:id="59"/>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experiment revealed low density lipoprotein (LDL) in group 2 (dysfunctional untreated group) which was significantly higher (p&lt;0.05) compared to others (Table 4.2). There was no significant difference (p&lt;0.05) in LDL of 400 mg/kg body weight SAAE, 200mg/kg body weight SAAE and sildenafil citrate groups, and their LDL concentrations were significantly higher (p&lt;0.05) than that of normal control.</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Higher density lipoprotein (HDL) in group 2 (untreated group) was significantly lower (p&lt;0.05) compared to others. There was no significant difference (p&lt;0.05) in the HDL of sildenafil citrate, 200 and 400 mg/kg body weight SAAE, and their HDL concentrations were significantly (p&lt;0.05) lower compared to the normal control group.</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Triacylglycerol (TAG) in group 2 (dysfunctional untreated group) was significantly higher (p&lt;0.05) compared to others. There was no significant difference (p&lt;0.05) in the triacylglycerol concentrations of normal control, sildenafil citrate and 400mg/kg body weight SAAE. The triacylglycerol in 400mg/kg body weight SAAE group was significantly lower (p&lt;0.05) than 200mg/kg body weight SAAE group.</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The total cholesterol in group 2 (dysfunctional untreated group) was significantly higher (p&lt;0.05) compared to other groups. There was no significant difference (p&lt;0.05) in the total cholesterol of 200 and 400 mg/kg body weight SAAE groups.</w:t>
      </w:r>
    </w:p>
    <w:p>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Table 4.2: Serum Lipid Profile of Paroxetine-Induced Dysfunctional Rats Administered </w:t>
      </w:r>
      <w:r>
        <w:rPr>
          <w:rFonts w:ascii="Times New Roman" w:hAnsi="Times New Roman" w:cs="Times New Roman"/>
          <w:b/>
          <w:bCs/>
          <w:i/>
          <w:iCs/>
          <w:sz w:val="24"/>
          <w:szCs w:val="24"/>
        </w:rPr>
        <w:t>Syzygium</w:t>
      </w:r>
      <w:r>
        <w:rPr>
          <w:rFonts w:ascii="Times New Roman" w:hAnsi="Times New Roman" w:cs="Times New Roman"/>
          <w:b/>
          <w:bCs/>
          <w:sz w:val="24"/>
          <w:szCs w:val="24"/>
        </w:rPr>
        <w:t xml:space="preserve"> </w:t>
      </w:r>
      <w:r>
        <w:rPr>
          <w:rFonts w:ascii="Times New Roman" w:hAnsi="Times New Roman" w:cs="Times New Roman"/>
          <w:b/>
          <w:bCs/>
          <w:i/>
          <w:iCs/>
          <w:sz w:val="24"/>
          <w:szCs w:val="24"/>
        </w:rPr>
        <w:t>aromatic</w:t>
      </w:r>
      <w:r>
        <w:rPr>
          <w:rFonts w:ascii="Times New Roman" w:hAnsi="Times New Roman" w:cs="Times New Roman"/>
          <w:b/>
          <w:bCs/>
          <w:sz w:val="24"/>
          <w:szCs w:val="24"/>
        </w:rPr>
        <w:t xml:space="preserve"> Extract</w:t>
      </w:r>
    </w:p>
    <w:tbl>
      <w:tblPr>
        <w:tblStyle w:val="13"/>
        <w:tblpPr w:leftFromText="180" w:rightFromText="180" w:vertAnchor="text" w:horzAnchor="page" w:tblpX="521" w:tblpY="563"/>
        <w:tblOverlap w:val="never"/>
        <w:tblW w:w="10615" w:type="dxa"/>
        <w:tblInd w:w="0" w:type="dxa"/>
        <w:tblLayout w:type="fixed"/>
        <w:tblCellMar>
          <w:top w:w="0" w:type="dxa"/>
          <w:left w:w="108" w:type="dxa"/>
          <w:bottom w:w="0" w:type="dxa"/>
          <w:right w:w="108" w:type="dxa"/>
        </w:tblCellMar>
      </w:tblPr>
      <w:tblGrid>
        <w:gridCol w:w="591"/>
        <w:gridCol w:w="3261"/>
        <w:gridCol w:w="1723"/>
        <w:gridCol w:w="1710"/>
        <w:gridCol w:w="1710"/>
        <w:gridCol w:w="1620"/>
      </w:tblGrid>
      <w:tr>
        <w:tblPrEx>
          <w:tblLayout w:type="fixed"/>
        </w:tblPrEx>
        <w:tc>
          <w:tcPr>
            <w:tcW w:w="591" w:type="dxa"/>
            <w:tcBorders>
              <w:top w:val="single" w:color="auto" w:sz="8" w:space="0"/>
              <w:bottom w:val="single" w:color="auto" w:sz="8" w:space="0"/>
            </w:tcBorders>
          </w:tcPr>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S/N</w:t>
            </w:r>
          </w:p>
        </w:tc>
        <w:tc>
          <w:tcPr>
            <w:tcW w:w="3261" w:type="dxa"/>
            <w:tcBorders>
              <w:top w:val="single" w:color="auto" w:sz="8" w:space="0"/>
              <w:bottom w:val="single" w:color="auto" w:sz="8" w:space="0"/>
            </w:tcBorders>
          </w:tcPr>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Groups</w:t>
            </w:r>
          </w:p>
        </w:tc>
        <w:tc>
          <w:tcPr>
            <w:tcW w:w="1723" w:type="dxa"/>
            <w:tcBorders>
              <w:top w:val="single" w:color="auto" w:sz="8" w:space="0"/>
              <w:bottom w:val="single" w:color="auto" w:sz="8" w:space="0"/>
            </w:tcBorders>
          </w:tcPr>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LDL</w:t>
            </w:r>
          </w:p>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HDL</w:t>
            </w:r>
          </w:p>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710" w:type="dxa"/>
            <w:tcBorders>
              <w:top w:val="single" w:color="auto" w:sz="8" w:space="0"/>
              <w:bottom w:val="single" w:color="auto" w:sz="8" w:space="0"/>
            </w:tcBorders>
          </w:tcPr>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TAG</w:t>
            </w:r>
          </w:p>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c>
          <w:tcPr>
            <w:tcW w:w="1620" w:type="dxa"/>
            <w:tcBorders>
              <w:top w:val="single" w:color="auto" w:sz="8" w:space="0"/>
              <w:bottom w:val="single" w:color="auto" w:sz="8" w:space="0"/>
            </w:tcBorders>
          </w:tcPr>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Cholesterol</w:t>
            </w:r>
          </w:p>
          <w:p>
            <w:pPr>
              <w:jc w:val="center"/>
              <w:rPr>
                <w:rFonts w:ascii="Times New Roman" w:hAnsi="Times New Roman" w:cs="Times New Roman"/>
                <w:b/>
                <w:bCs/>
                <w:kern w:val="2"/>
                <w:sz w:val="24"/>
                <w:szCs w:val="24"/>
              </w:rPr>
            </w:pPr>
            <w:r>
              <w:rPr>
                <w:rFonts w:hint="eastAsia" w:ascii="Times New Roman" w:hAnsi="Times New Roman" w:cs="Times New Roman"/>
                <w:b/>
                <w:bCs/>
                <w:kern w:val="2"/>
                <w:sz w:val="24"/>
                <w:szCs w:val="24"/>
              </w:rPr>
              <w:t>(mmol/L)</w:t>
            </w:r>
          </w:p>
        </w:tc>
      </w:tr>
      <w:tr>
        <w:tblPrEx>
          <w:tblLayout w:type="fixed"/>
        </w:tblPrEx>
        <w:tc>
          <w:tcPr>
            <w:tcW w:w="591" w:type="dxa"/>
            <w:tcBorders>
              <w:top w:val="single" w:color="auto" w:sz="8" w:space="0"/>
            </w:tcBorders>
          </w:tcPr>
          <w:p>
            <w:pPr>
              <w:rPr>
                <w:rFonts w:ascii="Times New Roman" w:hAnsi="Times New Roman" w:cs="Times New Roman"/>
                <w:b/>
                <w:bCs/>
                <w:kern w:val="2"/>
                <w:sz w:val="24"/>
                <w:szCs w:val="24"/>
              </w:rPr>
            </w:pPr>
            <w:r>
              <w:rPr>
                <w:rFonts w:hint="eastAsia" w:ascii="Times New Roman" w:hAnsi="Times New Roman" w:cs="Times New Roman"/>
                <w:b/>
                <w:bCs/>
                <w:kern w:val="2"/>
                <w:sz w:val="24"/>
                <w:szCs w:val="24"/>
              </w:rPr>
              <w:t>1</w:t>
            </w:r>
          </w:p>
        </w:tc>
        <w:tc>
          <w:tcPr>
            <w:tcW w:w="3261" w:type="dxa"/>
            <w:tcBorders>
              <w:top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Normal Control</w:t>
            </w:r>
          </w:p>
        </w:tc>
        <w:tc>
          <w:tcPr>
            <w:tcW w:w="1723" w:type="dxa"/>
            <w:tcBorders>
              <w:top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5.14 ± 0.20</w:t>
            </w:r>
            <w:r>
              <w:rPr>
                <w:rFonts w:hint="eastAsia" w:ascii="Times New Roman" w:hAnsi="Times New Roman" w:cs="Times New Roman"/>
                <w:kern w:val="2"/>
                <w:sz w:val="24"/>
                <w:szCs w:val="24"/>
                <w:vertAlign w:val="superscript"/>
              </w:rPr>
              <w:t>a</w:t>
            </w:r>
          </w:p>
        </w:tc>
        <w:tc>
          <w:tcPr>
            <w:tcW w:w="1710" w:type="dxa"/>
            <w:tcBorders>
              <w:top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9.07 ± 0.33</w:t>
            </w:r>
            <w:r>
              <w:rPr>
                <w:rFonts w:hint="eastAsia" w:ascii="Times New Roman" w:hAnsi="Times New Roman" w:cs="Times New Roman"/>
                <w:kern w:val="2"/>
                <w:sz w:val="24"/>
                <w:szCs w:val="24"/>
                <w:vertAlign w:val="superscript"/>
              </w:rPr>
              <w:t>c</w:t>
            </w:r>
          </w:p>
        </w:tc>
        <w:tc>
          <w:tcPr>
            <w:tcW w:w="1710" w:type="dxa"/>
            <w:tcBorders>
              <w:top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3.01 ± 0.50</w:t>
            </w:r>
            <w:r>
              <w:rPr>
                <w:rFonts w:hint="eastAsia" w:ascii="Times New Roman" w:hAnsi="Times New Roman" w:cs="Times New Roman"/>
                <w:kern w:val="2"/>
                <w:sz w:val="24"/>
                <w:szCs w:val="24"/>
                <w:vertAlign w:val="superscript"/>
              </w:rPr>
              <w:t>ab</w:t>
            </w:r>
          </w:p>
        </w:tc>
        <w:tc>
          <w:tcPr>
            <w:tcW w:w="1620" w:type="dxa"/>
            <w:tcBorders>
              <w:top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16.82 ± 1.13</w:t>
            </w:r>
            <w:r>
              <w:rPr>
                <w:rFonts w:hint="eastAsia" w:ascii="Times New Roman" w:hAnsi="Times New Roman" w:cs="Times New Roman"/>
                <w:kern w:val="2"/>
                <w:sz w:val="24"/>
                <w:szCs w:val="24"/>
                <w:vertAlign w:val="superscript"/>
              </w:rPr>
              <w:t>a</w:t>
            </w:r>
          </w:p>
        </w:tc>
      </w:tr>
      <w:tr>
        <w:tblPrEx>
          <w:tblLayout w:type="fixed"/>
        </w:tblPrEx>
        <w:tc>
          <w:tcPr>
            <w:tcW w:w="591" w:type="dxa"/>
          </w:tcPr>
          <w:p>
            <w:pPr>
              <w:rPr>
                <w:rFonts w:ascii="Times New Roman" w:hAnsi="Times New Roman" w:cs="Times New Roman"/>
                <w:b/>
                <w:bCs/>
                <w:kern w:val="2"/>
                <w:sz w:val="24"/>
                <w:szCs w:val="24"/>
              </w:rPr>
            </w:pPr>
            <w:r>
              <w:rPr>
                <w:rFonts w:hint="eastAsia" w:ascii="Times New Roman" w:hAnsi="Times New Roman" w:cs="Times New Roman"/>
                <w:b/>
                <w:bCs/>
                <w:kern w:val="2"/>
                <w:sz w:val="24"/>
                <w:szCs w:val="24"/>
              </w:rPr>
              <w:t>2</w:t>
            </w:r>
          </w:p>
        </w:tc>
        <w:tc>
          <w:tcPr>
            <w:tcW w:w="3261"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Dysfunctional Untreated</w:t>
            </w:r>
          </w:p>
        </w:tc>
        <w:tc>
          <w:tcPr>
            <w:tcW w:w="1723"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18.77 ± 0.54</w:t>
            </w:r>
            <w:r>
              <w:rPr>
                <w:rFonts w:hint="eastAsia" w:ascii="Times New Roman" w:hAnsi="Times New Roman" w:cs="Times New Roman"/>
                <w:kern w:val="2"/>
                <w:sz w:val="24"/>
                <w:szCs w:val="24"/>
                <w:vertAlign w:val="superscript"/>
              </w:rPr>
              <w:t>c</w:t>
            </w:r>
          </w:p>
        </w:tc>
        <w:tc>
          <w:tcPr>
            <w:tcW w:w="171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6.27 ± 0.37</w:t>
            </w:r>
            <w:r>
              <w:rPr>
                <w:rFonts w:hint="eastAsia" w:ascii="Times New Roman" w:hAnsi="Times New Roman" w:cs="Times New Roman"/>
                <w:kern w:val="2"/>
                <w:sz w:val="24"/>
                <w:szCs w:val="24"/>
                <w:vertAlign w:val="superscript"/>
              </w:rPr>
              <w:t>a</w:t>
            </w:r>
          </w:p>
        </w:tc>
        <w:tc>
          <w:tcPr>
            <w:tcW w:w="171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5.18 ± 0.20</w:t>
            </w:r>
            <w:r>
              <w:rPr>
                <w:rFonts w:hint="eastAsia" w:ascii="Times New Roman" w:hAnsi="Times New Roman" w:cs="Times New Roman"/>
                <w:kern w:val="2"/>
                <w:sz w:val="24"/>
                <w:szCs w:val="24"/>
                <w:vertAlign w:val="superscript"/>
              </w:rPr>
              <w:t>c</w:t>
            </w:r>
          </w:p>
        </w:tc>
        <w:tc>
          <w:tcPr>
            <w:tcW w:w="162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23.13 ± 1.22</w:t>
            </w:r>
            <w:r>
              <w:rPr>
                <w:rFonts w:hint="eastAsia" w:ascii="Times New Roman" w:hAnsi="Times New Roman" w:cs="Times New Roman"/>
                <w:kern w:val="2"/>
                <w:sz w:val="24"/>
                <w:szCs w:val="24"/>
                <w:vertAlign w:val="superscript"/>
              </w:rPr>
              <w:t>c</w:t>
            </w:r>
          </w:p>
        </w:tc>
      </w:tr>
      <w:tr>
        <w:tblPrEx>
          <w:tblLayout w:type="fixed"/>
        </w:tblPrEx>
        <w:tc>
          <w:tcPr>
            <w:tcW w:w="591" w:type="dxa"/>
          </w:tcPr>
          <w:p>
            <w:pPr>
              <w:rPr>
                <w:rFonts w:ascii="Times New Roman" w:hAnsi="Times New Roman" w:cs="Times New Roman"/>
                <w:b/>
                <w:bCs/>
                <w:kern w:val="2"/>
                <w:sz w:val="24"/>
                <w:szCs w:val="24"/>
              </w:rPr>
            </w:pPr>
            <w:r>
              <w:rPr>
                <w:rFonts w:hint="eastAsia" w:ascii="Times New Roman" w:hAnsi="Times New Roman" w:cs="Times New Roman"/>
                <w:b/>
                <w:bCs/>
                <w:kern w:val="2"/>
                <w:sz w:val="24"/>
                <w:szCs w:val="24"/>
              </w:rPr>
              <w:t>3</w:t>
            </w:r>
          </w:p>
        </w:tc>
        <w:tc>
          <w:tcPr>
            <w:tcW w:w="3261"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50 mg/kg bw Sildenafil Citrate</w:t>
            </w:r>
          </w:p>
        </w:tc>
        <w:tc>
          <w:tcPr>
            <w:tcW w:w="1723"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8.78 ± 0.15</w:t>
            </w:r>
            <w:r>
              <w:rPr>
                <w:rFonts w:hint="eastAsia" w:ascii="Times New Roman" w:hAnsi="Times New Roman" w:cs="Times New Roman"/>
                <w:kern w:val="2"/>
                <w:sz w:val="24"/>
                <w:szCs w:val="24"/>
                <w:vertAlign w:val="superscript"/>
              </w:rPr>
              <w:t>b</w:t>
            </w:r>
          </w:p>
        </w:tc>
        <w:tc>
          <w:tcPr>
            <w:tcW w:w="171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7.73 ± 0.33</w:t>
            </w:r>
            <w:r>
              <w:rPr>
                <w:rFonts w:hint="eastAsia" w:ascii="Times New Roman" w:hAnsi="Times New Roman" w:cs="Times New Roman"/>
                <w:kern w:val="2"/>
                <w:sz w:val="24"/>
                <w:szCs w:val="24"/>
                <w:vertAlign w:val="superscript"/>
              </w:rPr>
              <w:t>b</w:t>
            </w:r>
          </w:p>
        </w:tc>
        <w:tc>
          <w:tcPr>
            <w:tcW w:w="171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3.55 ± 0.24</w:t>
            </w:r>
            <w:r>
              <w:rPr>
                <w:rFonts w:hint="eastAsia" w:ascii="Times New Roman" w:hAnsi="Times New Roman" w:cs="Times New Roman"/>
                <w:kern w:val="2"/>
                <w:sz w:val="24"/>
                <w:szCs w:val="24"/>
                <w:vertAlign w:val="superscript"/>
              </w:rPr>
              <w:t>ab</w:t>
            </w:r>
          </w:p>
        </w:tc>
        <w:tc>
          <w:tcPr>
            <w:tcW w:w="162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20.38 ± 1.03</w:t>
            </w:r>
            <w:r>
              <w:rPr>
                <w:rFonts w:hint="eastAsia" w:ascii="Times New Roman" w:hAnsi="Times New Roman" w:cs="Times New Roman"/>
                <w:kern w:val="2"/>
                <w:sz w:val="24"/>
                <w:szCs w:val="24"/>
                <w:vertAlign w:val="superscript"/>
              </w:rPr>
              <w:t>bc</w:t>
            </w:r>
          </w:p>
        </w:tc>
      </w:tr>
      <w:tr>
        <w:tblPrEx>
          <w:tblLayout w:type="fixed"/>
        </w:tblPrEx>
        <w:tc>
          <w:tcPr>
            <w:tcW w:w="591" w:type="dxa"/>
          </w:tcPr>
          <w:p>
            <w:pPr>
              <w:rPr>
                <w:rFonts w:ascii="Times New Roman" w:hAnsi="Times New Roman" w:cs="Times New Roman"/>
                <w:b/>
                <w:bCs/>
                <w:kern w:val="2"/>
                <w:sz w:val="24"/>
                <w:szCs w:val="24"/>
              </w:rPr>
            </w:pPr>
            <w:r>
              <w:rPr>
                <w:rFonts w:hint="eastAsia" w:ascii="Times New Roman" w:hAnsi="Times New Roman" w:cs="Times New Roman"/>
                <w:b/>
                <w:bCs/>
                <w:kern w:val="2"/>
                <w:sz w:val="24"/>
                <w:szCs w:val="24"/>
              </w:rPr>
              <w:t>4</w:t>
            </w:r>
          </w:p>
        </w:tc>
        <w:tc>
          <w:tcPr>
            <w:tcW w:w="3261"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200 mg/kg bw SAAE</w:t>
            </w:r>
          </w:p>
        </w:tc>
        <w:tc>
          <w:tcPr>
            <w:tcW w:w="1723"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9.37 ± 0.45</w:t>
            </w:r>
            <w:r>
              <w:rPr>
                <w:rFonts w:hint="eastAsia" w:ascii="Times New Roman" w:hAnsi="Times New Roman" w:cs="Times New Roman"/>
                <w:kern w:val="2"/>
                <w:sz w:val="24"/>
                <w:szCs w:val="24"/>
                <w:vertAlign w:val="superscript"/>
              </w:rPr>
              <w:t>b</w:t>
            </w:r>
          </w:p>
        </w:tc>
        <w:tc>
          <w:tcPr>
            <w:tcW w:w="171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7.55 ± 0.23</w:t>
            </w:r>
            <w:r>
              <w:rPr>
                <w:rFonts w:hint="eastAsia" w:ascii="Times New Roman" w:hAnsi="Times New Roman" w:cs="Times New Roman"/>
                <w:kern w:val="2"/>
                <w:sz w:val="24"/>
                <w:szCs w:val="24"/>
                <w:vertAlign w:val="superscript"/>
              </w:rPr>
              <w:t>b</w:t>
            </w:r>
          </w:p>
        </w:tc>
        <w:tc>
          <w:tcPr>
            <w:tcW w:w="1710" w:type="dxa"/>
          </w:tcPr>
          <w:p>
            <w:pPr>
              <w:rPr>
                <w:rFonts w:ascii="Times New Roman" w:hAnsi="Times New Roman" w:cs="Times New Roman"/>
                <w:b/>
                <w:bCs/>
                <w:kern w:val="2"/>
                <w:sz w:val="24"/>
                <w:szCs w:val="24"/>
              </w:rPr>
            </w:pPr>
            <w:r>
              <w:rPr>
                <w:rFonts w:hint="eastAsia" w:ascii="Times New Roman" w:hAnsi="Times New Roman" w:cs="Times New Roman"/>
                <w:kern w:val="2"/>
                <w:sz w:val="24"/>
                <w:szCs w:val="24"/>
              </w:rPr>
              <w:t>3.85 ± 0.48</w:t>
            </w:r>
            <w:r>
              <w:rPr>
                <w:rFonts w:hint="eastAsia" w:ascii="Times New Roman" w:hAnsi="Times New Roman" w:cs="Times New Roman"/>
                <w:kern w:val="2"/>
                <w:sz w:val="24"/>
                <w:szCs w:val="24"/>
                <w:vertAlign w:val="superscript"/>
              </w:rPr>
              <w:t>b</w:t>
            </w:r>
          </w:p>
        </w:tc>
        <w:tc>
          <w:tcPr>
            <w:tcW w:w="1620" w:type="dxa"/>
          </w:tcPr>
          <w:p>
            <w:pPr>
              <w:rPr>
                <w:rFonts w:ascii="Times New Roman" w:hAnsi="Times New Roman" w:cs="Times New Roman"/>
                <w:kern w:val="2"/>
                <w:sz w:val="24"/>
                <w:szCs w:val="24"/>
              </w:rPr>
            </w:pPr>
            <w:r>
              <w:rPr>
                <w:rFonts w:hint="eastAsia" w:ascii="Times New Roman" w:hAnsi="Times New Roman" w:cs="Times New Roman"/>
                <w:kern w:val="2"/>
                <w:sz w:val="24"/>
                <w:szCs w:val="24"/>
              </w:rPr>
              <w:t>19.13 ± 1.12</w:t>
            </w:r>
            <w:r>
              <w:rPr>
                <w:rFonts w:hint="eastAsia" w:ascii="Times New Roman" w:hAnsi="Times New Roman" w:cs="Times New Roman"/>
                <w:kern w:val="2"/>
                <w:sz w:val="24"/>
                <w:szCs w:val="24"/>
                <w:vertAlign w:val="superscript"/>
              </w:rPr>
              <w:t>ab</w:t>
            </w:r>
          </w:p>
        </w:tc>
      </w:tr>
      <w:tr>
        <w:tblPrEx>
          <w:tblLayout w:type="fixed"/>
        </w:tblPrEx>
        <w:tc>
          <w:tcPr>
            <w:tcW w:w="591" w:type="dxa"/>
            <w:tcBorders>
              <w:bottom w:val="single" w:color="auto" w:sz="8" w:space="0"/>
            </w:tcBorders>
          </w:tcPr>
          <w:p>
            <w:pPr>
              <w:rPr>
                <w:rFonts w:ascii="Times New Roman" w:hAnsi="Times New Roman" w:cs="Times New Roman"/>
                <w:b/>
                <w:bCs/>
                <w:kern w:val="2"/>
                <w:sz w:val="24"/>
                <w:szCs w:val="24"/>
              </w:rPr>
            </w:pPr>
            <w:r>
              <w:rPr>
                <w:rFonts w:hint="eastAsia" w:ascii="Times New Roman" w:hAnsi="Times New Roman" w:cs="Times New Roman"/>
                <w:b/>
                <w:bCs/>
                <w:kern w:val="2"/>
                <w:sz w:val="24"/>
                <w:szCs w:val="24"/>
              </w:rPr>
              <w:t>5</w:t>
            </w:r>
          </w:p>
        </w:tc>
        <w:tc>
          <w:tcPr>
            <w:tcW w:w="3261" w:type="dxa"/>
            <w:tcBorders>
              <w:bottom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400 mg/kg bw SAAE</w:t>
            </w:r>
          </w:p>
        </w:tc>
        <w:tc>
          <w:tcPr>
            <w:tcW w:w="1723" w:type="dxa"/>
            <w:tcBorders>
              <w:bottom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8.81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8.15 ± 0.09</w:t>
            </w:r>
            <w:r>
              <w:rPr>
                <w:rFonts w:hint="eastAsia" w:ascii="Times New Roman" w:hAnsi="Times New Roman" w:cs="Times New Roman"/>
                <w:kern w:val="2"/>
                <w:sz w:val="24"/>
                <w:szCs w:val="24"/>
                <w:vertAlign w:val="superscript"/>
              </w:rPr>
              <w:t>b</w:t>
            </w:r>
          </w:p>
        </w:tc>
        <w:tc>
          <w:tcPr>
            <w:tcW w:w="1710" w:type="dxa"/>
            <w:tcBorders>
              <w:bottom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2.66 ± 0.20</w:t>
            </w:r>
            <w:r>
              <w:rPr>
                <w:rFonts w:hint="eastAsia" w:ascii="Times New Roman" w:hAnsi="Times New Roman" w:cs="Times New Roman"/>
                <w:kern w:val="2"/>
                <w:sz w:val="24"/>
                <w:szCs w:val="24"/>
                <w:vertAlign w:val="superscript"/>
              </w:rPr>
              <w:t>a</w:t>
            </w:r>
          </w:p>
        </w:tc>
        <w:tc>
          <w:tcPr>
            <w:tcW w:w="1620" w:type="dxa"/>
            <w:tcBorders>
              <w:bottom w:val="single" w:color="auto" w:sz="8" w:space="0"/>
            </w:tcBorders>
          </w:tcPr>
          <w:p>
            <w:pPr>
              <w:rPr>
                <w:rFonts w:ascii="Times New Roman" w:hAnsi="Times New Roman" w:cs="Times New Roman"/>
                <w:kern w:val="2"/>
                <w:sz w:val="24"/>
                <w:szCs w:val="24"/>
              </w:rPr>
            </w:pPr>
            <w:r>
              <w:rPr>
                <w:rFonts w:hint="eastAsia" w:ascii="Times New Roman" w:hAnsi="Times New Roman" w:cs="Times New Roman"/>
                <w:kern w:val="2"/>
                <w:sz w:val="24"/>
                <w:szCs w:val="24"/>
              </w:rPr>
              <w:t>18.02 ± 0.49</w:t>
            </w:r>
            <w:r>
              <w:rPr>
                <w:rFonts w:hint="eastAsia" w:ascii="Times New Roman" w:hAnsi="Times New Roman" w:cs="Times New Roman"/>
                <w:kern w:val="2"/>
                <w:sz w:val="24"/>
                <w:szCs w:val="24"/>
                <w:vertAlign w:val="superscript"/>
              </w:rPr>
              <w:t>ab</w:t>
            </w:r>
          </w:p>
        </w:tc>
      </w:tr>
    </w:tbl>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p>
    <w:p>
      <w:pPr>
        <w:rPr>
          <w:rFonts w:ascii="Times New Roman" w:hAnsi="Times New Roman" w:cs="Times New Roman"/>
          <w:sz w:val="24"/>
          <w:szCs w:val="24"/>
        </w:rPr>
      </w:pPr>
      <w:r>
        <w:rPr>
          <w:rFonts w:ascii="Times New Roman" w:hAnsi="Times New Roman" w:cs="Times New Roman"/>
          <w:sz w:val="24"/>
          <w:szCs w:val="24"/>
        </w:rPr>
        <w:t xml:space="preserve">SAAE: </w:t>
      </w:r>
      <w:r>
        <w:rPr>
          <w:rFonts w:ascii="Times New Roman" w:hAnsi="Times New Roman" w:cs="Times New Roman"/>
          <w:i/>
          <w:iCs/>
          <w:sz w:val="24"/>
          <w:szCs w:val="24"/>
        </w:rPr>
        <w:t xml:space="preserve">Syzygium aromaticum </w:t>
      </w:r>
      <w:r>
        <w:rPr>
          <w:rFonts w:ascii="Times New Roman" w:hAnsi="Times New Roman" w:cs="Times New Roman"/>
          <w:sz w:val="24"/>
          <w:szCs w:val="24"/>
        </w:rPr>
        <w:t>Aqueous Extract</w:t>
      </w:r>
    </w:p>
    <w:p>
      <w:pPr>
        <w:rPr>
          <w:rFonts w:ascii="Times New Roman" w:hAnsi="Times New Roman" w:cs="Times New Roman"/>
          <w:sz w:val="24"/>
          <w:szCs w:val="24"/>
        </w:rPr>
      </w:pPr>
      <w:r>
        <w:rPr>
          <w:rFonts w:ascii="Times New Roman" w:hAnsi="Times New Roman" w:cs="Times New Roman"/>
          <w:sz w:val="24"/>
          <w:szCs w:val="24"/>
        </w:rPr>
        <w:br w:type="page"/>
      </w:r>
    </w:p>
    <w:p>
      <w:pPr>
        <w:pStyle w:val="2"/>
        <w:spacing w:line="240" w:lineRule="auto"/>
        <w:ind w:left="2880" w:firstLine="720"/>
      </w:pPr>
      <w:bookmarkStart w:id="60" w:name="_Toc30383"/>
      <w:r>
        <w:t>CHAPTER FIVE</w:t>
      </w:r>
      <w:bookmarkEnd w:id="60"/>
    </w:p>
    <w:p>
      <w:pPr>
        <w:pStyle w:val="2"/>
        <w:spacing w:line="240" w:lineRule="auto"/>
      </w:pPr>
      <w:bookmarkStart w:id="61" w:name="_Toc22960"/>
      <w:r>
        <w:t>5.0 DISCUSSION, CONCLUSION AND RECOMMENDATION</w:t>
      </w:r>
      <w:bookmarkEnd w:id="61"/>
    </w:p>
    <w:p>
      <w:pPr>
        <w:pStyle w:val="3"/>
        <w:spacing w:line="240" w:lineRule="auto"/>
      </w:pPr>
      <w:bookmarkStart w:id="62" w:name="_Toc29947"/>
      <w:r>
        <w:t>5.1 Discussion</w:t>
      </w:r>
      <w:bookmarkEnd w:id="62"/>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observed improvements in paroxetine-induced sexual dysfunction following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(SAAE) highlight the therapeutic potential of clove-derived phytochemicals in modulating biochemical and physiological pathways relevant to male reproductive health. The significant reduction in penile organ-body ratio in the untreated paroxetine group aligns with existing evidence that selective serotonin reuptake inhibitors (SSRIs), such as paroxetine, impair sexual function by inhibiting dopaminergic and nitric oxide (NO)-mediated pathways critical for erection and libido (Khawam </w:t>
      </w:r>
      <w:r>
        <w:rPr>
          <w:rFonts w:ascii="Times New Roman" w:hAnsi="Times New Roman" w:cs="Times New Roman"/>
          <w:i/>
          <w:iCs/>
          <w:sz w:val="24"/>
          <w:szCs w:val="24"/>
        </w:rPr>
        <w:t>et al.,</w:t>
      </w:r>
      <w:r>
        <w:rPr>
          <w:rFonts w:ascii="Times New Roman" w:hAnsi="Times New Roman" w:cs="Times New Roman"/>
          <w:sz w:val="24"/>
          <w:szCs w:val="24"/>
        </w:rPr>
        <w:t xml:space="preserve"> 2021). The partial restoration of this ratio in rats treated with 200 mg/kg and 400 mg/kg of SAAE suggests that the bioactive components of </w:t>
      </w:r>
      <w:r>
        <w:rPr>
          <w:rFonts w:ascii="Times New Roman" w:hAnsi="Times New Roman" w:cs="Times New Roman"/>
          <w:i/>
          <w:iCs/>
          <w:sz w:val="24"/>
          <w:szCs w:val="24"/>
        </w:rPr>
        <w:t>S. aromaticum</w:t>
      </w:r>
      <w:r>
        <w:rPr>
          <w:rFonts w:ascii="Times New Roman" w:hAnsi="Times New Roman" w:cs="Times New Roman"/>
          <w:sz w:val="24"/>
          <w:szCs w:val="24"/>
        </w:rPr>
        <w:t xml:space="preserve">, particularly eugenol, flavonoids, and saponins, exert tissue-protective effects and potentially enhance androgenic stimulation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restoration of NO concentrations in the SAAE-treated groups indicates a reversal of paroxetine-mediated oxidative and endothelial dysfunction. Nitric oxide is essential for corpus cavernosum relaxation and penile erection, and its reduction is a hallmark of drug-induced erectile dysfunction (Chauhan </w:t>
      </w:r>
      <w:r>
        <w:rPr>
          <w:rFonts w:ascii="Times New Roman" w:hAnsi="Times New Roman" w:cs="Times New Roman"/>
          <w:i/>
          <w:iCs/>
          <w:sz w:val="24"/>
          <w:szCs w:val="24"/>
        </w:rPr>
        <w:t>et al.,</w:t>
      </w:r>
      <w:r>
        <w:rPr>
          <w:rFonts w:ascii="Times New Roman" w:hAnsi="Times New Roman" w:cs="Times New Roman"/>
          <w:sz w:val="24"/>
          <w:szCs w:val="24"/>
        </w:rPr>
        <w:t xml:space="preserve"> 2020). Several phytochemicals found in clove, notably flavonoids and phenolic compounds, are known to enhance NO synthase activity and reduce oxidative stress (Yilmaz-Oral </w:t>
      </w:r>
      <w:r>
        <w:rPr>
          <w:rFonts w:ascii="Times New Roman" w:hAnsi="Times New Roman" w:cs="Times New Roman"/>
          <w:i/>
          <w:iCs/>
          <w:sz w:val="24"/>
          <w:szCs w:val="24"/>
        </w:rPr>
        <w:t>et al.,</w:t>
      </w:r>
      <w:r>
        <w:rPr>
          <w:rFonts w:ascii="Times New Roman" w:hAnsi="Times New Roman" w:cs="Times New Roman"/>
          <w:sz w:val="24"/>
          <w:szCs w:val="24"/>
        </w:rPr>
        <w:t xml:space="preserve"> 2020). The similarity in NO levels between the SAAE and sildenafil citrate groups further validates the efficacy of clove extract as a natural PDE5 modulator. This observation is supported by the findings of Elkomy et al. (2018), who demonstrated that clove oil improves testicular function and NO availability in toxicological models.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Phosphodiesterase-5 (PDE5) plays a central role in penile detumescence by degrading cyclic GMP. The elevated PDE5 activity in the paroxetine-only group and its normalization in the 400 mg/kg SAAE group suggest that the extract may inhibit PDE5 enzymatic activity, akin to the mechanism of action of sildenafil. This effect was less pronounced in the 200 mg/kg SAAE group, reinforcing the dose-dependent efficacy of the extract. Eugenol, a major constituent of clove, has been shown to inhibit PDE enzymes and promote smooth muscle relaxation, thus enhancing erectile function (Okukpe </w:t>
      </w:r>
      <w:r>
        <w:rPr>
          <w:rFonts w:ascii="Times New Roman" w:hAnsi="Times New Roman" w:cs="Times New Roman"/>
          <w:i/>
          <w:iCs/>
          <w:sz w:val="24"/>
          <w:szCs w:val="24"/>
        </w:rPr>
        <w:t>et al.,</w:t>
      </w:r>
      <w:r>
        <w:rPr>
          <w:rFonts w:ascii="Times New Roman" w:hAnsi="Times New Roman" w:cs="Times New Roman"/>
          <w:sz w:val="24"/>
          <w:szCs w:val="24"/>
        </w:rPr>
        <w:t xml:space="preserve"> 2018). The biochemical inhibition of PDE5 observed in this study corroborates previous in vivo findings that link clove extract administration with restored erectile parameters and enhanced cGMP signaling (Taghipour </w:t>
      </w:r>
      <w:r>
        <w:rPr>
          <w:rFonts w:ascii="Times New Roman" w:hAnsi="Times New Roman" w:cs="Times New Roman"/>
          <w:i/>
          <w:iCs/>
          <w:sz w:val="24"/>
          <w:szCs w:val="24"/>
        </w:rPr>
        <w:t>et al.,</w:t>
      </w:r>
      <w:r>
        <w:rPr>
          <w:rFonts w:ascii="Times New Roman" w:hAnsi="Times New Roman" w:cs="Times New Roman"/>
          <w:sz w:val="24"/>
          <w:szCs w:val="24"/>
        </w:rPr>
        <w:t xml:space="preserve"> 2023).</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Similarly, the reduction of arginase activity in the treatment groups is significant, as this enzyme competes with nitric oxide synthase for the common substrate L-arginine. Elevated arginase activity is a known contributor to erectile dysfunction through reduced substrate availability for NO synthesis (Gul </w:t>
      </w:r>
      <w:r>
        <w:rPr>
          <w:rFonts w:ascii="Times New Roman" w:hAnsi="Times New Roman" w:cs="Times New Roman"/>
          <w:i/>
          <w:iCs/>
          <w:sz w:val="24"/>
          <w:szCs w:val="24"/>
        </w:rPr>
        <w:t>et al.,</w:t>
      </w:r>
      <w:r>
        <w:rPr>
          <w:rFonts w:ascii="Times New Roman" w:hAnsi="Times New Roman" w:cs="Times New Roman"/>
          <w:sz w:val="24"/>
          <w:szCs w:val="24"/>
        </w:rPr>
        <w:t xml:space="preserve"> 2020). The normalization of arginase activity in SAAE-treated rats mirrors the effect of sildenafil and reflects the extract's ability to maintain NO production by regulating arginase expression. These findings are in line with the work of Soltani et al. (2023), who reported that </w:t>
      </w:r>
      <w:r>
        <w:rPr>
          <w:rFonts w:ascii="Times New Roman" w:hAnsi="Times New Roman" w:cs="Times New Roman"/>
          <w:i/>
          <w:iCs/>
          <w:sz w:val="24"/>
          <w:szCs w:val="24"/>
        </w:rPr>
        <w:t>S. aromaticum</w:t>
      </w:r>
      <w:r>
        <w:rPr>
          <w:rFonts w:ascii="Times New Roman" w:hAnsi="Times New Roman" w:cs="Times New Roman"/>
          <w:sz w:val="24"/>
          <w:szCs w:val="24"/>
        </w:rPr>
        <w:t xml:space="preserve"> extract modulates inflammatory and oxidative pathways, potentially downregulating arginase via antioxidant activity.</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The decline in creatine kinase (CK) activity in the treatment groups relative to the paroxetine-only group further supports the protective effect of SAAE on muscular energy metabolism in penile tissues. Elevated CK levels are often associated with tissue damage and impaired muscular energy handling. The normalization of CK activity suggests that SAAE supports the restoration of mitochondrial integrity and energy transfer processes in the penile smooth muscle and possibly the testis, as previously indicated by Chikere et al. (2015), who observed clove extract ameliorating histopathological damage in reproductive tissues.</w:t>
      </w:r>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dyslipidemic effects induced by paroxetine were also evident, with elevated LDL, total cholesterol, and triacylglycerol (TAG), alongside decreased HDL levels in the dysfunctional group. These lipid abnormalities are consistent with the literature on SSRIs, which have been shown to impair lipid metabolism and increase cardiovascular risk (Yuan </w:t>
      </w:r>
      <w:r>
        <w:rPr>
          <w:rFonts w:ascii="Times New Roman" w:hAnsi="Times New Roman" w:cs="Times New Roman"/>
          <w:i/>
          <w:iCs/>
          <w:sz w:val="24"/>
          <w:szCs w:val="24"/>
        </w:rPr>
        <w:t>et al.,</w:t>
      </w:r>
      <w:r>
        <w:rPr>
          <w:rFonts w:ascii="Times New Roman" w:hAnsi="Times New Roman" w:cs="Times New Roman"/>
          <w:sz w:val="24"/>
          <w:szCs w:val="24"/>
        </w:rPr>
        <w:t xml:space="preserve"> 2022). Treatment with SAAE effectively reversed these alterations, particularly at the higher dose, showing comparable outcomes to sildenafil. This hypolipidemic effect is likely due to the antioxidant and hepatoprotective action of polyphenols in </w:t>
      </w:r>
      <w:r>
        <w:rPr>
          <w:rFonts w:ascii="Times New Roman" w:hAnsi="Times New Roman" w:cs="Times New Roman"/>
          <w:i/>
          <w:iCs/>
          <w:sz w:val="24"/>
          <w:szCs w:val="24"/>
        </w:rPr>
        <w:t>S. aromaticum</w:t>
      </w:r>
      <w:r>
        <w:rPr>
          <w:rFonts w:ascii="Times New Roman" w:hAnsi="Times New Roman" w:cs="Times New Roman"/>
          <w:sz w:val="24"/>
          <w:szCs w:val="24"/>
        </w:rPr>
        <w:t xml:space="preserve">, which enhance lipid catabolism and reduce lipid peroxidation (Aboubakr </w:t>
      </w:r>
      <w:r>
        <w:rPr>
          <w:rFonts w:ascii="Times New Roman" w:hAnsi="Times New Roman" w:cs="Times New Roman"/>
          <w:i/>
          <w:iCs/>
          <w:sz w:val="24"/>
          <w:szCs w:val="24"/>
        </w:rPr>
        <w:t>et al.,</w:t>
      </w:r>
      <w:r>
        <w:rPr>
          <w:rFonts w:ascii="Times New Roman" w:hAnsi="Times New Roman" w:cs="Times New Roman"/>
          <w:sz w:val="24"/>
          <w:szCs w:val="24"/>
        </w:rPr>
        <w:t xml:space="preserve"> 2018). In a study by Hussien et al. (2024), clove extract significantly reduced LDL and total cholesterol levels in diabetic rats, supporting its potential in correcting drug-induced dyslipidemia.</w:t>
      </w:r>
    </w:p>
    <w:p>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In addition to biochemical improvements, the broad spectrum of phytochemicals identified in the extract, such as alkaloids, saponins, and flavonoids, contribute synergistically to its therapeutic effects. Flavonoids in particular are well-known for their ability to scavenge free radicals, modulate endothelial function, and enhance reproductive hormone profiles (Dehghani </w:t>
      </w:r>
      <w:r>
        <w:rPr>
          <w:rFonts w:ascii="Times New Roman" w:hAnsi="Times New Roman" w:cs="Times New Roman"/>
          <w:i/>
          <w:iCs/>
          <w:sz w:val="24"/>
          <w:szCs w:val="24"/>
        </w:rPr>
        <w:t>et al.,</w:t>
      </w:r>
      <w:r>
        <w:rPr>
          <w:rFonts w:ascii="Times New Roman" w:hAnsi="Times New Roman" w:cs="Times New Roman"/>
          <w:sz w:val="24"/>
          <w:szCs w:val="24"/>
        </w:rPr>
        <w:t xml:space="preserve"> 2012). The absence of terpenoids and phlobatannins, though noteworthy, did not appear to compromise the efficacy of the extract, indicating that the major active compounds present were sufficient to induce measurable physiological and biochemical improvements.</w:t>
      </w:r>
    </w:p>
    <w:p>
      <w:pPr>
        <w:pStyle w:val="3"/>
        <w:spacing w:line="240" w:lineRule="auto"/>
      </w:pPr>
      <w:bookmarkStart w:id="63" w:name="_Toc20326"/>
      <w:r>
        <w:t>5.2 Conclusion</w:t>
      </w:r>
      <w:bookmarkEnd w:id="63"/>
    </w:p>
    <w:p>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administration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aqueous extract effectively mitigated paroxetine-induced reproductive and metabolic dysfunction in male rats. The extract's rich phytochemical content, including flavonoids, saponins, and eugenol, contributed to the restoration of nitric oxide levels, inhibition of phosphodiesterase-5 activity, normalization of lipid profiles, and protection of reproductive tissues. These findings suggest that clove extract possesses multi-targeted therapeutic potential and could serve as a complementary approach for managing SSRI-induced sexual dysfunction and associated biochemical imbalances. Further research is warranted to explore its clinical relevance and mechanistic pathways in humans.</w:t>
      </w:r>
    </w:p>
    <w:p>
      <w:pPr>
        <w:pStyle w:val="3"/>
        <w:spacing w:line="240" w:lineRule="auto"/>
      </w:pPr>
      <w:bookmarkStart w:id="64" w:name="_Toc8899"/>
      <w:r>
        <w:t>5.3 Recommendation</w:t>
      </w:r>
      <w:bookmarkEnd w:id="64"/>
    </w:p>
    <w:p>
      <w:pPr>
        <w:spacing w:line="480" w:lineRule="auto"/>
        <w:jc w:val="both"/>
        <w:rPr>
          <w:rFonts w:ascii="Times New Roman" w:hAnsi="Times New Roman" w:cs="Times New Roman"/>
          <w:sz w:val="24"/>
          <w:szCs w:val="24"/>
        </w:rPr>
      </w:pPr>
      <w:r>
        <w:rPr>
          <w:rFonts w:ascii="Times New Roman" w:hAnsi="Times New Roman" w:cs="Times New Roman"/>
          <w:sz w:val="24"/>
          <w:szCs w:val="24"/>
        </w:rPr>
        <w:t>Based on the findings of this study, the following are recommended:</w:t>
      </w:r>
    </w:p>
    <w:p>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Further mechanistic studies are needed to elucidate the molecular pathways through which clove extract modulates nitric oxide synthesis, phosphodiesterase-5 activity, and lipid metabolism.</w:t>
      </w:r>
    </w:p>
    <w:p>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Isolation and characterization of specific bioactive compounds within the extract is recommended to identify the most active constituents responsible for the observed pharmacological effects.</w:t>
      </w:r>
    </w:p>
    <w:p>
      <w:pPr>
        <w:pStyle w:val="14"/>
        <w:numPr>
          <w:ilvl w:val="0"/>
          <w:numId w:val="3"/>
        </w:numPr>
        <w:spacing w:line="480" w:lineRule="auto"/>
        <w:jc w:val="both"/>
        <w:rPr>
          <w:rFonts w:ascii="Times New Roman" w:hAnsi="Times New Roman" w:cs="Times New Roman"/>
          <w:sz w:val="24"/>
          <w:szCs w:val="24"/>
        </w:rPr>
      </w:pPr>
      <w:r>
        <w:rPr>
          <w:rFonts w:ascii="Times New Roman" w:hAnsi="Times New Roman" w:cs="Times New Roman"/>
          <w:sz w:val="24"/>
          <w:szCs w:val="24"/>
        </w:rPr>
        <w:t>Public health education initiatives could consider promoting the potential benefits of clove as a dietary supplement, with caution, under appropriate medical supervision.</w:t>
      </w:r>
    </w:p>
    <w:p>
      <w:pPr>
        <w:rPr>
          <w:rFonts w:ascii="Times New Roman" w:hAnsi="Times New Roman" w:cs="Times New Roman"/>
          <w:sz w:val="24"/>
          <w:szCs w:val="24"/>
        </w:rPr>
      </w:pPr>
    </w:p>
    <w:p>
      <w:pPr>
        <w:rPr>
          <w:b/>
        </w:rPr>
      </w:pPr>
      <w:r>
        <w:rPr>
          <w:rFonts w:ascii="Times New Roman" w:hAnsi="Times New Roman" w:cs="Times New Roman"/>
          <w:sz w:val="24"/>
          <w:szCs w:val="24"/>
        </w:rPr>
        <w:br w:type="page"/>
      </w:r>
    </w:p>
    <w:p>
      <w:pPr>
        <w:pStyle w:val="2"/>
        <w:spacing w:line="240" w:lineRule="auto"/>
        <w:ind w:left="2880" w:firstLine="720"/>
      </w:pPr>
      <w:bookmarkStart w:id="65" w:name="_Toc26004"/>
      <w:r>
        <w:t>REFERENCES</w:t>
      </w:r>
      <w:bookmarkEnd w:id="65"/>
    </w:p>
    <w:p>
      <w:pPr>
        <w:pStyle w:val="8"/>
        <w:ind w:left="720" w:hanging="720"/>
        <w:jc w:val="both"/>
      </w:pPr>
      <w:r>
        <w:t xml:space="preserve">Abdel-Kader, M. S., Alam, P., Soliman, G. A., &amp; Al-Shdefat, R. (2021). Eco-friendly stability-indicating RP-HPTLC method for sildenafil analysis, characterization and biological evaluation of its oxidized stress degradation product. </w:t>
      </w:r>
      <w:r>
        <w:rPr>
          <w:rStyle w:val="10"/>
        </w:rPr>
        <w:t>Scientific Reports</w:t>
      </w:r>
      <w:r>
        <w:t xml:space="preserve">, 11, 1–11. </w:t>
      </w:r>
      <w:r>
        <w:fldChar w:fldCharType="begin"/>
      </w:r>
      <w:r>
        <w:instrText xml:space="preserve"> HYPERLINK "https://www.nature.com/articles/s41598-021-94854-6" </w:instrText>
      </w:r>
      <w:r>
        <w:fldChar w:fldCharType="separate"/>
      </w:r>
      <w:r>
        <w:rPr>
          <w:rStyle w:val="11"/>
        </w:rPr>
        <w:t>https://www.nature.com/articles/s41598-021-94854-6</w:t>
      </w:r>
      <w:r>
        <w:rPr>
          <w:rStyle w:val="11"/>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Aboubakr, M., Elkomy, A., &amp; Ibrahim, S. (2018). Protective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oil (clove) against acrylamide-induced hepatic, renal, and testicular toxicity in rats.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45–55.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pPr>
        <w:pStyle w:val="8"/>
        <w:ind w:left="720" w:hanging="720"/>
        <w:jc w:val="both"/>
      </w:pPr>
      <w:r>
        <w:t xml:space="preserve">Adama, O. I. (2025). Hydro-maceration and decoction of clove seed as an aphrodisiac: A structured literature review. </w:t>
      </w:r>
      <w:r>
        <w:rPr>
          <w:rStyle w:val="10"/>
        </w:rPr>
        <w:t>Archives of Biotechnology &amp; Pharmaceutical Research</w:t>
      </w:r>
      <w:r>
        <w:t xml:space="preserve">. </w:t>
      </w:r>
      <w:r>
        <w:fldChar w:fldCharType="begin"/>
      </w:r>
      <w:r>
        <w:instrText xml:space="preserve"> HYPERLINK "https://urfjournals.org/open-access/hydro-maceration-and-decoction-of-clove-seed-as-an-aphrodisiac-a-structured-literature-review.pdf" </w:instrText>
      </w:r>
      <w:r>
        <w:fldChar w:fldCharType="separate"/>
      </w:r>
      <w:r>
        <w:rPr>
          <w:rStyle w:val="11"/>
        </w:rPr>
        <w:t>PDF link</w:t>
      </w:r>
      <w:r>
        <w:rPr>
          <w:rStyle w:val="11"/>
        </w:rPr>
        <w:fldChar w:fldCharType="end"/>
      </w:r>
    </w:p>
    <w:p>
      <w:pPr>
        <w:pStyle w:val="8"/>
        <w:ind w:left="720" w:hanging="720"/>
        <w:jc w:val="both"/>
      </w:pPr>
      <w:r>
        <w:t xml:space="preserve">Adedayo, B. C., Jesubowale, O. S., &amp; Adebayo, A. A. (2021). Toxicological evaluation and in vitro assessment of antioxidant and anticholinesterase properties of </w:t>
      </w:r>
      <w:r>
        <w:rPr>
          <w:rStyle w:val="10"/>
        </w:rPr>
        <w:t>Andrographis paniculata</w:t>
      </w:r>
      <w:r>
        <w:t xml:space="preserve"> extract. </w:t>
      </w:r>
      <w:r>
        <w:rPr>
          <w:rStyle w:val="10"/>
        </w:rPr>
        <w:t>Interdisciplinary Toxicology</w:t>
      </w:r>
      <w:r>
        <w:t xml:space="preserve">, 14(1), 1–10. </w:t>
      </w:r>
      <w:r>
        <w:fldChar w:fldCharType="begin"/>
      </w:r>
      <w:r>
        <w:instrText xml:space="preserve"> HYPERLINK "https://sciendo.com/pdf/10.2478/intox-2021-0001" </w:instrText>
      </w:r>
      <w:r>
        <w:fldChar w:fldCharType="separate"/>
      </w:r>
      <w:r>
        <w:rPr>
          <w:rStyle w:val="11"/>
        </w:rPr>
        <w:t>https://sciendo.com/pdf/10.2478/intox-2021-0001</w:t>
      </w:r>
      <w:r>
        <w:rPr>
          <w:rStyle w:val="11"/>
        </w:rPr>
        <w:fldChar w:fldCharType="end"/>
      </w:r>
    </w:p>
    <w:p>
      <w:pPr>
        <w:pStyle w:val="8"/>
        <w:ind w:left="720" w:hanging="720"/>
        <w:jc w:val="both"/>
      </w:pPr>
      <w:r>
        <w:t xml:space="preserve">Ademosun, A. O., Adebayo, A. A., &amp; Oboh, G. (2019). </w:t>
      </w:r>
      <w:r>
        <w:rPr>
          <w:rStyle w:val="10"/>
        </w:rPr>
        <w:t>Anogeissus leiocarpus</w:t>
      </w:r>
      <w:r>
        <w:t xml:space="preserve"> attenuates paroxetine-induced erectile dysfunction in male rats via enhanced sexual behavior, nitric oxide level and antioxidant status. </w:t>
      </w:r>
      <w:r>
        <w:rPr>
          <w:rStyle w:val="10"/>
        </w:rPr>
        <w:t>Biomedicine &amp; Pharmacotherapy, 111</w:t>
      </w:r>
      <w:r>
        <w:t xml:space="preserve">, 716–723. </w:t>
      </w:r>
      <w:r>
        <w:fldChar w:fldCharType="begin"/>
      </w:r>
      <w:r>
        <w:instrText xml:space="preserve"> HYPERLINK "https://doi.org/10.1016/j.biopha.2018.12.142" </w:instrText>
      </w:r>
      <w:r>
        <w:fldChar w:fldCharType="separate"/>
      </w:r>
      <w:r>
        <w:rPr>
          <w:rStyle w:val="11"/>
        </w:rPr>
        <w:t>https://doi.org/10.1016/j.biopha.2018.12.142</w:t>
      </w:r>
      <w:r>
        <w:rPr>
          <w:rStyle w:val="11"/>
        </w:rPr>
        <w:fldChar w:fldCharType="end"/>
      </w:r>
    </w:p>
    <w:p>
      <w:pPr>
        <w:pStyle w:val="8"/>
        <w:ind w:left="720" w:hanging="720"/>
        <w:jc w:val="both"/>
      </w:pPr>
      <w:r>
        <w:t xml:space="preserve">Ajiboye, T. O., Nurudeen, Q. O., &amp; Yakubu, M. T. (2018). Effect of 50% ethanolic extract of </w:t>
      </w:r>
      <w:r>
        <w:rPr>
          <w:rStyle w:val="10"/>
        </w:rPr>
        <w:t>Syzygium aromaticum</w:t>
      </w:r>
      <w:r>
        <w:t xml:space="preserve"> (L.) Merr. &amp; L.M. Perry (clove) on sexual dysfunction. </w:t>
      </w:r>
      <w:r>
        <w:rPr>
          <w:rStyle w:val="10"/>
        </w:rPr>
        <w:t>Journal of Basic and Clinical Physiology and Pharmacology</w:t>
      </w:r>
      <w:r>
        <w:t xml:space="preserve">, 29(3), 243–250. </w:t>
      </w:r>
      <w:r>
        <w:fldChar w:fldCharType="begin"/>
      </w:r>
      <w:r>
        <w:instrText xml:space="preserve"> HYPERLINK "https://www.academia.edu/download/101815394/jbcpp-2013-006120230504-1-9xts55.pdf" </w:instrText>
      </w:r>
      <w:r>
        <w:fldChar w:fldCharType="separate"/>
      </w:r>
      <w:r>
        <w:rPr>
          <w:rStyle w:val="11"/>
        </w:rPr>
        <w:t>https://www.academia.edu/download/101815394/jbcpp-2013-006120230504-1-9xts55.pdf</w:t>
      </w:r>
      <w:r>
        <w:rPr>
          <w:rStyle w:val="11"/>
        </w:rPr>
        <w:fldChar w:fldCharType="end"/>
      </w:r>
    </w:p>
    <w:p>
      <w:pPr>
        <w:pStyle w:val="8"/>
        <w:ind w:left="720" w:hanging="720"/>
        <w:jc w:val="both"/>
      </w:pPr>
      <w:r>
        <w:t xml:space="preserve">Al-Qahtani, F. S., Battar, S. S., &amp; Alqahtani, M. M. M. (2025). The prevalence of erectile dysfunction and its associated factors among diabetic patients in the Southwestern Region of Saudi Arabia: An analytical cross-sectional study. </w:t>
      </w:r>
      <w:r>
        <w:rPr>
          <w:rStyle w:val="10"/>
        </w:rPr>
        <w:t>Journal of Men's Health</w:t>
      </w:r>
      <w:r>
        <w:t xml:space="preserve">, 21(1), 1–9. </w:t>
      </w:r>
      <w:r>
        <w:fldChar w:fldCharType="begin"/>
      </w:r>
      <w:r>
        <w:instrText xml:space="preserve"> HYPERLINK "https://oss.jomh.org/files/article/20250530-552/pdf/JOMH2025020101.pdf" </w:instrText>
      </w:r>
      <w:r>
        <w:fldChar w:fldCharType="separate"/>
      </w:r>
      <w:r>
        <w:rPr>
          <w:rStyle w:val="11"/>
        </w:rPr>
        <w:t>https://oss.jomh.org/files/article/20250530-552/pdf/JOMH2025020101.pdf</w:t>
      </w:r>
      <w:r>
        <w:rPr>
          <w:rStyle w:val="11"/>
        </w:rPr>
        <w:fldChar w:fldCharType="end"/>
      </w:r>
    </w:p>
    <w:p>
      <w:pPr>
        <w:pStyle w:val="8"/>
        <w:ind w:left="720" w:hanging="720"/>
        <w:jc w:val="both"/>
      </w:pPr>
      <w:r>
        <w:t xml:space="preserve">Alrumaihi, F., Raut, R., Yahia, E. A., Kumar, V., &amp; Anwar, S. (2024). A review on risk factors, diagnostic innovations, and plant-based therapies for the management of erectile dysfunction. </w:t>
      </w:r>
      <w:r>
        <w:rPr>
          <w:rStyle w:val="10"/>
        </w:rPr>
        <w:t>Uro, 4</w:t>
      </w:r>
      <w:r>
        <w:t xml:space="preserve">(2), 60–88. </w:t>
      </w:r>
      <w:r>
        <w:fldChar w:fldCharType="begin"/>
      </w:r>
      <w:r>
        <w:instrText xml:space="preserve"> HYPERLINK "https://www.mdpi.com/2673-4397/4/2/6" </w:instrText>
      </w:r>
      <w:r>
        <w:fldChar w:fldCharType="separate"/>
      </w:r>
      <w:r>
        <w:rPr>
          <w:rStyle w:val="11"/>
        </w:rPr>
        <w:t>https://www.mdpi.com/2673-4397/4/2/6</w:t>
      </w:r>
      <w:r>
        <w:rPr>
          <w:rStyle w:val="11"/>
        </w:rPr>
        <w:fldChar w:fldCharType="end"/>
      </w:r>
    </w:p>
    <w:p>
      <w:pPr>
        <w:pStyle w:val="8"/>
        <w:ind w:left="720" w:hanging="720"/>
        <w:jc w:val="both"/>
      </w:pPr>
      <w:r>
        <w:t xml:space="preserve">Besong, E. E., Akhigbe, T. M., Ashonibare, P. J., &amp; Adeyemi, A. M. (2023). Zinc improves sexual performance and erectile function by preventing penile oxidative injury and upregulating circulating testosterone in lead-exposed rats. </w:t>
      </w:r>
      <w:r>
        <w:rPr>
          <w:rStyle w:val="10"/>
        </w:rPr>
        <w:t>Redox Report</w:t>
      </w:r>
      <w:r>
        <w:t xml:space="preserve">, 28(1), 1–9. </w:t>
      </w:r>
      <w:r>
        <w:fldChar w:fldCharType="begin"/>
      </w:r>
      <w:r>
        <w:instrText xml:space="preserve"> HYPERLINK "https://www.tandfonline.com/doi/abs/10.1080/13510002.2023.2225675" </w:instrText>
      </w:r>
      <w:r>
        <w:fldChar w:fldCharType="separate"/>
      </w:r>
      <w:r>
        <w:rPr>
          <w:rStyle w:val="11"/>
        </w:rPr>
        <w:t>https://www.tandfonline.com/doi/abs/10.1080/13510002.2023.2225675</w:t>
      </w:r>
      <w:r>
        <w:rPr>
          <w:rStyle w:val="11"/>
        </w:rPr>
        <w:fldChar w:fldCharType="end"/>
      </w:r>
    </w:p>
    <w:p>
      <w:pPr>
        <w:pStyle w:val="8"/>
        <w:ind w:left="720" w:hanging="720"/>
        <w:jc w:val="both"/>
      </w:pPr>
      <w:r>
        <w:t xml:space="preserve">Bonarska, M., Adasik, D., Szymczyk, S., &amp; Łocik, G. (2025). A narrative review of independent treatment methods for ED: Diet, supplements, pharmacotherapy, and physiotherapy. </w:t>
      </w:r>
      <w:r>
        <w:rPr>
          <w:rStyle w:val="10"/>
        </w:rPr>
        <w:t>Journal of Clinical Medicine, 14</w:t>
      </w:r>
      <w:r>
        <w:t xml:space="preserve">(7), 2386. </w:t>
      </w:r>
      <w:r>
        <w:fldChar w:fldCharType="begin"/>
      </w:r>
      <w:r>
        <w:instrText xml:space="preserve"> HYPERLINK "https://www.mdpi.com/2077-0383/14/7/2386" </w:instrText>
      </w:r>
      <w:r>
        <w:fldChar w:fldCharType="separate"/>
      </w:r>
      <w:r>
        <w:rPr>
          <w:rStyle w:val="11"/>
        </w:rPr>
        <w:t>https://www.mdpi.com/2077-0383/14/7/2386</w:t>
      </w:r>
      <w:r>
        <w:rPr>
          <w:rStyle w:val="11"/>
        </w:rPr>
        <w:fldChar w:fldCharType="end"/>
      </w:r>
    </w:p>
    <w:p>
      <w:pPr>
        <w:pStyle w:val="8"/>
        <w:ind w:left="720" w:hanging="720"/>
        <w:jc w:val="both"/>
      </w:pPr>
      <w:r>
        <w:t xml:space="preserve">Boojar, M. M. A., Shakeri, M., &amp; Saberi, M. (2024). Herbal treatments and their impact on male fertility: A comprehensive review. </w:t>
      </w:r>
      <w:r>
        <w:rPr>
          <w:rStyle w:val="10"/>
        </w:rPr>
        <w:t>ResearchGate</w:t>
      </w:r>
      <w:r>
        <w:t xml:space="preserve">. </w:t>
      </w:r>
      <w:r>
        <w:fldChar w:fldCharType="begin"/>
      </w:r>
      <w:r>
        <w:instrText xml:space="preserve"> HYPERLINK "https://www.researchgate.net/publication/389745678" </w:instrText>
      </w:r>
      <w:r>
        <w:fldChar w:fldCharType="separate"/>
      </w:r>
      <w:r>
        <w:rPr>
          <w:rStyle w:val="11"/>
        </w:rPr>
        <w:t>Link</w:t>
      </w:r>
      <w:r>
        <w:rPr>
          <w:rStyle w:val="11"/>
        </w:rPr>
        <w:fldChar w:fldCharType="end"/>
      </w:r>
    </w:p>
    <w:p>
      <w:pPr>
        <w:pStyle w:val="8"/>
        <w:ind w:left="720" w:hanging="720"/>
        <w:jc w:val="both"/>
      </w:pPr>
      <w:r>
        <w:t xml:space="preserve">Caballero-Gallardo, K., Quintero-Rincón, P., &amp; Michel, M. R. (2025). Aromatherapy and essential oils: Holistic strategies in complementary medicine. </w:t>
      </w:r>
      <w:r>
        <w:rPr>
          <w:rStyle w:val="10"/>
        </w:rPr>
        <w:t>Plants, 14</w:t>
      </w:r>
      <w:r>
        <w:t xml:space="preserve">(3), 400. </w:t>
      </w:r>
      <w:r>
        <w:fldChar w:fldCharType="begin"/>
      </w:r>
      <w:r>
        <w:instrText xml:space="preserve"> HYPERLINK "https://www.mdpi.com/2223-7747/14/3/400" </w:instrText>
      </w:r>
      <w:r>
        <w:fldChar w:fldCharType="separate"/>
      </w:r>
      <w:r>
        <w:rPr>
          <w:rStyle w:val="11"/>
        </w:rPr>
        <w:t>https://www.mdpi.com/2223-7747/14/3/400</w:t>
      </w:r>
      <w:r>
        <w:rPr>
          <w:rStyle w:val="11"/>
        </w:rPr>
        <w:fldChar w:fldCharType="end"/>
      </w:r>
    </w:p>
    <w:p>
      <w:pPr>
        <w:pStyle w:val="8"/>
        <w:ind w:left="720" w:hanging="720"/>
        <w:jc w:val="both"/>
      </w:pPr>
      <w:r>
        <w:t xml:space="preserve">Campolo, F., Barbagallo, F., Franceschini, E., Crecca, C., &amp; Maggi, M. (2020). PDE5 inhibitors in type 2 diabetes cardiovascular complications. </w:t>
      </w:r>
      <w:r>
        <w:rPr>
          <w:rStyle w:val="10"/>
        </w:rPr>
        <w:t>Endocrines, 1</w:t>
      </w:r>
      <w:r>
        <w:t xml:space="preserve">(2), 122–135. </w:t>
      </w:r>
      <w:r>
        <w:fldChar w:fldCharType="begin"/>
      </w:r>
      <w:r>
        <w:instrText xml:space="preserve"> HYPERLINK "https://www.mdpi.com/2673-396X/1/2/9" </w:instrText>
      </w:r>
      <w:r>
        <w:fldChar w:fldCharType="separate"/>
      </w:r>
      <w:r>
        <w:rPr>
          <w:rStyle w:val="11"/>
        </w:rPr>
        <w:t>https://www.mdpi.com/2673-396X/1/2/9</w:t>
      </w:r>
      <w:r>
        <w:rPr>
          <w:rStyle w:val="11"/>
        </w:rPr>
        <w:fldChar w:fldCharType="end"/>
      </w:r>
    </w:p>
    <w:p>
      <w:pPr>
        <w:pStyle w:val="8"/>
        <w:ind w:left="720" w:hanging="720"/>
        <w:jc w:val="both"/>
      </w:pPr>
      <w:r>
        <w:t xml:space="preserve">Carella, M. C., Forleo, C., Stanca, A., &amp; Carulli, E. (2023). Heart failure and erectile dysfunction: Clinical implications. </w:t>
      </w:r>
      <w:r>
        <w:rPr>
          <w:rStyle w:val="10"/>
        </w:rPr>
        <w:t>Current Heart Failure Reports, 20</w:t>
      </w:r>
      <w:r>
        <w:t xml:space="preserve">(4), 241–252. </w:t>
      </w:r>
      <w:r>
        <w:fldChar w:fldCharType="begin"/>
      </w:r>
      <w:r>
        <w:instrText xml:space="preserve"> HYPERLINK "https://doi.org/10.1007/s11897-023-00632-y" </w:instrText>
      </w:r>
      <w:r>
        <w:fldChar w:fldCharType="separate"/>
      </w:r>
      <w:r>
        <w:rPr>
          <w:rStyle w:val="11"/>
        </w:rPr>
        <w:t>https://doi.org/10.1007/s11897-023-00632-y</w:t>
      </w:r>
      <w:r>
        <w:rPr>
          <w:rStyle w:val="11"/>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Chauhan, N. S., Sharma, V., Dixit, V. K., &amp; Thakur, M. (2020). Endothelial nitric oxide and oxidative stress: key targets for therapeutic efficacy in erectile dysfunction. </w:t>
      </w:r>
      <w:r>
        <w:rPr>
          <w:rFonts w:ascii="Times New Roman" w:hAnsi="Times New Roman" w:cs="Times New Roman"/>
          <w:i/>
          <w:iCs/>
          <w:sz w:val="24"/>
          <w:szCs w:val="24"/>
        </w:rPr>
        <w:t>Biomedicine &amp; Pharmacotherapy</w:t>
      </w:r>
      <w:r>
        <w:rPr>
          <w:rFonts w:ascii="Times New Roman" w:hAnsi="Times New Roman" w:cs="Times New Roman"/>
          <w:sz w:val="24"/>
          <w:szCs w:val="24"/>
        </w:rPr>
        <w:t xml:space="preserve">, 125, 109898. </w:t>
      </w:r>
      <w:r>
        <w:fldChar w:fldCharType="begin"/>
      </w:r>
      <w:r>
        <w:instrText xml:space="preserve"> HYPERLINK "https://doi.org/10.1016/j.biopha.2019.109898" </w:instrText>
      </w:r>
      <w:r>
        <w:fldChar w:fldCharType="separate"/>
      </w:r>
      <w:r>
        <w:rPr>
          <w:rStyle w:val="11"/>
          <w:rFonts w:ascii="Times New Roman" w:hAnsi="Times New Roman" w:cs="Times New Roman"/>
          <w:sz w:val="24"/>
          <w:szCs w:val="24"/>
        </w:rPr>
        <w:t>https://doi.org/10.1016/j.biopha.2019.109898</w:t>
      </w:r>
      <w:r>
        <w:rPr>
          <w:rStyle w:val="11"/>
          <w:rFonts w:ascii="Times New Roman" w:hAnsi="Times New Roman" w:cs="Times New Roman"/>
          <w:sz w:val="24"/>
          <w:szCs w:val="24"/>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Chikere, O. U., Liman, F. L., Nnabuihe, E. D., &amp; Uchechi, E. E. (2015). The effects of methanolic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bud) on the histology of testis in adult male Wistar rats. </w:t>
      </w:r>
      <w:r>
        <w:rPr>
          <w:rFonts w:ascii="Times New Roman" w:hAnsi="Times New Roman" w:cs="Times New Roman"/>
          <w:i/>
          <w:iCs/>
          <w:sz w:val="24"/>
          <w:szCs w:val="24"/>
        </w:rPr>
        <w:t>Journal of Natural Sciences Research</w:t>
      </w:r>
      <w:r>
        <w:rPr>
          <w:rFonts w:ascii="Times New Roman" w:hAnsi="Times New Roman" w:cs="Times New Roman"/>
          <w:sz w:val="24"/>
          <w:szCs w:val="24"/>
        </w:rPr>
        <w:t xml:space="preserve">, 5(3), 102–108. </w:t>
      </w:r>
      <w:r>
        <w:fldChar w:fldCharType="begin"/>
      </w:r>
      <w:r>
        <w:instrText xml:space="preserve"> HYPERLINK "https://core.ac.uk/download/pdf/234655967.pdf" </w:instrText>
      </w:r>
      <w:r>
        <w:fldChar w:fldCharType="separate"/>
      </w:r>
      <w:r>
        <w:rPr>
          <w:rStyle w:val="11"/>
          <w:rFonts w:ascii="Times New Roman" w:hAnsi="Times New Roman" w:cs="Times New Roman"/>
          <w:sz w:val="24"/>
          <w:szCs w:val="24"/>
        </w:rPr>
        <w:t>https://core.ac.uk/download/pdf/234655967.pdf</w:t>
      </w:r>
      <w:r>
        <w:rPr>
          <w:rStyle w:val="11"/>
          <w:rFonts w:ascii="Times New Roman" w:hAnsi="Times New Roman" w:cs="Times New Roman"/>
          <w:sz w:val="24"/>
          <w:szCs w:val="24"/>
        </w:rPr>
        <w:fldChar w:fldCharType="end"/>
      </w:r>
    </w:p>
    <w:p>
      <w:pPr>
        <w:pStyle w:val="8"/>
        <w:ind w:left="720" w:hanging="720"/>
        <w:jc w:val="both"/>
      </w:pPr>
      <w:r>
        <w:t xml:space="preserve">Crescioli, C., &amp; Paronetto, M. P. (2024). Rethinking phosphodiesterase 5 inhibition: the old, the new, and the perspective in human health. </w:t>
      </w:r>
      <w:r>
        <w:rPr>
          <w:rStyle w:val="10"/>
        </w:rPr>
        <w:t>Frontiers in Endocrinology, 15</w:t>
      </w:r>
      <w:r>
        <w:t xml:space="preserve">, Article 1461642. </w:t>
      </w:r>
      <w:r>
        <w:fldChar w:fldCharType="begin"/>
      </w:r>
      <w:r>
        <w:instrText xml:space="preserve"> HYPERLINK "https://www.frontiersin.org/articles/10.3389/fendo.2024.1461642/full" </w:instrText>
      </w:r>
      <w:r>
        <w:fldChar w:fldCharType="separate"/>
      </w:r>
      <w:r>
        <w:rPr>
          <w:rStyle w:val="11"/>
        </w:rPr>
        <w:t>https://www.frontiersin.org/articles/10.3389/fendo.2024.1461642/full</w:t>
      </w:r>
      <w:r>
        <w:rPr>
          <w:rStyle w:val="11"/>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Dehghani, F., Heshmatpour, A., &amp; Taghizadeh, M. (2012). Toxic effects of water/alcoholic extract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on sperm quality, sex hormones, and reproductive tissues in male mouse. </w:t>
      </w:r>
      <w:r>
        <w:rPr>
          <w:rFonts w:ascii="Times New Roman" w:hAnsi="Times New Roman" w:cs="Times New Roman"/>
          <w:i/>
          <w:iCs/>
          <w:sz w:val="24"/>
          <w:szCs w:val="24"/>
        </w:rPr>
        <w:t>European Journal of Experimental Biology</w:t>
      </w:r>
      <w:r>
        <w:rPr>
          <w:rFonts w:ascii="Times New Roman" w:hAnsi="Times New Roman" w:cs="Times New Roman"/>
          <w:sz w:val="24"/>
          <w:szCs w:val="24"/>
        </w:rPr>
        <w:t xml:space="preserve">, 2(6), 2086–2090. </w:t>
      </w:r>
      <w:r>
        <w:fldChar w:fldCharType="begin"/>
      </w:r>
      <w:r>
        <w:instrText xml:space="preserve"> HYPERLINK "https://dergipark.org.tr/en/download/article-file/95639" </w:instrText>
      </w:r>
      <w:r>
        <w:fldChar w:fldCharType="separate"/>
      </w:r>
      <w:r>
        <w:rPr>
          <w:rStyle w:val="11"/>
          <w:rFonts w:ascii="Times New Roman" w:hAnsi="Times New Roman" w:cs="Times New Roman"/>
          <w:sz w:val="24"/>
          <w:szCs w:val="24"/>
        </w:rPr>
        <w:t>https://dergipark.org.tr/en/download/article-file/95639</w:t>
      </w:r>
      <w:r>
        <w:rPr>
          <w:rStyle w:val="11"/>
          <w:rFonts w:ascii="Times New Roman" w:hAnsi="Times New Roman" w:cs="Times New Roman"/>
          <w:sz w:val="24"/>
          <w:szCs w:val="24"/>
        </w:rPr>
        <w:fldChar w:fldCharType="end"/>
      </w:r>
    </w:p>
    <w:p>
      <w:pPr>
        <w:pStyle w:val="8"/>
        <w:ind w:left="720" w:hanging="720"/>
        <w:jc w:val="both"/>
      </w:pPr>
      <w:r>
        <w:t xml:space="preserve">Dilixiati, D., Waili, A., Tuerxunmaimaiti, A., Tao, L., &amp; Zhang, Y. (2024). Risk factors for erectile dysfunction in diabetes mellitus: A systematic review and meta-analysis. </w:t>
      </w:r>
      <w:r>
        <w:rPr>
          <w:rStyle w:val="10"/>
        </w:rPr>
        <w:t>Frontiers in Endocrinology</w:t>
      </w:r>
      <w:r>
        <w:t xml:space="preserve">, 15, Article 1368079. </w:t>
      </w:r>
      <w:r>
        <w:fldChar w:fldCharType="begin"/>
      </w:r>
      <w:r>
        <w:instrText xml:space="preserve"> HYPERLINK "https://doi.org/10.3389/fendo.2024.1368079" </w:instrText>
      </w:r>
      <w:r>
        <w:fldChar w:fldCharType="separate"/>
      </w:r>
      <w:r>
        <w:rPr>
          <w:rStyle w:val="11"/>
        </w:rPr>
        <w:t>https://doi.org/10.3389/fendo.2024.1368079</w:t>
      </w:r>
      <w:r>
        <w:rPr>
          <w:rStyle w:val="11"/>
        </w:rPr>
        <w:fldChar w:fldCharType="end"/>
      </w:r>
    </w:p>
    <w:p>
      <w:pPr>
        <w:pStyle w:val="8"/>
        <w:ind w:left="720" w:hanging="720"/>
        <w:jc w:val="both"/>
      </w:pPr>
      <w:r>
        <w:t xml:space="preserve">Elekofehinti, O. O., Akintoye, O. N., &amp; Akinjiyan, M. O. (2024). Effect of </w:t>
      </w:r>
      <w:r>
        <w:rPr>
          <w:rStyle w:val="10"/>
        </w:rPr>
        <w:t>Carpolobia lutea</w:t>
      </w:r>
      <w:r>
        <w:t xml:space="preserve"> leaf extract on erectile dysfunction induced by paroxetine in rats. </w:t>
      </w:r>
      <w:r>
        <w:rPr>
          <w:rStyle w:val="10"/>
        </w:rPr>
        <w:t>Phytomedicine Plus, 4</w:t>
      </w:r>
      <w:r>
        <w:t xml:space="preserve">(2), 100384. </w:t>
      </w:r>
      <w:r>
        <w:fldChar w:fldCharType="begin"/>
      </w:r>
      <w:r>
        <w:instrText xml:space="preserve"> HYPERLINK "https://doi.org/10.1016/j.phyplu.2024.100384" </w:instrText>
      </w:r>
      <w:r>
        <w:fldChar w:fldCharType="separate"/>
      </w:r>
      <w:r>
        <w:rPr>
          <w:rStyle w:val="11"/>
        </w:rPr>
        <w:t>https://doi.org/10.1016/j.phyplu.2024.100384</w:t>
      </w:r>
      <w:r>
        <w:rPr>
          <w:rStyle w:val="11"/>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Elkomy, A., Aboubakr, M., &amp; Ibrahim, S. (2018). Protective effects of clove oil against reproductive toxicity: a biochemical and histological analysis. </w:t>
      </w:r>
      <w:r>
        <w:rPr>
          <w:rFonts w:ascii="Times New Roman" w:hAnsi="Times New Roman" w:cs="Times New Roman"/>
          <w:i/>
          <w:iCs/>
          <w:sz w:val="24"/>
          <w:szCs w:val="24"/>
        </w:rPr>
        <w:t>International Journal of Pharmacology and Toxicology</w:t>
      </w:r>
      <w:r>
        <w:rPr>
          <w:rFonts w:ascii="Times New Roman" w:hAnsi="Times New Roman" w:cs="Times New Roman"/>
          <w:sz w:val="24"/>
          <w:szCs w:val="24"/>
        </w:rPr>
        <w:t xml:space="preserve">, 8(2), 35–44. </w:t>
      </w:r>
      <w:r>
        <w:fldChar w:fldCharType="begin"/>
      </w:r>
      <w:r>
        <w:instrText xml:space="preserve"> HYPERLINK "https://www.researchgate.net/publication/325584549" </w:instrText>
      </w:r>
      <w:r>
        <w:fldChar w:fldCharType="separate"/>
      </w:r>
      <w:r>
        <w:rPr>
          <w:rStyle w:val="11"/>
          <w:rFonts w:ascii="Times New Roman" w:hAnsi="Times New Roman" w:cs="Times New Roman"/>
          <w:sz w:val="24"/>
          <w:szCs w:val="24"/>
        </w:rPr>
        <w:t>https://www.researchgate.net/publication/325584549</w:t>
      </w:r>
      <w:r>
        <w:rPr>
          <w:rStyle w:val="11"/>
          <w:rFonts w:ascii="Times New Roman" w:hAnsi="Times New Roman" w:cs="Times New Roman"/>
          <w:sz w:val="24"/>
          <w:szCs w:val="24"/>
        </w:rPr>
        <w:fldChar w:fldCharType="end"/>
      </w:r>
    </w:p>
    <w:p>
      <w:pPr>
        <w:pStyle w:val="8"/>
        <w:ind w:left="720" w:hanging="720"/>
        <w:jc w:val="both"/>
      </w:pPr>
      <w:r>
        <w:t xml:space="preserve">El-Saber Batiha, G., Beshbishy, A. M., El-Mleeh, A., Abdel-Daim, M. M., &amp; Devkota, H. P. (2020). Traditional uses, bioactive chemical constituents, and pharmacological and toxicological activities of </w:t>
      </w:r>
      <w:r>
        <w:rPr>
          <w:rStyle w:val="10"/>
        </w:rPr>
        <w:t>Glycyrrhiza glabra</w:t>
      </w:r>
      <w:r>
        <w:t xml:space="preserve"> L. (Fabaceae). </w:t>
      </w:r>
      <w:r>
        <w:rPr>
          <w:rStyle w:val="10"/>
        </w:rPr>
        <w:t>Biomolecules, 10</w:t>
      </w:r>
      <w:r>
        <w:t xml:space="preserve">(3), 352. </w:t>
      </w:r>
      <w:r>
        <w:fldChar w:fldCharType="begin"/>
      </w:r>
      <w:r>
        <w:instrText xml:space="preserve"> HYPERLINK "https://www.mdpi.com/2218-273X/10/3/352" </w:instrText>
      </w:r>
      <w:r>
        <w:fldChar w:fldCharType="separate"/>
      </w:r>
      <w:r>
        <w:rPr>
          <w:rStyle w:val="11"/>
        </w:rPr>
        <w:t>https://www.mdpi.com/2218-273X/10/3/352</w:t>
      </w:r>
      <w:r>
        <w:rPr>
          <w:rStyle w:val="11"/>
        </w:rPr>
        <w:fldChar w:fldCharType="end"/>
      </w:r>
    </w:p>
    <w:p>
      <w:pPr>
        <w:pStyle w:val="8"/>
        <w:ind w:left="720" w:hanging="720"/>
        <w:jc w:val="both"/>
      </w:pPr>
      <w:r>
        <w:t xml:space="preserve">Feng, Y., Qu, X., &amp; Hao, H. (2025). Progress in the study of the effects of selective serotonin reuptake inhibitors (SSRIs) on the reproductive system. </w:t>
      </w:r>
      <w:r>
        <w:rPr>
          <w:rStyle w:val="10"/>
        </w:rPr>
        <w:t>Frontiers in Pharmacology, 16</w:t>
      </w:r>
      <w:r>
        <w:t xml:space="preserve">, Article 1567863. </w:t>
      </w:r>
      <w:r>
        <w:fldChar w:fldCharType="begin"/>
      </w:r>
      <w:r>
        <w:instrText xml:space="preserve"> HYPERLINK "https://doi.org/10.3389/fphar.2025.1567863" </w:instrText>
      </w:r>
      <w:r>
        <w:fldChar w:fldCharType="separate"/>
      </w:r>
      <w:r>
        <w:rPr>
          <w:rStyle w:val="11"/>
        </w:rPr>
        <w:t>https://doi.org/10.3389/fphar.2025.1567863</w:t>
      </w:r>
      <w:r>
        <w:rPr>
          <w:rStyle w:val="11"/>
        </w:rPr>
        <w:fldChar w:fldCharType="end"/>
      </w:r>
    </w:p>
    <w:p>
      <w:pPr>
        <w:pStyle w:val="8"/>
        <w:ind w:left="720" w:hanging="720"/>
        <w:jc w:val="both"/>
      </w:pPr>
      <w:r>
        <w:t xml:space="preserve">Gebeyehu, N. A., Gesese, M. M., Tegegne, K. D., &amp; Kebede, Y. S. (2023). Global prevalence of sexual dysfunction among diabetic patients from 2008 to 2022: Systematic review and meta-analysis. </w:t>
      </w:r>
      <w:r>
        <w:rPr>
          <w:rStyle w:val="10"/>
        </w:rPr>
        <w:t>Metabolism Open</w:t>
      </w:r>
      <w:r>
        <w:t xml:space="preserve">, 19, Article 1000191. </w:t>
      </w:r>
      <w:r>
        <w:fldChar w:fldCharType="begin"/>
      </w:r>
      <w:r>
        <w:instrText xml:space="preserve"> HYPERLINK "https://doi.org/10.1016/j.metop.2023.1000191" </w:instrText>
      </w:r>
      <w:r>
        <w:fldChar w:fldCharType="separate"/>
      </w:r>
      <w:r>
        <w:rPr>
          <w:rStyle w:val="11"/>
        </w:rPr>
        <w:t>https://doi.org/10.1016/j.metop.2023.1000191</w:t>
      </w:r>
      <w:r>
        <w:rPr>
          <w:rStyle w:val="11"/>
        </w:rPr>
        <w:fldChar w:fldCharType="end"/>
      </w:r>
    </w:p>
    <w:p>
      <w:pPr>
        <w:pStyle w:val="8"/>
        <w:ind w:left="720" w:hanging="720"/>
        <w:jc w:val="both"/>
      </w:pPr>
      <w:r>
        <w:t xml:space="preserve">Giri, S., Varshney, K. K., &amp; Srivastava, R. (2024). Therapeutic potential and prospects of L-arginine in various diseases and its clinical intervention. </w:t>
      </w:r>
      <w:r>
        <w:rPr>
          <w:rStyle w:val="10"/>
        </w:rPr>
        <w:t>Current Drug Therapy, 19</w:t>
      </w:r>
      <w:r>
        <w:t xml:space="preserve">(1), 25–33. </w:t>
      </w:r>
      <w:r>
        <w:fldChar w:fldCharType="begin"/>
      </w:r>
      <w:r>
        <w:instrText xml:space="preserve"> HYPERLINK "https://www.benthamdirect.com/content/journals/cdth/10.2174/0115748855260802231019072509" </w:instrText>
      </w:r>
      <w:r>
        <w:fldChar w:fldCharType="separate"/>
      </w:r>
      <w:r>
        <w:rPr>
          <w:rStyle w:val="11"/>
        </w:rPr>
        <w:t>https://www.benthamdirect.com/content/journals/cdth/10.2174/0115748855260802231019072509</w:t>
      </w:r>
      <w:r>
        <w:rPr>
          <w:rStyle w:val="11"/>
        </w:rPr>
        <w:fldChar w:fldCharType="end"/>
      </w:r>
    </w:p>
    <w:p>
      <w:pPr>
        <w:pStyle w:val="8"/>
        <w:ind w:left="720" w:hanging="720"/>
        <w:jc w:val="both"/>
      </w:pPr>
      <w:r>
        <w:t xml:space="preserve">Goldstein, I., Goren, A., Li, V. W., &amp; Tang, W. Y. (2020). Epidemiology update of erectile dysfunction in eight countries with high burden. </w:t>
      </w:r>
      <w:r>
        <w:rPr>
          <w:rStyle w:val="10"/>
        </w:rPr>
        <w:t>Sexual Medicine Reviews</w:t>
      </w:r>
      <w:r>
        <w:t xml:space="preserve">, 8(1), 48–56. </w:t>
      </w:r>
      <w:r>
        <w:fldChar w:fldCharType="begin"/>
      </w:r>
      <w:r>
        <w:instrText xml:space="preserve"> HYPERLINK "https://doi.org/10.1016/j.sxmr.2019.06.004" </w:instrText>
      </w:r>
      <w:r>
        <w:fldChar w:fldCharType="separate"/>
      </w:r>
      <w:r>
        <w:rPr>
          <w:rStyle w:val="11"/>
        </w:rPr>
        <w:t>https://doi.org/10.1016/j.sxmr.2019.06.004</w:t>
      </w:r>
      <w:r>
        <w:rPr>
          <w:rStyle w:val="11"/>
        </w:rPr>
        <w:fldChar w:fldCharType="end"/>
      </w:r>
    </w:p>
    <w:p>
      <w:pPr>
        <w:pStyle w:val="8"/>
        <w:ind w:left="720" w:hanging="720"/>
        <w:jc w:val="both"/>
      </w:pPr>
      <w:r>
        <w:t xml:space="preserve">Hersch, E., Huang, J., &amp; Grider, J. R. (2004). Gq/G13 signaling by ET-1 in smooth muscle: MYPT1 phosphorylation via ETA and CPI-17 dephosphorylation via ETB. </w:t>
      </w:r>
      <w:r>
        <w:rPr>
          <w:rStyle w:val="10"/>
        </w:rPr>
        <w:t>American Journal of Physiology-Cell Physiology, 287</w:t>
      </w:r>
      <w:r>
        <w:t xml:space="preserve">(2), C456–C463. </w:t>
      </w:r>
      <w:r>
        <w:fldChar w:fldCharType="begin"/>
      </w:r>
      <w:r>
        <w:instrText xml:space="preserve"> HYPERLINK "https://doi.org/10.1152/ajpcell.00198.2004" </w:instrText>
      </w:r>
      <w:r>
        <w:fldChar w:fldCharType="separate"/>
      </w:r>
      <w:r>
        <w:rPr>
          <w:rStyle w:val="11"/>
        </w:rPr>
        <w:t>https://doi.org/10.1152/ajpcell.00198.2004</w:t>
      </w:r>
      <w:r>
        <w:rPr>
          <w:rStyle w:val="11"/>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Hussien, A. G., Fyiad, A. E. A., &amp; Ali, M. M. (2024). The influence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ethanolic extract against streptozotocin-induced diabetic rats. </w:t>
      </w:r>
      <w:r>
        <w:rPr>
          <w:rFonts w:ascii="Times New Roman" w:hAnsi="Times New Roman" w:cs="Times New Roman"/>
          <w:i/>
          <w:iCs/>
          <w:sz w:val="24"/>
          <w:szCs w:val="24"/>
        </w:rPr>
        <w:t>Egyptian Journal of Experimental Biology</w:t>
      </w:r>
      <w:r>
        <w:rPr>
          <w:rFonts w:ascii="Times New Roman" w:hAnsi="Times New Roman" w:cs="Times New Roman"/>
          <w:sz w:val="24"/>
          <w:szCs w:val="24"/>
        </w:rPr>
        <w:t xml:space="preserve">, 20(1), 112–120. </w:t>
      </w:r>
      <w:r>
        <w:fldChar w:fldCharType="begin"/>
      </w:r>
      <w:r>
        <w:instrText xml:space="preserve"> HYPERLINK "https://journals.ekb.eg/article_329525.html" </w:instrText>
      </w:r>
      <w:r>
        <w:fldChar w:fldCharType="separate"/>
      </w:r>
      <w:r>
        <w:rPr>
          <w:rStyle w:val="11"/>
          <w:rFonts w:ascii="Times New Roman" w:hAnsi="Times New Roman" w:cs="Times New Roman"/>
          <w:sz w:val="24"/>
          <w:szCs w:val="24"/>
        </w:rPr>
        <w:t>https://journals.ekb.eg/article_329525.html</w:t>
      </w:r>
      <w:r>
        <w:rPr>
          <w:rStyle w:val="11"/>
          <w:rFonts w:ascii="Times New Roman" w:hAnsi="Times New Roman" w:cs="Times New Roman"/>
          <w:sz w:val="24"/>
          <w:szCs w:val="24"/>
        </w:rPr>
        <w:fldChar w:fldCharType="end"/>
      </w:r>
    </w:p>
    <w:p>
      <w:pPr>
        <w:pStyle w:val="8"/>
        <w:ind w:left="720" w:hanging="720"/>
        <w:jc w:val="both"/>
      </w:pPr>
      <w:r>
        <w:t xml:space="preserve">Islam, M. M., Naveen, N. R., &amp; Anitha, P. (2022). Recent advances and interventions to treat or manage erectile dysfunction. </w:t>
      </w:r>
      <w:r>
        <w:rPr>
          <w:rStyle w:val="10"/>
        </w:rPr>
        <w:t>Journal of Clinical Medicine, 11</w:t>
      </w:r>
      <w:r>
        <w:t xml:space="preserve">(11), 3140. </w:t>
      </w:r>
      <w:r>
        <w:fldChar w:fldCharType="begin"/>
      </w:r>
      <w:r>
        <w:instrText xml:space="preserve"> HYPERLINK "https://www.mdpi.com/2077-0383/11/11/3140" </w:instrText>
      </w:r>
      <w:r>
        <w:fldChar w:fldCharType="separate"/>
      </w:r>
      <w:r>
        <w:rPr>
          <w:rStyle w:val="11"/>
        </w:rPr>
        <w:t>https://www.mdpi.com/2077-0383/11/11/3140</w:t>
      </w:r>
      <w:r>
        <w:rPr>
          <w:rStyle w:val="11"/>
        </w:rPr>
        <w:fldChar w:fldCharType="end"/>
      </w:r>
    </w:p>
    <w:p>
      <w:pPr>
        <w:pStyle w:val="8"/>
        <w:ind w:left="720" w:hanging="720"/>
        <w:jc w:val="both"/>
      </w:pPr>
      <w:r>
        <w:t xml:space="preserve">Kaltsas, A., Dimitriadis, F., Zachariou, A., &amp; Sofikitis, N. (2025). Phosphodiesterase type 5 inhibitors in male reproduction: Molecular mechanisms and clinical implications. </w:t>
      </w:r>
      <w:r>
        <w:rPr>
          <w:rStyle w:val="10"/>
        </w:rPr>
        <w:t>Cells, 14</w:t>
      </w:r>
      <w:r>
        <w:t xml:space="preserve">(2), 120. </w:t>
      </w:r>
      <w:r>
        <w:fldChar w:fldCharType="begin"/>
      </w:r>
      <w:r>
        <w:instrText xml:space="preserve"> HYPERLINK "https://www.mdpi.com/2073-4409/14/2/120" </w:instrText>
      </w:r>
      <w:r>
        <w:fldChar w:fldCharType="separate"/>
      </w:r>
      <w:r>
        <w:rPr>
          <w:rStyle w:val="11"/>
        </w:rPr>
        <w:t>https://www.mdpi.com/2073-4409/14/2/120</w:t>
      </w:r>
      <w:r>
        <w:rPr>
          <w:rStyle w:val="11"/>
        </w:rPr>
        <w:fldChar w:fldCharType="end"/>
      </w:r>
    </w:p>
    <w:p>
      <w:pPr>
        <w:pStyle w:val="8"/>
        <w:ind w:left="720" w:hanging="720"/>
        <w:jc w:val="both"/>
      </w:pPr>
      <w:r>
        <w:t xml:space="preserve">Kassan, M., Lasker, G. F., Sikka, S. C., Mandava, S. H., &amp; Hellstrom, W. J. G. (2013). Chronic escitalopram treatment induces erectile dysfunction by decreasing nitric oxide bioavailability mediated by increased NADPH oxidase activity. </w:t>
      </w:r>
      <w:r>
        <w:rPr>
          <w:rStyle w:val="10"/>
        </w:rPr>
        <w:t>Urology, 82</w:t>
      </w:r>
      <w:r>
        <w:t xml:space="preserve">(5), 1186–1192. </w:t>
      </w:r>
      <w:r>
        <w:fldChar w:fldCharType="begin"/>
      </w:r>
      <w:r>
        <w:instrText xml:space="preserve"> HYPERLINK "https://doi.org/10.1016/j.urology.2013.05.049" </w:instrText>
      </w:r>
      <w:r>
        <w:fldChar w:fldCharType="separate"/>
      </w:r>
      <w:r>
        <w:rPr>
          <w:rStyle w:val="11"/>
        </w:rPr>
        <w:t>https://doi.org/10.1016/j.urology.2013.05.049</w:t>
      </w:r>
      <w:r>
        <w:rPr>
          <w:rStyle w:val="11"/>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Khawam, E. A., Laurencic, G., &amp; Malone, D. A. (2021). Treating SSRI-induced sexual dysfunction: a review. </w:t>
      </w:r>
      <w:r>
        <w:rPr>
          <w:rFonts w:ascii="Times New Roman" w:hAnsi="Times New Roman" w:cs="Times New Roman"/>
          <w:i/>
          <w:iCs/>
          <w:sz w:val="24"/>
          <w:szCs w:val="24"/>
        </w:rPr>
        <w:t>Annals of Clinical Psychiatry</w:t>
      </w:r>
      <w:r>
        <w:rPr>
          <w:rFonts w:ascii="Times New Roman" w:hAnsi="Times New Roman" w:cs="Times New Roman"/>
          <w:sz w:val="24"/>
          <w:szCs w:val="24"/>
        </w:rPr>
        <w:t xml:space="preserve">, 33(1), 22–30. </w:t>
      </w:r>
      <w:r>
        <w:fldChar w:fldCharType="begin"/>
      </w:r>
      <w:r>
        <w:instrText xml:space="preserve"> HYPERLINK "https://doi.org/10.12788/acp.0016" </w:instrText>
      </w:r>
      <w:r>
        <w:fldChar w:fldCharType="separate"/>
      </w:r>
      <w:r>
        <w:rPr>
          <w:rStyle w:val="11"/>
          <w:rFonts w:ascii="Times New Roman" w:hAnsi="Times New Roman" w:cs="Times New Roman"/>
          <w:sz w:val="24"/>
          <w:szCs w:val="24"/>
        </w:rPr>
        <w:t>https://doi.org/10.12788/acp.0016</w:t>
      </w:r>
      <w:r>
        <w:rPr>
          <w:rStyle w:val="11"/>
          <w:rFonts w:ascii="Times New Roman" w:hAnsi="Times New Roman" w:cs="Times New Roman"/>
          <w:sz w:val="24"/>
          <w:szCs w:val="24"/>
        </w:rPr>
        <w:fldChar w:fldCharType="end"/>
      </w:r>
    </w:p>
    <w:p>
      <w:pPr>
        <w:pStyle w:val="8"/>
        <w:ind w:left="720" w:hanging="720"/>
        <w:jc w:val="both"/>
      </w:pPr>
      <w:r>
        <w:t xml:space="preserve">Kim, N. N., Kim, J. J., Hypolite, J., &amp; Levin, R. M. (2001). Altered contractility of rabbit penile corpus cavernosum smooth muscle by hypoxia. </w:t>
      </w:r>
      <w:r>
        <w:rPr>
          <w:rStyle w:val="10"/>
        </w:rPr>
        <w:t>The Journal of Urology, 166</w:t>
      </w:r>
      <w:r>
        <w:t xml:space="preserve">(2), 745–751. </w:t>
      </w:r>
      <w:r>
        <w:fldChar w:fldCharType="begin"/>
      </w:r>
      <w:r>
        <w:instrText xml:space="preserve"> HYPERLINK "https://doi.org/10.1016/S0022-5347(01)66519-4" </w:instrText>
      </w:r>
      <w:r>
        <w:fldChar w:fldCharType="separate"/>
      </w:r>
      <w:r>
        <w:rPr>
          <w:rStyle w:val="11"/>
        </w:rPr>
        <w:t>https://doi.org/10.1016/S0022-5347(01)66519-4</w:t>
      </w:r>
      <w:r>
        <w:rPr>
          <w:rStyle w:val="11"/>
        </w:rPr>
        <w:fldChar w:fldCharType="end"/>
      </w:r>
    </w:p>
    <w:p>
      <w:pPr>
        <w:pStyle w:val="8"/>
        <w:ind w:left="720" w:hanging="720"/>
        <w:jc w:val="both"/>
      </w:pPr>
      <w:r>
        <w:t xml:space="preserve">Kpomah, E. D., Osioma, E., &amp; Agoro, E. S. (2024). Sexual invigorating potentials of a combined extract of </w:t>
      </w:r>
      <w:r>
        <w:rPr>
          <w:rStyle w:val="10"/>
        </w:rPr>
        <w:t>Sabicea calycina</w:t>
      </w:r>
      <w:r>
        <w:t xml:space="preserve"> and </w:t>
      </w:r>
      <w:r>
        <w:rPr>
          <w:rStyle w:val="10"/>
        </w:rPr>
        <w:t>Carpolobia lutea</w:t>
      </w:r>
      <w:r>
        <w:t xml:space="preserve"> on male Wistar rats in crude oil challenged environment. </w:t>
      </w:r>
      <w:r>
        <w:rPr>
          <w:rStyle w:val="10"/>
        </w:rPr>
        <w:t>International Journal of Biochemistry Research and Review</w:t>
      </w:r>
      <w:r>
        <w:t xml:space="preserve">, 33(2), 32–45. </w:t>
      </w:r>
      <w:r>
        <w:fldChar w:fldCharType="begin"/>
      </w:r>
      <w:r>
        <w:instrText xml:space="preserve"> HYPERLINK "https://www.researchgate.net/publication/377752319" </w:instrText>
      </w:r>
      <w:r>
        <w:fldChar w:fldCharType="separate"/>
      </w:r>
      <w:r>
        <w:rPr>
          <w:rStyle w:val="11"/>
        </w:rPr>
        <w:t>https://www.researchgate.net/publication/377752319</w:t>
      </w:r>
      <w:r>
        <w:rPr>
          <w:rStyle w:val="11"/>
        </w:rPr>
        <w:fldChar w:fldCharType="end"/>
      </w:r>
    </w:p>
    <w:p>
      <w:pPr>
        <w:pStyle w:val="8"/>
        <w:ind w:left="720" w:hanging="720"/>
        <w:jc w:val="both"/>
      </w:pPr>
      <w:r>
        <w:t xml:space="preserve">Lee, S., Hwang, Y. G., &amp; Chung, H. K. (2014). A proteomic analysis using an animal model for hyperlipidemia-related erectile dysfunction. </w:t>
      </w:r>
      <w:r>
        <w:rPr>
          <w:rStyle w:val="10"/>
        </w:rPr>
        <w:t>Drug Research, 64</w:t>
      </w:r>
      <w:r>
        <w:t xml:space="preserve">(5), 237–243. </w:t>
      </w:r>
      <w:r>
        <w:fldChar w:fldCharType="begin"/>
      </w:r>
      <w:r>
        <w:instrText xml:space="preserve"> HYPERLINK "https://doi.org/10.1055/s-0033-1363994" </w:instrText>
      </w:r>
      <w:r>
        <w:fldChar w:fldCharType="separate"/>
      </w:r>
      <w:r>
        <w:rPr>
          <w:rStyle w:val="11"/>
        </w:rPr>
        <w:t>https://doi.org/10.1055/s-0033-1363994</w:t>
      </w:r>
      <w:r>
        <w:rPr>
          <w:rStyle w:val="11"/>
        </w:rPr>
        <w:fldChar w:fldCharType="end"/>
      </w:r>
    </w:p>
    <w:p>
      <w:pPr>
        <w:pStyle w:val="8"/>
        <w:ind w:left="720" w:hanging="720"/>
        <w:jc w:val="both"/>
      </w:pPr>
      <w:r>
        <w:t xml:space="preserve">Leyaro, B. J., Nyalile, K. B., Mushi, E. H. P., &amp; Moshi, E. (2020). Prevalence and factors associated with erectile dysfunction among adult men in Moshi Municipal, Tanzania: A community-based study. </w:t>
      </w:r>
      <w:r>
        <w:rPr>
          <w:rStyle w:val="10"/>
        </w:rPr>
        <w:t>Basic and Clinical Andrology</w:t>
      </w:r>
      <w:r>
        <w:t xml:space="preserve">, 30(1), 1–9. </w:t>
      </w:r>
      <w:r>
        <w:fldChar w:fldCharType="begin"/>
      </w:r>
      <w:r>
        <w:instrText xml:space="preserve"> HYPERLINK "https://doi.org/10.1186/s12610-020-00118-0" </w:instrText>
      </w:r>
      <w:r>
        <w:fldChar w:fldCharType="separate"/>
      </w:r>
      <w:r>
        <w:rPr>
          <w:rStyle w:val="11"/>
        </w:rPr>
        <w:t>https://doi.org/10.1186/s12610-020-00118-0</w:t>
      </w:r>
      <w:r>
        <w:rPr>
          <w:rStyle w:val="11"/>
        </w:rPr>
        <w:fldChar w:fldCharType="end"/>
      </w:r>
    </w:p>
    <w:p>
      <w:pPr>
        <w:pStyle w:val="8"/>
        <w:ind w:left="720" w:hanging="720"/>
        <w:jc w:val="both"/>
      </w:pPr>
      <w:r>
        <w:t xml:space="preserve">Mobley, D. F., Khera, M., &amp; Baum, N. (2017). Recent advances in the treatment of erectile dysfunction. </w:t>
      </w:r>
      <w:r>
        <w:rPr>
          <w:rStyle w:val="10"/>
        </w:rPr>
        <w:t>Postgraduate Medical Journal, 93</w:t>
      </w:r>
      <w:r>
        <w:t xml:space="preserve">(1105), 679–685. </w:t>
      </w:r>
      <w:r>
        <w:fldChar w:fldCharType="begin"/>
      </w:r>
      <w:r>
        <w:instrText xml:space="preserve"> HYPERLINK "https://doi.org/10.1136/postgradmedj-2017-135045" </w:instrText>
      </w:r>
      <w:r>
        <w:fldChar w:fldCharType="separate"/>
      </w:r>
      <w:r>
        <w:rPr>
          <w:rStyle w:val="11"/>
        </w:rPr>
        <w:t>https://doi.org/10.1136/postgradmedj-2017-135045</w:t>
      </w:r>
      <w:r>
        <w:rPr>
          <w:rStyle w:val="11"/>
        </w:rPr>
        <w:fldChar w:fldCharType="end"/>
      </w:r>
    </w:p>
    <w:p>
      <w:pPr>
        <w:pStyle w:val="8"/>
        <w:ind w:left="720" w:hanging="720"/>
        <w:jc w:val="both"/>
      </w:pPr>
      <w:r>
        <w:t xml:space="preserve">Muritala, H. F., &amp; Bewaji, C. O. (2021). Paroxetine administration alters some biochemical parameters in male Wistar rats over a systemic period of thirty-five days. </w:t>
      </w:r>
      <w:r>
        <w:rPr>
          <w:rStyle w:val="10"/>
        </w:rPr>
        <w:t>Academia.edu</w:t>
      </w:r>
      <w:r>
        <w:t xml:space="preserve">. </w:t>
      </w:r>
      <w:r>
        <w:fldChar w:fldCharType="begin"/>
      </w:r>
      <w:r>
        <w:instrText xml:space="preserve"> HYPERLINK "https://www.academia.edu/download/109912536/19.pdf" </w:instrText>
      </w:r>
      <w:r>
        <w:fldChar w:fldCharType="separate"/>
      </w:r>
      <w:r>
        <w:rPr>
          <w:rStyle w:val="11"/>
        </w:rPr>
        <w:t>https://www.academia.edu/download/109912536/19.pdf</w:t>
      </w:r>
      <w:r>
        <w:rPr>
          <w:rStyle w:val="11"/>
        </w:rPr>
        <w:fldChar w:fldCharType="end"/>
      </w:r>
    </w:p>
    <w:p>
      <w:pPr>
        <w:pStyle w:val="8"/>
        <w:ind w:left="720" w:hanging="720"/>
        <w:jc w:val="both"/>
      </w:pPr>
      <w:r>
        <w:t>New Approaches in Oncology for Repositioning Drugs: The Case of PDE5 Inhibitor Sildenafil - Scientific Figure on ResearchGate. Available from: https://www.researchgate.net/figure/General-mechanism-of-action-of-sildenafil-in-erectile-dysfunction-Sexual-stimulation_fig1_349633465 [accessed 8 Jul 2025]</w:t>
      </w:r>
    </w:p>
    <w:p>
      <w:pPr>
        <w:pStyle w:val="8"/>
        <w:ind w:left="720" w:hanging="720"/>
        <w:jc w:val="both"/>
      </w:pPr>
      <w:r>
        <w:t xml:space="preserve">Nguyen, H. N. N., Luong, T. V., &amp; Pham, A. K. (2024). Exploring the bidirectional link between erectile dysfunction and 10-year cardiovascular risk in men with diabetes and hypertension. </w:t>
      </w:r>
      <w:r>
        <w:rPr>
          <w:rStyle w:val="10"/>
        </w:rPr>
        <w:t>Scientific Reports, 14</w:t>
      </w:r>
      <w:r>
        <w:t xml:space="preserve">, Article 78182. </w:t>
      </w:r>
      <w:r>
        <w:fldChar w:fldCharType="begin"/>
      </w:r>
      <w:r>
        <w:instrText xml:space="preserve"> HYPERLINK "https://doi.org/10.1038/s41598-024-78182-z" </w:instrText>
      </w:r>
      <w:r>
        <w:fldChar w:fldCharType="separate"/>
      </w:r>
      <w:r>
        <w:rPr>
          <w:rStyle w:val="11"/>
        </w:rPr>
        <w:t>https://doi.org/10.1038/s41598-024-78182-z</w:t>
      </w:r>
      <w:r>
        <w:rPr>
          <w:rStyle w:val="11"/>
        </w:rPr>
        <w:fldChar w:fldCharType="end"/>
      </w:r>
    </w:p>
    <w:p>
      <w:pPr>
        <w:pStyle w:val="8"/>
        <w:ind w:left="720" w:hanging="720"/>
        <w:jc w:val="both"/>
      </w:pPr>
      <w:r>
        <w:t xml:space="preserve">Nik-Ahd, F., &amp; Shindel, A. W. (2022). Pharmacotherapy for erectile dysfunction in 2021 and beyond. </w:t>
      </w:r>
      <w:r>
        <w:rPr>
          <w:rStyle w:val="10"/>
        </w:rPr>
        <w:t>Urologic Clinics of North America, 49</w:t>
      </w:r>
      <w:r>
        <w:t xml:space="preserve">(2), 197–209. </w:t>
      </w:r>
      <w:r>
        <w:fldChar w:fldCharType="begin"/>
      </w:r>
      <w:r>
        <w:instrText xml:space="preserve"> HYPERLINK "https://doi.org/10.1016/j.ucl.2021.12.005" </w:instrText>
      </w:r>
      <w:r>
        <w:fldChar w:fldCharType="separate"/>
      </w:r>
      <w:r>
        <w:rPr>
          <w:rStyle w:val="11"/>
        </w:rPr>
        <w:t>https://doi.org/10.1016/j.ucl.2021.12.005</w:t>
      </w:r>
      <w:r>
        <w:rPr>
          <w:rStyle w:val="11"/>
        </w:rPr>
        <w:fldChar w:fldCharType="end"/>
      </w:r>
    </w:p>
    <w:p>
      <w:pPr>
        <w:pStyle w:val="8"/>
        <w:ind w:left="720" w:hanging="720"/>
        <w:jc w:val="both"/>
      </w:pPr>
      <w:r>
        <w:t xml:space="preserve">Obalana, E., Oluwatimilehin, O. E. (2024). Assessment of serum biomarkers of cardiac function (creatine kinase and troponin) in Wistar rats treated with Long Jack sperm enhancer. </w:t>
      </w:r>
      <w:r>
        <w:rPr>
          <w:rStyle w:val="10"/>
        </w:rPr>
        <w:t>ResearchGate</w:t>
      </w:r>
      <w:r>
        <w:t xml:space="preserve">. </w:t>
      </w:r>
      <w:r>
        <w:fldChar w:fldCharType="begin"/>
      </w:r>
      <w:r>
        <w:instrText xml:space="preserve"> HYPERLINK "https://www.researchgate.net/publication/383455071" </w:instrText>
      </w:r>
      <w:r>
        <w:fldChar w:fldCharType="separate"/>
      </w:r>
      <w:r>
        <w:rPr>
          <w:rStyle w:val="11"/>
        </w:rPr>
        <w:t>https://www.researchgate.net/publication/383455071</w:t>
      </w:r>
      <w:r>
        <w:rPr>
          <w:rStyle w:val="11"/>
        </w:rPr>
        <w:fldChar w:fldCharType="end"/>
      </w:r>
    </w:p>
    <w:p>
      <w:pPr>
        <w:pStyle w:val="8"/>
        <w:ind w:left="720" w:hanging="720"/>
        <w:jc w:val="both"/>
      </w:pPr>
      <w:r>
        <w:t xml:space="preserve">Odetayo, A. F., &amp; Olayaki, L. A. (2023). Omega-3 fatty acid improves sexual and erectile function in BPF-treated rats by upregulating NO/cGMP signaling and steroidogenic enzymes activities. </w:t>
      </w:r>
      <w:r>
        <w:rPr>
          <w:rStyle w:val="10"/>
        </w:rPr>
        <w:t>Scientific Reports</w:t>
      </w:r>
      <w:r>
        <w:t xml:space="preserve">, 13, 1–13. </w:t>
      </w:r>
      <w:r>
        <w:fldChar w:fldCharType="begin"/>
      </w:r>
      <w:r>
        <w:instrText xml:space="preserve"> HYPERLINK "https://www.nature.com/articles/s41598-023-45344-4" </w:instrText>
      </w:r>
      <w:r>
        <w:fldChar w:fldCharType="separate"/>
      </w:r>
      <w:r>
        <w:rPr>
          <w:rStyle w:val="11"/>
        </w:rPr>
        <w:t>https://www.nature.com/articles/s41598-023-45344-4</w:t>
      </w:r>
      <w:r>
        <w:rPr>
          <w:rStyle w:val="11"/>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Okukpe, K. M., Adeyina, A. O., Alli, O. I., &amp; Ajao, B. H. (2018). Hormone inducive effects of </w:t>
      </w:r>
      <w:r>
        <w:rPr>
          <w:rFonts w:ascii="Times New Roman" w:hAnsi="Times New Roman" w:cs="Times New Roman"/>
          <w:i/>
          <w:iCs/>
          <w:sz w:val="24"/>
          <w:szCs w:val="24"/>
        </w:rPr>
        <w:t>Syzygium aromaticum</w:t>
      </w:r>
      <w:r>
        <w:rPr>
          <w:rFonts w:ascii="Times New Roman" w:hAnsi="Times New Roman" w:cs="Times New Roman"/>
          <w:sz w:val="24"/>
          <w:szCs w:val="24"/>
        </w:rPr>
        <w:t xml:space="preserve"> (clove) extract on the reproductive performance of bucks. </w:t>
      </w:r>
      <w:r>
        <w:rPr>
          <w:rFonts w:ascii="Times New Roman" w:hAnsi="Times New Roman" w:cs="Times New Roman"/>
          <w:i/>
          <w:iCs/>
          <w:sz w:val="24"/>
          <w:szCs w:val="24"/>
        </w:rPr>
        <w:t>Nigerian Journal of Animal Production</w:t>
      </w:r>
      <w:r>
        <w:rPr>
          <w:rFonts w:ascii="Times New Roman" w:hAnsi="Times New Roman" w:cs="Times New Roman"/>
          <w:sz w:val="24"/>
          <w:szCs w:val="24"/>
        </w:rPr>
        <w:t xml:space="preserve">, 45(3), 63–70. </w:t>
      </w:r>
      <w:r>
        <w:fldChar w:fldCharType="begin"/>
      </w:r>
      <w:r>
        <w:instrText xml:space="preserve"> HYPERLINK "https://www.njap.org.ng/index.php/njap/article/view/560" </w:instrText>
      </w:r>
      <w:r>
        <w:fldChar w:fldCharType="separate"/>
      </w:r>
      <w:r>
        <w:rPr>
          <w:rStyle w:val="11"/>
          <w:rFonts w:ascii="Times New Roman" w:hAnsi="Times New Roman" w:cs="Times New Roman"/>
          <w:sz w:val="24"/>
          <w:szCs w:val="24"/>
        </w:rPr>
        <w:t>https://www.njap.org.ng/index.php/njap/article/view/560</w:t>
      </w:r>
      <w:r>
        <w:rPr>
          <w:rStyle w:val="11"/>
          <w:rFonts w:ascii="Times New Roman" w:hAnsi="Times New Roman" w:cs="Times New Roman"/>
          <w:sz w:val="24"/>
          <w:szCs w:val="24"/>
        </w:rPr>
        <w:fldChar w:fldCharType="end"/>
      </w:r>
    </w:p>
    <w:p>
      <w:pPr>
        <w:pStyle w:val="8"/>
        <w:ind w:left="720" w:hanging="720"/>
        <w:jc w:val="both"/>
      </w:pPr>
      <w:r>
        <w:t xml:space="preserve">Otunola, G. A. (2022). Culinary spices in food and medicine: An overview of </w:t>
      </w:r>
      <w:r>
        <w:rPr>
          <w:rStyle w:val="10"/>
        </w:rPr>
        <w:t>Syzygium aromaticum</w:t>
      </w:r>
      <w:r>
        <w:t xml:space="preserve">. </w:t>
      </w:r>
      <w:r>
        <w:rPr>
          <w:rStyle w:val="10"/>
        </w:rPr>
        <w:t>Frontiers in Pharmacology, 12</w:t>
      </w:r>
      <w:r>
        <w:t xml:space="preserve">, 793200. </w:t>
      </w:r>
      <w:r>
        <w:fldChar w:fldCharType="begin"/>
      </w:r>
      <w:r>
        <w:instrText xml:space="preserve"> HYPERLINK "https://www.frontiersin.org/articles/10.3389/fphar.2021.793200/full" </w:instrText>
      </w:r>
      <w:r>
        <w:fldChar w:fldCharType="separate"/>
      </w:r>
      <w:r>
        <w:rPr>
          <w:rStyle w:val="11"/>
        </w:rPr>
        <w:t>https://www.frontiersin.org/articles/10.3389/fphar.2021.793200/full</w:t>
      </w:r>
      <w:r>
        <w:rPr>
          <w:rStyle w:val="11"/>
        </w:rPr>
        <w:fldChar w:fldCharType="end"/>
      </w:r>
    </w:p>
    <w:p>
      <w:pPr>
        <w:pStyle w:val="8"/>
        <w:ind w:left="720" w:hanging="720"/>
        <w:jc w:val="both"/>
      </w:pPr>
      <w:r>
        <w:t xml:space="preserve">Oyovwi, M. O., &amp; Atere, A. D. (2024). Exploring the medicinal significance of L-arginine-mediated nitric oxide in preventing health disorders. </w:t>
      </w:r>
      <w:r>
        <w:rPr>
          <w:rStyle w:val="10"/>
        </w:rPr>
        <w:t>European Journal of Medicinal Chemistry Reports, 3</w:t>
      </w:r>
      <w:r>
        <w:t xml:space="preserve">, 100047. </w:t>
      </w:r>
      <w:r>
        <w:fldChar w:fldCharType="begin"/>
      </w:r>
      <w:r>
        <w:instrText xml:space="preserve"> HYPERLINK "https://doi.org/10.1016/j.ejmcr.2024.100047" </w:instrText>
      </w:r>
      <w:r>
        <w:fldChar w:fldCharType="separate"/>
      </w:r>
      <w:r>
        <w:rPr>
          <w:rStyle w:val="11"/>
        </w:rPr>
        <w:t>https://doi.org/10.1016/j.ejmcr.2024.100047</w:t>
      </w:r>
      <w:r>
        <w:rPr>
          <w:rStyle w:val="11"/>
        </w:rPr>
        <w:fldChar w:fldCharType="end"/>
      </w:r>
    </w:p>
    <w:p>
      <w:pPr>
        <w:pStyle w:val="8"/>
        <w:ind w:left="720" w:hanging="720"/>
        <w:jc w:val="both"/>
      </w:pPr>
      <w:r>
        <w:t xml:space="preserve">Paschou, S. A., Athanasiadou, K. I., &amp; Hafford-Letchfield, T. (2024). Sexual health and wellbeing and the menopause: An EMAS clinical guide. </w:t>
      </w:r>
      <w:r>
        <w:rPr>
          <w:rStyle w:val="10"/>
        </w:rPr>
        <w:t>Maturitas, 185</w:t>
      </w:r>
      <w:r>
        <w:t xml:space="preserve">, 1–10. </w:t>
      </w:r>
      <w:r>
        <w:fldChar w:fldCharType="begin"/>
      </w:r>
      <w:r>
        <w:instrText xml:space="preserve"> HYPERLINK "https://www.sciencedirect.com/science/article/pii/S0378512224001506" </w:instrText>
      </w:r>
      <w:r>
        <w:fldChar w:fldCharType="separate"/>
      </w:r>
      <w:r>
        <w:rPr>
          <w:rStyle w:val="11"/>
        </w:rPr>
        <w:t>https://www.sciencedirect.com/science/article/pii/S0378512224001506</w:t>
      </w:r>
      <w:r>
        <w:rPr>
          <w:rStyle w:val="11"/>
        </w:rPr>
        <w:fldChar w:fldCharType="end"/>
      </w:r>
    </w:p>
    <w:p>
      <w:pPr>
        <w:pStyle w:val="8"/>
        <w:ind w:left="720" w:hanging="720"/>
        <w:jc w:val="both"/>
      </w:pPr>
      <w:r>
        <w:t xml:space="preserve">Pyrgidis, N., Mykoniatis, I., Haidich, A. B., Tirta, M., &amp; Hatzichristodoulou, G. (2021). The effect of PDE5 inhibitors on erectile function: A systematic overview. </w:t>
      </w:r>
      <w:r>
        <w:rPr>
          <w:rStyle w:val="10"/>
        </w:rPr>
        <w:t>Frontiers in Pharmacology, 12</w:t>
      </w:r>
      <w:r>
        <w:t xml:space="preserve">, 735708. </w:t>
      </w:r>
      <w:r>
        <w:fldChar w:fldCharType="begin"/>
      </w:r>
      <w:r>
        <w:instrText xml:space="preserve"> HYPERLINK "https://doi.org/10.3389/fphar.2021.735708" </w:instrText>
      </w:r>
      <w:r>
        <w:fldChar w:fldCharType="separate"/>
      </w:r>
      <w:r>
        <w:rPr>
          <w:rStyle w:val="11"/>
        </w:rPr>
        <w:t>https://doi.org/10.3389/fphar.2021.735708</w:t>
      </w:r>
      <w:r>
        <w:rPr>
          <w:rStyle w:val="11"/>
        </w:rPr>
        <w:fldChar w:fldCharType="end"/>
      </w:r>
    </w:p>
    <w:p>
      <w:pPr>
        <w:pStyle w:val="8"/>
        <w:ind w:left="720" w:hanging="720"/>
        <w:jc w:val="both"/>
      </w:pPr>
      <w:r>
        <w:t xml:space="preserve">Rastrelli, G., Antonio, L., Carrier, S., &amp; Isidori, A. (2025). Hormonal regulation of men’s sexual function: ICSM 2024 recommendations. </w:t>
      </w:r>
      <w:r>
        <w:rPr>
          <w:rStyle w:val="10"/>
        </w:rPr>
        <w:t>Sexual Medicine Reviews, 13</w:t>
      </w:r>
      <w:r>
        <w:t xml:space="preserve">(2), 147–168. </w:t>
      </w:r>
      <w:r>
        <w:fldChar w:fldCharType="begin"/>
      </w:r>
      <w:r>
        <w:instrText xml:space="preserve"> HYPERLINK "https://doi.org/10.1093/sxmrev/qeaf025" </w:instrText>
      </w:r>
      <w:r>
        <w:fldChar w:fldCharType="separate"/>
      </w:r>
      <w:r>
        <w:rPr>
          <w:rStyle w:val="11"/>
        </w:rPr>
        <w:t>https://doi.org/10.1093/sxmrev/qeaf025</w:t>
      </w:r>
      <w:r>
        <w:rPr>
          <w:rStyle w:val="11"/>
        </w:rPr>
        <w:fldChar w:fldCharType="end"/>
      </w:r>
    </w:p>
    <w:p>
      <w:pPr>
        <w:pStyle w:val="8"/>
        <w:ind w:left="720" w:hanging="720"/>
        <w:jc w:val="both"/>
      </w:pPr>
      <w:r>
        <w:t xml:space="preserve">Sağır, S., Ünsal, V., Öner, E., Yıldız, R., &amp; Mert, B. D. (2025). Comparison of PDE-5 inhibitors used in erectile dysfunction with some candidate molecules: A study involving molecular docking, ADMET, DFT, and biological target interactions. </w:t>
      </w:r>
      <w:r>
        <w:rPr>
          <w:rStyle w:val="10"/>
        </w:rPr>
        <w:t>BMC Urology, 25</w:t>
      </w:r>
      <w:r>
        <w:t xml:space="preserve">, Article 1727. </w:t>
      </w:r>
      <w:r>
        <w:fldChar w:fldCharType="begin"/>
      </w:r>
      <w:r>
        <w:instrText xml:space="preserve"> HYPERLINK "https://doi.org/10.1186/s12894-025-01727-5" </w:instrText>
      </w:r>
      <w:r>
        <w:fldChar w:fldCharType="separate"/>
      </w:r>
      <w:r>
        <w:rPr>
          <w:rStyle w:val="11"/>
        </w:rPr>
        <w:t>https://doi.org/10.1186/s12894-025-01727-5</w:t>
      </w:r>
      <w:r>
        <w:rPr>
          <w:rStyle w:val="11"/>
        </w:rPr>
        <w:fldChar w:fldCharType="end"/>
      </w:r>
    </w:p>
    <w:p>
      <w:pPr>
        <w:pStyle w:val="8"/>
        <w:ind w:left="720" w:hanging="720"/>
        <w:jc w:val="both"/>
      </w:pPr>
      <w:r>
        <w:t xml:space="preserve">Saikia, Q., Adhikari, K., Begum, T., &amp; Dutta, S. (2024). Erectile dysfunction: Basics and its management using plant products. </w:t>
      </w:r>
      <w:r>
        <w:rPr>
          <w:rStyle w:val="10"/>
        </w:rPr>
        <w:t>Egyptian Journal of Basic and Clinical Pharmacology, 14</w:t>
      </w:r>
      <w:r>
        <w:t xml:space="preserve">(1), 102–112. </w:t>
      </w:r>
      <w:r>
        <w:fldChar w:fldCharType="begin"/>
      </w:r>
      <w:r>
        <w:instrText xml:space="preserve"> HYPERLINK "https://doi.org/10.1080/2314808X.2023.2300560" </w:instrText>
      </w:r>
      <w:r>
        <w:fldChar w:fldCharType="separate"/>
      </w:r>
      <w:r>
        <w:rPr>
          <w:rStyle w:val="11"/>
        </w:rPr>
        <w:t>https://doi.org/10.1080/2314808X.2023.2300560</w:t>
      </w:r>
      <w:r>
        <w:rPr>
          <w:rStyle w:val="11"/>
        </w:rPr>
        <w:fldChar w:fldCharType="end"/>
      </w:r>
    </w:p>
    <w:p>
      <w:pPr>
        <w:pStyle w:val="8"/>
        <w:ind w:left="720" w:hanging="720"/>
        <w:jc w:val="both"/>
      </w:pPr>
      <w:r>
        <w:t xml:space="preserve">Salehiyeh, S., Faiz, A. F., &amp; Manzourolhojeh, M. (2024). The functions of hydrogen sulfide on the urogenital system of both males and females: From inception to the present. </w:t>
      </w:r>
      <w:r>
        <w:rPr>
          <w:rStyle w:val="10"/>
        </w:rPr>
        <w:t>Naunyn–Schmiedeberg's Archives of Pharmacology</w:t>
      </w:r>
      <w:r>
        <w:t xml:space="preserve">. </w:t>
      </w:r>
      <w:r>
        <w:fldChar w:fldCharType="begin"/>
      </w:r>
      <w:r>
        <w:instrText xml:space="preserve"> HYPERLINK "https://doi.org/10.1007/s00210-024-03086-8" </w:instrText>
      </w:r>
      <w:r>
        <w:fldChar w:fldCharType="separate"/>
      </w:r>
      <w:r>
        <w:rPr>
          <w:rStyle w:val="11"/>
        </w:rPr>
        <w:t>https://doi.org/10.1007/s00210-024-03086-8</w:t>
      </w:r>
      <w:r>
        <w:rPr>
          <w:rStyle w:val="11"/>
        </w:rPr>
        <w:fldChar w:fldCharType="end"/>
      </w:r>
    </w:p>
    <w:p>
      <w:pPr>
        <w:pStyle w:val="8"/>
        <w:ind w:left="720" w:hanging="720"/>
        <w:jc w:val="both"/>
      </w:pPr>
      <w:r>
        <w:t xml:space="preserve">Salvio, G., Martino, M., Giancola, G., &amp; Arnaldi, G. (2021). Hypothalamic–pituitary diseases and erectile dysfunction. </w:t>
      </w:r>
      <w:r>
        <w:rPr>
          <w:rStyle w:val="10"/>
        </w:rPr>
        <w:t>Journal of Clinical Medicine</w:t>
      </w:r>
      <w:r>
        <w:t xml:space="preserve">, 10(12), 2551. </w:t>
      </w:r>
      <w:r>
        <w:fldChar w:fldCharType="begin"/>
      </w:r>
      <w:r>
        <w:instrText xml:space="preserve"> HYPERLINK "https://www.mdpi.com/2077-0383/10/12/2551" </w:instrText>
      </w:r>
      <w:r>
        <w:fldChar w:fldCharType="separate"/>
      </w:r>
      <w:r>
        <w:rPr>
          <w:rStyle w:val="11"/>
        </w:rPr>
        <w:t>https://www.mdpi.com/2077-0383/10/12/2551</w:t>
      </w:r>
      <w:r>
        <w:rPr>
          <w:rStyle w:val="11"/>
        </w:rPr>
        <w:fldChar w:fldCharType="end"/>
      </w:r>
    </w:p>
    <w:p>
      <w:pPr>
        <w:pStyle w:val="8"/>
        <w:ind w:left="720" w:hanging="720"/>
        <w:jc w:val="both"/>
      </w:pPr>
      <w:r>
        <w:t xml:space="preserve">Sangiorgi, G., Cereda, A., Benedetto, D., &amp; Bonanni, M. (2021). Anatomy, pathophysiology, molecular mechanisms, and clinical management of erectile dysfunction in patients affected by coronary artery disease: A review. </w:t>
      </w:r>
      <w:r>
        <w:rPr>
          <w:rStyle w:val="10"/>
        </w:rPr>
        <w:t>Biomedicines, 9</w:t>
      </w:r>
      <w:r>
        <w:t xml:space="preserve">(4), 432. </w:t>
      </w:r>
      <w:r>
        <w:fldChar w:fldCharType="begin"/>
      </w:r>
      <w:r>
        <w:instrText xml:space="preserve"> HYPERLINK "https://www.mdpi.com/2227-9059/9/4/432" </w:instrText>
      </w:r>
      <w:r>
        <w:fldChar w:fldCharType="separate"/>
      </w:r>
      <w:r>
        <w:rPr>
          <w:rStyle w:val="11"/>
        </w:rPr>
        <w:t>https://www.mdpi.com/2227-9059/9/4/432</w:t>
      </w:r>
      <w:r>
        <w:rPr>
          <w:rStyle w:val="11"/>
        </w:rPr>
        <w:fldChar w:fldCharType="end"/>
      </w:r>
    </w:p>
    <w:p>
      <w:pPr>
        <w:pStyle w:val="8"/>
        <w:ind w:left="720" w:hanging="720"/>
        <w:jc w:val="both"/>
      </w:pPr>
      <w:r>
        <w:t xml:space="preserve">Sarkodie, J. A., Amponsah, I. K., &amp; Yeboah, F. O. (2024). Application of the Herbal Marker Ranking System (Herb Mars) for male vitality herbal remedies. </w:t>
      </w:r>
      <w:r>
        <w:rPr>
          <w:rStyle w:val="10"/>
        </w:rPr>
        <w:t>SSRN</w:t>
      </w:r>
      <w:r>
        <w:t xml:space="preserve">. </w:t>
      </w:r>
      <w:r>
        <w:fldChar w:fldCharType="begin"/>
      </w:r>
      <w:r>
        <w:instrText xml:space="preserve"> HYPERLINK "https://papers.ssrn.com/sol3/papers.cfm?abstract_id=5270490" </w:instrText>
      </w:r>
      <w:r>
        <w:fldChar w:fldCharType="separate"/>
      </w:r>
      <w:r>
        <w:rPr>
          <w:rStyle w:val="11"/>
        </w:rPr>
        <w:t>https://papers.ssrn.com/sol3/papers.cfm?abstract_id=5270490</w:t>
      </w:r>
      <w:r>
        <w:rPr>
          <w:rStyle w:val="11"/>
        </w:rPr>
        <w:fldChar w:fldCharType="end"/>
      </w:r>
    </w:p>
    <w:p>
      <w:pPr>
        <w:pStyle w:val="8"/>
        <w:ind w:left="720" w:hanging="720"/>
        <w:jc w:val="both"/>
      </w:pPr>
      <w:r>
        <w:t xml:space="preserve">Stefan, M. G., Kiss, B., Gutleb, A. C., &amp; Loghin, F. (2020). Redox metabolism modulation as a mechanism in SSRI toxicity and pharmacological effects. </w:t>
      </w:r>
      <w:r>
        <w:rPr>
          <w:rStyle w:val="10"/>
        </w:rPr>
        <w:t>Archives of Toxicology, 94</w:t>
      </w:r>
      <w:r>
        <w:t xml:space="preserve">, 3145–3156. </w:t>
      </w:r>
      <w:r>
        <w:fldChar w:fldCharType="begin"/>
      </w:r>
      <w:r>
        <w:instrText xml:space="preserve"> HYPERLINK "https://doi.org/10.1007/s00204-020-02721-6" </w:instrText>
      </w:r>
      <w:r>
        <w:fldChar w:fldCharType="separate"/>
      </w:r>
      <w:r>
        <w:rPr>
          <w:rStyle w:val="11"/>
        </w:rPr>
        <w:t>https://doi.org/10.1007/s00204-020-02721-6</w:t>
      </w:r>
      <w:r>
        <w:rPr>
          <w:rStyle w:val="11"/>
        </w:rPr>
        <w:fldChar w:fldCharType="end"/>
      </w:r>
    </w:p>
    <w:p>
      <w:pPr>
        <w:pStyle w:val="8"/>
        <w:ind w:left="720" w:hanging="720"/>
        <w:jc w:val="both"/>
      </w:pPr>
      <w:r>
        <w:t xml:space="preserve">Sun, H., Zhao, Y., Liao, X., Ortega, F. B., &amp; Chen, Q. (2025). Effects and moderators of exercise training on erectile function: A systematic review and meta-analysis. </w:t>
      </w:r>
      <w:r>
        <w:rPr>
          <w:rStyle w:val="10"/>
        </w:rPr>
        <w:t>Research Square</w:t>
      </w:r>
      <w:r>
        <w:t xml:space="preserve">. </w:t>
      </w:r>
      <w:r>
        <w:fldChar w:fldCharType="begin"/>
      </w:r>
      <w:r>
        <w:instrText xml:space="preserve"> HYPERLINK "https://www.researchsquare.com/article/rs-6075962/latest" </w:instrText>
      </w:r>
      <w:r>
        <w:fldChar w:fldCharType="separate"/>
      </w:r>
      <w:r>
        <w:rPr>
          <w:rStyle w:val="11"/>
        </w:rPr>
        <w:t>https://www.researchsquare.com/article/rs-6075962/latest</w:t>
      </w:r>
      <w:r>
        <w:rPr>
          <w:rStyle w:val="11"/>
        </w:rPr>
        <w:fldChar w:fldCharType="end"/>
      </w:r>
    </w:p>
    <w:p>
      <w:pPr>
        <w:pStyle w:val="8"/>
        <w:ind w:left="720" w:hanging="720"/>
        <w:jc w:val="both"/>
      </w:pPr>
      <w:r>
        <w:t xml:space="preserve">Svennersten, K., &amp; Reus, C. (2024). Etiology, surgical anatomy, and pathophysiology of male erectile dysfunction. </w:t>
      </w:r>
      <w:r>
        <w:rPr>
          <w:rStyle w:val="10"/>
        </w:rPr>
        <w:t>International Journal of Reconstructive Urology</w:t>
      </w:r>
      <w:r>
        <w:t xml:space="preserve">, 14(1), 1–12. </w:t>
      </w:r>
      <w:r>
        <w:fldChar w:fldCharType="begin"/>
      </w:r>
      <w:r>
        <w:instrText xml:space="preserve"> HYPERLINK "https://journals.lww.com/ijoru/fulltext/2024/02010/etiology,_surgical_anatomy,_and_pathophysiology_of.2.aspx" </w:instrText>
      </w:r>
      <w:r>
        <w:fldChar w:fldCharType="separate"/>
      </w:r>
      <w:r>
        <w:rPr>
          <w:rStyle w:val="11"/>
        </w:rPr>
        <w:t>https://journals.lww.com/ijoru/fulltext/2024/02010/etiology,_surgical_anatomy,_and_pathophysiology_of.2.aspx</w:t>
      </w:r>
      <w:r>
        <w:rPr>
          <w:rStyle w:val="11"/>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Taghipour, Z., Bahmanzadeh, M., &amp; Rahimi, R. (2023). The effects of clove and its constituents on reproductive system: A comprehensive review. </w:t>
      </w:r>
      <w:r>
        <w:rPr>
          <w:rFonts w:ascii="Times New Roman" w:hAnsi="Times New Roman" w:cs="Times New Roman"/>
          <w:i/>
          <w:iCs/>
          <w:sz w:val="24"/>
          <w:szCs w:val="24"/>
        </w:rPr>
        <w:t>Reproductive Sciences</w:t>
      </w:r>
      <w:r>
        <w:rPr>
          <w:rFonts w:ascii="Times New Roman" w:hAnsi="Times New Roman" w:cs="Times New Roman"/>
          <w:sz w:val="24"/>
          <w:szCs w:val="24"/>
        </w:rPr>
        <w:t xml:space="preserve">, 30(2), 219–231. </w:t>
      </w:r>
      <w:r>
        <w:fldChar w:fldCharType="begin"/>
      </w:r>
      <w:r>
        <w:instrText xml:space="preserve"> HYPERLINK "https://link.springer.com/article/10.1007/s43032-023-01223-x" </w:instrText>
      </w:r>
      <w:r>
        <w:fldChar w:fldCharType="separate"/>
      </w:r>
      <w:r>
        <w:rPr>
          <w:rStyle w:val="11"/>
          <w:rFonts w:ascii="Times New Roman" w:hAnsi="Times New Roman" w:cs="Times New Roman"/>
          <w:sz w:val="24"/>
          <w:szCs w:val="24"/>
        </w:rPr>
        <w:t>https://link.springer.com/article/10.1007/s43032-023-01223-x</w:t>
      </w:r>
      <w:r>
        <w:rPr>
          <w:rStyle w:val="11"/>
          <w:rFonts w:ascii="Times New Roman" w:hAnsi="Times New Roman" w:cs="Times New Roman"/>
          <w:sz w:val="24"/>
          <w:szCs w:val="24"/>
        </w:rPr>
        <w:fldChar w:fldCharType="end"/>
      </w:r>
    </w:p>
    <w:p>
      <w:pPr>
        <w:pStyle w:val="8"/>
        <w:ind w:left="720" w:hanging="720"/>
        <w:jc w:val="both"/>
      </w:pPr>
      <w:r>
        <w:t xml:space="preserve">Tang, X., Olatunji, O. J., Zhou, Y., &amp; Hou, X. (2017). In vitro and in vivo aphrodisiac properties of the seed extract from </w:t>
      </w:r>
      <w:r>
        <w:rPr>
          <w:rStyle w:val="10"/>
        </w:rPr>
        <w:t>Allium tuberosum</w:t>
      </w:r>
      <w:r>
        <w:t xml:space="preserve"> on corpus cavernosum smooth muscle relaxation and sexual behavior parameters in male rats. </w:t>
      </w:r>
      <w:r>
        <w:rPr>
          <w:rStyle w:val="10"/>
        </w:rPr>
        <w:t>BMC Complementary and Alternative Medicine, 17</w:t>
      </w:r>
      <w:r>
        <w:t xml:space="preserve">(1), 538. </w:t>
      </w:r>
      <w:r>
        <w:fldChar w:fldCharType="begin"/>
      </w:r>
      <w:r>
        <w:instrText xml:space="preserve"> HYPERLINK "https://doi.org/10.1186/s12906-017-2008-5" </w:instrText>
      </w:r>
      <w:r>
        <w:fldChar w:fldCharType="separate"/>
      </w:r>
      <w:r>
        <w:rPr>
          <w:rStyle w:val="11"/>
        </w:rPr>
        <w:t>https://doi.org/10.1186/s12906-017-2008-5</w:t>
      </w:r>
      <w:r>
        <w:rPr>
          <w:rStyle w:val="11"/>
        </w:rPr>
        <w:fldChar w:fldCharType="end"/>
      </w:r>
    </w:p>
    <w:p>
      <w:pPr>
        <w:pStyle w:val="8"/>
        <w:ind w:left="720" w:hanging="720"/>
        <w:jc w:val="both"/>
      </w:pPr>
      <w:r>
        <w:t xml:space="preserve">Tarcan, T., Choi, H. P., &amp; Azadzoi, K. M. (2022). Molecular regulation of concomitant lower urinary tract symptoms and erectile dysfunction in pelvic ischemia. </w:t>
      </w:r>
      <w:r>
        <w:rPr>
          <w:rStyle w:val="10"/>
        </w:rPr>
        <w:t>International Journal of Molecular Sciences, 23</w:t>
      </w:r>
      <w:r>
        <w:t xml:space="preserve">(24), 15988. </w:t>
      </w:r>
      <w:r>
        <w:fldChar w:fldCharType="begin"/>
      </w:r>
      <w:r>
        <w:instrText xml:space="preserve"> HYPERLINK "https://www.mdpi.com/1422-0067/23/24/15988" </w:instrText>
      </w:r>
      <w:r>
        <w:fldChar w:fldCharType="separate"/>
      </w:r>
      <w:r>
        <w:rPr>
          <w:rStyle w:val="11"/>
        </w:rPr>
        <w:t>https://www.mdpi.com/1422-0067/23/24/15988</w:t>
      </w:r>
      <w:r>
        <w:rPr>
          <w:rStyle w:val="11"/>
        </w:rPr>
        <w:fldChar w:fldCharType="end"/>
      </w:r>
    </w:p>
    <w:p>
      <w:pPr>
        <w:pStyle w:val="8"/>
        <w:ind w:left="720" w:hanging="720"/>
        <w:jc w:val="both"/>
      </w:pPr>
      <w:r>
        <w:t xml:space="preserve">Tian, Y., Zhou, Q., Li, W., Liu, M., &amp; Chen, Q. (2023). Efficacy of L-arginine and Pycnogenol® in the treatment of male erectile dysfunction: A systematic review and meta-analysis. </w:t>
      </w:r>
      <w:r>
        <w:rPr>
          <w:rStyle w:val="10"/>
        </w:rPr>
        <w:t>Frontiers in Endocrinology, 14</w:t>
      </w:r>
      <w:r>
        <w:t xml:space="preserve">, Article 1211720. </w:t>
      </w:r>
      <w:r>
        <w:fldChar w:fldCharType="begin"/>
      </w:r>
      <w:r>
        <w:instrText xml:space="preserve"> HYPERLINK "https://www.frontiersin.org/articles/10.3389/fendo.2023.1211720/full" </w:instrText>
      </w:r>
      <w:r>
        <w:fldChar w:fldCharType="separate"/>
      </w:r>
      <w:r>
        <w:rPr>
          <w:rStyle w:val="11"/>
        </w:rPr>
        <w:t>https://www.frontiersin.org/articles/10.3389/fendo.2023.1211720/full</w:t>
      </w:r>
      <w:r>
        <w:rPr>
          <w:rStyle w:val="11"/>
        </w:rPr>
        <w:fldChar w:fldCharType="end"/>
      </w:r>
    </w:p>
    <w:p>
      <w:pPr>
        <w:pStyle w:val="8"/>
        <w:ind w:left="720" w:hanging="720"/>
        <w:jc w:val="both"/>
      </w:pPr>
      <w:r>
        <w:t xml:space="preserve">Tuldjanah, M., Yanuarty, R., &amp; Sasdila, S. (2024). Aphrodisiac activity of clove leaves ethanol extract and fractions in Wistar rats. </w:t>
      </w:r>
      <w:r>
        <w:rPr>
          <w:rStyle w:val="10"/>
        </w:rPr>
        <w:t>Sciences of Phytochemistry</w:t>
      </w:r>
      <w:r>
        <w:t xml:space="preserve">. </w:t>
      </w:r>
      <w:r>
        <w:fldChar w:fldCharType="begin"/>
      </w:r>
      <w:r>
        <w:instrText xml:space="preserve"> HYPERLINK "https://etflin.com/article/183" </w:instrText>
      </w:r>
      <w:r>
        <w:fldChar w:fldCharType="separate"/>
      </w:r>
      <w:r>
        <w:rPr>
          <w:rStyle w:val="11"/>
        </w:rPr>
        <w:t>https://etflin.com/article/183</w:t>
      </w:r>
      <w:r>
        <w:rPr>
          <w:rStyle w:val="11"/>
        </w:rPr>
        <w:fldChar w:fldCharType="end"/>
      </w:r>
    </w:p>
    <w:p>
      <w:pPr>
        <w:pStyle w:val="8"/>
        <w:ind w:left="720" w:hanging="720"/>
        <w:jc w:val="both"/>
      </w:pPr>
      <w:r>
        <w:t xml:space="preserve">Vardi, Y., Appel, B., &amp; Gruenwald, I. (2022). The effect of lifestyle changes on erectile function in obese men. </w:t>
      </w:r>
      <w:r>
        <w:rPr>
          <w:rStyle w:val="10"/>
        </w:rPr>
        <w:t>Andrology, 10</w:t>
      </w:r>
      <w:r>
        <w:t xml:space="preserve">(1), 34–42. </w:t>
      </w:r>
      <w:r>
        <w:fldChar w:fldCharType="begin"/>
      </w:r>
      <w:r>
        <w:instrText xml:space="preserve"> HYPERLINK "https://doi.org/10.1111/andr.13028" </w:instrText>
      </w:r>
      <w:r>
        <w:fldChar w:fldCharType="separate"/>
      </w:r>
      <w:r>
        <w:rPr>
          <w:rStyle w:val="11"/>
        </w:rPr>
        <w:t>https://doi.org/10.1111/andr.13028</w:t>
      </w:r>
      <w:r>
        <w:rPr>
          <w:rStyle w:val="11"/>
        </w:rPr>
        <w:fldChar w:fldCharType="end"/>
      </w:r>
    </w:p>
    <w:p>
      <w:pPr>
        <w:pStyle w:val="8"/>
        <w:ind w:left="720" w:hanging="720"/>
        <w:jc w:val="both"/>
      </w:pPr>
      <w:r>
        <w:t xml:space="preserve">Wang, H., &amp; Chung, E. (2025). Revisiting experimental models of erectile dysfunction and their value in drug discovery and development. </w:t>
      </w:r>
      <w:r>
        <w:rPr>
          <w:rStyle w:val="10"/>
        </w:rPr>
        <w:t>Expert Opinion on Drug Discovery, 20</w:t>
      </w:r>
      <w:r>
        <w:t xml:space="preserve">(2), 103–114. </w:t>
      </w:r>
      <w:r>
        <w:fldChar w:fldCharType="begin"/>
      </w:r>
      <w:r>
        <w:instrText xml:space="preserve"> HYPERLINK "https://doi.org/10.1080/17460441.2025.2482065" </w:instrText>
      </w:r>
      <w:r>
        <w:fldChar w:fldCharType="separate"/>
      </w:r>
      <w:r>
        <w:rPr>
          <w:rStyle w:val="11"/>
        </w:rPr>
        <w:t>https://doi.org/10.1080/17460441.2025.2482065</w:t>
      </w:r>
      <w:r>
        <w:rPr>
          <w:rStyle w:val="11"/>
        </w:rPr>
        <w:fldChar w:fldCharType="end"/>
      </w:r>
    </w:p>
    <w:p>
      <w:pPr>
        <w:pStyle w:val="8"/>
        <w:ind w:left="720" w:hanging="720"/>
        <w:jc w:val="both"/>
      </w:pPr>
      <w:r>
        <w:t xml:space="preserve">Wang, H., Chang, H., Sun, D., Wang, A., &amp; Yan, B. (2025). Therapeutic challenges of diabetes mellitus-related erectile dysfunction and the potential role of medicinal plants. </w:t>
      </w:r>
      <w:r>
        <w:rPr>
          <w:rStyle w:val="10"/>
        </w:rPr>
        <w:t>Drug Design, Development and Therapy, 19</w:t>
      </w:r>
      <w:r>
        <w:t xml:space="preserve">, 233–248. </w:t>
      </w:r>
      <w:r>
        <w:fldChar w:fldCharType="begin"/>
      </w:r>
      <w:r>
        <w:instrText xml:space="preserve"> HYPERLINK "https://doi.org/10.2147/DDDT.S515403" </w:instrText>
      </w:r>
      <w:r>
        <w:fldChar w:fldCharType="separate"/>
      </w:r>
      <w:r>
        <w:rPr>
          <w:rStyle w:val="11"/>
        </w:rPr>
        <w:t>https://doi.org/10.2147/DDDT.S515403</w:t>
      </w:r>
      <w:r>
        <w:rPr>
          <w:rStyle w:val="11"/>
        </w:rPr>
        <w:fldChar w:fldCharType="end"/>
      </w:r>
    </w:p>
    <w:p>
      <w:pPr>
        <w:pStyle w:val="8"/>
        <w:ind w:left="720" w:hanging="720"/>
        <w:jc w:val="both"/>
      </w:pPr>
      <w:r>
        <w:t xml:space="preserve">Woo, M. A., Martino, M., Arnaldi, G., &amp; Salvio, G. (2021). Endocrinology of male sexual dysfunction. </w:t>
      </w:r>
      <w:r>
        <w:rPr>
          <w:rStyle w:val="10"/>
        </w:rPr>
        <w:t>Journal of Clinical Endocrinology</w:t>
      </w:r>
      <w:r>
        <w:t xml:space="preserve">, 105(3), 458–467. </w:t>
      </w:r>
      <w:r>
        <w:fldChar w:fldCharType="begin"/>
      </w:r>
      <w:r>
        <w:instrText xml:space="preserve"> HYPERLINK "https://doi.org/10.1210/jc.2020-04588" </w:instrText>
      </w:r>
      <w:r>
        <w:fldChar w:fldCharType="separate"/>
      </w:r>
      <w:r>
        <w:rPr>
          <w:rStyle w:val="11"/>
        </w:rPr>
        <w:t>https://doi.org/10.1210/jc.2020-04588</w:t>
      </w:r>
      <w:r>
        <w:rPr>
          <w:rStyle w:val="11"/>
        </w:rPr>
        <w:fldChar w:fldCharType="end"/>
      </w:r>
    </w:p>
    <w:p>
      <w:pPr>
        <w:pStyle w:val="8"/>
        <w:ind w:left="720" w:hanging="720"/>
        <w:jc w:val="both"/>
      </w:pPr>
      <w:r>
        <w:t xml:space="preserve">Xie, Z., Zhang, X., Jia, H., &amp; Zhang, Y. (2025). Efficacy of Chinese herbal medicine in the treatment of anxiety and depression in male sexual dysfunction: A systematic review and meta-analysis protocol. </w:t>
      </w:r>
      <w:r>
        <w:rPr>
          <w:rStyle w:val="10"/>
        </w:rPr>
        <w:t>Frontiers in Psychiatry</w:t>
      </w:r>
      <w:r>
        <w:t xml:space="preserve">, 16, 1584306. </w:t>
      </w:r>
      <w:r>
        <w:fldChar w:fldCharType="begin"/>
      </w:r>
      <w:r>
        <w:instrText xml:space="preserve"> HYPERLINK "https://www.frontiersin.org/articles/10.3389/fpsyt.2025.1584306/full" </w:instrText>
      </w:r>
      <w:r>
        <w:fldChar w:fldCharType="separate"/>
      </w:r>
      <w:r>
        <w:rPr>
          <w:rStyle w:val="11"/>
        </w:rPr>
        <w:t>https://www.frontiersin.org/articles/10.3389/fpsyt.2025.1584306/full</w:t>
      </w:r>
      <w:r>
        <w:rPr>
          <w:rStyle w:val="11"/>
        </w:rPr>
        <w:fldChar w:fldCharType="end"/>
      </w:r>
    </w:p>
    <w:p>
      <w:pPr>
        <w:pStyle w:val="8"/>
        <w:ind w:left="720" w:hanging="720"/>
        <w:jc w:val="both"/>
      </w:pPr>
      <w:r>
        <w:t xml:space="preserve">Yakubu, M. T., &amp; Jimoh, R. O. (2019). </w:t>
      </w:r>
      <w:r>
        <w:rPr>
          <w:rStyle w:val="10"/>
        </w:rPr>
        <w:t>Carpolobia lutea</w:t>
      </w:r>
      <w:r>
        <w:t xml:space="preserve"> roots restore sexual arousal and performance in paroxetine-induced sexually impaired male rats. </w:t>
      </w:r>
      <w:r>
        <w:rPr>
          <w:rStyle w:val="10"/>
        </w:rPr>
        <w:t>Revista Internacional de Andrología</w:t>
      </w:r>
      <w:r>
        <w:t xml:space="preserve">, 17(1), 10–18. </w:t>
      </w:r>
      <w:r>
        <w:fldChar w:fldCharType="begin"/>
      </w:r>
      <w:r>
        <w:instrText xml:space="preserve"> HYPERLINK "https://dialnet.unirioja.es/servlet/articulo?codigo=4762193" </w:instrText>
      </w:r>
      <w:r>
        <w:fldChar w:fldCharType="separate"/>
      </w:r>
      <w:r>
        <w:rPr>
          <w:rStyle w:val="11"/>
        </w:rPr>
        <w:t>https://dialnet.unirioja.es/servlet/articulo?codigo=4762193</w:t>
      </w:r>
      <w:r>
        <w:rPr>
          <w:rStyle w:val="11"/>
        </w:rPr>
        <w:fldChar w:fldCharType="end"/>
      </w:r>
    </w:p>
    <w:p>
      <w:pPr>
        <w:pStyle w:val="8"/>
        <w:ind w:left="720" w:hanging="720"/>
        <w:jc w:val="both"/>
      </w:pPr>
      <w:r>
        <w:t xml:space="preserve">Yanuarty, R., Tuldjanah, M., &amp; Wulandari, A. (2024). Determination of secondary metabolite levels in clove leaves using LC-HRMS methods. </w:t>
      </w:r>
      <w:r>
        <w:rPr>
          <w:rStyle w:val="10"/>
        </w:rPr>
        <w:t>Jurnal Biologi Tropis</w:t>
      </w:r>
      <w:r>
        <w:t xml:space="preserve">, 24(1). </w:t>
      </w:r>
      <w:r>
        <w:fldChar w:fldCharType="begin"/>
      </w:r>
      <w:r>
        <w:instrText xml:space="preserve"> HYPERLINK "https://jurnalfkip.unram.ac.id/index.php/JBT/article/view/7975" </w:instrText>
      </w:r>
      <w:r>
        <w:fldChar w:fldCharType="separate"/>
      </w:r>
      <w:r>
        <w:rPr>
          <w:rStyle w:val="11"/>
        </w:rPr>
        <w:t>https://jurnalfkip.unram.ac.id/index.php/JBT/article/view/7975</w:t>
      </w:r>
      <w:r>
        <w:rPr>
          <w:rStyle w:val="11"/>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Yilmaz-Oral, D., Onder, A., &amp; Gur, S. (2020). The beneficial effect of clove essential oil and its major component, eugenol, on erectile function in diabetic rats. </w:t>
      </w:r>
      <w:r>
        <w:rPr>
          <w:rFonts w:ascii="Times New Roman" w:hAnsi="Times New Roman" w:cs="Times New Roman"/>
          <w:i/>
          <w:iCs/>
          <w:sz w:val="24"/>
          <w:szCs w:val="24"/>
        </w:rPr>
        <w:t>Andrologia</w:t>
      </w:r>
      <w:r>
        <w:rPr>
          <w:rFonts w:ascii="Times New Roman" w:hAnsi="Times New Roman" w:cs="Times New Roman"/>
          <w:sz w:val="24"/>
          <w:szCs w:val="24"/>
        </w:rPr>
        <w:t xml:space="preserve">, 52(2), e13606. </w:t>
      </w:r>
      <w:r>
        <w:fldChar w:fldCharType="begin"/>
      </w:r>
      <w:r>
        <w:instrText xml:space="preserve"> HYPERLINK "https://onlinelibrary.wiley.com/doi/abs/10.1111/and.13606" </w:instrText>
      </w:r>
      <w:r>
        <w:fldChar w:fldCharType="separate"/>
      </w:r>
      <w:r>
        <w:rPr>
          <w:rStyle w:val="11"/>
          <w:rFonts w:ascii="Times New Roman" w:hAnsi="Times New Roman" w:cs="Times New Roman"/>
          <w:sz w:val="24"/>
          <w:szCs w:val="24"/>
        </w:rPr>
        <w:t>https://onlinelibrary.wiley.com/doi/abs/10.1111/and.13606</w:t>
      </w:r>
      <w:r>
        <w:rPr>
          <w:rStyle w:val="11"/>
          <w:rFonts w:ascii="Times New Roman" w:hAnsi="Times New Roman" w:cs="Times New Roman"/>
          <w:sz w:val="24"/>
          <w:szCs w:val="24"/>
        </w:rPr>
        <w:fldChar w:fldCharType="end"/>
      </w:r>
    </w:p>
    <w:p>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Yuan, S., Liang, W., &amp; Luo, H. (2022). SSRI-induced lipid dysregulation: a meta-analysis. </w:t>
      </w:r>
      <w:r>
        <w:rPr>
          <w:rFonts w:ascii="Times New Roman" w:hAnsi="Times New Roman" w:cs="Times New Roman"/>
          <w:i/>
          <w:iCs/>
          <w:sz w:val="24"/>
          <w:szCs w:val="24"/>
        </w:rPr>
        <w:t>Journal of Clinical Psychiatry</w:t>
      </w:r>
      <w:r>
        <w:rPr>
          <w:rFonts w:ascii="Times New Roman" w:hAnsi="Times New Roman" w:cs="Times New Roman"/>
          <w:sz w:val="24"/>
          <w:szCs w:val="24"/>
        </w:rPr>
        <w:t xml:space="preserve">, 83(5), 22r14689. </w:t>
      </w:r>
      <w:r>
        <w:fldChar w:fldCharType="begin"/>
      </w:r>
      <w:r>
        <w:instrText xml:space="preserve"> HYPERLINK "https://doi.org/10.4088/JCP.22r14689" </w:instrText>
      </w:r>
      <w:r>
        <w:fldChar w:fldCharType="separate"/>
      </w:r>
      <w:r>
        <w:rPr>
          <w:rStyle w:val="11"/>
          <w:rFonts w:ascii="Times New Roman" w:hAnsi="Times New Roman" w:cs="Times New Roman"/>
          <w:sz w:val="24"/>
          <w:szCs w:val="24"/>
        </w:rPr>
        <w:t>https://doi.org/10.4088/JCP.22r14689</w:t>
      </w:r>
      <w:r>
        <w:rPr>
          <w:rStyle w:val="11"/>
          <w:rFonts w:ascii="Times New Roman" w:hAnsi="Times New Roman" w:cs="Times New Roman"/>
          <w:sz w:val="24"/>
          <w:szCs w:val="24"/>
        </w:rPr>
        <w:fldChar w:fldCharType="end"/>
      </w:r>
    </w:p>
    <w:p>
      <w:pPr>
        <w:pStyle w:val="8"/>
        <w:ind w:left="720" w:hanging="720"/>
        <w:jc w:val="both"/>
      </w:pPr>
      <w:r>
        <w:t xml:space="preserve">Zachariou, A., Sofikitis, N., Dimitriadis, F., &amp; Kaltsas, A. (2025). Future perspectives for PDE5 inhibitors bridging the gap between cardiovascular health and psychological status. </w:t>
      </w:r>
      <w:r>
        <w:rPr>
          <w:rStyle w:val="10"/>
        </w:rPr>
        <w:t>Basic and Clinical Andrology, 35</w:t>
      </w:r>
      <w:r>
        <w:t xml:space="preserve">(1), 23. </w:t>
      </w:r>
      <w:r>
        <w:fldChar w:fldCharType="begin"/>
      </w:r>
      <w:r>
        <w:instrText xml:space="preserve"> HYPERLINK "https://link.springer.com/article/10.1186/s12610-024-00245-y" </w:instrText>
      </w:r>
      <w:r>
        <w:fldChar w:fldCharType="separate"/>
      </w:r>
      <w:r>
        <w:rPr>
          <w:rStyle w:val="11"/>
        </w:rPr>
        <w:t>https://link.springer.com/article/10.1186/s12610-024-00245-y</w:t>
      </w:r>
      <w:r>
        <w:rPr>
          <w:rStyle w:val="11"/>
        </w:rPr>
        <w:fldChar w:fldCharType="end"/>
      </w:r>
    </w:p>
    <w:p>
      <w:pPr>
        <w:pStyle w:val="8"/>
        <w:ind w:left="720" w:hanging="720"/>
        <w:jc w:val="both"/>
      </w:pPr>
      <w:r>
        <w:t xml:space="preserve">Zhu, D., Pham, Q. M., Wang, C., Colonnello, E., &amp; Facio, F. (2025). Erectile dysfunction and oxidative stress: A narrative review. </w:t>
      </w:r>
      <w:r>
        <w:rPr>
          <w:rStyle w:val="10"/>
        </w:rPr>
        <w:t>International Journal of Molecular Sciences</w:t>
      </w:r>
      <w:r>
        <w:t xml:space="preserve">, 26(7), 3073. </w:t>
      </w:r>
      <w:r>
        <w:fldChar w:fldCharType="begin"/>
      </w:r>
      <w:r>
        <w:instrText xml:space="preserve"> HYPERLINK "https://www.mdpi.com/1422-0067/26/7/3073" </w:instrText>
      </w:r>
      <w:r>
        <w:fldChar w:fldCharType="separate"/>
      </w:r>
      <w:r>
        <w:rPr>
          <w:rStyle w:val="11"/>
        </w:rPr>
        <w:t>https://www.mdpi.com/1422-0067/26/7/3073</w:t>
      </w:r>
      <w:r>
        <w:rPr>
          <w:rStyle w:val="11"/>
        </w:rPr>
        <w:fldChar w:fldCharType="end"/>
      </w:r>
    </w:p>
    <w:p>
      <w:pPr>
        <w:pStyle w:val="8"/>
        <w:ind w:left="720" w:hanging="720"/>
        <w:jc w:val="both"/>
      </w:pPr>
      <w:r>
        <w:t xml:space="preserve">Ziapour, A., Kazeminia, M., &amp; Bakhshi, S. (2024). Global prevalence of sexual dysfunction in cardiovascular patients: A systematic review and meta-analysis. </w:t>
      </w:r>
      <w:r>
        <w:rPr>
          <w:rStyle w:val="10"/>
        </w:rPr>
        <w:t>Systematic Reviews</w:t>
      </w:r>
      <w:r>
        <w:t xml:space="preserve">, 13(1), 32–45. </w:t>
      </w:r>
      <w:r>
        <w:fldChar w:fldCharType="begin"/>
      </w:r>
      <w:r>
        <w:instrText xml:space="preserve"> HYPERLINK "https://link.springer.com/article/10.1186/s13643-024-02525-0" </w:instrText>
      </w:r>
      <w:r>
        <w:fldChar w:fldCharType="separate"/>
      </w:r>
      <w:r>
        <w:rPr>
          <w:rStyle w:val="11"/>
        </w:rPr>
        <w:t>https://link.springer.com/article/10.1186/s13643-024-02525-0</w:t>
      </w:r>
      <w:r>
        <w:rPr>
          <w:rStyle w:val="11"/>
        </w:rPr>
        <w:fldChar w:fldCharType="end"/>
      </w:r>
    </w:p>
    <w:p>
      <w:pPr>
        <w:rPr>
          <w:rFonts w:ascii="Times New Roman" w:hAnsi="Times New Roman" w:cs="Times New Roman"/>
          <w:sz w:val="24"/>
          <w:szCs w:val="24"/>
        </w:rPr>
      </w:pPr>
    </w:p>
    <w:sectPr>
      <w:footerReference r:id="rId5" w:type="default"/>
      <w:pgSz w:w="11906" w:h="16838"/>
      <w:pgMar w:top="1440" w:right="1080" w:bottom="1440" w:left="1080"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202020204"/>
    <w:charset w:val="00"/>
    <w:family w:val="swiss"/>
    <w:pitch w:val="default"/>
    <w:sig w:usb0="20007A87" w:usb1="80000000" w:usb2="00000008" w:usb3="00000000" w:csb0="000001FF" w:csb1="00000000"/>
  </w:font>
  <w:font w:name="黑体">
    <w:altName w:val="SimHei"/>
    <w:panose1 w:val="02010600030101010101"/>
    <w:charset w:val="00"/>
    <w:family w:val="auto"/>
    <w:pitch w:val="default"/>
    <w:sig w:usb0="00000001" w:usb1="080E0000" w:usb2="00000010" w:usb3="00000000" w:csb0="00040000" w:csb1="00000000"/>
  </w:font>
  <w:font w:name="Courier New">
    <w:altName w:val="Courier New"/>
    <w:panose1 w:val="02070309020205020404"/>
    <w:charset w:val="00"/>
    <w:family w:val="modern"/>
    <w:pitch w:val="default"/>
    <w:sig w:usb0="20007A87" w:usb1="80000000" w:usb2="00000008" w:usb3="00000000" w:csb0="000001FF" w:csb1="00000000"/>
  </w:font>
  <w:font w:name="Cambria">
    <w:panose1 w:val="02040503050406030204"/>
    <w:charset w:val="00"/>
    <w:family w:val="roman"/>
    <w:pitch w:val="default"/>
    <w:sig w:usb0="00000000" w:usb1="00000000" w:usb2="00000000" w:usb3="00000000" w:csb0="0000019F" w:csb1="00000000"/>
  </w:font>
  <w:font w:name="Calibri">
    <w:panose1 w:val="020F0502020204030204"/>
    <w:charset w:val="00"/>
    <w:family w:val="swiss"/>
    <w:pitch w:val="default"/>
    <w:sig w:usb0="00000000" w:usb1="00000000" w:usb2="00000001" w:usb3="00000000" w:csb0="0000019F" w:csb1="00000000"/>
  </w:font>
  <w:font w:name="Symbol">
    <w:panose1 w:val="05050102010706020507"/>
    <w:charset w:val="02"/>
    <w:family w:val="roman"/>
    <w:pitch w:val="default"/>
    <w:sig w:usb0="00000000" w:usb1="00000000" w:usb2="00000000" w:usb3="00000000" w:csb0="80000000" w:csb1="00000000"/>
  </w:font>
  <w:font w:name="SimSun">
    <w:altName w:val="宋体"/>
    <w:panose1 w:val="02010600030101010101"/>
    <w:charset w:val="86"/>
    <w:family w:val="auto"/>
    <w:pitch w:val="default"/>
    <w:sig w:usb0="00000000" w:usb1="00000000" w:usb2="00000016" w:usb3="00000000" w:csb0="00040001" w:csb1="00000000"/>
  </w:font>
  <w:font w:name="DengXian">
    <w:altName w:val="等线"/>
    <w:panose1 w:val="02010600030101010101"/>
    <w:charset w:val="86"/>
    <w:family w:val="auto"/>
    <w:pitch w:val="default"/>
    <w:sig w:usb0="00000000" w:usb1="00000000" w:usb2="00000016" w:usb3="00000000" w:csb0="0004000F" w:csb1="00000000"/>
  </w:font>
  <w:font w:name="Calibri Light">
    <w:panose1 w:val="020F0302020204030204"/>
    <w:charset w:val="00"/>
    <w:family w:val="swiss"/>
    <w:pitch w:val="default"/>
    <w:sig w:usb0="00000000" w:usb1="00000000" w:usb2="00000009" w:usb3="00000000" w:csb0="000001FF" w:csb1="00000000"/>
  </w:font>
  <w:font w:name="Andalus">
    <w:altName w:val="Andalus"/>
    <w:panose1 w:val="00000000000000000000"/>
    <w:charset w:val="00"/>
    <w:family w:val="roman"/>
    <w:pitch w:val="default"/>
    <w:sig w:usb0="00000000" w:usb1="00000000" w:usb2="00000008" w:usb3="00000000" w:csb0="00000041" w:csb1="00000000"/>
  </w:font>
  <w:font w:name="Cooper Black">
    <w:altName w:val="Cooper Black"/>
    <w:panose1 w:val="0208090404030B020404"/>
    <w:charset w:val="00"/>
    <w:family w:val="roman"/>
    <w:pitch w:val="default"/>
    <w:sig w:usb0="00000000" w:usb1="00000000" w:usb2="00000000" w:usb3="00000000" w:csb0="00000001" w:csb1="00000000"/>
  </w:font>
  <w:font w:name="Bernard MT Condensed">
    <w:altName w:val="Bernard MT Condensed"/>
    <w:panose1 w:val="02050806060905020404"/>
    <w:charset w:val="00"/>
    <w:family w:val="roman"/>
    <w:pitch w:val="default"/>
    <w:sig w:usb0="00000000" w:usb1="00000000" w:usb2="00000000" w:usb3="00000000" w:csb0="00000001" w:csb1="00000000"/>
  </w:font>
  <w:font w:name="Miriam">
    <w:altName w:val="Miriam"/>
    <w:panose1 w:val="00000000000000000000"/>
    <w:charset w:val="B1"/>
    <w:family w:val="swiss"/>
    <w:pitch w:val="default"/>
    <w:sig w:usb0="00000000" w:usb1="00000000" w:usb2="00000000" w:usb3="00000000" w:csb0="00000021" w:csb1="00000000"/>
  </w:font>
  <w:font w:name="Cambria Math">
    <w:panose1 w:val="02040503050406030204"/>
    <w:charset w:val="00"/>
    <w:family w:val="roman"/>
    <w:pitch w:val="default"/>
    <w:sig w:usb0="00000000" w:usb1="00000000" w:usb2="02000000" w:usb3="00000000" w:csb0="0000019F" w:csb1="00000000"/>
  </w:font>
  <w:font w:name="-webkit-standard">
    <w:altName w:val="Calibri"/>
    <w:panose1 w:val="00000000000000000000"/>
    <w:charset w:val="00"/>
    <w:family w:val="auto"/>
    <w:pitch w:val="default"/>
    <w:sig w:usb0="00000000" w:usb1="00000000" w:usb2="00000000" w:usb3="00000000" w:csb0="00000000" w:csb1="00000000"/>
  </w:font>
  <w:font w:name="DengXian Light">
    <w:altName w:val="等线 Light"/>
    <w:panose1 w:val="00000000000000000000"/>
    <w:charset w:val="86"/>
    <w:family w:val="auto"/>
    <w:pitch w:val="default"/>
    <w:sig w:usb0="00000000" w:usb1="00000000" w:usb2="00000016" w:usb3="00000000" w:csb0="0004000F" w:csb1="00000000"/>
  </w:font>
  <w:font w:name="等线">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07429963"/>
    </w:sdtPr>
    <w:sdtContent>
      <w:p>
        <w:pPr>
          <w:pStyle w:val="6"/>
          <w:jc w:val="center"/>
        </w:pPr>
        <w:r>
          <w:fldChar w:fldCharType="begin"/>
        </w:r>
        <w:r>
          <w:instrText xml:space="preserve"> PAGE   \* MERGEFORMAT </w:instrText>
        </w:r>
        <w:r>
          <w:fldChar w:fldCharType="separate"/>
        </w:r>
        <w:r>
          <w:t>2</w:t>
        </w:r>
        <w: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Text Box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zSVju0AAAAAUBAAAPAAAAAAAAAAEAIAAAACIAAABkcnMvZG93bnJldi54bWxQ&#10;SwECFAAUAAAACACHTuJAut4ojP8BAAAGBAAADgAAAAAAAAABACAAAAAfAQAAZHJzL2Uyb0RvYy54&#10;bWxQSwUGAAAAAAYABgBZAQAAkAUAAAAA&#10;">
              <v:fill on="f" focussize="0,0"/>
              <v:stroke on="f" weight="0.5pt"/>
              <v:imagedata o:title=""/>
              <o:lock v:ext="edit" aspectratio="f"/>
              <v:textbox inset="0mm,0mm,0mm,0mm" style="mso-fit-shape-to-text:t;">
                <w:txbxContent>
                  <w:p>
                    <w:pPr>
                      <w:pStyle w:val="6"/>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ascii="Times New Roman" w:hAnsi="Times New Roman" w:cs="Times New Roman"/>
                            </w:rP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LNJWO7QAAAABQEAAA8AAAAAAAAAAQAgAAAAIgAAAGRycy9kb3ducmV2LnhtbFBL&#10;AQIUABQAAAAIAIdO4kAk3k9r/gEAAAYEAAAOAAAAAAAAAAEAIAAAAB8BAABkcnMvZTJvRG9jLnht&#10;bFBLBQYAAAAABgAGAFkBAACPBQAAAAAA&#10;">
              <v:fill on="f" focussize="0,0"/>
              <v:stroke on="f" weight="0.5pt"/>
              <v:imagedata o:title=""/>
              <o:lock v:ext="edit" aspectratio="f"/>
              <v:textbox inset="0mm,0mm,0mm,0mm" style="mso-fit-shape-to-text:t;">
                <w:txbxContent>
                  <w:p>
                    <w:pPr>
                      <w:pStyle w:val="6"/>
                      <w:rPr>
                        <w:rFonts w:ascii="Times New Roman" w:hAnsi="Times New Roman" w:cs="Times New Roman"/>
                      </w:rPr>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EC4CF1A"/>
    <w:multiLevelType w:val="singleLevel"/>
    <w:tmpl w:val="CEC4CF1A"/>
    <w:lvl w:ilvl="0" w:tentative="0">
      <w:start w:val="1"/>
      <w:numFmt w:val="lowerRoman"/>
      <w:lvlText w:val="%1."/>
      <w:lvlJc w:val="left"/>
      <w:pPr>
        <w:tabs>
          <w:tab w:val="left" w:pos="425"/>
        </w:tabs>
        <w:ind w:left="425" w:hanging="425"/>
      </w:pPr>
      <w:rPr>
        <w:rFonts w:hint="default"/>
      </w:rPr>
    </w:lvl>
  </w:abstractNum>
  <w:abstractNum w:abstractNumId="1">
    <w:nsid w:val="1AE16CBA"/>
    <w:multiLevelType w:val="multilevel"/>
    <w:tmpl w:val="1AE16CBA"/>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2">
    <w:nsid w:val="485368C5"/>
    <w:multiLevelType w:val="multilevel"/>
    <w:tmpl w:val="485368C5"/>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EastAsia" w:cstheme="minorBidi"/>
      <w:lang w:val="en-US" w:eastAsia="zh-CN" w:bidi="ar-SA"/>
    </w:rPr>
  </w:style>
  <w:style w:type="paragraph" w:styleId="2">
    <w:name w:val="heading 1"/>
    <w:basedOn w:val="1"/>
    <w:next w:val="1"/>
    <w:qFormat/>
    <w:uiPriority w:val="0"/>
    <w:pPr>
      <w:keepNext/>
      <w:keepLines/>
      <w:spacing w:before="340" w:after="330" w:line="578" w:lineRule="auto"/>
      <w:jc w:val="both"/>
      <w:outlineLvl w:val="0"/>
    </w:pPr>
    <w:rPr>
      <w:rFonts w:ascii="Times New Roman" w:hAnsi="Times New Roman"/>
      <w:b/>
      <w:bCs/>
      <w:kern w:val="44"/>
      <w:sz w:val="28"/>
      <w:szCs w:val="44"/>
    </w:rPr>
  </w:style>
  <w:style w:type="paragraph" w:styleId="3">
    <w:name w:val="heading 2"/>
    <w:basedOn w:val="1"/>
    <w:next w:val="1"/>
    <w:unhideWhenUsed/>
    <w:qFormat/>
    <w:uiPriority w:val="0"/>
    <w:pPr>
      <w:keepNext/>
      <w:keepLines/>
      <w:spacing w:before="260" w:after="260" w:line="416" w:lineRule="auto"/>
      <w:outlineLvl w:val="1"/>
    </w:pPr>
    <w:rPr>
      <w:rFonts w:ascii="Times New Roman" w:hAnsi="Times New Roman"/>
      <w:b/>
      <w:bCs/>
      <w:sz w:val="24"/>
      <w:szCs w:val="32"/>
    </w:rPr>
  </w:style>
  <w:style w:type="paragraph" w:styleId="4">
    <w:name w:val="heading 3"/>
    <w:next w:val="1"/>
    <w:unhideWhenUsed/>
    <w:qFormat/>
    <w:uiPriority w:val="0"/>
    <w:pPr>
      <w:spacing w:beforeAutospacing="1" w:after="160" w:afterAutospacing="1" w:line="278" w:lineRule="auto"/>
      <w:outlineLvl w:val="2"/>
    </w:pPr>
    <w:rPr>
      <w:rFonts w:hint="eastAsia" w:ascii="SimSun" w:hAnsi="SimSun" w:eastAsia="SimSun" w:cs="Times New Roman"/>
      <w:b/>
      <w:bCs/>
      <w:sz w:val="27"/>
      <w:szCs w:val="27"/>
      <w:lang w:val="en-US" w:eastAsia="zh-CN" w:bidi="ar-SA"/>
    </w:rPr>
  </w:style>
  <w:style w:type="paragraph" w:styleId="5">
    <w:name w:val="heading 4"/>
    <w:next w:val="1"/>
    <w:unhideWhenUsed/>
    <w:qFormat/>
    <w:uiPriority w:val="0"/>
    <w:pPr>
      <w:spacing w:beforeAutospacing="1" w:after="160" w:afterAutospacing="1" w:line="278" w:lineRule="auto"/>
      <w:outlineLvl w:val="3"/>
    </w:pPr>
    <w:rPr>
      <w:rFonts w:hint="eastAsia" w:ascii="SimSun" w:hAnsi="SimSun" w:eastAsia="SimSun" w:cs="Times New Roman"/>
      <w:b/>
      <w:bCs/>
      <w:sz w:val="24"/>
      <w:szCs w:val="24"/>
      <w:lang w:val="en-US" w:eastAsia="zh-CN" w:bidi="ar-SA"/>
    </w:rPr>
  </w:style>
  <w:style w:type="character" w:default="1" w:styleId="9">
    <w:name w:val="Default Paragraph Font"/>
    <w:unhideWhenUsed/>
    <w:uiPriority w:val="1"/>
  </w:style>
  <w:style w:type="table" w:default="1" w:styleId="13">
    <w:name w:val="Normal Table"/>
    <w:unhideWhenUsed/>
    <w:uiPriority w:val="99"/>
    <w:tblPr>
      <w:tblLayout w:type="fixed"/>
      <w:tblCellMar>
        <w:top w:w="0" w:type="dxa"/>
        <w:left w:w="108" w:type="dxa"/>
        <w:bottom w:w="0" w:type="dxa"/>
        <w:right w:w="108" w:type="dxa"/>
      </w:tblCellMar>
    </w:tblPr>
  </w:style>
  <w:style w:type="paragraph" w:styleId="6">
    <w:name w:val="footer"/>
    <w:basedOn w:val="1"/>
    <w:link w:val="18"/>
    <w:qFormat/>
    <w:uiPriority w:val="99"/>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pPr>
    <w:rPr>
      <w:sz w:val="18"/>
      <w:szCs w:val="18"/>
    </w:rPr>
  </w:style>
  <w:style w:type="paragraph" w:styleId="8">
    <w:name w:val="Normal (Web)"/>
    <w:qFormat/>
    <w:uiPriority w:val="0"/>
    <w:pPr>
      <w:spacing w:beforeAutospacing="1" w:after="160" w:afterAutospacing="1" w:line="278" w:lineRule="auto"/>
    </w:pPr>
    <w:rPr>
      <w:rFonts w:ascii="Times New Roman" w:hAnsi="Times New Roman" w:eastAsia="SimSun" w:cs="Times New Roman"/>
      <w:sz w:val="24"/>
      <w:szCs w:val="24"/>
      <w:lang w:val="en-US" w:eastAsia="zh-CN" w:bidi="ar-SA"/>
    </w:rPr>
  </w:style>
  <w:style w:type="character" w:styleId="10">
    <w:name w:val="Emphasis"/>
    <w:basedOn w:val="9"/>
    <w:qFormat/>
    <w:uiPriority w:val="0"/>
    <w:rPr>
      <w:i/>
      <w:iCs/>
    </w:rPr>
  </w:style>
  <w:style w:type="character" w:styleId="11">
    <w:name w:val="Hyperlink"/>
    <w:basedOn w:val="9"/>
    <w:qFormat/>
    <w:uiPriority w:val="0"/>
    <w:rPr>
      <w:color w:val="0000FF"/>
      <w:u w:val="single"/>
    </w:rPr>
  </w:style>
  <w:style w:type="character" w:styleId="12">
    <w:name w:val="Strong"/>
    <w:basedOn w:val="9"/>
    <w:qFormat/>
    <w:uiPriority w:val="0"/>
    <w:rPr>
      <w:b/>
      <w:bCs/>
    </w:rPr>
  </w:style>
  <w:style w:type="paragraph" w:customStyle="1" w:styleId="14">
    <w:name w:val="List Paragraph1"/>
    <w:basedOn w:val="1"/>
    <w:unhideWhenUsed/>
    <w:qFormat/>
    <w:uiPriority w:val="99"/>
    <w:pPr>
      <w:ind w:left="720"/>
      <w:contextualSpacing/>
    </w:pPr>
  </w:style>
  <w:style w:type="paragraph" w:customStyle="1" w:styleId="15">
    <w:name w:val="WPSOffice手动目录 1"/>
    <w:qFormat/>
    <w:uiPriority w:val="0"/>
    <w:pPr>
      <w:spacing w:after="160" w:line="278" w:lineRule="auto"/>
    </w:pPr>
    <w:rPr>
      <w:rFonts w:asciiTheme="minorHAnsi" w:hAnsiTheme="minorHAnsi" w:eastAsiaTheme="minorEastAsia" w:cstheme="minorBidi"/>
      <w:lang w:val="en-GB" w:eastAsia="en-US" w:bidi="ar-SA"/>
    </w:rPr>
  </w:style>
  <w:style w:type="paragraph" w:customStyle="1" w:styleId="16">
    <w:name w:val="WPSOffice手动目录 2"/>
    <w:qFormat/>
    <w:uiPriority w:val="0"/>
    <w:pPr>
      <w:spacing w:after="160" w:line="278" w:lineRule="auto"/>
      <w:ind w:left="200" w:leftChars="200"/>
    </w:pPr>
    <w:rPr>
      <w:rFonts w:asciiTheme="minorHAnsi" w:hAnsiTheme="minorHAnsi" w:eastAsiaTheme="minorEastAsia" w:cstheme="minorBidi"/>
      <w:lang w:val="en-GB" w:eastAsia="en-US" w:bidi="ar-SA"/>
    </w:rPr>
  </w:style>
  <w:style w:type="character" w:customStyle="1" w:styleId="17">
    <w:name w:val="Placeholder Text"/>
    <w:basedOn w:val="9"/>
    <w:unhideWhenUsed/>
    <w:uiPriority w:val="99"/>
    <w:rPr>
      <w:color w:val="666666"/>
    </w:rPr>
  </w:style>
  <w:style w:type="character" w:customStyle="1" w:styleId="18">
    <w:name w:val="Footer Char"/>
    <w:basedOn w:val="9"/>
    <w:link w:val="6"/>
    <w:uiPriority w:val="99"/>
    <w:rPr>
      <w:rFonts w:asciiTheme="minorHAnsi" w:hAnsiTheme="minorHAnsi" w:eastAsiaTheme="minorEastAsia" w:cstheme="minorBidi"/>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oleObject" Target="embeddings/oleObject5.bin"/><Relationship Id="rId17" Type="http://schemas.openxmlformats.org/officeDocument/2006/relationships/image" Target="media/image7.emf"/><Relationship Id="rId16" Type="http://schemas.openxmlformats.org/officeDocument/2006/relationships/oleObject" Target="embeddings/oleObject4.bin"/><Relationship Id="rId15" Type="http://schemas.openxmlformats.org/officeDocument/2006/relationships/image" Target="media/image6.emf"/><Relationship Id="rId14" Type="http://schemas.openxmlformats.org/officeDocument/2006/relationships/oleObject" Target="embeddings/oleObject3.bin"/><Relationship Id="rId13" Type="http://schemas.openxmlformats.org/officeDocument/2006/relationships/image" Target="media/image5.emf"/><Relationship Id="rId12" Type="http://schemas.openxmlformats.org/officeDocument/2006/relationships/oleObject" Target="embeddings/oleObject2.bin"/><Relationship Id="rId11" Type="http://schemas.openxmlformats.org/officeDocument/2006/relationships/image" Target="media/image4.emf"/><Relationship Id="rId10" Type="http://schemas.openxmlformats.org/officeDocument/2006/relationships/oleObject" Target="embeddings/oleObject1.bin"/><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59</Pages>
  <Words>14534</Words>
  <Characters>82850</Characters>
  <Lines>690</Lines>
  <Paragraphs>194</Paragraphs>
  <ScaleCrop>false</ScaleCrop>
  <LinksUpToDate>false</LinksUpToDate>
  <CharactersWithSpaces>97190</CharactersWithSpaces>
  <Application>WPS Office_0.0.0.0_F1E327BC-269C-435d-A152-05C5408002CA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2025-07-13T04:40:00Z</dcterms:created>
  <dc:creator>A</dc:creator>
  <cp:lastModifiedBy>iPhone</cp:lastModifiedBy>
  <dcterms:modified xsi:type="dcterms:W3CDTF">2025-07-16T15:17:17Z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1033-11.34.13</vt:lpwstr>
  </property>
  <property fmtid="{D5CDD505-2E9C-101B-9397-08002B2CF9AE}" pid="3" name="ICV">
    <vt:lpwstr>44CD76E7577F4B0CB63BD4FBF1E73C82_13</vt:lpwstr>
  </property>
</Properties>
</file>