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jc w:val="center"/>
        <w:rPr>
          <w:rFonts w:ascii="Times New Roman" w:hAnsi="Times New Roman"/>
          <w:sz w:val="24"/>
          <w:szCs w:val="24"/>
        </w:rPr>
      </w:pPr>
      <w:r>
        <w:rPr>
          <w:rFonts w:ascii="Times New Roman" w:hAnsi="Times New Roman"/>
          <w:noProof/>
          <w:sz w:val="24"/>
          <w:szCs w:val="24"/>
          <w:lang w:eastAsia="en-US"/>
        </w:rPr>
        <w:drawing>
          <wp:inline distT="0" distB="0" distL="0" distR="0">
            <wp:extent cx="1371600" cy="1298575"/>
            <wp:effectExtent l="0" t="0" r="0" b="0"/>
            <wp:docPr id="1026" name="Picture 1" descr="C:\Users\The Jupiter\Downloads\kwara poly logo.jpe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true">
                    <a:blip r:embed="rId2" cstate="print">
                      <a:extLst>
                        <a:ext uri="{28A0092B-C50C-407E-A947-70E740481C1C}">
                          <a14:useLocalDpi xmlns:a14="http://schemas.microsoft.com/office/drawing/2010/main" val="0"/>
                        </a:ext>
                      </a:extLst>
                    </a:blip>
                    <a:srcRect l="-9332" t="-10011" r="-7814" b="-8333"/>
                    <a:stretch>
                      <a:fillRect/>
                    </a:stretch>
                  </pic:blipFill>
                  <pic:spPr>
                    <a:xfrm>
                      <a:off x="0" y="0"/>
                      <a:ext cx="1371600" cy="1298575"/>
                    </a:xfrm>
                    <a:prstGeom prst="rect">
                      <a:avLst/>
                    </a:prstGeom>
                  </pic:spPr>
                </pic:pic>
              </a:graphicData>
            </a:graphic>
          </wp:inline>
        </w:drawing>
      </w:r>
    </w:p>
    <w:p>
      <w:pPr>
        <w:pStyle w:val="style0"/>
        <w:ind w:right="4"/>
        <w:jc w:val="center"/>
        <w:rPr>
          <w:rFonts w:ascii="Times New Roman" w:hAnsi="Times New Roman"/>
          <w:b/>
          <w:bCs/>
          <w:sz w:val="28"/>
          <w:szCs w:val="28"/>
        </w:rPr>
      </w:pPr>
      <w:r>
        <w:rPr>
          <w:rFonts w:ascii="Times New Roman" w:hAnsi="Times New Roman"/>
          <w:b/>
          <w:bCs/>
          <w:sz w:val="28"/>
          <w:szCs w:val="28"/>
        </w:rPr>
        <w:t>PROJECT RESEARCH WORK</w:t>
      </w:r>
    </w:p>
    <w:p>
      <w:pPr>
        <w:pStyle w:val="style0"/>
        <w:tabs>
          <w:tab w:val="center" w:leader="none" w:pos="4153"/>
          <w:tab w:val="right" w:leader="none" w:pos="8307"/>
        </w:tabs>
        <w:ind w:right="4"/>
        <w:jc w:val="center"/>
        <w:rPr>
          <w:rFonts w:ascii="Times New Roman" w:hAnsi="Times New Roman"/>
          <w:b/>
          <w:bCs/>
          <w:sz w:val="28"/>
          <w:szCs w:val="28"/>
        </w:rPr>
      </w:pPr>
      <w:r>
        <w:rPr>
          <w:rFonts w:ascii="Times New Roman" w:hAnsi="Times New Roman"/>
          <w:b/>
          <w:bCs/>
          <w:sz w:val="28"/>
          <w:szCs w:val="28"/>
        </w:rPr>
        <w:t>O</w:t>
      </w:r>
      <w:r>
        <w:rPr>
          <w:rFonts w:ascii="Times New Roman" w:hAnsi="Times New Roman"/>
          <w:b/>
          <w:bCs/>
          <w:sz w:val="28"/>
          <w:szCs w:val="28"/>
        </w:rPr>
        <w:t>N</w:t>
      </w:r>
    </w:p>
    <w:p>
      <w:pPr>
        <w:pStyle w:val="style0"/>
        <w:jc w:val="center"/>
        <w:rPr>
          <w:rFonts w:ascii="Times New Roman" w:hAnsi="Times New Roman"/>
          <w:b/>
          <w:sz w:val="28"/>
          <w:szCs w:val="28"/>
        </w:rPr>
      </w:pPr>
      <w:r>
        <w:rPr>
          <w:rFonts w:ascii="Times New Roman" w:hAnsi="Times New Roman"/>
          <w:b/>
          <w:sz w:val="28"/>
          <w:szCs w:val="28"/>
        </w:rPr>
        <w:t>PHYSI</w:t>
      </w:r>
      <w:r>
        <w:rPr>
          <w:rFonts w:ascii="Times New Roman" w:hAnsi="Times New Roman"/>
          <w:b/>
          <w:sz w:val="28"/>
          <w:szCs w:val="28"/>
        </w:rPr>
        <w:t>C</w:t>
      </w:r>
      <w:r>
        <w:rPr>
          <w:rFonts w:ascii="Times New Roman" w:hAnsi="Times New Roman"/>
          <w:b/>
          <w:sz w:val="28"/>
          <w:szCs w:val="28"/>
        </w:rPr>
        <w:t>OCHEMICAL</w:t>
      </w:r>
      <w:r>
        <w:rPr>
          <w:rFonts w:ascii="Times New Roman" w:hAnsi="Times New Roman"/>
          <w:b/>
          <w:sz w:val="28"/>
          <w:szCs w:val="28"/>
        </w:rPr>
        <w:t xml:space="preserve"> AND</w:t>
      </w:r>
      <w:r>
        <w:rPr>
          <w:rFonts w:ascii="Times New Roman" w:hAnsi="Times New Roman"/>
          <w:b/>
          <w:sz w:val="28"/>
          <w:szCs w:val="28"/>
        </w:rPr>
        <w:t xml:space="preserve"> MICROBIAL ANALYSIS OF SOME SELECTED PUBLIC BOREHOLE WATERS</w:t>
      </w:r>
    </w:p>
    <w:p>
      <w:pPr>
        <w:pStyle w:val="style0"/>
        <w:ind w:right="4"/>
        <w:jc w:val="center"/>
        <w:rPr>
          <w:rFonts w:ascii="Monotype Corsiva" w:hAnsi="Monotype Corsiva"/>
          <w:b/>
          <w:bCs/>
          <w:sz w:val="28"/>
          <w:szCs w:val="28"/>
        </w:rPr>
      </w:pPr>
      <w:r>
        <w:rPr>
          <w:rFonts w:ascii="Monotype Corsiva" w:hAnsi="Monotype Corsiva"/>
          <w:b/>
          <w:bCs/>
          <w:sz w:val="28"/>
          <w:szCs w:val="28"/>
        </w:rPr>
        <w:t>BY</w:t>
      </w:r>
    </w:p>
    <w:p>
      <w:pPr>
        <w:pStyle w:val="style0"/>
        <w:ind w:right="4"/>
        <w:jc w:val="center"/>
        <w:rPr>
          <w:rFonts w:ascii="Times New Roman" w:hAnsi="Times New Roman"/>
          <w:b/>
          <w:bCs/>
          <w:sz w:val="28"/>
          <w:szCs w:val="28"/>
        </w:rPr>
      </w:pPr>
      <w:r>
        <w:rPr>
          <w:rFonts w:ascii="Times New Roman" w:hAnsi="Times New Roman"/>
          <w:b/>
          <w:bCs/>
          <w:sz w:val="28"/>
          <w:szCs w:val="28"/>
        </w:rPr>
        <w:t>MATTHEW MOJISOLA ESTHER</w:t>
      </w:r>
    </w:p>
    <w:p>
      <w:pPr>
        <w:pStyle w:val="style0"/>
        <w:ind w:right="4"/>
        <w:jc w:val="center"/>
        <w:rPr>
          <w:rFonts w:ascii="Times New Roman" w:hAnsi="Times New Roman"/>
          <w:b/>
          <w:bCs/>
          <w:sz w:val="28"/>
          <w:szCs w:val="28"/>
        </w:rPr>
      </w:pPr>
      <w:r>
        <w:rPr>
          <w:rFonts w:ascii="Times New Roman" w:hAnsi="Times New Roman"/>
          <w:b/>
          <w:bCs/>
          <w:sz w:val="28"/>
          <w:szCs w:val="28"/>
        </w:rPr>
        <w:t>HND/23/SLT/FT/0136.</w:t>
      </w:r>
      <w:bookmarkStart w:id="0" w:name="_GoBack"/>
      <w:bookmarkEnd w:id="0"/>
    </w:p>
    <w:p>
      <w:pPr>
        <w:pStyle w:val="style0"/>
        <w:spacing w:before="240" w:after="0" w:lineRule="auto" w:line="360"/>
        <w:ind w:right="4"/>
        <w:jc w:val="center"/>
        <w:rPr>
          <w:rFonts w:ascii="Times New Roman" w:hAnsi="Times New Roman"/>
          <w:b/>
          <w:bCs/>
          <w:sz w:val="28"/>
          <w:szCs w:val="28"/>
        </w:rPr>
      </w:pPr>
      <w:r>
        <w:rPr>
          <w:rFonts w:ascii="Monotype Corsiva" w:hAnsi="Monotype Corsiva"/>
          <w:b/>
          <w:bCs/>
          <w:sz w:val="28"/>
          <w:szCs w:val="28"/>
        </w:rPr>
        <w:t>SUBMITTED TO</w:t>
      </w:r>
      <w:r>
        <w:rPr>
          <w:rFonts w:ascii="Times New Roman" w:hAnsi="Times New Roman"/>
          <w:b/>
          <w:bCs/>
          <w:sz w:val="28"/>
          <w:szCs w:val="28"/>
        </w:rPr>
        <w:t>:</w:t>
      </w:r>
    </w:p>
    <w:p>
      <w:pPr>
        <w:pStyle w:val="style0"/>
        <w:spacing w:lineRule="auto" w:line="360"/>
        <w:ind w:left="720" w:right="4"/>
        <w:jc w:val="center"/>
        <w:rPr>
          <w:rFonts w:ascii="Times New Roman" w:hAnsi="Times New Roman"/>
          <w:b/>
          <w:bCs/>
          <w:sz w:val="28"/>
          <w:szCs w:val="28"/>
        </w:rPr>
      </w:pPr>
      <w:r>
        <w:rPr>
          <w:rFonts w:ascii="Times New Roman" w:hAnsi="Times New Roman"/>
          <w:b/>
          <w:bCs/>
          <w:sz w:val="28"/>
          <w:szCs w:val="28"/>
        </w:rPr>
        <w:t>THE DEPARTMENT OF SCIENCE LABORATORY TECHNOLOGY,</w:t>
      </w:r>
      <w:r>
        <w:rPr>
          <w:rFonts w:ascii="Times New Roman" w:hAnsi="Times New Roman"/>
          <w:b/>
          <w:bCs/>
          <w:sz w:val="28"/>
          <w:szCs w:val="28"/>
        </w:rPr>
        <w:t xml:space="preserve"> INSTITUTE OF APPLIED SCIENCES </w:t>
      </w:r>
      <w:r>
        <w:rPr>
          <w:rFonts w:ascii="Times New Roman" w:hAnsi="Times New Roman"/>
          <w:b/>
          <w:bCs/>
          <w:sz w:val="28"/>
          <w:szCs w:val="28"/>
        </w:rPr>
        <w:t>(IAS)</w:t>
      </w:r>
      <w:r>
        <w:rPr>
          <w:rFonts w:ascii="Times New Roman" w:hAnsi="Times New Roman"/>
          <w:b/>
          <w:bCs/>
          <w:sz w:val="28"/>
          <w:szCs w:val="28"/>
        </w:rPr>
        <w:t>,</w:t>
      </w:r>
    </w:p>
    <w:p>
      <w:pPr>
        <w:pStyle w:val="style0"/>
        <w:spacing w:lineRule="auto" w:line="360"/>
        <w:ind w:left="720" w:right="4"/>
        <w:jc w:val="center"/>
        <w:rPr>
          <w:rFonts w:ascii="Times New Roman" w:hAnsi="Times New Roman"/>
          <w:b/>
          <w:bCs/>
          <w:sz w:val="28"/>
          <w:szCs w:val="28"/>
        </w:rPr>
      </w:pPr>
      <w:r>
        <w:rPr>
          <w:rFonts w:ascii="Times New Roman" w:hAnsi="Times New Roman"/>
          <w:b/>
          <w:bCs/>
          <w:sz w:val="28"/>
          <w:szCs w:val="28"/>
        </w:rPr>
        <w:t>KWARA STATE POLYTECHNIC, ILORIN</w:t>
      </w:r>
    </w:p>
    <w:p>
      <w:pPr>
        <w:pStyle w:val="style0"/>
        <w:spacing w:lineRule="auto" w:line="360"/>
        <w:ind w:left="720" w:right="4"/>
        <w:jc w:val="center"/>
        <w:rPr>
          <w:rFonts w:ascii="Times New Roman" w:hAnsi="Times New Roman"/>
          <w:b/>
          <w:bCs/>
          <w:sz w:val="28"/>
          <w:szCs w:val="28"/>
        </w:rPr>
      </w:pPr>
      <w:r>
        <w:rPr>
          <w:rFonts w:ascii="Times New Roman" w:hAnsi="Times New Roman"/>
          <w:b/>
          <w:bCs/>
          <w:sz w:val="28"/>
          <w:szCs w:val="28"/>
        </w:rPr>
        <w:t>IN PARTIAL FULFILMENT OF THE REQUIREMENT FOR THE HIGHER NATIONAL DIPLOMA (HND) SCIENCE LABORATORY TECHNOLOGY (MICROBIOLOGY OPTION)</w:t>
      </w:r>
    </w:p>
    <w:p>
      <w:pPr>
        <w:pStyle w:val="style0"/>
        <w:spacing w:lineRule="auto" w:line="360"/>
        <w:jc w:val="right"/>
        <w:rPr>
          <w:rFonts w:ascii="Times New Roman" w:hAnsi="Times New Roman"/>
          <w:b/>
          <w:sz w:val="28"/>
          <w:szCs w:val="28"/>
        </w:rPr>
      </w:pPr>
      <w:r>
        <w:rPr>
          <w:rFonts w:ascii="Times New Roman" w:hAnsi="Times New Roman"/>
          <w:b/>
          <w:sz w:val="28"/>
          <w:szCs w:val="28"/>
        </w:rPr>
        <w:t>JULY</w:t>
      </w:r>
      <w:r>
        <w:rPr>
          <w:rFonts w:ascii="Times New Roman" w:hAnsi="Times New Roman"/>
          <w:b/>
          <w:sz w:val="28"/>
          <w:szCs w:val="28"/>
        </w:rPr>
        <w:t>, 2025</w:t>
      </w:r>
    </w:p>
    <w:p>
      <w:pPr>
        <w:pStyle w:val="style0"/>
        <w:spacing w:lineRule="auto" w:line="360"/>
        <w:jc w:val="center"/>
        <w:rPr>
          <w:rFonts w:ascii="Times New Roman" w:hAnsi="Times New Roman"/>
          <w:b/>
          <w:color w:val="000000"/>
          <w:sz w:val="26"/>
          <w:szCs w:val="26"/>
        </w:rPr>
      </w:pPr>
    </w:p>
    <w:p>
      <w:pPr>
        <w:pStyle w:val="style0"/>
        <w:ind w:right="27"/>
        <w:jc w:val="center"/>
        <w:rPr>
          <w:b/>
          <w:bCs/>
          <w:sz w:val="28"/>
          <w:szCs w:val="28"/>
        </w:rPr>
      </w:pPr>
      <w:r>
        <w:rPr>
          <w:b/>
          <w:bCs/>
          <w:sz w:val="28"/>
          <w:szCs w:val="28"/>
        </w:rPr>
        <w:t>CERTIFICATION</w:t>
      </w:r>
    </w:p>
    <w:p>
      <w:pPr>
        <w:pStyle w:val="style0"/>
        <w:ind w:right="27" w:firstLine="720"/>
        <w:jc w:val="both"/>
        <w:rPr>
          <w:sz w:val="28"/>
          <w:szCs w:val="28"/>
        </w:rPr>
      </w:pPr>
      <w:r>
        <w:rPr>
          <w:sz w:val="28"/>
          <w:szCs w:val="28"/>
        </w:rPr>
        <w:t>This</w:t>
      </w:r>
      <w:r>
        <w:rPr>
          <w:sz w:val="28"/>
          <w:szCs w:val="28"/>
        </w:rPr>
        <w:t xml:space="preserve"> is to certify that this Project</w:t>
      </w:r>
      <w:r>
        <w:rPr>
          <w:sz w:val="28"/>
          <w:szCs w:val="28"/>
        </w:rPr>
        <w:t xml:space="preserve"> report was writt</w:t>
      </w:r>
      <w:r>
        <w:rPr>
          <w:sz w:val="28"/>
          <w:szCs w:val="28"/>
        </w:rPr>
        <w:t xml:space="preserve">en by </w:t>
      </w:r>
      <w:r>
        <w:rPr>
          <w:sz w:val="28"/>
          <w:szCs w:val="28"/>
        </w:rPr>
        <w:t xml:space="preserve">MATTHEW MOJISOLA ESTHER </w:t>
      </w:r>
      <w:r>
        <w:rPr>
          <w:sz w:val="28"/>
          <w:szCs w:val="28"/>
        </w:rPr>
        <w:t xml:space="preserve"> with matric number HND/23/SLT/FT/</w:t>
      </w:r>
      <w:r>
        <w:rPr>
          <w:sz w:val="28"/>
          <w:szCs w:val="28"/>
        </w:rPr>
        <w:t>0136</w:t>
      </w:r>
      <w:r>
        <w:rPr>
          <w:sz w:val="28"/>
          <w:szCs w:val="28"/>
        </w:rPr>
        <w:t>, and submitted to the Department of Science Laboratory Technology (S.L.T), Microbiology Unit, Institute of Applied Sciences (IAS)</w:t>
      </w:r>
      <w:r>
        <w:rPr>
          <w:sz w:val="28"/>
          <w:szCs w:val="28"/>
        </w:rPr>
        <w:t>,</w:t>
      </w:r>
      <w:r>
        <w:rPr>
          <w:sz w:val="28"/>
          <w:szCs w:val="28"/>
        </w:rPr>
        <w:t xml:space="preserve"> Kwara S</w:t>
      </w:r>
      <w:r>
        <w:rPr>
          <w:sz w:val="28"/>
          <w:szCs w:val="28"/>
        </w:rPr>
        <w:t>tate Polytechnic, and</w:t>
      </w:r>
      <w:r>
        <w:rPr>
          <w:sz w:val="28"/>
          <w:szCs w:val="28"/>
        </w:rPr>
        <w:t xml:space="preserve"> has been read and approved as a partial fulfillment for the award of Higher National Diploma (HND) in Science Laboratory Technology.</w:t>
      </w:r>
    </w:p>
    <w:p>
      <w:pPr>
        <w:pStyle w:val="style0"/>
        <w:jc w:val="both"/>
        <w:rPr>
          <w:sz w:val="28"/>
          <w:szCs w:val="28"/>
        </w:rPr>
      </w:pPr>
    </w:p>
    <w:p>
      <w:pPr>
        <w:pStyle w:val="style0"/>
        <w:spacing w:after="0"/>
        <w:jc w:val="both"/>
        <w:rPr>
          <w:sz w:val="28"/>
          <w:szCs w:val="28"/>
        </w:rPr>
      </w:pPr>
      <w:r>
        <w:rPr>
          <w:noProof/>
          <w:sz w:val="28"/>
          <w:szCs w:val="28"/>
          <w:lang w:eastAsia="en-US"/>
        </w:rPr>
        <w:pict>
          <v:shapetype id="_x0000_t32" coordsize="21600,21600" o:spt="32" o:oned="t" path="m,l21600,21600e">
            <v:path arrowok="t" fillok="f" o:connecttype="none"/>
            <o:lock v:ext="edit" shapetype="t"/>
          </v:shapetype>
          <v:shape id="1028" type="#_x0000_t32" filled="f" style="position:absolute;margin-left:300.0pt;margin-top:14.4pt;width:162.0pt;height:0.75pt;z-index:4;mso-position-horizontal-relative:text;mso-position-vertical-relative:text;mso-width-percent:0;mso-height-percent:0;mso-width-relative:page;mso-height-relative:page;mso-wrap-distance-left:0.0pt;mso-wrap-distance-right:0.0pt;visibility:visible;flip:y;">
            <v:fill/>
            <v:path o:connecttype="none" fillok="f" arrowok="t"/>
          </v:shape>
        </w:pict>
      </w:r>
      <w:r>
        <w:rPr>
          <w:noProof/>
          <w:sz w:val="28"/>
          <w:szCs w:val="28"/>
          <w:lang w:eastAsia="en-US"/>
        </w:rPr>
        <w:pict>
          <v:shape id="1029" type="#_x0000_t32" filled="f" style="position:absolute;margin-left:6.75pt;margin-top:14.4pt;width:162.0pt;height:0.0pt;z-index:2;mso-position-horizontal-relative:text;mso-position-vertical-relative:text;mso-width-percent:0;mso-height-percent:0;mso-width-relative:page;mso-height-relative:page;mso-wrap-distance-left:0.0pt;mso-wrap-distance-right:0.0pt;visibility:visible;">
            <v:fill/>
            <v:path o:connecttype="none" fillok="f" arrowok="t"/>
          </v:shape>
        </w:pict>
      </w:r>
    </w:p>
    <w:p>
      <w:pPr>
        <w:pStyle w:val="style0"/>
        <w:spacing w:after="0"/>
        <w:jc w:val="both"/>
        <w:rPr>
          <w:sz w:val="26"/>
          <w:szCs w:val="26"/>
        </w:rPr>
      </w:pPr>
      <w:r>
        <w:rPr>
          <w:sz w:val="26"/>
          <w:szCs w:val="26"/>
        </w:rPr>
        <w:t xml:space="preserve">       MRS OTUYO MUJIBAT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 xml:space="preserve">             </w:t>
      </w:r>
      <w:r>
        <w:rPr>
          <w:sz w:val="26"/>
          <w:szCs w:val="26"/>
        </w:rPr>
        <w:t>DATE</w:t>
      </w:r>
    </w:p>
    <w:p>
      <w:pPr>
        <w:pStyle w:val="style0"/>
        <w:spacing w:after="0"/>
        <w:ind w:firstLine="284"/>
        <w:jc w:val="both"/>
        <w:rPr>
          <w:sz w:val="26"/>
          <w:szCs w:val="26"/>
        </w:rPr>
      </w:pPr>
      <w:r>
        <w:rPr>
          <w:sz w:val="26"/>
          <w:szCs w:val="26"/>
        </w:rPr>
        <w:t xml:space="preserve">    (Project Supervisor)</w:t>
      </w:r>
    </w:p>
    <w:p>
      <w:pPr>
        <w:pStyle w:val="style0"/>
        <w:spacing w:after="0"/>
        <w:ind w:firstLine="284"/>
        <w:jc w:val="both"/>
        <w:rPr>
          <w:sz w:val="26"/>
          <w:szCs w:val="26"/>
        </w:rPr>
      </w:pPr>
    </w:p>
    <w:p>
      <w:pPr>
        <w:pStyle w:val="style0"/>
        <w:jc w:val="both"/>
        <w:rPr>
          <w:sz w:val="26"/>
          <w:szCs w:val="26"/>
        </w:rPr>
      </w:pPr>
    </w:p>
    <w:p>
      <w:pPr>
        <w:pStyle w:val="style0"/>
        <w:spacing w:after="0"/>
        <w:jc w:val="both"/>
        <w:rPr>
          <w:sz w:val="26"/>
          <w:szCs w:val="26"/>
        </w:rPr>
      </w:pPr>
      <w:r>
        <w:rPr>
          <w:noProof/>
          <w:sz w:val="26"/>
          <w:szCs w:val="26"/>
          <w:lang w:eastAsia="en-US"/>
        </w:rPr>
        <w:pict>
          <v:shape id="1030" type="#_x0000_t32" filled="f" style="position:absolute;margin-left:300.0pt;margin-top:14.65pt;width:162.0pt;height:0.75pt;z-index:3;mso-position-horizontal-relative:text;mso-position-vertical-relative:text;mso-width-percent:0;mso-height-percent:0;mso-width-relative:page;mso-height-relative:page;mso-wrap-distance-left:0.0pt;mso-wrap-distance-right:0.0pt;visibility:visible;flip:y;">
            <v:fill/>
            <v:path o:connecttype="none" fillok="f" arrowok="t"/>
          </v:shape>
        </w:pict>
      </w:r>
      <w:r>
        <w:rPr>
          <w:noProof/>
          <w:sz w:val="26"/>
          <w:szCs w:val="26"/>
          <w:lang w:eastAsia="en-US"/>
        </w:rPr>
        <w:pict>
          <v:shape id="1031" type="#_x0000_t32" filled="f" style="position:absolute;margin-left:2.25pt;margin-top:11.4pt;width:162.0pt;height:0.75pt;z-index:5;mso-position-horizontal-relative:text;mso-position-vertical-relative:text;mso-width-percent:0;mso-height-percent:0;mso-width-relative:page;mso-height-relative:page;mso-wrap-distance-left:0.0pt;mso-wrap-distance-right:0.0pt;visibility:visible;flip:y;">
            <v:fill/>
            <v:path o:connecttype="none" fillok="f" arrowok="t"/>
          </v:shape>
        </w:pict>
      </w:r>
    </w:p>
    <w:p>
      <w:pPr>
        <w:pStyle w:val="style0"/>
        <w:spacing w:after="0"/>
        <w:jc w:val="both"/>
        <w:rPr>
          <w:sz w:val="26"/>
          <w:szCs w:val="26"/>
        </w:rPr>
      </w:pPr>
      <w:r>
        <w:rPr>
          <w:sz w:val="26"/>
          <w:szCs w:val="26"/>
        </w:rPr>
        <w:t xml:space="preserve">  </w:t>
      </w:r>
      <w:r>
        <w:rPr>
          <w:sz w:val="26"/>
          <w:szCs w:val="26"/>
        </w:rPr>
        <w:t xml:space="preserve">    MISS AHMED T.</w:t>
      </w:r>
      <w:r>
        <w:rPr>
          <w:sz w:val="26"/>
          <w:szCs w:val="26"/>
        </w:rPr>
        <w:tab/>
      </w:r>
      <w:r>
        <w:rPr>
          <w:sz w:val="26"/>
          <w:szCs w:val="26"/>
        </w:rPr>
        <w:tab/>
      </w:r>
      <w:r>
        <w:rPr>
          <w:sz w:val="26"/>
          <w:szCs w:val="26"/>
        </w:rPr>
        <w:tab/>
      </w:r>
      <w:r>
        <w:rPr>
          <w:sz w:val="26"/>
          <w:szCs w:val="26"/>
        </w:rPr>
        <w:tab/>
      </w:r>
      <w:r>
        <w:rPr>
          <w:sz w:val="26"/>
          <w:szCs w:val="26"/>
        </w:rPr>
        <w:t xml:space="preserve">   </w:t>
      </w:r>
      <w:r>
        <w:rPr>
          <w:sz w:val="26"/>
          <w:szCs w:val="26"/>
        </w:rPr>
        <w:tab/>
      </w:r>
      <w:r>
        <w:rPr>
          <w:sz w:val="26"/>
          <w:szCs w:val="26"/>
        </w:rPr>
        <w:tab/>
      </w:r>
      <w:r>
        <w:rPr>
          <w:sz w:val="26"/>
          <w:szCs w:val="26"/>
        </w:rPr>
        <w:t xml:space="preserve">                          </w:t>
      </w:r>
      <w:r>
        <w:rPr>
          <w:sz w:val="26"/>
          <w:szCs w:val="26"/>
        </w:rPr>
        <w:t>DATE</w:t>
      </w:r>
    </w:p>
    <w:p>
      <w:pPr>
        <w:pStyle w:val="style0"/>
        <w:spacing w:after="0"/>
        <w:jc w:val="both"/>
        <w:rPr>
          <w:sz w:val="26"/>
          <w:szCs w:val="26"/>
        </w:rPr>
      </w:pPr>
      <w:r>
        <w:rPr>
          <w:sz w:val="26"/>
          <w:szCs w:val="26"/>
        </w:rPr>
        <w:t xml:space="preserve">       (Head of Unit)</w:t>
      </w:r>
    </w:p>
    <w:p>
      <w:pPr>
        <w:pStyle w:val="style0"/>
        <w:spacing w:after="0"/>
        <w:jc w:val="both"/>
        <w:rPr>
          <w:sz w:val="26"/>
          <w:szCs w:val="26"/>
        </w:rPr>
      </w:pPr>
    </w:p>
    <w:p>
      <w:pPr>
        <w:pStyle w:val="style0"/>
        <w:jc w:val="both"/>
        <w:rPr>
          <w:sz w:val="26"/>
          <w:szCs w:val="26"/>
        </w:rPr>
      </w:pPr>
      <w:r>
        <w:rPr>
          <w:noProof/>
          <w:sz w:val="26"/>
          <w:szCs w:val="26"/>
          <w:lang w:eastAsia="en-US"/>
        </w:rPr>
        <w:pict>
          <v:shape id="1032" type="#_x0000_t32" filled="f" style="position:absolute;margin-left:303.75pt;margin-top:23.55pt;width:162.0pt;height:0.75pt;z-index:7;mso-position-horizontal-relative:text;mso-position-vertical-relative:text;mso-width-percent:0;mso-height-percent:0;mso-width-relative:page;mso-height-relative:page;mso-wrap-distance-left:0.0pt;mso-wrap-distance-right:0.0pt;visibility:visible;flip:y;">
            <v:fill/>
            <v:path o:connecttype="none" fillok="f" arrowok="t"/>
          </v:shape>
        </w:pict>
      </w:r>
      <w:r>
        <w:rPr>
          <w:noProof/>
          <w:sz w:val="26"/>
          <w:szCs w:val="26"/>
          <w:lang w:eastAsia="en-US"/>
        </w:rPr>
        <w:pict>
          <v:shape id="1033" type="#_x0000_t32" filled="f" style="position:absolute;margin-left:6.75pt;margin-top:23.55pt;width:162.0pt;height:0.75pt;z-index:6;mso-position-horizontal-relative:text;mso-position-vertical-relative:text;mso-width-percent:0;mso-height-percent:0;mso-width-relative:page;mso-height-relative:page;mso-wrap-distance-left:0.0pt;mso-wrap-distance-right:0.0pt;visibility:visible;flip:y;">
            <v:fill/>
            <v:path o:connecttype="none" fillok="f" arrowok="t"/>
          </v:shape>
        </w:pict>
      </w:r>
    </w:p>
    <w:p>
      <w:pPr>
        <w:pStyle w:val="style0"/>
        <w:spacing w:after="0"/>
        <w:jc w:val="both"/>
        <w:rPr>
          <w:sz w:val="26"/>
          <w:szCs w:val="26"/>
        </w:rPr>
      </w:pPr>
      <w:r>
        <w:rPr>
          <w:sz w:val="26"/>
          <w:szCs w:val="26"/>
        </w:rPr>
        <w:t xml:space="preserve">   DR. USMAN ABDULKAREEM</w:t>
      </w:r>
      <w:r>
        <w:rPr>
          <w:sz w:val="26"/>
          <w:szCs w:val="26"/>
        </w:rPr>
        <w:tab/>
      </w:r>
      <w:r>
        <w:rPr>
          <w:sz w:val="26"/>
          <w:szCs w:val="26"/>
        </w:rPr>
        <w:tab/>
      </w:r>
      <w:r>
        <w:rPr>
          <w:sz w:val="26"/>
          <w:szCs w:val="26"/>
        </w:rPr>
        <w:tab/>
      </w:r>
      <w:r>
        <w:rPr>
          <w:sz w:val="26"/>
          <w:szCs w:val="26"/>
        </w:rPr>
        <w:tab/>
      </w:r>
      <w:r>
        <w:rPr>
          <w:sz w:val="26"/>
          <w:szCs w:val="26"/>
        </w:rPr>
        <w:tab/>
      </w:r>
      <w:r>
        <w:rPr>
          <w:sz w:val="26"/>
          <w:szCs w:val="26"/>
        </w:rPr>
        <w:t xml:space="preserve">               </w:t>
      </w:r>
      <w:r>
        <w:rPr>
          <w:sz w:val="26"/>
          <w:szCs w:val="26"/>
        </w:rPr>
        <w:t>DATE</w:t>
      </w:r>
    </w:p>
    <w:p>
      <w:pPr>
        <w:pStyle w:val="style0"/>
        <w:spacing w:after="0"/>
        <w:jc w:val="both"/>
        <w:rPr>
          <w:sz w:val="26"/>
          <w:szCs w:val="26"/>
        </w:rPr>
      </w:pPr>
      <w:r>
        <w:rPr>
          <w:sz w:val="26"/>
          <w:szCs w:val="26"/>
        </w:rPr>
        <w:t xml:space="preserve">       (Head of Department)</w:t>
      </w:r>
    </w:p>
    <w:p>
      <w:pPr>
        <w:pStyle w:val="style0"/>
        <w:spacing w:after="0"/>
        <w:jc w:val="both"/>
        <w:rPr>
          <w:sz w:val="26"/>
          <w:szCs w:val="26"/>
        </w:rPr>
      </w:pPr>
    </w:p>
    <w:p>
      <w:pPr>
        <w:pStyle w:val="style0"/>
        <w:jc w:val="both"/>
        <w:rPr>
          <w:sz w:val="26"/>
          <w:szCs w:val="26"/>
        </w:rPr>
      </w:pPr>
    </w:p>
    <w:p>
      <w:pPr>
        <w:pStyle w:val="style0"/>
        <w:jc w:val="both"/>
        <w:rPr>
          <w:sz w:val="26"/>
          <w:szCs w:val="26"/>
        </w:rPr>
      </w:pPr>
      <w:r>
        <w:rPr>
          <w:noProof/>
          <w:sz w:val="26"/>
          <w:szCs w:val="26"/>
          <w:lang w:eastAsia="en-US"/>
        </w:rPr>
        <w:pict>
          <v:shape id="1034" type="#_x0000_t32" filled="f" style="position:absolute;margin-left:303.25pt;margin-top:22.35pt;width:162.0pt;height:0.75pt;z-index:9;mso-position-horizontal-relative:text;mso-position-vertical-relative:text;mso-width-percent:0;mso-height-percent:0;mso-width-relative:page;mso-height-relative:page;mso-wrap-distance-left:0.0pt;mso-wrap-distance-right:0.0pt;visibility:visible;flip:y;">
            <v:fill/>
            <v:path o:connecttype="none" fillok="f" arrowok="t"/>
          </v:shape>
        </w:pict>
      </w:r>
      <w:r>
        <w:rPr>
          <w:noProof/>
          <w:sz w:val="26"/>
          <w:szCs w:val="26"/>
          <w:lang w:eastAsia="en-US"/>
        </w:rPr>
        <w:pict>
          <v:shape id="1035" type="#_x0000_t32" filled="f" style="position:absolute;margin-left:7.5pt;margin-top:22.85pt;width:162.0pt;height:0.75pt;z-index:8;mso-position-horizontal-relative:text;mso-position-vertical-relative:text;mso-width-percent:0;mso-height-percent:0;mso-width-relative:page;mso-height-relative:page;mso-wrap-distance-left:0.0pt;mso-wrap-distance-right:0.0pt;visibility:visible;flip:y;">
            <v:fill/>
            <v:path o:connecttype="none" fillok="f" arrowok="t"/>
          </v:shape>
        </w:pict>
      </w:r>
    </w:p>
    <w:p>
      <w:pPr>
        <w:pStyle w:val="style0"/>
        <w:jc w:val="both"/>
        <w:rPr>
          <w:sz w:val="26"/>
          <w:szCs w:val="26"/>
        </w:rPr>
      </w:pPr>
      <w:r>
        <w:rPr>
          <w:sz w:val="26"/>
          <w:szCs w:val="26"/>
        </w:rPr>
        <w:t xml:space="preserve">    </w:t>
      </w:r>
      <w:r>
        <w:rPr>
          <w:sz w:val="26"/>
          <w:szCs w:val="26"/>
        </w:rPr>
        <w:t xml:space="preserve">  </w:t>
      </w:r>
      <w:r>
        <w:rPr>
          <w:sz w:val="26"/>
          <w:szCs w:val="26"/>
        </w:rPr>
        <w:t>EXTERNAL EXAMINER</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 xml:space="preserve">                </w:t>
      </w:r>
      <w:r>
        <w:rPr>
          <w:sz w:val="26"/>
          <w:szCs w:val="26"/>
        </w:rPr>
        <w:t>DATE</w:t>
      </w:r>
    </w:p>
    <w:p>
      <w:pPr>
        <w:pStyle w:val="style0"/>
        <w:spacing w:lineRule="auto" w:line="360"/>
        <w:ind w:right="27"/>
        <w:jc w:val="both"/>
        <w:rPr>
          <w:b/>
          <w:bCs/>
          <w:sz w:val="28"/>
          <w:szCs w:val="28"/>
        </w:rPr>
      </w:pPr>
    </w:p>
    <w:p>
      <w:pPr>
        <w:pStyle w:val="style0"/>
        <w:jc w:val="center"/>
        <w:rPr>
          <w:rFonts w:ascii="Times New Roman" w:hAnsi="Times New Roman"/>
          <w:sz w:val="26"/>
          <w:szCs w:val="26"/>
        </w:rPr>
      </w:pPr>
      <w:r>
        <w:rPr>
          <w:rFonts w:ascii="Times New Roman" w:hAnsi="Times New Roman"/>
          <w:b/>
          <w:bCs/>
          <w:sz w:val="26"/>
          <w:szCs w:val="26"/>
        </w:rPr>
        <w:t>DEDICATION</w:t>
      </w:r>
    </w:p>
    <w:p>
      <w:pPr>
        <w:pStyle w:val="style0"/>
        <w:rPr>
          <w:rFonts w:ascii="Times New Roman" w:hAnsi="Times New Roman"/>
          <w:sz w:val="26"/>
          <w:szCs w:val="26"/>
        </w:rPr>
      </w:pPr>
    </w:p>
    <w:p>
      <w:pPr>
        <w:pStyle w:val="style0"/>
        <w:ind w:firstLine="720"/>
        <w:rPr>
          <w:rFonts w:ascii="Times New Roman" w:hAnsi="Times New Roman"/>
          <w:sz w:val="26"/>
          <w:szCs w:val="26"/>
        </w:rPr>
      </w:pPr>
      <w:r>
        <w:rPr>
          <w:rFonts w:ascii="Times New Roman" w:hAnsi="Times New Roman"/>
          <w:sz w:val="26"/>
          <w:szCs w:val="26"/>
        </w:rPr>
        <w:t>I dedicate this project work to Almighty God that owns Heaven and Earth, and for His grace and blessings during the course of the successful completion of this work.</w:t>
      </w:r>
    </w:p>
    <w:p>
      <w:pPr>
        <w:pStyle w:val="style0"/>
        <w:rPr>
          <w:rFonts w:ascii="Times New Roman" w:hAnsi="Times New Roman"/>
          <w:sz w:val="26"/>
          <w:szCs w:val="26"/>
        </w:rPr>
      </w:pPr>
      <w:r>
        <w:rPr>
          <w:rFonts w:ascii="Times New Roman" w:hAnsi="Times New Roman"/>
          <w:sz w:val="26"/>
          <w:szCs w:val="26"/>
        </w:rPr>
        <w:t>And my beloved parents MR and MRS MATTHEW AKANBI, and my wonderful brother official SEGUN MATTHEW.</w:t>
      </w:r>
    </w:p>
    <w:p>
      <w:pPr>
        <w:pStyle w:val="style0"/>
        <w:spacing w:lineRule="auto" w:line="360"/>
        <w:ind w:right="27"/>
        <w:jc w:val="both"/>
        <w:rPr>
          <w:rFonts w:ascii="Times New Roman" w:hAnsi="Times New Roman"/>
          <w:b/>
          <w:bCs/>
          <w:sz w:val="26"/>
          <w:szCs w:val="26"/>
        </w:rPr>
      </w:pPr>
    </w:p>
    <w:p>
      <w:pPr>
        <w:pStyle w:val="style0"/>
        <w:spacing w:after="0" w:lineRule="auto" w:line="240"/>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p>
    <w:p>
      <w:pPr>
        <w:pStyle w:val="style0"/>
        <w:jc w:val="center"/>
        <w:rPr>
          <w:rFonts w:ascii="Times New Roman" w:hAnsi="Times New Roman"/>
          <w:sz w:val="26"/>
          <w:szCs w:val="26"/>
        </w:rPr>
      </w:pPr>
      <w:r>
        <w:rPr>
          <w:rFonts w:ascii="Times New Roman" w:hAnsi="Times New Roman"/>
          <w:b/>
          <w:bCs/>
          <w:sz w:val="26"/>
          <w:szCs w:val="26"/>
        </w:rPr>
        <w:t>ACKNOWLEDGEMENT.</w:t>
      </w:r>
    </w:p>
    <w:p>
      <w:pPr>
        <w:pStyle w:val="style0"/>
        <w:rPr>
          <w:rFonts w:ascii="Times New Roman" w:hAnsi="Times New Roman"/>
          <w:sz w:val="26"/>
          <w:szCs w:val="26"/>
        </w:rPr>
      </w:pPr>
    </w:p>
    <w:p>
      <w:pPr>
        <w:pStyle w:val="style0"/>
        <w:ind w:firstLine="520" w:firstLineChars="200"/>
        <w:rPr>
          <w:rFonts w:ascii="Times New Roman" w:hAnsi="Times New Roman"/>
          <w:sz w:val="26"/>
          <w:szCs w:val="26"/>
        </w:rPr>
      </w:pPr>
      <w:r>
        <w:rPr>
          <w:rFonts w:ascii="Times New Roman" w:hAnsi="Times New Roman"/>
          <w:sz w:val="26"/>
          <w:szCs w:val="26"/>
        </w:rPr>
        <w:t>My endless gratitude without bound goes to my heavenly Father, My maker, the giver of life, the one who decree, declare and come to pass, for the opportunity and mercy given to me throughout my academic journey. I give thanks to Almighty God through Jesus his son, for his love and kindness, all glory belong to him, hallelujah.</w:t>
      </w:r>
    </w:p>
    <w:p>
      <w:pPr>
        <w:pStyle w:val="style0"/>
        <w:rPr>
          <w:rFonts w:ascii="Times New Roman" w:hAnsi="Times New Roman"/>
          <w:sz w:val="26"/>
          <w:szCs w:val="26"/>
        </w:rPr>
      </w:pPr>
      <w:r>
        <w:rPr>
          <w:rFonts w:ascii="Times New Roman" w:hAnsi="Times New Roman"/>
          <w:sz w:val="26"/>
          <w:szCs w:val="26"/>
        </w:rPr>
        <w:t>My profound gratitude, to my able and wonderful supervisor, Mrs Otuyo mujibat who spare her time and knowledge to correct and ensure that this project a success. God bless you ma.</w:t>
      </w:r>
    </w:p>
    <w:p>
      <w:pPr>
        <w:pStyle w:val="style0"/>
        <w:rPr>
          <w:rFonts w:ascii="Times New Roman" w:hAnsi="Times New Roman"/>
          <w:sz w:val="26"/>
          <w:szCs w:val="26"/>
        </w:rPr>
      </w:pPr>
      <w:r>
        <w:rPr>
          <w:rFonts w:ascii="Times New Roman" w:hAnsi="Times New Roman"/>
          <w:sz w:val="26"/>
          <w:szCs w:val="26"/>
        </w:rPr>
        <w:t>Also my appreciation goes to my parents ( Mr and Mrs Matthew akanbi) for their encouragement, guidance, spiritual, physical, moral and financially support, throughout my academic journey. I pray that God in his infinite mercy will keep you for me to eat the fruit of your labor in good health. Thank you so much, I will always love you.</w:t>
      </w:r>
    </w:p>
    <w:p>
      <w:pPr>
        <w:pStyle w:val="style0"/>
        <w:rPr>
          <w:rFonts w:ascii="Times New Roman" w:hAnsi="Times New Roman"/>
          <w:sz w:val="26"/>
          <w:szCs w:val="26"/>
        </w:rPr>
      </w:pPr>
      <w:r>
        <w:rPr>
          <w:rFonts w:ascii="Times New Roman" w:hAnsi="Times New Roman"/>
          <w:sz w:val="26"/>
          <w:szCs w:val="26"/>
        </w:rPr>
        <w:t>To my lovely brothers and sister, Mr abdulfatahi, Mr surajudeen, officer Segun, Mr kayode, sister grace, and last born of the house, Olamilekan Reuben. Thanks for your care, may the Lord keep you for me, I love you all.</w:t>
      </w:r>
    </w:p>
    <w:p>
      <w:pPr>
        <w:pStyle w:val="style0"/>
        <w:rPr>
          <w:rFonts w:ascii="Times New Roman" w:hAnsi="Times New Roman"/>
          <w:sz w:val="26"/>
          <w:szCs w:val="26"/>
        </w:rPr>
      </w:pPr>
      <w:r>
        <w:rPr>
          <w:rFonts w:ascii="Times New Roman" w:hAnsi="Times New Roman"/>
          <w:sz w:val="26"/>
          <w:szCs w:val="26"/>
        </w:rPr>
        <w:t>My appreciation goes to my head of department Dr ushman and all my lecturers in the department of science laboratory technology whose effort and dedication their duties to made me who I am today. I say a very big thanks to you all. God bless you all.</w:t>
      </w:r>
    </w:p>
    <w:p>
      <w:pPr>
        <w:pStyle w:val="style0"/>
        <w:spacing w:lineRule="auto" w:line="360"/>
        <w:jc w:val="center"/>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TABLE OF CONTENTS</w:t>
      </w:r>
    </w:p>
    <w:p>
      <w:pPr>
        <w:pStyle w:val="style0"/>
        <w:tabs>
          <w:tab w:val="left" w:leader="none" w:pos="720"/>
          <w:tab w:val="left" w:leader="none" w:pos="7920"/>
        </w:tabs>
        <w:spacing w:lineRule="auto" w:line="240"/>
        <w:rPr>
          <w:rFonts w:ascii="Times New Roman" w:hAnsi="Times New Roman"/>
          <w:color w:val="000000"/>
          <w:sz w:val="26"/>
          <w:szCs w:val="26"/>
        </w:rPr>
      </w:pPr>
      <w:r>
        <w:rPr>
          <w:rFonts w:ascii="Times New Roman" w:hAnsi="Times New Roman"/>
          <w:color w:val="000000"/>
          <w:sz w:val="26"/>
          <w:szCs w:val="26"/>
        </w:rPr>
        <w:t>Title Page</w:t>
      </w:r>
      <w:r>
        <w:rPr>
          <w:rFonts w:ascii="Times New Roman" w:hAnsi="Times New Roman"/>
          <w:color w:val="000000"/>
          <w:sz w:val="26"/>
          <w:szCs w:val="26"/>
        </w:rPr>
        <w:tab/>
      </w:r>
      <w:r>
        <w:rPr>
          <w:rFonts w:ascii="Times New Roman" w:hAnsi="Times New Roman"/>
          <w:color w:val="000000"/>
          <w:sz w:val="26"/>
          <w:szCs w:val="26"/>
        </w:rPr>
        <w:t>i</w:t>
      </w:r>
    </w:p>
    <w:p>
      <w:pPr>
        <w:pStyle w:val="style0"/>
        <w:tabs>
          <w:tab w:val="left" w:leader="none" w:pos="720"/>
          <w:tab w:val="left" w:leader="none" w:pos="7920"/>
        </w:tabs>
        <w:spacing w:lineRule="auto" w:line="240"/>
        <w:rPr>
          <w:rFonts w:ascii="Times New Roman" w:hAnsi="Times New Roman"/>
          <w:color w:val="000000"/>
          <w:sz w:val="26"/>
          <w:szCs w:val="26"/>
        </w:rPr>
      </w:pPr>
      <w:r>
        <w:rPr>
          <w:rFonts w:ascii="Times New Roman" w:hAnsi="Times New Roman"/>
          <w:color w:val="000000"/>
          <w:sz w:val="26"/>
          <w:szCs w:val="26"/>
        </w:rPr>
        <w:t>Certification</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ii</w:t>
      </w:r>
    </w:p>
    <w:p>
      <w:pPr>
        <w:pStyle w:val="style0"/>
        <w:tabs>
          <w:tab w:val="left" w:leader="none" w:pos="720"/>
          <w:tab w:val="left" w:leader="none" w:pos="7920"/>
        </w:tabs>
        <w:spacing w:lineRule="auto" w:line="240"/>
        <w:rPr>
          <w:rFonts w:ascii="Times New Roman" w:hAnsi="Times New Roman"/>
          <w:color w:val="000000"/>
          <w:sz w:val="26"/>
          <w:szCs w:val="26"/>
        </w:rPr>
      </w:pPr>
      <w:r>
        <w:rPr>
          <w:rFonts w:ascii="Times New Roman" w:hAnsi="Times New Roman"/>
          <w:color w:val="000000"/>
          <w:sz w:val="26"/>
          <w:szCs w:val="26"/>
        </w:rPr>
        <w:t>Dedication</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iii</w:t>
      </w:r>
    </w:p>
    <w:p>
      <w:pPr>
        <w:pStyle w:val="style0"/>
        <w:tabs>
          <w:tab w:val="left" w:leader="none" w:pos="720"/>
          <w:tab w:val="left" w:leader="none" w:pos="7920"/>
        </w:tabs>
        <w:spacing w:lineRule="auto" w:line="240"/>
        <w:rPr>
          <w:rFonts w:ascii="Times New Roman" w:hAnsi="Times New Roman"/>
          <w:color w:val="000000"/>
          <w:sz w:val="26"/>
          <w:szCs w:val="26"/>
        </w:rPr>
      </w:pPr>
      <w:r>
        <w:rPr>
          <w:rFonts w:ascii="Times New Roman" w:hAnsi="Times New Roman"/>
          <w:color w:val="000000"/>
          <w:sz w:val="26"/>
          <w:szCs w:val="26"/>
        </w:rPr>
        <w:t>Acknowledgement</w:t>
      </w:r>
      <w:r>
        <w:rPr>
          <w:rFonts w:ascii="Times New Roman" w:hAnsi="Times New Roman"/>
          <w:color w:val="000000"/>
          <w:sz w:val="26"/>
          <w:szCs w:val="26"/>
        </w:rPr>
        <w:tab/>
      </w:r>
      <w:r>
        <w:rPr>
          <w:rFonts w:ascii="Times New Roman" w:hAnsi="Times New Roman"/>
          <w:color w:val="000000"/>
          <w:sz w:val="26"/>
          <w:szCs w:val="26"/>
        </w:rPr>
        <w:t>iv</w:t>
      </w:r>
    </w:p>
    <w:p>
      <w:pPr>
        <w:pStyle w:val="style0"/>
        <w:tabs>
          <w:tab w:val="left" w:leader="none" w:pos="720"/>
          <w:tab w:val="left" w:leader="none" w:pos="7920"/>
        </w:tabs>
        <w:spacing w:lineRule="auto" w:line="240"/>
        <w:rPr>
          <w:rFonts w:ascii="Times New Roman" w:hAnsi="Times New Roman"/>
          <w:color w:val="000000"/>
          <w:sz w:val="26"/>
          <w:szCs w:val="26"/>
        </w:rPr>
      </w:pPr>
      <w:r>
        <w:rPr>
          <w:rFonts w:ascii="Times New Roman" w:hAnsi="Times New Roman"/>
          <w:color w:val="000000"/>
          <w:sz w:val="26"/>
          <w:szCs w:val="26"/>
        </w:rPr>
        <w:t>Table of content</w:t>
      </w:r>
      <w:r>
        <w:rPr>
          <w:rFonts w:ascii="Times New Roman" w:hAnsi="Times New Roman"/>
          <w:color w:val="000000"/>
          <w:sz w:val="26"/>
          <w:szCs w:val="26"/>
        </w:rPr>
        <w:tab/>
      </w:r>
      <w:r>
        <w:rPr>
          <w:rFonts w:ascii="Times New Roman" w:hAnsi="Times New Roman"/>
          <w:color w:val="000000"/>
          <w:sz w:val="26"/>
          <w:szCs w:val="26"/>
        </w:rPr>
        <w:t xml:space="preserve"> v</w:t>
      </w:r>
    </w:p>
    <w:p>
      <w:pPr>
        <w:pStyle w:val="style0"/>
        <w:tabs>
          <w:tab w:val="left" w:leader="none" w:pos="720"/>
          <w:tab w:val="left" w:leader="none" w:pos="7920"/>
        </w:tabs>
        <w:spacing w:lineRule="auto" w:line="240"/>
        <w:rPr>
          <w:rFonts w:ascii="Times New Roman" w:hAnsi="Times New Roman"/>
          <w:color w:val="000000"/>
          <w:sz w:val="26"/>
          <w:szCs w:val="26"/>
        </w:rPr>
      </w:pPr>
      <w:r>
        <w:rPr>
          <w:rFonts w:ascii="Times New Roman" w:hAnsi="Times New Roman"/>
          <w:color w:val="000000"/>
          <w:sz w:val="26"/>
          <w:szCs w:val="26"/>
        </w:rPr>
        <w:t>Abstract</w:t>
      </w:r>
      <w:r>
        <w:rPr>
          <w:rFonts w:ascii="Times New Roman" w:hAnsi="Times New Roman"/>
          <w:color w:val="000000"/>
          <w:sz w:val="26"/>
          <w:szCs w:val="26"/>
        </w:rPr>
        <w:tab/>
      </w:r>
      <w:r>
        <w:rPr>
          <w:rFonts w:ascii="Times New Roman" w:hAnsi="Times New Roman"/>
          <w:color w:val="000000"/>
          <w:sz w:val="26"/>
          <w:szCs w:val="26"/>
        </w:rPr>
        <w:t>vii</w:t>
      </w:r>
    </w:p>
    <w:p>
      <w:pPr>
        <w:pStyle w:val="style0"/>
        <w:tabs>
          <w:tab w:val="left" w:leader="none" w:pos="720"/>
          <w:tab w:val="left" w:leader="none" w:pos="7920"/>
        </w:tabs>
        <w:spacing w:lineRule="auto" w:line="360"/>
        <w:rPr>
          <w:rFonts w:ascii="Times New Roman" w:hAnsi="Times New Roman"/>
          <w:b/>
          <w:color w:val="000000"/>
          <w:sz w:val="26"/>
          <w:szCs w:val="26"/>
        </w:rPr>
      </w:pPr>
      <w:r>
        <w:rPr>
          <w:rFonts w:ascii="Times New Roman" w:hAnsi="Times New Roman"/>
          <w:b/>
          <w:color w:val="000000"/>
          <w:sz w:val="26"/>
          <w:szCs w:val="26"/>
        </w:rPr>
        <w:t>Chapter One. Introduction</w:t>
      </w:r>
      <w:r>
        <w:rPr>
          <w:rFonts w:ascii="Times New Roman" w:hAnsi="Times New Roman"/>
          <w:b/>
          <w:color w:val="000000"/>
          <w:sz w:val="26"/>
          <w:szCs w:val="26"/>
        </w:rPr>
        <w:tab/>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1.1</w:t>
      </w:r>
      <w:r>
        <w:rPr>
          <w:rFonts w:ascii="Times New Roman" w:hAnsi="Times New Roman"/>
          <w:color w:val="000000"/>
          <w:sz w:val="26"/>
          <w:szCs w:val="26"/>
        </w:rPr>
        <w:tab/>
      </w:r>
      <w:r>
        <w:rPr>
          <w:rFonts w:ascii="Times New Roman" w:hAnsi="Times New Roman"/>
          <w:color w:val="000000"/>
          <w:sz w:val="26"/>
          <w:szCs w:val="26"/>
        </w:rPr>
        <w:t>Background information on borehole water</w:t>
      </w:r>
      <w:r>
        <w:rPr>
          <w:rFonts w:ascii="Times New Roman" w:hAnsi="Times New Roman"/>
          <w:color w:val="000000"/>
          <w:sz w:val="26"/>
          <w:szCs w:val="26"/>
        </w:rPr>
        <w:tab/>
      </w:r>
      <w:r>
        <w:rPr>
          <w:rFonts w:ascii="Times New Roman" w:hAnsi="Times New Roman"/>
          <w:color w:val="000000"/>
          <w:sz w:val="26"/>
          <w:szCs w:val="26"/>
        </w:rPr>
        <w:t>1</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1.2</w:t>
      </w:r>
      <w:r>
        <w:rPr>
          <w:rFonts w:ascii="Times New Roman" w:hAnsi="Times New Roman"/>
          <w:color w:val="000000"/>
          <w:sz w:val="26"/>
          <w:szCs w:val="26"/>
        </w:rPr>
        <w:tab/>
      </w:r>
      <w:r>
        <w:rPr>
          <w:rFonts w:ascii="Times New Roman" w:hAnsi="Times New Roman"/>
          <w:color w:val="000000"/>
          <w:sz w:val="26"/>
          <w:szCs w:val="26"/>
        </w:rPr>
        <w:t>Importance of physicochemical and microbial analysis</w:t>
      </w:r>
      <w:r>
        <w:rPr>
          <w:rFonts w:ascii="Times New Roman" w:hAnsi="Times New Roman"/>
          <w:color w:val="000000"/>
          <w:sz w:val="26"/>
          <w:szCs w:val="26"/>
        </w:rPr>
        <w:tab/>
      </w:r>
      <w:r>
        <w:rPr>
          <w:rFonts w:ascii="Times New Roman" w:hAnsi="Times New Roman"/>
          <w:color w:val="000000"/>
          <w:sz w:val="26"/>
          <w:szCs w:val="26"/>
        </w:rPr>
        <w:t>2</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1.3</w:t>
      </w:r>
      <w:r>
        <w:rPr>
          <w:rFonts w:ascii="Times New Roman" w:hAnsi="Times New Roman"/>
          <w:color w:val="000000"/>
          <w:sz w:val="26"/>
          <w:szCs w:val="26"/>
        </w:rPr>
        <w:tab/>
      </w:r>
      <w:r>
        <w:rPr>
          <w:rFonts w:ascii="Times New Roman" w:hAnsi="Times New Roman"/>
          <w:color w:val="000000"/>
          <w:sz w:val="26"/>
          <w:szCs w:val="26"/>
        </w:rPr>
        <w:t>Aim and Objectives</w:t>
      </w:r>
      <w:r>
        <w:rPr>
          <w:rFonts w:ascii="Times New Roman" w:hAnsi="Times New Roman"/>
          <w:color w:val="000000"/>
          <w:sz w:val="26"/>
          <w:szCs w:val="26"/>
        </w:rPr>
        <w:tab/>
      </w:r>
      <w:r>
        <w:rPr>
          <w:rFonts w:ascii="Times New Roman" w:hAnsi="Times New Roman"/>
          <w:color w:val="000000"/>
          <w:sz w:val="26"/>
          <w:szCs w:val="26"/>
        </w:rPr>
        <w:t>6</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1.4</w:t>
      </w:r>
      <w:r>
        <w:rPr>
          <w:rFonts w:ascii="Times New Roman" w:hAnsi="Times New Roman"/>
          <w:color w:val="000000"/>
          <w:sz w:val="26"/>
          <w:szCs w:val="26"/>
        </w:rPr>
        <w:tab/>
      </w:r>
      <w:r>
        <w:rPr>
          <w:rFonts w:ascii="Times New Roman" w:hAnsi="Times New Roman"/>
          <w:color w:val="000000"/>
          <w:sz w:val="26"/>
          <w:szCs w:val="26"/>
        </w:rPr>
        <w:t>Scope and limitations of the study</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7</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1.5      Significance of study                                                                              7 </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1.6      Method of analysis                                                                                 7</w:t>
      </w:r>
    </w:p>
    <w:p>
      <w:pPr>
        <w:pStyle w:val="style0"/>
        <w:tabs>
          <w:tab w:val="left" w:leader="none" w:pos="720"/>
          <w:tab w:val="left" w:leader="none" w:pos="7920"/>
        </w:tabs>
        <w:spacing w:lineRule="auto" w:line="360"/>
        <w:rPr>
          <w:rFonts w:ascii="Times New Roman" w:hAnsi="Times New Roman"/>
          <w:b/>
          <w:color w:val="000000"/>
          <w:sz w:val="26"/>
          <w:szCs w:val="26"/>
        </w:rPr>
      </w:pPr>
      <w:r>
        <w:rPr>
          <w:rFonts w:ascii="Times New Roman" w:hAnsi="Times New Roman"/>
          <w:b/>
          <w:color w:val="000000"/>
          <w:sz w:val="26"/>
          <w:szCs w:val="26"/>
        </w:rPr>
        <w:t>Chapter Two. Literature Review</w:t>
      </w:r>
      <w:r>
        <w:rPr>
          <w:rFonts w:ascii="Times New Roman" w:hAnsi="Times New Roman"/>
          <w:b/>
          <w:color w:val="000000"/>
          <w:sz w:val="26"/>
          <w:szCs w:val="26"/>
        </w:rPr>
        <w:tab/>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2.1</w:t>
      </w:r>
      <w:r>
        <w:rPr>
          <w:rFonts w:ascii="Times New Roman" w:hAnsi="Times New Roman"/>
          <w:color w:val="000000"/>
          <w:sz w:val="26"/>
          <w:szCs w:val="26"/>
        </w:rPr>
        <w:tab/>
      </w:r>
      <w:r>
        <w:rPr>
          <w:rFonts w:ascii="Times New Roman" w:hAnsi="Times New Roman"/>
          <w:color w:val="000000"/>
          <w:sz w:val="26"/>
          <w:szCs w:val="26"/>
        </w:rPr>
        <w:t>Overview of physicochemical parameters (pH, temperature, turbidity, etc.)</w:t>
      </w:r>
      <w:r>
        <w:rPr>
          <w:rFonts w:ascii="Times New Roman" w:hAnsi="Times New Roman"/>
          <w:color w:val="000000"/>
          <w:sz w:val="26"/>
          <w:szCs w:val="26"/>
        </w:rPr>
        <w:tab/>
      </w:r>
      <w:r>
        <w:rPr>
          <w:rFonts w:ascii="Times New Roman" w:hAnsi="Times New Roman"/>
          <w:color w:val="000000"/>
          <w:sz w:val="26"/>
          <w:szCs w:val="26"/>
        </w:rPr>
        <w:t>8</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2.2</w:t>
      </w:r>
      <w:r>
        <w:rPr>
          <w:rFonts w:ascii="Times New Roman" w:hAnsi="Times New Roman"/>
          <w:color w:val="000000"/>
          <w:sz w:val="26"/>
          <w:szCs w:val="26"/>
        </w:rPr>
        <w:tab/>
      </w:r>
      <w:r>
        <w:rPr>
          <w:rFonts w:ascii="Times New Roman" w:hAnsi="Times New Roman"/>
          <w:color w:val="000000"/>
          <w:sz w:val="26"/>
          <w:szCs w:val="26"/>
        </w:rPr>
        <w:t>Microbial contaminants in water (bacteria, viruses, protozoa, etc.)</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11</w:t>
      </w:r>
      <w:r>
        <w:rPr>
          <w:rFonts w:ascii="Times New Roman" w:hAnsi="Times New Roman"/>
          <w:color w:val="000000"/>
          <w:sz w:val="26"/>
          <w:szCs w:val="26"/>
        </w:rPr>
        <w:tab/>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2.3</w:t>
      </w:r>
      <w:r>
        <w:rPr>
          <w:rFonts w:ascii="Times New Roman" w:hAnsi="Times New Roman"/>
          <w:color w:val="000000"/>
          <w:sz w:val="26"/>
          <w:szCs w:val="26"/>
        </w:rPr>
        <w:tab/>
      </w:r>
      <w:r>
        <w:rPr>
          <w:rFonts w:ascii="Times New Roman" w:hAnsi="Times New Roman"/>
          <w:color w:val="000000"/>
          <w:sz w:val="26"/>
          <w:szCs w:val="26"/>
        </w:rPr>
        <w:t>Health risks associated with contaminated water</w:t>
      </w:r>
      <w:r>
        <w:rPr>
          <w:rFonts w:ascii="Times New Roman" w:hAnsi="Times New Roman"/>
          <w:color w:val="000000"/>
          <w:sz w:val="26"/>
          <w:szCs w:val="26"/>
        </w:rPr>
        <w:tab/>
      </w:r>
      <w:r>
        <w:rPr>
          <w:rFonts w:ascii="Times New Roman" w:hAnsi="Times New Roman"/>
          <w:color w:val="000000"/>
          <w:sz w:val="26"/>
          <w:szCs w:val="26"/>
        </w:rPr>
        <w:t>2</w:t>
      </w:r>
      <w:r>
        <w:rPr>
          <w:rFonts w:ascii="Times New Roman" w:hAnsi="Times New Roman"/>
          <w:color w:val="000000"/>
          <w:sz w:val="26"/>
          <w:szCs w:val="26"/>
        </w:rPr>
        <w:t>0</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2.4 </w:t>
      </w:r>
      <w:r>
        <w:rPr>
          <w:rFonts w:ascii="Times New Roman" w:hAnsi="Times New Roman"/>
          <w:color w:val="000000"/>
          <w:sz w:val="26"/>
          <w:szCs w:val="26"/>
        </w:rPr>
        <w:tab/>
      </w:r>
      <w:r>
        <w:rPr>
          <w:rFonts w:ascii="Times New Roman" w:hAnsi="Times New Roman"/>
          <w:color w:val="000000"/>
          <w:sz w:val="26"/>
          <w:szCs w:val="26"/>
        </w:rPr>
        <w:t>Review of relevant studies on borehole water quality</w:t>
      </w:r>
      <w:r>
        <w:rPr>
          <w:rFonts w:ascii="Times New Roman" w:hAnsi="Times New Roman"/>
          <w:color w:val="000000"/>
          <w:sz w:val="26"/>
          <w:szCs w:val="26"/>
        </w:rPr>
        <w:tab/>
      </w:r>
      <w:r>
        <w:rPr>
          <w:rFonts w:ascii="Times New Roman" w:hAnsi="Times New Roman"/>
          <w:color w:val="000000"/>
          <w:sz w:val="26"/>
          <w:szCs w:val="26"/>
        </w:rPr>
        <w:t>2</w:t>
      </w:r>
      <w:r>
        <w:rPr>
          <w:rFonts w:ascii="Times New Roman" w:hAnsi="Times New Roman"/>
          <w:color w:val="000000"/>
          <w:sz w:val="26"/>
          <w:szCs w:val="26"/>
        </w:rPr>
        <w:t>1</w:t>
      </w:r>
    </w:p>
    <w:p>
      <w:pPr>
        <w:pStyle w:val="style0"/>
        <w:tabs>
          <w:tab w:val="left" w:leader="none" w:pos="720"/>
          <w:tab w:val="left" w:leader="none" w:pos="7920"/>
        </w:tabs>
        <w:spacing w:lineRule="auto" w:line="360"/>
        <w:rPr>
          <w:rFonts w:ascii="Times New Roman" w:hAnsi="Times New Roman"/>
          <w:b/>
          <w:color w:val="000000"/>
          <w:sz w:val="26"/>
          <w:szCs w:val="26"/>
        </w:rPr>
      </w:pPr>
      <w:r>
        <w:rPr>
          <w:rFonts w:ascii="Times New Roman" w:hAnsi="Times New Roman"/>
          <w:b/>
          <w:color w:val="000000"/>
          <w:sz w:val="26"/>
          <w:szCs w:val="26"/>
        </w:rPr>
        <w:t>Chapter Three. Materials and Methods</w:t>
      </w:r>
      <w:r>
        <w:rPr>
          <w:rFonts w:ascii="Times New Roman" w:hAnsi="Times New Roman"/>
          <w:b/>
          <w:color w:val="000000"/>
          <w:sz w:val="26"/>
          <w:szCs w:val="26"/>
        </w:rPr>
        <w:tab/>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3.1 </w:t>
      </w:r>
      <w:r>
        <w:rPr>
          <w:rFonts w:ascii="Times New Roman" w:hAnsi="Times New Roman"/>
          <w:color w:val="000000"/>
          <w:sz w:val="26"/>
          <w:szCs w:val="26"/>
        </w:rPr>
        <w:tab/>
      </w:r>
      <w:r>
        <w:rPr>
          <w:rFonts w:ascii="Times New Roman" w:hAnsi="Times New Roman"/>
          <w:color w:val="000000"/>
          <w:sz w:val="26"/>
          <w:szCs w:val="26"/>
        </w:rPr>
        <w:t>Study Area</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22</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3.2 </w:t>
      </w:r>
      <w:r>
        <w:rPr>
          <w:rFonts w:ascii="Times New Roman" w:hAnsi="Times New Roman"/>
          <w:color w:val="000000"/>
          <w:sz w:val="26"/>
          <w:szCs w:val="26"/>
        </w:rPr>
        <w:tab/>
      </w:r>
      <w:r>
        <w:rPr>
          <w:rFonts w:ascii="Times New Roman" w:hAnsi="Times New Roman"/>
          <w:color w:val="000000"/>
          <w:sz w:val="26"/>
          <w:szCs w:val="26"/>
        </w:rPr>
        <w:t>Sample Collection</w:t>
      </w:r>
      <w:r>
        <w:rPr>
          <w:rFonts w:ascii="Times New Roman" w:hAnsi="Times New Roman"/>
          <w:color w:val="000000"/>
          <w:sz w:val="26"/>
          <w:szCs w:val="26"/>
        </w:rPr>
        <w:tab/>
      </w:r>
      <w:r>
        <w:rPr>
          <w:rFonts w:ascii="Times New Roman" w:hAnsi="Times New Roman"/>
          <w:color w:val="000000"/>
          <w:sz w:val="26"/>
          <w:szCs w:val="26"/>
        </w:rPr>
        <w:t xml:space="preserve"> 2</w:t>
      </w:r>
      <w:r>
        <w:rPr>
          <w:rFonts w:ascii="Times New Roman" w:hAnsi="Times New Roman"/>
          <w:color w:val="000000"/>
          <w:sz w:val="26"/>
          <w:szCs w:val="26"/>
        </w:rPr>
        <w:t>2</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3.3</w:t>
      </w:r>
      <w:r>
        <w:rPr>
          <w:rFonts w:ascii="Times New Roman" w:hAnsi="Times New Roman"/>
          <w:color w:val="000000"/>
          <w:sz w:val="26"/>
          <w:szCs w:val="26"/>
        </w:rPr>
        <w:tab/>
      </w:r>
      <w:r>
        <w:rPr>
          <w:rFonts w:ascii="Times New Roman" w:hAnsi="Times New Roman"/>
          <w:color w:val="000000"/>
          <w:sz w:val="26"/>
          <w:szCs w:val="26"/>
        </w:rPr>
        <w:t xml:space="preserve"> Microbiological Analyses</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2</w:t>
      </w:r>
      <w:r>
        <w:rPr>
          <w:rFonts w:ascii="Times New Roman" w:hAnsi="Times New Roman"/>
          <w:color w:val="000000"/>
          <w:sz w:val="26"/>
          <w:szCs w:val="26"/>
        </w:rPr>
        <w:t>3</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3.4 </w:t>
      </w:r>
      <w:r>
        <w:rPr>
          <w:rFonts w:ascii="Times New Roman" w:hAnsi="Times New Roman"/>
          <w:color w:val="000000"/>
          <w:sz w:val="26"/>
          <w:szCs w:val="26"/>
        </w:rPr>
        <w:tab/>
      </w:r>
      <w:r>
        <w:rPr>
          <w:rFonts w:ascii="Times New Roman" w:hAnsi="Times New Roman"/>
          <w:color w:val="000000"/>
          <w:sz w:val="26"/>
          <w:szCs w:val="26"/>
        </w:rPr>
        <w:t>Isolation of Microorganisms</w:t>
      </w:r>
      <w:r>
        <w:rPr>
          <w:rFonts w:ascii="Times New Roman" w:hAnsi="Times New Roman"/>
          <w:color w:val="000000"/>
          <w:sz w:val="26"/>
          <w:szCs w:val="26"/>
        </w:rPr>
        <w:tab/>
      </w:r>
      <w:r>
        <w:rPr>
          <w:rFonts w:ascii="Times New Roman" w:hAnsi="Times New Roman"/>
          <w:color w:val="000000"/>
          <w:sz w:val="26"/>
          <w:szCs w:val="26"/>
        </w:rPr>
        <w:t xml:space="preserve"> 2</w:t>
      </w:r>
      <w:r>
        <w:rPr>
          <w:rFonts w:ascii="Times New Roman" w:hAnsi="Times New Roman"/>
          <w:color w:val="000000"/>
          <w:sz w:val="26"/>
          <w:szCs w:val="26"/>
        </w:rPr>
        <w:t>4</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3.5 </w:t>
      </w:r>
      <w:r>
        <w:rPr>
          <w:rFonts w:ascii="Times New Roman" w:hAnsi="Times New Roman"/>
          <w:color w:val="000000"/>
          <w:sz w:val="26"/>
          <w:szCs w:val="26"/>
        </w:rPr>
        <w:tab/>
      </w:r>
      <w:r>
        <w:rPr>
          <w:rFonts w:ascii="Times New Roman" w:hAnsi="Times New Roman"/>
          <w:color w:val="000000"/>
          <w:sz w:val="26"/>
          <w:szCs w:val="26"/>
        </w:rPr>
        <w:t>Characteristics of Microbial Isolates</w:t>
      </w:r>
      <w:r>
        <w:rPr>
          <w:rFonts w:ascii="Times New Roman" w:hAnsi="Times New Roman"/>
          <w:color w:val="000000"/>
          <w:sz w:val="26"/>
          <w:szCs w:val="26"/>
        </w:rPr>
        <w:tab/>
      </w:r>
      <w:r>
        <w:rPr>
          <w:rFonts w:ascii="Times New Roman" w:hAnsi="Times New Roman"/>
          <w:color w:val="000000"/>
          <w:sz w:val="26"/>
          <w:szCs w:val="26"/>
        </w:rPr>
        <w:t xml:space="preserve"> 2</w:t>
      </w:r>
      <w:r>
        <w:rPr>
          <w:rFonts w:ascii="Times New Roman" w:hAnsi="Times New Roman"/>
          <w:color w:val="000000"/>
          <w:sz w:val="26"/>
          <w:szCs w:val="26"/>
        </w:rPr>
        <w:t>5</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3.6 </w:t>
      </w:r>
      <w:r>
        <w:rPr>
          <w:rFonts w:ascii="Times New Roman" w:hAnsi="Times New Roman"/>
          <w:color w:val="000000"/>
          <w:sz w:val="26"/>
          <w:szCs w:val="26"/>
        </w:rPr>
        <w:tab/>
      </w:r>
      <w:r>
        <w:rPr>
          <w:rFonts w:ascii="Times New Roman" w:hAnsi="Times New Roman"/>
          <w:color w:val="000000"/>
          <w:sz w:val="26"/>
          <w:szCs w:val="26"/>
        </w:rPr>
        <w:t>Biochemical Test</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26</w:t>
      </w:r>
    </w:p>
    <w:p>
      <w:pPr>
        <w:pStyle w:val="style0"/>
        <w:tabs>
          <w:tab w:val="left" w:leader="none" w:pos="720"/>
          <w:tab w:val="left" w:leader="none" w:pos="7920"/>
        </w:tabs>
        <w:spacing w:lineRule="auto" w:line="360"/>
        <w:rPr>
          <w:rFonts w:ascii="Times New Roman" w:hAnsi="Times New Roman"/>
          <w:b/>
          <w:color w:val="000000"/>
          <w:sz w:val="26"/>
          <w:szCs w:val="26"/>
        </w:rPr>
      </w:pPr>
      <w:r>
        <w:rPr>
          <w:rFonts w:ascii="Times New Roman" w:hAnsi="Times New Roman"/>
          <w:b/>
          <w:color w:val="000000"/>
          <w:sz w:val="26"/>
          <w:szCs w:val="26"/>
        </w:rPr>
        <w:t>Chapter Four. Results</w:t>
      </w:r>
      <w:r>
        <w:rPr>
          <w:rFonts w:ascii="Times New Roman" w:hAnsi="Times New Roman"/>
          <w:b/>
          <w:color w:val="000000"/>
          <w:sz w:val="26"/>
          <w:szCs w:val="26"/>
        </w:rPr>
        <w:tab/>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4.1 </w:t>
      </w:r>
      <w:r>
        <w:rPr>
          <w:rFonts w:ascii="Times New Roman" w:hAnsi="Times New Roman"/>
          <w:color w:val="000000"/>
          <w:sz w:val="26"/>
          <w:szCs w:val="26"/>
        </w:rPr>
        <w:tab/>
      </w:r>
      <w:r>
        <w:rPr>
          <w:rFonts w:ascii="Times New Roman" w:hAnsi="Times New Roman"/>
          <w:sz w:val="26"/>
          <w:szCs w:val="26"/>
        </w:rPr>
        <w:t>Total Coliform Counts (CFU/100ml</w:t>
      </w:r>
      <w:r>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29</w:t>
      </w:r>
    </w:p>
    <w:p>
      <w:pPr>
        <w:pStyle w:val="style0"/>
        <w:tabs>
          <w:tab w:val="left" w:leader="none" w:pos="720"/>
          <w:tab w:val="left" w:leader="none" w:pos="7920"/>
        </w:tabs>
        <w:spacing w:lineRule="auto" w:line="360"/>
        <w:rPr>
          <w:rFonts w:ascii="Times New Roman" w:hAnsi="Times New Roman"/>
          <w:sz w:val="26"/>
          <w:szCs w:val="26"/>
        </w:rPr>
      </w:pPr>
      <w:r>
        <w:rPr>
          <w:rFonts w:ascii="Times New Roman" w:hAnsi="Times New Roman"/>
          <w:color w:val="000000"/>
          <w:sz w:val="26"/>
          <w:szCs w:val="26"/>
        </w:rPr>
        <w:t>4.2</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Colonial Morphological Characteristics</w:t>
      </w:r>
      <w:r>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29</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sz w:val="26"/>
          <w:szCs w:val="26"/>
        </w:rPr>
        <w:t>4.3</w:t>
      </w:r>
      <w:r>
        <w:rPr>
          <w:rFonts w:ascii="Times New Roman" w:hAnsi="Times New Roman"/>
          <w:sz w:val="26"/>
          <w:szCs w:val="26"/>
        </w:rPr>
        <w:tab/>
      </w:r>
      <w:r>
        <w:rPr>
          <w:rFonts w:ascii="Times New Roman" w:hAnsi="Times New Roman"/>
          <w:sz w:val="26"/>
          <w:szCs w:val="26"/>
        </w:rPr>
        <w:t>Biochemical Characterization and Gram Staining Reaction</w:t>
      </w:r>
      <w:r>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29</w:t>
      </w:r>
    </w:p>
    <w:p>
      <w:pPr>
        <w:pStyle w:val="style0"/>
        <w:tabs>
          <w:tab w:val="left" w:leader="none" w:pos="720"/>
          <w:tab w:val="left" w:leader="none" w:pos="7920"/>
        </w:tabs>
        <w:spacing w:lineRule="auto" w:line="360"/>
        <w:rPr>
          <w:rFonts w:ascii="Times New Roman" w:hAnsi="Times New Roman"/>
          <w:b/>
          <w:color w:val="000000"/>
          <w:sz w:val="26"/>
          <w:szCs w:val="26"/>
        </w:rPr>
      </w:pPr>
      <w:r>
        <w:rPr>
          <w:rFonts w:ascii="Times New Roman" w:hAnsi="Times New Roman"/>
          <w:b/>
          <w:color w:val="000000"/>
          <w:sz w:val="26"/>
          <w:szCs w:val="26"/>
        </w:rPr>
        <w:t>Chapter Five. Conclusion, Discussion and Recommendations</w:t>
      </w:r>
      <w:r>
        <w:rPr>
          <w:rFonts w:ascii="Times New Roman" w:hAnsi="Times New Roman"/>
          <w:b/>
          <w:color w:val="000000"/>
          <w:sz w:val="26"/>
          <w:szCs w:val="26"/>
        </w:rPr>
        <w:tab/>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5.1</w:t>
      </w:r>
      <w:r>
        <w:rPr>
          <w:rFonts w:ascii="Times New Roman" w:hAnsi="Times New Roman"/>
          <w:color w:val="000000"/>
          <w:sz w:val="26"/>
          <w:szCs w:val="26"/>
        </w:rPr>
        <w:tab/>
      </w:r>
      <w:r>
        <w:rPr>
          <w:rFonts w:ascii="Times New Roman" w:hAnsi="Times New Roman"/>
          <w:color w:val="000000"/>
          <w:sz w:val="26"/>
          <w:szCs w:val="26"/>
        </w:rPr>
        <w:t>Discussion</w:t>
      </w:r>
      <w:r>
        <w:rPr>
          <w:rFonts w:ascii="Times New Roman" w:hAnsi="Times New Roman"/>
          <w:color w:val="000000"/>
          <w:sz w:val="26"/>
          <w:szCs w:val="26"/>
        </w:rPr>
        <w:tab/>
      </w:r>
      <w:r>
        <w:rPr>
          <w:rFonts w:ascii="Times New Roman" w:hAnsi="Times New Roman"/>
          <w:color w:val="000000"/>
          <w:sz w:val="26"/>
          <w:szCs w:val="26"/>
        </w:rPr>
        <w:t>3</w:t>
      </w:r>
      <w:r>
        <w:rPr>
          <w:rFonts w:ascii="Times New Roman" w:hAnsi="Times New Roman"/>
          <w:color w:val="000000"/>
          <w:sz w:val="26"/>
          <w:szCs w:val="26"/>
        </w:rPr>
        <w:t>3</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5.2</w:t>
      </w:r>
      <w:r>
        <w:rPr>
          <w:rFonts w:ascii="Times New Roman" w:hAnsi="Times New Roman"/>
          <w:color w:val="000000"/>
          <w:sz w:val="26"/>
          <w:szCs w:val="26"/>
        </w:rPr>
        <w:tab/>
      </w:r>
      <w:r>
        <w:rPr>
          <w:rFonts w:ascii="Times New Roman" w:hAnsi="Times New Roman"/>
          <w:color w:val="000000"/>
          <w:sz w:val="26"/>
          <w:szCs w:val="26"/>
        </w:rPr>
        <w:t>Conclusion</w:t>
      </w:r>
      <w:r>
        <w:rPr>
          <w:rFonts w:ascii="Times New Roman" w:hAnsi="Times New Roman"/>
          <w:color w:val="000000"/>
          <w:sz w:val="26"/>
          <w:szCs w:val="26"/>
        </w:rPr>
        <w:tab/>
      </w:r>
      <w:r>
        <w:rPr>
          <w:rFonts w:ascii="Times New Roman" w:hAnsi="Times New Roman"/>
          <w:color w:val="000000"/>
          <w:sz w:val="26"/>
          <w:szCs w:val="26"/>
        </w:rPr>
        <w:t xml:space="preserve"> 3</w:t>
      </w:r>
      <w:r>
        <w:rPr>
          <w:rFonts w:ascii="Times New Roman" w:hAnsi="Times New Roman"/>
          <w:color w:val="000000"/>
          <w:sz w:val="26"/>
          <w:szCs w:val="26"/>
        </w:rPr>
        <w:t>4</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5.3 Recommendations</w:t>
      </w:r>
      <w:r>
        <w:rPr>
          <w:rFonts w:ascii="Times New Roman" w:hAnsi="Times New Roman"/>
          <w:color w:val="000000"/>
          <w:sz w:val="26"/>
          <w:szCs w:val="26"/>
        </w:rPr>
        <w:tab/>
      </w:r>
      <w:r>
        <w:rPr>
          <w:rFonts w:ascii="Times New Roman" w:hAnsi="Times New Roman"/>
          <w:color w:val="000000"/>
          <w:sz w:val="26"/>
          <w:szCs w:val="26"/>
        </w:rPr>
        <w:t xml:space="preserve"> 3</w:t>
      </w:r>
      <w:r>
        <w:rPr>
          <w:rFonts w:ascii="Times New Roman" w:hAnsi="Times New Roman"/>
          <w:color w:val="000000"/>
          <w:sz w:val="26"/>
          <w:szCs w:val="26"/>
        </w:rPr>
        <w:t>5</w:t>
      </w:r>
    </w:p>
    <w:p>
      <w:pPr>
        <w:pStyle w:val="style0"/>
        <w:tabs>
          <w:tab w:val="left" w:leader="none" w:pos="720"/>
          <w:tab w:val="left" w:leader="none" w:pos="7920"/>
        </w:tabs>
        <w:rPr/>
      </w:pPr>
      <w:r>
        <w:rPr>
          <w:rFonts w:ascii="Times New Roman" w:hAnsi="Times New Roman"/>
          <w:color w:val="000000"/>
          <w:sz w:val="26"/>
          <w:szCs w:val="26"/>
        </w:rPr>
        <w:t>References</w:t>
      </w:r>
      <w:r>
        <w:rPr>
          <w:rFonts w:ascii="Times New Roman" w:hAnsi="Times New Roman"/>
          <w:color w:val="000000"/>
          <w:sz w:val="26"/>
          <w:szCs w:val="26"/>
        </w:rPr>
        <w:tab/>
      </w:r>
      <w:r>
        <w:rPr>
          <w:rFonts w:ascii="Times New Roman" w:hAnsi="Times New Roman"/>
          <w:color w:val="000000"/>
          <w:sz w:val="26"/>
          <w:szCs w:val="26"/>
        </w:rPr>
        <w:t>36</w:t>
      </w:r>
    </w:p>
    <w:p>
      <w:pPr>
        <w:pStyle w:val="style0"/>
        <w:spacing w:lineRule="auto" w:line="360"/>
        <w:rPr>
          <w:rFonts w:ascii="Times New Roman" w:hAnsi="Times New Roman"/>
          <w:color w:val="000000"/>
          <w:sz w:val="26"/>
          <w:szCs w:val="26"/>
        </w:rPr>
      </w:pPr>
    </w:p>
    <w:p>
      <w:pPr>
        <w:pStyle w:val="style0"/>
        <w:spacing w:after="0" w:lineRule="auto" w:line="240"/>
        <w:rPr>
          <w:rFonts w:ascii="Times New Roman" w:hAnsi="Times New Roman"/>
          <w:b/>
          <w:color w:val="000000"/>
          <w:sz w:val="26"/>
          <w:szCs w:val="26"/>
        </w:rPr>
      </w:pPr>
      <w:r>
        <w:rPr>
          <w:rFonts w:ascii="Times New Roman" w:hAnsi="Times New Roman"/>
          <w:b/>
          <w:color w:val="000000"/>
          <w:sz w:val="26"/>
          <w:szCs w:val="26"/>
        </w:rPr>
        <w:br w:type="page"/>
      </w: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ABSTRACT</w:t>
      </w:r>
    </w:p>
    <w:p>
      <w:pPr>
        <w:pStyle w:val="style0"/>
        <w:jc w:val="both"/>
        <w:rPr>
          <w:rFonts w:ascii="Times New Roman" w:cs="Times New Roman" w:hAnsi="Times New Roman"/>
          <w:sz w:val="26"/>
          <w:szCs w:val="26"/>
        </w:rPr>
      </w:pPr>
      <w:r>
        <w:rPr>
          <w:rFonts w:ascii="Times New Roman" w:cs="Times New Roman" w:hAnsi="Times New Roman"/>
          <w:sz w:val="26"/>
          <w:szCs w:val="26"/>
        </w:rPr>
        <w:t xml:space="preserve">This study evaluated the microbiological and physicochemical quality of borehole water samples from three selected areas (Egbejila, Elekoyangan, and Akuo) in Ilorin, Kwara State, Nigeria. Water samples were collected from household boreholes and analyzed using membrane filtration techniques for microbial assessment, alongside biochemical and Gram staining methods for bacterial characterization. Results revealed total coliform counts ranged from 56 to 121 CFU/100 ml, indicating significant microbial contamination. Identified bacterial isolates included </w:t>
      </w:r>
      <w:r>
        <w:rPr>
          <w:rFonts w:ascii="Times New Roman" w:cs="Times New Roman" w:hAnsi="Times New Roman"/>
          <w:i/>
          <w:iCs/>
          <w:sz w:val="26"/>
          <w:szCs w:val="26"/>
        </w:rPr>
        <w:t>Bacillus sp.</w:t>
      </w:r>
      <w:r>
        <w:rPr>
          <w:rFonts w:ascii="Times New Roman" w:cs="Times New Roman" w:hAnsi="Times New Roman"/>
          <w:sz w:val="26"/>
          <w:szCs w:val="26"/>
        </w:rPr>
        <w:t xml:space="preserve">, </w:t>
      </w:r>
      <w:r>
        <w:rPr>
          <w:rFonts w:ascii="Times New Roman" w:cs="Times New Roman" w:hAnsi="Times New Roman"/>
          <w:i/>
          <w:iCs/>
          <w:sz w:val="26"/>
          <w:szCs w:val="26"/>
        </w:rPr>
        <w:t>Staphylococcus sp.</w:t>
      </w:r>
      <w:r>
        <w:rPr>
          <w:rFonts w:ascii="Times New Roman" w:cs="Times New Roman" w:hAnsi="Times New Roman"/>
          <w:sz w:val="26"/>
          <w:szCs w:val="26"/>
        </w:rPr>
        <w:t xml:space="preserve">, </w:t>
      </w:r>
      <w:r>
        <w:rPr>
          <w:rFonts w:ascii="Times New Roman" w:cs="Times New Roman" w:hAnsi="Times New Roman"/>
          <w:i/>
          <w:iCs/>
          <w:sz w:val="26"/>
          <w:szCs w:val="26"/>
        </w:rPr>
        <w:t>Micrococcus sp.</w:t>
      </w:r>
      <w:r>
        <w:rPr>
          <w:rFonts w:ascii="Times New Roman" w:cs="Times New Roman" w:hAnsi="Times New Roman"/>
          <w:sz w:val="26"/>
          <w:szCs w:val="26"/>
        </w:rPr>
        <w:t xml:space="preserve">, </w:t>
      </w:r>
      <w:r>
        <w:rPr>
          <w:rFonts w:ascii="Times New Roman" w:cs="Times New Roman" w:hAnsi="Times New Roman"/>
          <w:i/>
          <w:iCs/>
          <w:sz w:val="26"/>
          <w:szCs w:val="26"/>
        </w:rPr>
        <w:t>Enterobacter sp.</w:t>
      </w:r>
      <w:r>
        <w:rPr>
          <w:rFonts w:ascii="Times New Roman" w:cs="Times New Roman" w:hAnsi="Times New Roman"/>
          <w:sz w:val="26"/>
          <w:szCs w:val="26"/>
        </w:rPr>
        <w:t xml:space="preserve">, and </w:t>
      </w:r>
      <w:r>
        <w:rPr>
          <w:rFonts w:ascii="Times New Roman" w:cs="Times New Roman" w:hAnsi="Times New Roman"/>
          <w:i/>
          <w:iCs/>
          <w:sz w:val="26"/>
          <w:szCs w:val="26"/>
        </w:rPr>
        <w:t>E. coli</w:t>
      </w:r>
      <w:r>
        <w:rPr>
          <w:rFonts w:ascii="Times New Roman" w:cs="Times New Roman" w:hAnsi="Times New Roman"/>
          <w:sz w:val="26"/>
          <w:szCs w:val="26"/>
        </w:rPr>
        <w:t xml:space="preserve">, with </w:t>
      </w:r>
      <w:r>
        <w:rPr>
          <w:rFonts w:ascii="Times New Roman" w:cs="Times New Roman" w:hAnsi="Times New Roman"/>
          <w:i/>
          <w:iCs/>
          <w:sz w:val="26"/>
          <w:szCs w:val="26"/>
        </w:rPr>
        <w:t>E. coli</w:t>
      </w:r>
      <w:r>
        <w:rPr>
          <w:rFonts w:ascii="Times New Roman" w:cs="Times New Roman" w:hAnsi="Times New Roman"/>
          <w:sz w:val="26"/>
          <w:szCs w:val="26"/>
        </w:rPr>
        <w:t xml:space="preserve"> confirming faecal contamination. Physicochemical parameters were also assessed, though specific values were not detailed. The findings suggest that borehole water in the study area is microbiologically compromised, posing potential health risks to consumers, and highlight the need for improved water treatment and monitoring.</w:t>
      </w:r>
    </w:p>
    <w:p>
      <w:pPr>
        <w:pStyle w:val="style0"/>
        <w:spacing w:lineRule="auto" w:line="360"/>
        <w:jc w:val="center"/>
        <w:rPr>
          <w:rFonts w:ascii="Times New Roman" w:hAnsi="Times New Roman"/>
          <w:b/>
          <w:color w:val="000000"/>
          <w:sz w:val="26"/>
          <w:szCs w:val="26"/>
        </w:rPr>
        <w:sectPr>
          <w:footerReference w:type="default" r:id="rId3"/>
          <w:footerReference w:type="first" r:id="rId4"/>
          <w:pgSz w:w="11520" w:h="14400" w:orient="portrait"/>
          <w:pgMar w:top="1440" w:right="1440" w:bottom="1440" w:left="1440" w:header="720" w:footer="907" w:gutter="0"/>
          <w:pgNumType w:fmt="lowerRoman" w:start="1"/>
          <w:cols w:space="720"/>
          <w:titlePg/>
          <w:docGrid w:linePitch="360"/>
        </w:sectPr>
      </w:pP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CHAPTER ONE</w:t>
      </w: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INTRODUCTION</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1.1- Backgrou</w:t>
      </w:r>
      <w:r>
        <w:rPr>
          <w:rFonts w:ascii="Times New Roman" w:hAnsi="Times New Roman"/>
          <w:b/>
          <w:color w:val="000000"/>
          <w:sz w:val="26"/>
          <w:szCs w:val="26"/>
        </w:rPr>
        <w:t>nd of the study</w:t>
      </w:r>
    </w:p>
    <w:p>
      <w:pPr>
        <w:pStyle w:val="style0"/>
        <w:spacing w:after="160" w:lineRule="auto" w:line="360"/>
        <w:ind w:firstLine="567"/>
        <w:jc w:val="both"/>
        <w:rPr>
          <w:rFonts w:ascii="Times New Roman" w:cs="Times New Roman" w:hAnsi="Times New Roman"/>
          <w:sz w:val="26"/>
          <w:szCs w:val="26"/>
        </w:rPr>
      </w:pPr>
      <w:r>
        <w:rPr>
          <w:rFonts w:ascii="Times New Roman" w:cs="Times New Roman" w:hAnsi="Times New Roman"/>
          <w:sz w:val="26"/>
          <w:szCs w:val="26"/>
        </w:rPr>
        <w:t>Water is an essential resource for all living organisms. It is vital for drinking, agriculture, sanitation, and industrial processes. Access to safe and clean water is a fundamental human right, yet many communities face challenges in ensuring water quality. Globally, water sources can be classified into surface water (rivers, lakes) and groundwater (wells, boreholes)</w:t>
      </w:r>
      <w:r>
        <w:rPr>
          <w:rFonts w:ascii="Times New Roman" w:cs="Times New Roman" w:hAnsi="Times New Roman"/>
          <w:sz w:val="26"/>
          <w:szCs w:val="26"/>
        </w:rPr>
        <w:t xml:space="preserve"> (</w:t>
      </w:r>
      <w:r>
        <w:rPr>
          <w:rFonts w:ascii="Times New Roman" w:cs="Times New Roman" w:hAnsi="Times New Roman"/>
          <w:sz w:val="26"/>
          <w:szCs w:val="26"/>
        </w:rPr>
        <w:t>Obuekwe</w:t>
      </w:r>
      <w:r>
        <w:rPr>
          <w:rFonts w:ascii="Times New Roman" w:cs="Times New Roman" w:hAnsi="Times New Roman"/>
          <w:sz w:val="26"/>
          <w:szCs w:val="26"/>
        </w:rPr>
        <w:t xml:space="preserve"> </w:t>
      </w:r>
      <w:r>
        <w:rPr>
          <w:rFonts w:ascii="Times New Roman" w:cs="Times New Roman" w:hAnsi="Times New Roman"/>
          <w:i/>
          <w:sz w:val="26"/>
          <w:szCs w:val="26"/>
        </w:rPr>
        <w:t>et al</w:t>
      </w:r>
      <w:r>
        <w:rPr>
          <w:rFonts w:ascii="Times New Roman" w:cs="Times New Roman" w:hAnsi="Times New Roman"/>
          <w:sz w:val="26"/>
          <w:szCs w:val="26"/>
        </w:rPr>
        <w:t>., 2021)</w:t>
      </w:r>
      <w:r>
        <w:rPr>
          <w:rFonts w:ascii="Times New Roman" w:cs="Times New Roman" w:hAnsi="Times New Roman"/>
          <w:sz w:val="26"/>
          <w:szCs w:val="26"/>
        </w:rPr>
        <w:t>.</w:t>
      </w:r>
    </w:p>
    <w:p>
      <w:pPr>
        <w:pStyle w:val="style4097"/>
        <w:spacing w:after="240" w:lineRule="auto" w:line="360"/>
        <w:ind w:firstLine="567"/>
        <w:jc w:val="both"/>
        <w:rPr>
          <w:rFonts w:ascii="Times New Roman" w:cs="Times New Roman" w:hAnsi="Times New Roman"/>
          <w:color w:val="000000"/>
          <w:sz w:val="26"/>
          <w:szCs w:val="26"/>
        </w:rPr>
      </w:pPr>
      <w:r>
        <w:rPr>
          <w:rFonts w:ascii="Times New Roman" w:cs="Times New Roman" w:hAnsi="Times New Roman"/>
          <w:color w:val="000000"/>
          <w:sz w:val="26"/>
          <w:szCs w:val="26"/>
        </w:rPr>
        <w:t>Access to potable water is a fundamental human need and it is therefore, a basic human right. Potable water is that which possesses the quality that renders it fit and safe for drinking. It must be free of pathogens, lack undesirable taste, smell, colour, turbidity and must contain</w:t>
      </w:r>
      <w:r>
        <w:rPr>
          <w:rFonts w:ascii="Times New Roman" w:cs="Times New Roman" w:hAnsi="Times New Roman"/>
          <w:color w:val="000000"/>
          <w:sz w:val="26"/>
          <w:szCs w:val="26"/>
        </w:rPr>
        <w:t xml:space="preserve"> no harmful chemicals (NSDWQ, 2007). Water is used for an array of activities chief among these being for drinking, food preparation, as well as for sanitation purposes. In as much as safe drinking water is essential to health, a community lacking </w:t>
      </w:r>
      <w:r>
        <w:rPr>
          <w:rFonts w:ascii="Times New Roman" w:cs="Times New Roman" w:hAnsi="Times New Roman"/>
          <w:color w:val="000000"/>
          <w:sz w:val="26"/>
          <w:szCs w:val="26"/>
        </w:rPr>
        <w:t>good</w:t>
      </w:r>
      <w:r>
        <w:rPr>
          <w:rFonts w:ascii="Times New Roman" w:cs="Times New Roman" w:hAnsi="Times New Roman"/>
          <w:color w:val="000000"/>
          <w:sz w:val="26"/>
          <w:szCs w:val="26"/>
        </w:rPr>
        <w:t xml:space="preserve"> quality water will be saddled with a lot of health problems which could be avoided. In spite of the proliferation of wells and boreholes in many communities, the joint report on water and sanitation by WHO-UNICEF reveals that Nigerian and many sub-Saharan African countries are lagging behind in achieving potable water and good sanitation (Ohwo and Abotutu, 2014).</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 xml:space="preserve">Although the country is blessed with abundant water resources, governments at all levels have not been able to successfully harness these resources to ensure sustainable and equitable access to safe, adequate, improved and affordable water supply and sanitation to the populace (Muta'ahellandendu, 2012). The development of rural water resources in Kwara State, North Central is </w:t>
      </w:r>
      <w:r>
        <w:rPr>
          <w:rFonts w:ascii="Times New Roman" w:cs="Times New Roman" w:hAnsi="Times New Roman"/>
          <w:color w:val="000000"/>
          <w:sz w:val="26"/>
          <w:szCs w:val="26"/>
        </w:rPr>
        <w:t xml:space="preserve">a typical example. The major sources of water supply to most rural communities were hand dug wells, streams and Bore hole together with rainfall harvest, majority of which are highly unreliable during the dry seasons </w:t>
      </w:r>
      <w:r>
        <w:rPr>
          <w:rFonts w:ascii="Times New Roman" w:cs="Times New Roman" w:hAnsi="Times New Roman"/>
          <w:color w:val="000000"/>
          <w:sz w:val="26"/>
          <w:szCs w:val="26"/>
        </w:rPr>
        <w:t>but we’re going to discuss about Borehole (Abdulsalam and Sule, 2020)</w:t>
      </w:r>
      <w:r>
        <w:rPr>
          <w:rFonts w:ascii="Times New Roman" w:cs="Times New Roman" w:hAnsi="Times New Roman"/>
          <w:color w:val="000000"/>
          <w:sz w:val="26"/>
          <w:szCs w:val="26"/>
        </w:rPr>
        <w:t>.</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1.2 Sources of Water</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1. Surface Water</w:t>
      </w:r>
    </w:p>
    <w:p>
      <w:pPr>
        <w:pStyle w:val="style0"/>
        <w:numPr>
          <w:ilvl w:val="0"/>
          <w:numId w:val="1"/>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Rivers</w:t>
      </w:r>
      <w:r>
        <w:rPr>
          <w:rFonts w:ascii="Times New Roman" w:cs="Times New Roman" w:hAnsi="Times New Roman"/>
          <w:sz w:val="26"/>
          <w:szCs w:val="26"/>
        </w:rPr>
        <w:t>: Flowing bodies of freshwater that collect rainwater and snowmelt. They are crucial for ecosystems and human activities but can be prone to pollution from urban runoff and industrial discharges.</w:t>
      </w:r>
    </w:p>
    <w:p>
      <w:pPr>
        <w:pStyle w:val="style0"/>
        <w:numPr>
          <w:ilvl w:val="0"/>
          <w:numId w:val="1"/>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Lakes</w:t>
      </w:r>
      <w:r>
        <w:rPr>
          <w:rFonts w:ascii="Times New Roman" w:cs="Times New Roman" w:hAnsi="Times New Roman"/>
          <w:sz w:val="26"/>
          <w:szCs w:val="26"/>
        </w:rPr>
        <w:t>: Large bodies of standing freshwater or saltwater. Lakes serve as reservoirs for drinking water, recreational activities, and habitat for wildlife. Their water quality can be affected by agricultural runoff and wastewater.</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2. Rainwater Harvesting</w:t>
      </w:r>
    </w:p>
    <w:p>
      <w:pPr>
        <w:pStyle w:val="style0"/>
        <w:numPr>
          <w:ilvl w:val="0"/>
          <w:numId w:val="3"/>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Description</w:t>
      </w:r>
      <w:r>
        <w:rPr>
          <w:rFonts w:ascii="Times New Roman" w:cs="Times New Roman" w:hAnsi="Times New Roman"/>
          <w:sz w:val="26"/>
          <w:szCs w:val="26"/>
        </w:rPr>
        <w:t>: The collection and storage of rainwater for reuse before it reaches the ground. This method is particularly useful in areas with limited water supply.</w:t>
      </w:r>
    </w:p>
    <w:p>
      <w:pPr>
        <w:pStyle w:val="style0"/>
        <w:numPr>
          <w:ilvl w:val="0"/>
          <w:numId w:val="3"/>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Benefits</w:t>
      </w:r>
      <w:r>
        <w:rPr>
          <w:rFonts w:ascii="Times New Roman" w:cs="Times New Roman" w:hAnsi="Times New Roman"/>
          <w:sz w:val="26"/>
          <w:szCs w:val="26"/>
        </w:rPr>
        <w:t>: Reduces dependence on other water sources, decreases flooding, and provides a sustainable water supply.</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3. Groundwater</w:t>
      </w:r>
    </w:p>
    <w:p>
      <w:pPr>
        <w:pStyle w:val="style0"/>
        <w:numPr>
          <w:ilvl w:val="0"/>
          <w:numId w:val="4"/>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Wells</w:t>
      </w:r>
      <w:r>
        <w:rPr>
          <w:rFonts w:ascii="Times New Roman" w:cs="Times New Roman" w:hAnsi="Times New Roman"/>
          <w:sz w:val="26"/>
          <w:szCs w:val="26"/>
        </w:rPr>
        <w:t>: Man-made structures that reach underground aquifers to extract water. Wells can provide a stable water supply, but their quality can be impacted by nearby contamination sources.</w:t>
      </w:r>
    </w:p>
    <w:p>
      <w:pPr>
        <w:pStyle w:val="style0"/>
        <w:numPr>
          <w:ilvl w:val="0"/>
          <w:numId w:val="4"/>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Boreholes</w:t>
      </w:r>
      <w:r>
        <w:rPr>
          <w:rFonts w:ascii="Times New Roman" w:cs="Times New Roman" w:hAnsi="Times New Roman"/>
          <w:sz w:val="26"/>
          <w:szCs w:val="26"/>
        </w:rPr>
        <w:t>: Deeper than wells, boreholes are drilled to access aquifers and are often equipped with pumps. They are commonly used in urban and rural areas where surface water is scarce.</w:t>
      </w:r>
    </w:p>
    <w:p>
      <w:pPr>
        <w:pStyle w:val="style0"/>
        <w:numPr>
          <w:ilvl w:val="0"/>
          <w:numId w:val="4"/>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Aquifers</w:t>
      </w:r>
      <w:r>
        <w:rPr>
          <w:rFonts w:ascii="Times New Roman" w:cs="Times New Roman" w:hAnsi="Times New Roman"/>
          <w:sz w:val="26"/>
          <w:szCs w:val="26"/>
        </w:rPr>
        <w:t>: Underground layers of water-bearing rock that store groundwater. Aquifers are crucial for providing water in many regions, but over-e</w:t>
      </w:r>
      <w:r>
        <w:rPr>
          <w:rFonts w:ascii="Times New Roman" w:cs="Times New Roman" w:hAnsi="Times New Roman"/>
          <w:sz w:val="26"/>
          <w:szCs w:val="26"/>
        </w:rPr>
        <w:t>xtraction can lead to depletion (</w:t>
      </w:r>
      <w:r>
        <w:rPr>
          <w:rFonts w:ascii="Times New Roman" w:cs="Times New Roman" w:hAnsi="Times New Roman"/>
          <w:sz w:val="26"/>
          <w:szCs w:val="26"/>
        </w:rPr>
        <w:t>Koffi</w:t>
      </w:r>
      <w:r>
        <w:rPr>
          <w:rFonts w:ascii="Times New Roman" w:cs="Times New Roman" w:hAnsi="Times New Roman"/>
          <w:sz w:val="26"/>
          <w:szCs w:val="26"/>
        </w:rPr>
        <w:t xml:space="preserve"> </w:t>
      </w:r>
      <w:r>
        <w:rPr>
          <w:rFonts w:ascii="Times New Roman" w:cs="Times New Roman" w:hAnsi="Times New Roman"/>
          <w:i/>
          <w:sz w:val="26"/>
          <w:szCs w:val="26"/>
        </w:rPr>
        <w:t>et al</w:t>
      </w:r>
      <w:r>
        <w:rPr>
          <w:rFonts w:ascii="Times New Roman" w:cs="Times New Roman" w:hAnsi="Times New Roman"/>
          <w:sz w:val="26"/>
          <w:szCs w:val="26"/>
        </w:rPr>
        <w:t>., 2024)</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These sources are essential for meeting the water needs of communities, but their quality and availability can vary significantly based on environmental and human factors.</w:t>
      </w:r>
    </w:p>
    <w:p>
      <w:pPr>
        <w:pStyle w:val="style4097"/>
        <w:spacing w:after="240" w:lineRule="auto" w:line="360"/>
        <w:ind w:firstLine="567"/>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Borehole water, which is often obtained by drilling deeply into the ground to access natural underground </w:t>
      </w:r>
      <w:r>
        <w:rPr>
          <w:rFonts w:ascii="Times New Roman" w:cs="Times New Roman" w:hAnsi="Times New Roman"/>
          <w:color w:val="000000"/>
          <w:sz w:val="26"/>
          <w:szCs w:val="26"/>
        </w:rPr>
        <w:t>aquifers,</w:t>
      </w:r>
      <w:r>
        <w:rPr>
          <w:rFonts w:ascii="Times New Roman" w:cs="Times New Roman" w:hAnsi="Times New Roman"/>
          <w:color w:val="000000"/>
          <w:sz w:val="26"/>
          <w:szCs w:val="26"/>
        </w:rPr>
        <w:t xml:space="preserve"> is the common source of potable water in</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most regions that lacks access to munic</w:t>
      </w:r>
      <w:r>
        <w:rPr>
          <w:rFonts w:ascii="Times New Roman" w:cs="Times New Roman" w:hAnsi="Times New Roman"/>
          <w:color w:val="000000"/>
          <w:sz w:val="26"/>
          <w:szCs w:val="26"/>
        </w:rPr>
        <w:t>ipal water supply system</w:t>
      </w:r>
      <w:r>
        <w:rPr>
          <w:rFonts w:ascii="Times New Roman" w:cs="Times New Roman" w:hAnsi="Times New Roman"/>
          <w:color w:val="000000"/>
          <w:sz w:val="26"/>
          <w:szCs w:val="26"/>
        </w:rPr>
        <w:t>. Although borehole water provides a viable solution to the challenges of water scarcity, the quality of water from this source can vary depending on several factors. Local geological conditions, geographical locations, potential sources of contamination, lifestyle of users, and type of treatment method can affect th</w:t>
      </w:r>
      <w:r>
        <w:rPr>
          <w:rFonts w:ascii="Times New Roman" w:cs="Times New Roman" w:hAnsi="Times New Roman"/>
          <w:color w:val="000000"/>
          <w:sz w:val="26"/>
          <w:szCs w:val="26"/>
        </w:rPr>
        <w:t xml:space="preserve">e quality of borehole water </w:t>
      </w:r>
      <w:r>
        <w:rPr>
          <w:rFonts w:ascii="Times New Roman" w:cs="Times New Roman" w:hAnsi="Times New Roman"/>
          <w:color w:val="000000"/>
          <w:sz w:val="26"/>
          <w:szCs w:val="26"/>
        </w:rPr>
        <w:t>(</w:t>
      </w:r>
      <w:r>
        <w:rPr>
          <w:rFonts w:ascii="Times New Roman" w:cs="Times New Roman" w:hAnsi="Times New Roman"/>
          <w:color w:val="000000"/>
          <w:sz w:val="26"/>
          <w:szCs w:val="26"/>
        </w:rPr>
        <w:t>Palamuleni and Akoth, 2015</w:t>
      </w:r>
      <w:r>
        <w:rPr>
          <w:rFonts w:ascii="Times New Roman" w:cs="Times New Roman" w:hAnsi="Times New Roman"/>
          <w:color w:val="000000"/>
          <w:sz w:val="26"/>
          <w:szCs w:val="26"/>
        </w:rPr>
        <w:t xml:space="preserve">). Generally, the quality of groundwater varies depending on geographical location; it could also depend on seasonal changes, soil types, rocks, and the surfaces by which water is transported. Naturally occurring contaminants have also been found in rocks and sediments. As groundwater flows through these sediments, metals such as manganese and iron are dissolved and may become highly concentrated in water. Moreover, human activities can alter the composition of groundwater from its natural state. This occurs through the dissemination or deposition of microbial or chemical matter into the soil or through the disposal of waste directly into natural groundwater. Industrial waste, urban activities, groundwater plumage, and agricultural activities can impair the quality of groundwater in industrial areas. These human activities accumulate and impair the physicochemical and microbial qualities of the </w:t>
      </w:r>
      <w:r>
        <w:rPr>
          <w:rFonts w:ascii="Times New Roman" w:cs="Times New Roman" w:hAnsi="Times New Roman"/>
          <w:color w:val="000000"/>
          <w:sz w:val="26"/>
          <w:szCs w:val="26"/>
        </w:rPr>
        <w:t xml:space="preserve">groundwater (Qiao </w:t>
      </w:r>
      <w:r>
        <w:rPr>
          <w:rFonts w:ascii="Times New Roman" w:cs="Times New Roman" w:hAnsi="Times New Roman"/>
          <w:i/>
          <w:color w:val="000000"/>
          <w:sz w:val="26"/>
          <w:szCs w:val="26"/>
        </w:rPr>
        <w:t>et al</w:t>
      </w:r>
      <w:r>
        <w:rPr>
          <w:rFonts w:ascii="Times New Roman" w:cs="Times New Roman" w:hAnsi="Times New Roman"/>
          <w:color w:val="000000"/>
          <w:sz w:val="26"/>
          <w:szCs w:val="26"/>
        </w:rPr>
        <w:t>., 2020</w:t>
      </w:r>
      <w:r>
        <w:rPr>
          <w:rFonts w:ascii="Times New Roman" w:cs="Times New Roman" w:hAnsi="Times New Roman"/>
          <w:color w:val="000000"/>
          <w:sz w:val="26"/>
          <w:szCs w:val="26"/>
        </w:rPr>
        <w:t>).</w:t>
      </w:r>
      <w:r>
        <w:rPr>
          <w:rFonts w:ascii="Times New Roman" w:cs="Times New Roman" w:hAnsi="Times New Roman"/>
          <w:color w:val="000000"/>
          <w:sz w:val="26"/>
          <w:szCs w:val="26"/>
        </w:rPr>
        <w:t xml:space="preserve"> </w:t>
      </w:r>
      <w:r>
        <w:rPr>
          <w:rFonts w:ascii="Times New Roman" w:cs="Times New Roman" w:hAnsi="Times New Roman"/>
          <w:sz w:val="26"/>
          <w:szCs w:val="26"/>
        </w:rPr>
        <w:t xml:space="preserve">In rural Africa, where the most common type of sanitation is the pit latrines, </w:t>
      </w:r>
      <w:r>
        <w:rPr>
          <w:rFonts w:ascii="Times New Roman" w:cs="Times New Roman" w:hAnsi="Times New Roman"/>
          <w:sz w:val="26"/>
          <w:szCs w:val="26"/>
        </w:rPr>
        <w:t xml:space="preserve">this poses a great risk on the microbial quality of groundwater. For instance, a septic tank can introduce bacteria to water and pesticides and fertilizers that seep into farmed soils can eventually end up in the water drawn from a borehole. Poor sanitary completion of boreholes may lead to contamination of groundwater. Proximity of some boreholes to solid waste dumpsites and animal droppings being littered around them </w:t>
      </w:r>
      <w:r>
        <w:rPr>
          <w:rFonts w:ascii="Times New Roman" w:cs="Times New Roman" w:hAnsi="Times New Roman"/>
          <w:bCs/>
          <w:sz w:val="26"/>
          <w:szCs w:val="26"/>
        </w:rPr>
        <w:t xml:space="preserve">(Lobina and Mercy, </w:t>
      </w:r>
      <w:r>
        <w:rPr>
          <w:rFonts w:ascii="Times New Roman" w:cs="Times New Roman" w:hAnsi="Times New Roman"/>
          <w:color w:val="000000"/>
          <w:sz w:val="26"/>
          <w:szCs w:val="26"/>
        </w:rPr>
        <w:t>2015)</w:t>
      </w:r>
      <w:r>
        <w:rPr>
          <w:rFonts w:ascii="Times New Roman" w:cs="Times New Roman" w:hAnsi="Times New Roman"/>
          <w:sz w:val="26"/>
          <w:szCs w:val="26"/>
        </w:rPr>
        <w:t xml:space="preserve"> could also contaminate the quality of groundwater. Therefore, groundwater quality monitoring and testing is of paramount importance both in the developed and developing world </w:t>
      </w:r>
      <w:r>
        <w:rPr>
          <w:rFonts w:ascii="Times New Roman" w:cs="Times New Roman" w:hAnsi="Times New Roman"/>
          <w:bCs/>
          <w:sz w:val="26"/>
          <w:szCs w:val="26"/>
        </w:rPr>
        <w:t xml:space="preserve">(Lobina and Mercy, </w:t>
      </w:r>
      <w:r>
        <w:rPr>
          <w:rFonts w:ascii="Times New Roman" w:cs="Times New Roman" w:hAnsi="Times New Roman"/>
          <w:color w:val="000000"/>
          <w:sz w:val="26"/>
          <w:szCs w:val="26"/>
        </w:rPr>
        <w:t>2015).</w:t>
      </w:r>
      <w:r>
        <w:rPr>
          <w:rFonts w:ascii="Times New Roman" w:cs="Times New Roman" w:hAnsi="Times New Roman"/>
          <w:sz w:val="26"/>
          <w:szCs w:val="26"/>
        </w:rPr>
        <w:t xml:space="preserve"> The key to sustainable water resources is to ensure that the</w:t>
      </w:r>
      <w:r>
        <w:rPr>
          <w:rFonts w:ascii="Times New Roman" w:cs="Times New Roman" w:hAnsi="Times New Roman"/>
          <w:sz w:val="26"/>
          <w:szCs w:val="26"/>
        </w:rPr>
        <w:t xml:space="preserve"> quality of water resources are </w:t>
      </w:r>
      <w:r>
        <w:rPr>
          <w:rFonts w:ascii="Times New Roman" w:cs="Times New Roman" w:hAnsi="Times New Roman"/>
          <w:sz w:val="26"/>
          <w:szCs w:val="26"/>
        </w:rPr>
        <w:t>suitable for their intended uses, while at the same time allowing them to be used and developed to a certain extent.</w:t>
      </w:r>
    </w:p>
    <w:p>
      <w:pPr>
        <w:pStyle w:val="style0"/>
        <w:spacing w:after="0" w:lineRule="auto" w:line="360"/>
        <w:jc w:val="both"/>
        <w:rPr>
          <w:rFonts w:ascii="Times New Roman" w:cs="Times New Roman" w:hAnsi="Times New Roman"/>
          <w:sz w:val="26"/>
          <w:szCs w:val="26"/>
        </w:rPr>
      </w:pPr>
      <w:r>
        <w:rPr>
          <w:rFonts w:ascii="Times New Roman" w:hAnsi="Times New Roman"/>
          <w:sz w:val="26"/>
          <w:szCs w:val="26"/>
        </w:rPr>
        <w:t xml:space="preserve">In Nigeria, most towns and villages have had their public water systems malfunctioned, and taps are expected to dry up and run out of water, soon affecting millions of households. This has forced individuals and groups to resort to self-help, using well water as the only source of water for drinking and general consumption. Boreholes allow easy extraction of potable water from underground aquifers. The water can then be pumped into storage tanks before distribution. Many people who have entered the well drilling business have reduced the price of new wells and increased the penetration of wells in Nigeria, and many citizens are willing to pay rent for houses with wells. Moreover, increasing surface water pollution has increased the dependence on </w:t>
      </w:r>
      <w:r>
        <w:rPr>
          <w:rFonts w:ascii="Times New Roman" w:hAnsi="Times New Roman"/>
          <w:sz w:val="26"/>
          <w:szCs w:val="26"/>
        </w:rPr>
        <w:t>allegedly purified groundwater (</w:t>
      </w:r>
      <w:r>
        <w:rPr>
          <w:rFonts w:ascii="Times New Roman" w:hAnsi="Times New Roman"/>
          <w:sz w:val="26"/>
          <w:szCs w:val="26"/>
        </w:rPr>
        <w:t xml:space="preserve">Agwu </w:t>
      </w:r>
      <w:r>
        <w:rPr>
          <w:rFonts w:ascii="Times New Roman" w:hAnsi="Times New Roman"/>
          <w:i/>
          <w:sz w:val="26"/>
          <w:szCs w:val="26"/>
        </w:rPr>
        <w:t>et al</w:t>
      </w:r>
      <w:r>
        <w:rPr>
          <w:rFonts w:ascii="Times New Roman" w:hAnsi="Times New Roman"/>
          <w:sz w:val="26"/>
          <w:szCs w:val="26"/>
        </w:rPr>
        <w:t>., 2013)</w:t>
      </w:r>
      <w:r>
        <w:rPr>
          <w:rFonts w:ascii="Times New Roman" w:hAnsi="Times New Roman"/>
          <w:sz w:val="26"/>
          <w:szCs w:val="26"/>
        </w:rPr>
        <w:t xml:space="preserve">. Properly designed and constructed boreholes are known to ensure borehole success with adequate water supply and minimize the risk of localized contamination of springs. If well facilities are not properly managed, contamination can occur during the process through the accumulation of physical, </w:t>
      </w:r>
      <w:r>
        <w:rPr>
          <w:rFonts w:ascii="Times New Roman" w:hAnsi="Times New Roman"/>
          <w:sz w:val="26"/>
          <w:szCs w:val="26"/>
        </w:rPr>
        <w:t>chemical and biological materials in the water distribution system and water packing company piping and storage tanks</w:t>
      </w:r>
      <w:r>
        <w:rPr>
          <w:rFonts w:ascii="Times New Roman" w:hAnsi="Times New Roman"/>
          <w:sz w:val="26"/>
          <w:szCs w:val="26"/>
        </w:rPr>
        <w:t xml:space="preserve"> (</w:t>
      </w:r>
      <w:r>
        <w:rPr>
          <w:rFonts w:ascii="Times New Roman" w:hAnsi="Times New Roman"/>
          <w:bCs/>
          <w:color w:val="000000"/>
          <w:sz w:val="26"/>
          <w:szCs w:val="26"/>
        </w:rPr>
        <w:t xml:space="preserve">Idowu </w:t>
      </w:r>
      <w:r>
        <w:rPr>
          <w:rFonts w:ascii="Times New Roman" w:hAnsi="Times New Roman"/>
          <w:bCs/>
          <w:i/>
          <w:color w:val="000000"/>
          <w:sz w:val="26"/>
          <w:szCs w:val="26"/>
        </w:rPr>
        <w:t>et al</w:t>
      </w:r>
      <w:r>
        <w:rPr>
          <w:rFonts w:ascii="Times New Roman" w:hAnsi="Times New Roman"/>
          <w:bCs/>
          <w:color w:val="000000"/>
          <w:sz w:val="26"/>
          <w:szCs w:val="26"/>
        </w:rPr>
        <w:t>., 2023</w:t>
      </w:r>
      <w:r>
        <w:rPr>
          <w:rFonts w:ascii="Times New Roman" w:hAnsi="Times New Roman"/>
          <w:sz w:val="26"/>
          <w:szCs w:val="26"/>
        </w:rPr>
        <w:t>)</w:t>
      </w:r>
      <w:r>
        <w:rPr>
          <w:rFonts w:ascii="Times New Roman" w:hAnsi="Times New Roman"/>
          <w:sz w:val="26"/>
          <w:szCs w:val="26"/>
        </w:rPr>
        <w:t>. The direct use of wells is to produce potable water and pack it in bags made of low-density polyethylene sheets. These products are popularly known as 'pure water' in Nigeria</w:t>
      </w:r>
      <w:r>
        <w:rPr>
          <w:rFonts w:ascii="Times New Roman" w:hAnsi="Times New Roman"/>
          <w:color w:val="000000"/>
          <w:sz w:val="26"/>
          <w:szCs w:val="26"/>
        </w:rPr>
        <w:t xml:space="preserve">. Signs of bacterial contamination of drinking water can be seen during outbreaks, and surveillance data provide insight into the microbial etiology of diseases and process defects that drove outbreaks [Hunter </w:t>
      </w:r>
      <w:r>
        <w:rPr>
          <w:rFonts w:ascii="Times New Roman" w:hAnsi="Times New Roman"/>
          <w:i/>
          <w:color w:val="000000"/>
          <w:sz w:val="26"/>
          <w:szCs w:val="26"/>
        </w:rPr>
        <w:t>et al</w:t>
      </w:r>
      <w:r>
        <w:rPr>
          <w:rFonts w:ascii="Times New Roman" w:hAnsi="Times New Roman"/>
          <w:color w:val="000000"/>
          <w:sz w:val="26"/>
          <w:szCs w:val="26"/>
        </w:rPr>
        <w:t xml:space="preserve">., 2020]. In some cases, it can also be detected from laboratory results, especially when water treatment plants are contaminated with bacterial biofilms (Nwaiwu, 2018). Regulatory oversight is inadequate in Nigeria due to limited resources. For the benefit of public health, it is necessary to monitor microorganisms in drinking water from boreholes. Regular surveys can therefore help identify trends and identify areas where borehole and bag water quality is poor. </w:t>
      </w:r>
      <w:r>
        <w:rPr>
          <w:rFonts w:ascii="Times New Roman" w:hAnsi="Times New Roman"/>
          <w:color w:val="000000"/>
          <w:sz w:val="26"/>
          <w:szCs w:val="26"/>
        </w:rPr>
        <w:t>Annually, more than 1.2 million deaths are recorded because of water-related diseases. These data continue to increase, and it is estimated that over 135</w:t>
      </w:r>
      <w:r>
        <w:rPr>
          <w:rFonts w:ascii="Times New Roman" w:hAnsi="Times New Roman"/>
          <w:color w:val="000000"/>
          <w:sz w:val="26"/>
          <w:szCs w:val="26"/>
        </w:rPr>
        <w:t xml:space="preserve"> </w:t>
      </w:r>
      <w:r>
        <w:rPr>
          <w:rFonts w:ascii="Times New Roman" w:hAnsi="Times New Roman"/>
          <w:color w:val="000000"/>
          <w:sz w:val="26"/>
          <w:szCs w:val="26"/>
        </w:rPr>
        <w:t>million people will die in the near future from water-related diseases if no positive actions are taken. Diseases that could be attributed to poor water quality</w:t>
      </w:r>
      <w:r>
        <w:rPr>
          <w:rFonts w:ascii="Times New Roman" w:hAnsi="Times New Roman"/>
          <w:color w:val="000000"/>
          <w:sz w:val="26"/>
          <w:szCs w:val="26"/>
        </w:rPr>
        <w:t xml:space="preserve"> </w:t>
      </w:r>
      <w:r>
        <w:rPr>
          <w:rFonts w:ascii="Times New Roman" w:hAnsi="Times New Roman"/>
          <w:color w:val="000000"/>
          <w:sz w:val="26"/>
          <w:szCs w:val="26"/>
        </w:rPr>
        <w:t xml:space="preserve">include diarrhea, intestinal helminth, </w:t>
      </w:r>
      <w:r>
        <w:rPr>
          <w:rFonts w:ascii="Times New Roman" w:hAnsi="Times New Roman"/>
          <w:i/>
          <w:color w:val="000000"/>
          <w:sz w:val="26"/>
          <w:szCs w:val="26"/>
        </w:rPr>
        <w:t>schistosomiasis</w:t>
      </w:r>
      <w:r>
        <w:rPr>
          <w:rFonts w:ascii="Times New Roman" w:hAnsi="Times New Roman"/>
          <w:color w:val="000000"/>
          <w:sz w:val="26"/>
          <w:szCs w:val="26"/>
        </w:rPr>
        <w:t>, trachoma, and poliomyelitis. In 2000, the World Health Organization (WHO recorded over 2.2 million</w:t>
      </w:r>
      <w:r>
        <w:rPr>
          <w:rFonts w:ascii="Times New Roman" w:hAnsi="Times New Roman"/>
          <w:color w:val="000000"/>
          <w:sz w:val="26"/>
          <w:szCs w:val="26"/>
        </w:rPr>
        <w:t xml:space="preserve"> </w:t>
      </w:r>
      <w:r>
        <w:rPr>
          <w:rFonts w:ascii="Times New Roman" w:hAnsi="Times New Roman"/>
          <w:color w:val="000000"/>
          <w:sz w:val="26"/>
          <w:szCs w:val="26"/>
        </w:rPr>
        <w:t>deaths attributed to diarrhea (a water-borne disease). The United Nations Development Program (UNDP) recorded over five million deaths in 2002. While</w:t>
      </w:r>
      <w:r>
        <w:rPr>
          <w:rFonts w:ascii="Times New Roman" w:hAnsi="Times New Roman"/>
          <w:color w:val="000000"/>
          <w:sz w:val="26"/>
          <w:szCs w:val="26"/>
        </w:rPr>
        <w:t xml:space="preserve"> </w:t>
      </w:r>
      <w:r>
        <w:rPr>
          <w:rFonts w:ascii="Times New Roman" w:hAnsi="Times New Roman"/>
          <w:color w:val="000000"/>
          <w:sz w:val="26"/>
          <w:szCs w:val="26"/>
        </w:rPr>
        <w:t>many studies have proven useful in identifying risks of poor water sources and creating awareness useful for water treatment regulations, there is need to</w:t>
      </w:r>
      <w:r>
        <w:rPr>
          <w:rFonts w:ascii="Times New Roman" w:hAnsi="Times New Roman"/>
          <w:color w:val="000000"/>
          <w:sz w:val="26"/>
          <w:szCs w:val="26"/>
        </w:rPr>
        <w:t xml:space="preserve"> </w:t>
      </w:r>
      <w:r>
        <w:rPr>
          <w:rFonts w:ascii="Times New Roman" w:hAnsi="Times New Roman"/>
          <w:color w:val="000000"/>
          <w:sz w:val="26"/>
          <w:szCs w:val="26"/>
        </w:rPr>
        <w:t>delve deeper into the study to create more awareness, and recommend in fact cheaper and more accessible solutions to the challenge of poor water quality,</w:t>
      </w:r>
      <w:r>
        <w:rPr>
          <w:rFonts w:ascii="Times New Roman" w:hAnsi="Times New Roman"/>
          <w:color w:val="000000"/>
          <w:sz w:val="26"/>
          <w:szCs w:val="26"/>
        </w:rPr>
        <w:t xml:space="preserve"> </w:t>
      </w:r>
      <w:r>
        <w:rPr>
          <w:rFonts w:ascii="Times New Roman" w:hAnsi="Times New Roman"/>
          <w:color w:val="000000"/>
          <w:sz w:val="26"/>
          <w:szCs w:val="26"/>
        </w:rPr>
        <w:t>especially in deprived urban areas</w:t>
      </w:r>
      <w:r>
        <w:rPr>
          <w:rFonts w:ascii="Times New Roman" w:hAnsi="Times New Roman"/>
          <w:color w:val="000000"/>
          <w:sz w:val="26"/>
          <w:szCs w:val="26"/>
        </w:rPr>
        <w:t>.</w:t>
      </w:r>
      <w:r>
        <w:rPr>
          <w:rFonts w:ascii="Times New Roman" w:cs="Times New Roman" w:hAnsi="Times New Roman"/>
          <w:sz w:val="26"/>
          <w:szCs w:val="26"/>
        </w:rPr>
        <w:t xml:space="preserve"> </w:t>
      </w:r>
      <w:r>
        <w:rPr>
          <w:rFonts w:ascii="Times New Roman" w:cs="Times New Roman" w:hAnsi="Times New Roman"/>
          <w:sz w:val="26"/>
          <w:szCs w:val="26"/>
        </w:rPr>
        <w:t xml:space="preserve">In Kwara State, especially in Ilorin, the availability of potable water is a significant concern. Many residents rely on </w:t>
      </w:r>
      <w:r>
        <w:rPr>
          <w:rFonts w:ascii="Times New Roman" w:cs="Times New Roman" w:hAnsi="Times New Roman"/>
          <w:sz w:val="26"/>
          <w:szCs w:val="26"/>
        </w:rPr>
        <w:t>borehole water due to the unreliability of public water supply systems. Boreholes provide a crucial source of drinking water, but their quality can vary significantly based on local environmental factors and human activities</w:t>
      </w:r>
      <w:r>
        <w:rPr>
          <w:rFonts w:ascii="Times New Roman" w:cs="Times New Roman" w:hAnsi="Times New Roman"/>
          <w:sz w:val="26"/>
          <w:szCs w:val="26"/>
        </w:rPr>
        <w:t xml:space="preserve"> (</w:t>
      </w:r>
      <w:r>
        <w:rPr>
          <w:rFonts w:ascii="Times New Roman" w:cs="Times New Roman" w:hAnsi="Times New Roman"/>
          <w:sz w:val="26"/>
          <w:szCs w:val="26"/>
        </w:rPr>
        <w:t>Osuji</w:t>
      </w:r>
      <w:r>
        <w:rPr>
          <w:rFonts w:ascii="Times New Roman" w:cs="Times New Roman" w:hAnsi="Times New Roman"/>
          <w:sz w:val="26"/>
          <w:szCs w:val="26"/>
        </w:rPr>
        <w:t xml:space="preserve"> </w:t>
      </w:r>
      <w:r>
        <w:rPr>
          <w:rFonts w:ascii="Times New Roman" w:cs="Times New Roman" w:hAnsi="Times New Roman"/>
          <w:i/>
          <w:sz w:val="26"/>
          <w:szCs w:val="26"/>
        </w:rPr>
        <w:t>et al</w:t>
      </w:r>
      <w:r>
        <w:rPr>
          <w:rFonts w:ascii="Times New Roman" w:cs="Times New Roman" w:hAnsi="Times New Roman"/>
          <w:sz w:val="26"/>
          <w:szCs w:val="26"/>
        </w:rPr>
        <w:t>., 2024)</w:t>
      </w:r>
      <w:r>
        <w:rPr>
          <w:rFonts w:ascii="Times New Roman" w:cs="Times New Roman" w:hAnsi="Times New Roman"/>
          <w:sz w:val="26"/>
          <w:szCs w:val="26"/>
        </w:rPr>
        <w:t>.</w:t>
      </w:r>
    </w:p>
    <w:p>
      <w:pPr>
        <w:pStyle w:val="style4097"/>
        <w:spacing w:after="240" w:lineRule="auto" w:line="360"/>
        <w:ind w:firstLine="567"/>
        <w:jc w:val="both"/>
        <w:rPr>
          <w:rFonts w:ascii="Times New Roman" w:cs="Times New Roman" w:hAnsi="Times New Roman"/>
          <w:color w:val="000000"/>
          <w:sz w:val="26"/>
          <w:szCs w:val="26"/>
        </w:rPr>
      </w:pPr>
    </w:p>
    <w:p>
      <w:pPr>
        <w:pStyle w:val="style0"/>
        <w:spacing w:lineRule="auto" w:line="360"/>
        <w:rPr>
          <w:rFonts w:ascii="Times New Roman" w:hAnsi="Times New Roman"/>
          <w:b/>
          <w:color w:val="000000"/>
          <w:sz w:val="26"/>
          <w:szCs w:val="26"/>
        </w:rPr>
      </w:pPr>
    </w:p>
    <w:p>
      <w:pPr>
        <w:pStyle w:val="style0"/>
        <w:spacing w:lineRule="auto" w:line="360"/>
        <w:rPr>
          <w:rFonts w:ascii="Times New Roman" w:hAnsi="Times New Roman"/>
          <w:b/>
          <w:color w:val="000000"/>
          <w:sz w:val="26"/>
          <w:szCs w:val="26"/>
        </w:rPr>
      </w:pPr>
      <w:r>
        <w:rPr>
          <w:rFonts w:ascii="Times New Roman" w:hAnsi="Times New Roman"/>
          <w:b/>
          <w:color w:val="000000"/>
          <w:sz w:val="26"/>
          <w:szCs w:val="26"/>
        </w:rPr>
        <w:t>1.3</w:t>
      </w:r>
      <w:r>
        <w:rPr>
          <w:rFonts w:ascii="Times New Roman" w:hAnsi="Times New Roman"/>
          <w:b/>
          <w:color w:val="000000"/>
          <w:sz w:val="26"/>
          <w:szCs w:val="26"/>
        </w:rPr>
        <w:t xml:space="preserve"> Importance of physicochemical and microbial analysis</w:t>
      </w:r>
    </w:p>
    <w:p>
      <w:pPr>
        <w:pStyle w:val="style0"/>
        <w:spacing w:lineRule="auto" w:line="360"/>
        <w:jc w:val="both"/>
        <w:rPr>
          <w:rFonts w:ascii="Times New Roman" w:hAnsi="Times New Roman"/>
          <w:sz w:val="26"/>
          <w:szCs w:val="26"/>
        </w:rPr>
      </w:pPr>
      <w:r>
        <w:rPr>
          <w:rFonts w:ascii="Times New Roman" w:hAnsi="Times New Roman"/>
          <w:sz w:val="26"/>
          <w:szCs w:val="26"/>
        </w:rPr>
        <w:t xml:space="preserve">Physicochemical analysis involves evaluating parameters such as pH, turbidity, hardness, conductivity, and dissolved oxygen, which influence water's taste, appearance, and chemical stability. These parameters are essential for determining the suitability of water for drinking, industrial processes, and agricultural activities. For instance, deviations in pH can affect human health and the effectiveness of water treatment processes, while high turbidity can harbor microbial growth and reduce disinfection efficiency (WHO, 2017). Microbial analysis, on the other hand, focuses on detecting and quantifying pathogenic microorganisms such as Escherichia coli, </w:t>
      </w:r>
      <w:r>
        <w:rPr>
          <w:rFonts w:ascii="Times New Roman" w:hAnsi="Times New Roman"/>
          <w:i/>
          <w:sz w:val="26"/>
          <w:szCs w:val="26"/>
        </w:rPr>
        <w:t>Salmonella</w:t>
      </w:r>
      <w:r>
        <w:rPr>
          <w:rFonts w:ascii="Times New Roman" w:hAnsi="Times New Roman"/>
          <w:sz w:val="26"/>
          <w:szCs w:val="26"/>
        </w:rPr>
        <w:t xml:space="preserve"> spp., and Vibrio cholerae. Contamination by these microbes poses severe health risks, including gastrointestinal infections and waterborne diseases. According to the World Health Organization (WHO), over 2 billion people worldwide consume water contaminated with fecal matter, leading to outbreaks of diseases like cholera, typhoid, and dysentery (WHO, 2022). Regular analysis of borehole water is particularly important in regions where groundwater serves as a primary source of drinking water. Boreholes, while generally considered safe, can be contaminated by agricultural runoff, industrial discharges, or infiltration of sewage. Ensuring compliance with international and </w:t>
      </w:r>
      <w:r>
        <w:rPr>
          <w:rFonts w:ascii="Times New Roman" w:hAnsi="Times New Roman"/>
          <w:sz w:val="26"/>
          <w:szCs w:val="26"/>
        </w:rPr>
        <w:t>local water quality standards is vital for protecting public health and promoting sustainable water management practices.</w:t>
      </w:r>
    </w:p>
    <w:p>
      <w:pPr>
        <w:pStyle w:val="style0"/>
        <w:spacing w:lineRule="auto" w:line="360"/>
        <w:rPr>
          <w:rFonts w:ascii="Times New Roman" w:hAnsi="Times New Roman"/>
          <w:b/>
          <w:color w:val="000000"/>
          <w:sz w:val="26"/>
          <w:szCs w:val="26"/>
        </w:rPr>
      </w:pPr>
      <w:r>
        <w:rPr>
          <w:rFonts w:ascii="Times New Roman" w:hAnsi="Times New Roman"/>
          <w:b/>
          <w:color w:val="000000"/>
          <w:sz w:val="26"/>
          <w:szCs w:val="26"/>
        </w:rPr>
        <w:t>1.4</w:t>
      </w:r>
      <w:r>
        <w:rPr>
          <w:rFonts w:ascii="Times New Roman" w:hAnsi="Times New Roman"/>
          <w:b/>
          <w:color w:val="000000"/>
          <w:sz w:val="26"/>
          <w:szCs w:val="26"/>
        </w:rPr>
        <w:t xml:space="preserve"> Aim and Objectives </w:t>
      </w:r>
    </w:p>
    <w:p>
      <w:pPr>
        <w:pStyle w:val="style0"/>
        <w:autoSpaceDE w:val="false"/>
        <w:autoSpaceDN w:val="false"/>
        <w:adjustRightInd w:val="false"/>
        <w:spacing w:after="0" w:lineRule="auto" w:line="360"/>
        <w:jc w:val="both"/>
        <w:rPr>
          <w:rFonts w:ascii="Times New Roman" w:hAnsi="Times New Roman"/>
          <w:color w:val="000000"/>
          <w:sz w:val="26"/>
          <w:szCs w:val="26"/>
        </w:rPr>
      </w:pPr>
      <w:r>
        <w:rPr>
          <w:rFonts w:ascii="Times New Roman" w:hAnsi="Times New Roman"/>
          <w:color w:val="000000"/>
          <w:sz w:val="26"/>
          <w:szCs w:val="26"/>
        </w:rPr>
        <w:t>This study aims to comprehensively assess the physicochemical and bacteriological characteristics of borehole water using Ilorin</w:t>
      </w:r>
      <w:r>
        <w:rPr>
          <w:rFonts w:ascii="Times New Roman" w:hAnsi="Times New Roman"/>
          <w:color w:val="000000"/>
          <w:sz w:val="26"/>
          <w:szCs w:val="26"/>
        </w:rPr>
        <w:t xml:space="preserve"> (Egbejila, Akuo and Agbede)</w:t>
      </w:r>
      <w:r>
        <w:rPr>
          <w:rFonts w:ascii="Times New Roman" w:hAnsi="Times New Roman"/>
          <w:color w:val="000000"/>
          <w:sz w:val="26"/>
          <w:szCs w:val="26"/>
        </w:rPr>
        <w:t>, a fast-growing city in</w:t>
      </w:r>
      <w:r>
        <w:rPr>
          <w:rFonts w:ascii="Times New Roman" w:hAnsi="Times New Roman"/>
          <w:color w:val="000000"/>
          <w:sz w:val="26"/>
          <w:szCs w:val="26"/>
        </w:rPr>
        <w:t xml:space="preserve"> </w:t>
      </w:r>
      <w:r>
        <w:rPr>
          <w:rFonts w:ascii="Times New Roman" w:hAnsi="Times New Roman"/>
          <w:color w:val="000000"/>
          <w:sz w:val="26"/>
          <w:szCs w:val="26"/>
        </w:rPr>
        <w:t>Kwara state</w:t>
      </w:r>
      <w:r>
        <w:rPr>
          <w:rFonts w:ascii="Times New Roman" w:hAnsi="Times New Roman"/>
          <w:color w:val="000000"/>
          <w:sz w:val="26"/>
          <w:szCs w:val="26"/>
        </w:rPr>
        <w:t>.</w:t>
      </w: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Objectives:</w:t>
      </w:r>
    </w:p>
    <w:p>
      <w:pPr>
        <w:pStyle w:val="style0"/>
        <w:numPr>
          <w:ilvl w:val="0"/>
          <w:numId w:val="5"/>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Evaluate physicochemical parameters (pH, turbidity, hardness, etc.)</w:t>
      </w:r>
    </w:p>
    <w:p>
      <w:pPr>
        <w:pStyle w:val="style0"/>
        <w:numPr>
          <w:ilvl w:val="0"/>
          <w:numId w:val="5"/>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Assess microbial contamination levels (total coliforms, E. coli)</w:t>
      </w:r>
    </w:p>
    <w:p>
      <w:pPr>
        <w:pStyle w:val="style0"/>
        <w:numPr>
          <w:ilvl w:val="0"/>
          <w:numId w:val="5"/>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Determine the effectiveness of conventional treatment methods used by residents</w:t>
      </w:r>
    </w:p>
    <w:p>
      <w:pPr>
        <w:pStyle w:val="style0"/>
        <w:numPr>
          <w:ilvl w:val="0"/>
          <w:numId w:val="5"/>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Recommend improved water treatment solutions for the community</w:t>
      </w:r>
    </w:p>
    <w:p>
      <w:pPr>
        <w:pStyle w:val="style0"/>
        <w:spacing w:before="240" w:lineRule="auto" w:line="360"/>
        <w:rPr>
          <w:rFonts w:ascii="Times New Roman" w:hAnsi="Times New Roman"/>
          <w:b/>
          <w:color w:val="000000"/>
          <w:sz w:val="26"/>
          <w:szCs w:val="26"/>
        </w:rPr>
      </w:pPr>
      <w:r>
        <w:rPr>
          <w:rFonts w:ascii="Times New Roman" w:hAnsi="Times New Roman"/>
          <w:b/>
          <w:color w:val="000000"/>
          <w:sz w:val="26"/>
          <w:szCs w:val="26"/>
        </w:rPr>
        <w:t>1.5</w:t>
      </w:r>
      <w:r>
        <w:rPr>
          <w:rFonts w:ascii="Times New Roman" w:hAnsi="Times New Roman"/>
          <w:b/>
          <w:color w:val="000000"/>
          <w:sz w:val="26"/>
          <w:szCs w:val="26"/>
        </w:rPr>
        <w:t xml:space="preserve"> Significance</w:t>
      </w:r>
      <w:r>
        <w:rPr>
          <w:rFonts w:ascii="Times New Roman" w:hAnsi="Times New Roman"/>
          <w:b/>
          <w:color w:val="000000"/>
          <w:sz w:val="26"/>
          <w:szCs w:val="26"/>
        </w:rPr>
        <w:t xml:space="preserve"> of the study</w:t>
      </w:r>
    </w:p>
    <w:p>
      <w:pPr>
        <w:pStyle w:val="style0"/>
        <w:autoSpaceDE w:val="false"/>
        <w:autoSpaceDN w:val="false"/>
        <w:adjustRightInd w:val="false"/>
        <w:spacing w:after="0" w:lineRule="auto" w:line="360"/>
        <w:jc w:val="both"/>
        <w:rPr>
          <w:rFonts w:ascii="Times New Roman" w:hAnsi="Times New Roman"/>
          <w:color w:val="000000"/>
          <w:sz w:val="26"/>
          <w:szCs w:val="26"/>
        </w:rPr>
      </w:pPr>
      <w:r>
        <w:rPr>
          <w:rFonts w:ascii="Times New Roman" w:hAnsi="Times New Roman"/>
          <w:color w:val="000000"/>
          <w:sz w:val="26"/>
          <w:szCs w:val="26"/>
        </w:rPr>
        <w:t xml:space="preserve">The significance of this study goes beyond academic </w:t>
      </w:r>
      <w:r>
        <w:rPr>
          <w:rFonts w:ascii="Times New Roman" w:hAnsi="Times New Roman"/>
          <w:color w:val="000000"/>
          <w:sz w:val="26"/>
          <w:szCs w:val="26"/>
        </w:rPr>
        <w:t>interest;</w:t>
      </w:r>
      <w:r>
        <w:rPr>
          <w:rFonts w:ascii="Times New Roman" w:hAnsi="Times New Roman"/>
          <w:color w:val="000000"/>
          <w:sz w:val="26"/>
          <w:szCs w:val="26"/>
        </w:rPr>
        <w:t xml:space="preserve"> </w:t>
      </w:r>
      <w:r>
        <w:rPr>
          <w:rFonts w:ascii="Times New Roman" w:hAnsi="Times New Roman"/>
          <w:color w:val="000000"/>
          <w:sz w:val="26"/>
          <w:szCs w:val="26"/>
        </w:rPr>
        <w:t>the</w:t>
      </w:r>
      <w:r>
        <w:rPr>
          <w:rFonts w:ascii="Times New Roman" w:hAnsi="Times New Roman"/>
          <w:color w:val="000000"/>
          <w:sz w:val="26"/>
          <w:szCs w:val="26"/>
        </w:rPr>
        <w:t xml:space="preserve"> findings will be useful for policy makers, environmental scientists, public health officials, to</w:t>
      </w:r>
      <w:r>
        <w:rPr>
          <w:rFonts w:ascii="Times New Roman" w:hAnsi="Times New Roman"/>
          <w:color w:val="000000"/>
          <w:sz w:val="26"/>
          <w:szCs w:val="26"/>
        </w:rPr>
        <w:t xml:space="preserve"> </w:t>
      </w:r>
      <w:r>
        <w:rPr>
          <w:rFonts w:ascii="Times New Roman" w:hAnsi="Times New Roman"/>
          <w:color w:val="000000"/>
          <w:sz w:val="26"/>
          <w:szCs w:val="26"/>
        </w:rPr>
        <w:t>enable them to make informed decisions for improving water treatment and improving public health in general. Additionally, through understanding of</w:t>
      </w:r>
      <w:r>
        <w:rPr>
          <w:rFonts w:ascii="Times New Roman" w:hAnsi="Times New Roman"/>
          <w:color w:val="000000"/>
          <w:sz w:val="26"/>
          <w:szCs w:val="26"/>
        </w:rPr>
        <w:t xml:space="preserve"> </w:t>
      </w:r>
      <w:r>
        <w:rPr>
          <w:rFonts w:ascii="Times New Roman" w:hAnsi="Times New Roman"/>
          <w:color w:val="000000"/>
          <w:sz w:val="26"/>
          <w:szCs w:val="26"/>
        </w:rPr>
        <w:t>possible threat to water quality, this research will provide practical guide to local communities, especially with similar conditions to improve their water</w:t>
      </w:r>
      <w:r>
        <w:rPr>
          <w:rFonts w:ascii="Times New Roman" w:hAnsi="Times New Roman"/>
          <w:color w:val="000000"/>
          <w:sz w:val="26"/>
          <w:szCs w:val="26"/>
        </w:rPr>
        <w:t xml:space="preserve"> </w:t>
      </w:r>
      <w:r>
        <w:rPr>
          <w:rFonts w:ascii="Times New Roman" w:hAnsi="Times New Roman"/>
          <w:color w:val="000000"/>
          <w:sz w:val="26"/>
          <w:szCs w:val="26"/>
        </w:rPr>
        <w:t>treatment strategies and ensure access to potable water.</w:t>
      </w: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1.6</w:t>
      </w:r>
      <w:r>
        <w:rPr>
          <w:rFonts w:ascii="Times New Roman" w:cs="Times New Roman" w:hAnsi="Times New Roman"/>
          <w:b/>
          <w:bCs/>
          <w:sz w:val="26"/>
          <w:szCs w:val="26"/>
        </w:rPr>
        <w:t xml:space="preserve"> Methods of Analysis</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This study employs various methods to analyze water quality, with a focus on the membrane filtration method.</w:t>
      </w:r>
    </w:p>
    <w:p>
      <w:pPr>
        <w:pStyle w:val="style0"/>
        <w:numPr>
          <w:ilvl w:val="0"/>
          <w:numId w:val="6"/>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Membrane Filtration Method</w:t>
      </w:r>
      <w:r>
        <w:rPr>
          <w:rFonts w:ascii="Times New Roman" w:cs="Times New Roman" w:hAnsi="Times New Roman"/>
          <w:sz w:val="26"/>
          <w:szCs w:val="26"/>
        </w:rPr>
        <w:t>:</w:t>
      </w:r>
    </w:p>
    <w:p>
      <w:pPr>
        <w:pStyle w:val="style0"/>
        <w:numPr>
          <w:ilvl w:val="1"/>
          <w:numId w:val="6"/>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Description</w:t>
      </w:r>
      <w:r>
        <w:rPr>
          <w:rFonts w:ascii="Times New Roman" w:cs="Times New Roman" w:hAnsi="Times New Roman"/>
          <w:sz w:val="26"/>
          <w:szCs w:val="26"/>
        </w:rPr>
        <w:t>: Water samples are filtered through a membrane that retains bacteria.</w:t>
      </w:r>
    </w:p>
    <w:p>
      <w:pPr>
        <w:pStyle w:val="style0"/>
        <w:numPr>
          <w:ilvl w:val="1"/>
          <w:numId w:val="6"/>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Reason for Choice</w:t>
      </w:r>
      <w:r>
        <w:rPr>
          <w:rFonts w:ascii="Times New Roman" w:cs="Times New Roman" w:hAnsi="Times New Roman"/>
          <w:sz w:val="26"/>
          <w:szCs w:val="26"/>
        </w:rPr>
        <w:t xml:space="preserve">: </w:t>
      </w:r>
    </w:p>
    <w:p>
      <w:pPr>
        <w:pStyle w:val="style0"/>
        <w:numPr>
          <w:ilvl w:val="2"/>
          <w:numId w:val="6"/>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High sensitivity in detecting low concentrations of microorganisms.</w:t>
      </w:r>
    </w:p>
    <w:p>
      <w:pPr>
        <w:pStyle w:val="style0"/>
        <w:numPr>
          <w:ilvl w:val="2"/>
          <w:numId w:val="6"/>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Ability to differentiate between various bacterial species</w:t>
      </w:r>
      <w:r>
        <w:rPr>
          <w:rFonts w:ascii="Times New Roman" w:cs="Times New Roman" w:hAnsi="Times New Roman"/>
          <w:sz w:val="26"/>
          <w:szCs w:val="26"/>
        </w:rPr>
        <w:t xml:space="preserve"> (</w:t>
      </w:r>
      <w:r>
        <w:rPr>
          <w:rFonts w:ascii="Times New Roman" w:cs="Times New Roman" w:hAnsi="Times New Roman"/>
          <w:sz w:val="26"/>
          <w:szCs w:val="26"/>
        </w:rPr>
        <w:t>Eboagu</w:t>
      </w:r>
      <w:r>
        <w:rPr>
          <w:rFonts w:ascii="Times New Roman" w:cs="Times New Roman" w:hAnsi="Times New Roman"/>
          <w:sz w:val="26"/>
          <w:szCs w:val="26"/>
        </w:rPr>
        <w:t xml:space="preserve"> </w:t>
      </w:r>
      <w:r>
        <w:rPr>
          <w:rFonts w:ascii="Times New Roman" w:cs="Times New Roman" w:hAnsi="Times New Roman"/>
          <w:i/>
          <w:sz w:val="26"/>
          <w:szCs w:val="26"/>
        </w:rPr>
        <w:t>et al</w:t>
      </w:r>
      <w:r>
        <w:rPr>
          <w:rFonts w:ascii="Times New Roman" w:cs="Times New Roman" w:hAnsi="Times New Roman"/>
          <w:sz w:val="26"/>
          <w:szCs w:val="26"/>
        </w:rPr>
        <w:t>., 2023)</w:t>
      </w:r>
      <w:r>
        <w:rPr>
          <w:rFonts w:ascii="Times New Roman" w:cs="Times New Roman" w:hAnsi="Times New Roman"/>
          <w:sz w:val="26"/>
          <w:szCs w:val="26"/>
        </w:rPr>
        <w:t>.</w:t>
      </w:r>
    </w:p>
    <w:p>
      <w:pPr>
        <w:pStyle w:val="style0"/>
        <w:numPr>
          <w:ilvl w:val="0"/>
          <w:numId w:val="6"/>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Biochemical Tests</w:t>
      </w:r>
      <w:r>
        <w:rPr>
          <w:rFonts w:ascii="Times New Roman" w:cs="Times New Roman" w:hAnsi="Times New Roman"/>
          <w:sz w:val="26"/>
          <w:szCs w:val="26"/>
        </w:rPr>
        <w:t>:</w:t>
      </w:r>
    </w:p>
    <w:p>
      <w:pPr>
        <w:pStyle w:val="style0"/>
        <w:numPr>
          <w:ilvl w:val="1"/>
          <w:numId w:val="6"/>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Used for identifying and characterizing microbial isolates.</w:t>
      </w:r>
    </w:p>
    <w:p>
      <w:pPr>
        <w:pStyle w:val="style0"/>
        <w:numPr>
          <w:ilvl w:val="1"/>
          <w:numId w:val="6"/>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Provides insights into the metabolic capabilities of bacteria.</w:t>
      </w:r>
    </w:p>
    <w:p>
      <w:pPr>
        <w:pStyle w:val="style0"/>
        <w:numPr>
          <w:ilvl w:val="0"/>
          <w:numId w:val="6"/>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Physicochemical Analyses</w:t>
      </w:r>
      <w:r>
        <w:rPr>
          <w:rFonts w:ascii="Times New Roman" w:cs="Times New Roman" w:hAnsi="Times New Roman"/>
          <w:sz w:val="26"/>
          <w:szCs w:val="26"/>
        </w:rPr>
        <w:t>:</w:t>
      </w:r>
    </w:p>
    <w:p>
      <w:pPr>
        <w:pStyle w:val="style0"/>
        <w:numPr>
          <w:ilvl w:val="1"/>
          <w:numId w:val="6"/>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Assess parameters like pH, turbidity, and dissolved oxygen to determine water quality</w:t>
      </w:r>
      <w:r>
        <w:rPr>
          <w:rFonts w:ascii="Times New Roman" w:cs="Times New Roman" w:hAnsi="Times New Roman"/>
          <w:sz w:val="26"/>
          <w:szCs w:val="26"/>
        </w:rPr>
        <w:t xml:space="preserve"> (</w:t>
      </w:r>
      <w:r>
        <w:rPr>
          <w:rFonts w:ascii="Times New Roman" w:cs="Times New Roman" w:hAnsi="Times New Roman"/>
          <w:sz w:val="26"/>
          <w:szCs w:val="26"/>
        </w:rPr>
        <w:t>Akerele</w:t>
      </w:r>
      <w:r>
        <w:rPr>
          <w:rFonts w:ascii="Times New Roman" w:cs="Times New Roman" w:hAnsi="Times New Roman"/>
          <w:sz w:val="26"/>
          <w:szCs w:val="26"/>
        </w:rPr>
        <w:t xml:space="preserve"> </w:t>
      </w:r>
      <w:r>
        <w:rPr>
          <w:rFonts w:ascii="Times New Roman" w:cs="Times New Roman" w:hAnsi="Times New Roman"/>
          <w:i/>
          <w:sz w:val="26"/>
          <w:szCs w:val="26"/>
        </w:rPr>
        <w:t>et al</w:t>
      </w:r>
      <w:r>
        <w:rPr>
          <w:rFonts w:ascii="Times New Roman" w:cs="Times New Roman" w:hAnsi="Times New Roman"/>
          <w:sz w:val="26"/>
          <w:szCs w:val="26"/>
        </w:rPr>
        <w:t>., 2023)</w:t>
      </w:r>
      <w:r>
        <w:rPr>
          <w:rFonts w:ascii="Times New Roman" w:cs="Times New Roman" w:hAnsi="Times New Roman"/>
          <w:sz w:val="26"/>
          <w:szCs w:val="26"/>
        </w:rPr>
        <w:t>.</w:t>
      </w:r>
    </w:p>
    <w:p>
      <w:pPr>
        <w:pStyle w:val="style0"/>
        <w:autoSpaceDE w:val="false"/>
        <w:autoSpaceDN w:val="false"/>
        <w:adjustRightInd w:val="false"/>
        <w:spacing w:after="0" w:lineRule="auto" w:line="360"/>
        <w:jc w:val="both"/>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CHAPTER TWO</w:t>
      </w: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LITERATURE REVIEW</w:t>
      </w:r>
    </w:p>
    <w:p>
      <w:pPr>
        <w:pStyle w:val="style0"/>
        <w:spacing w:lineRule="auto" w:line="480"/>
        <w:rPr>
          <w:rFonts w:ascii="Times New Roman" w:hAnsi="Times New Roman"/>
          <w:b/>
          <w:color w:val="000000"/>
          <w:sz w:val="26"/>
          <w:szCs w:val="26"/>
        </w:rPr>
      </w:pPr>
      <w:r>
        <w:rPr>
          <w:rFonts w:ascii="Times New Roman" w:hAnsi="Times New Roman"/>
          <w:b/>
          <w:color w:val="000000"/>
          <w:sz w:val="26"/>
          <w:szCs w:val="26"/>
        </w:rPr>
        <w:t>2.1</w:t>
      </w:r>
      <w:r>
        <w:rPr>
          <w:rFonts w:ascii="Times New Roman" w:hAnsi="Times New Roman"/>
          <w:b/>
          <w:color w:val="000000"/>
          <w:sz w:val="26"/>
          <w:szCs w:val="26"/>
        </w:rPr>
        <w:t xml:space="preserve"> Overview </w:t>
      </w:r>
      <w:r>
        <w:rPr>
          <w:rFonts w:ascii="Times New Roman" w:hAnsi="Times New Roman"/>
          <w:b/>
          <w:color w:val="000000"/>
          <w:sz w:val="26"/>
          <w:szCs w:val="26"/>
        </w:rPr>
        <w:t>of physicochemical parameters</w:t>
      </w:r>
    </w:p>
    <w:p>
      <w:pPr>
        <w:pStyle w:val="style0"/>
        <w:spacing w:lineRule="auto" w:line="480"/>
        <w:jc w:val="both"/>
        <w:rPr>
          <w:rFonts w:ascii="Times New Roman" w:hAnsi="Times New Roman"/>
          <w:color w:val="000000"/>
          <w:sz w:val="26"/>
          <w:szCs w:val="26"/>
        </w:rPr>
      </w:pPr>
      <w:r>
        <w:rPr>
          <w:rFonts w:ascii="Times New Roman" w:hAnsi="Times New Roman"/>
          <w:sz w:val="26"/>
          <w:szCs w:val="26"/>
        </w:rPr>
        <w:t xml:space="preserve">Water quality is determined by a combination of physical, chemical, and biological characteristics. Physicochemical parameters are essential indicators used to evaluate water's suitability for various purposes, including drinking, agriculture, and industrial processes. This section provides an overview of key physicochemical parameters, their significance, and acceptable standards as outlined by organizations such as the World Health Organization (WHO) and national regulatory bodies (i). pH (Potential of Hydrogen): pH is a measure of the acidity or alkalinity of water, expressed on a scale of 0 to 14. A pH value of 7 is neutral, values below 7 are acidic, and those above 7 are alkaline. pH influences the solubility and biological availability of nutrients and heavy metals in water. Extreme pH values can corrode pipes and affect aquatic life. WHO recommends a pH range of 6.5–8.5 for drinking water. Natural factors (e.g., mineral dissolution, rainwater acidity). Anthropogenic activities (e.g., industrial discharges, agricultural runoff) (ii). Temperature: Temperature is a physical parameter that affects water chemistry and biological processes. Influences the solubility of gases </w:t>
      </w:r>
      <w:r>
        <w:rPr>
          <w:rFonts w:ascii="Times New Roman" w:hAnsi="Times New Roman"/>
          <w:sz w:val="26"/>
          <w:szCs w:val="26"/>
        </w:rPr>
        <w:t xml:space="preserve">(e.g., oxygen) and reaction rates of chemical processes. Impacts aquatic ecosystems, as many organisms have narrow temperature tolerance ranges (WHO, 2017). No fixed range, but temperature should not deviate significantly from natural levels in aquatic ecosystems. Seasonal variations, thermal pollution from industrial effluents, and surface water exposure to sunlight (iii). Turbidity: Turbidity measures the cloudiness or haziness of water caused by suspended particles such as silt, clay, organic matter, and microorganisms. High turbidity reduces light penetration, affecting photosynthesis in aquatic ecosystems. Can shield microorganisms from disinfection processes, posing health risks. WHO recommends turbidity levels below 1 NTU (Nephelometric Turbidity Units) for drinking water (iv). Electrical Conductivity (EC): Electrical conductivity measures water’s ability to conduct electricity, which is proportional to the concentration of dissolved ions. Indicates the presence of dissolved salts and minerals. High EC levels may affect crop productivity and water taste. WHO suggests an EC value below 400 µS/cm for drinking water (v). Total Dissolved Solids (TDS): Total Dissolved Solids refers to the total concentration of dissolved substances in water, including inorganic salts and small amounts of organic matter. High TDS levels affect water taste and may pose health risks. Important for industrial applications where water purity is required. WHO recommends a TDS level below 1000 mg/L </w:t>
      </w:r>
      <w:r>
        <w:rPr>
          <w:rFonts w:ascii="Times New Roman" w:hAnsi="Times New Roman"/>
          <w:sz w:val="26"/>
          <w:szCs w:val="26"/>
        </w:rPr>
        <w:t>for drinking water (vi). Dissolved Oxygen (DO): Dissolved Oxygen is the amount of oxygen dissolved in water, crucial for aquatic life and aerobic biological processes. Low DO levels can lead to hypoxic conditions, harming aquatic organisms. Indicates water's self-purification capacity. A minimum DO concentration of 5 mg/L is generally recommended for aquatic ecosystems (vii). Hardness: Water hardness is caused by dissolved calcium and magnesium ions. Affects water's taste and suitability for domestic and industrial use. Hard water can cause scaling in pipes and reduce soap effectiveness. WHO suggests a total hardness level below 500 mg/L as CaCO₃ for drinking water (viii). Alkalinity: Alkalinity measures water's capacity to neutralize acids, primarily due to bicarbonates, carbonates, and hydroxides. Buffers pH changes, maintaining water stability. Essential for aquatic ecosystems and water treatment processes. No specific guideline, but levels above 100 mg/L as CaCO₃ are generally considered acceptable.</w:t>
      </w:r>
    </w:p>
    <w:p>
      <w:pPr>
        <w:pStyle w:val="style0"/>
        <w:spacing w:lineRule="auto" w:line="480"/>
        <w:rPr>
          <w:rFonts w:ascii="Times New Roman" w:hAnsi="Times New Roman"/>
          <w:b/>
          <w:color w:val="000000"/>
          <w:sz w:val="26"/>
          <w:szCs w:val="26"/>
        </w:rPr>
      </w:pPr>
    </w:p>
    <w:p>
      <w:pPr>
        <w:pStyle w:val="style0"/>
        <w:spacing w:lineRule="auto" w:line="480"/>
        <w:rPr>
          <w:rFonts w:ascii="Times New Roman" w:hAnsi="Times New Roman"/>
          <w:b/>
          <w:color w:val="000000"/>
          <w:sz w:val="26"/>
          <w:szCs w:val="26"/>
        </w:rPr>
      </w:pPr>
      <w:r>
        <w:rPr>
          <w:rFonts w:ascii="Times New Roman" w:hAnsi="Times New Roman"/>
          <w:b/>
          <w:color w:val="000000"/>
          <w:sz w:val="26"/>
          <w:szCs w:val="26"/>
        </w:rPr>
        <w:t>2.2</w:t>
      </w:r>
      <w:r>
        <w:rPr>
          <w:rFonts w:ascii="Times New Roman" w:hAnsi="Times New Roman"/>
          <w:b/>
          <w:color w:val="000000"/>
          <w:sz w:val="26"/>
          <w:szCs w:val="26"/>
        </w:rPr>
        <w:t xml:space="preserve"> Mic</w:t>
      </w:r>
      <w:r>
        <w:rPr>
          <w:rFonts w:ascii="Times New Roman" w:hAnsi="Times New Roman"/>
          <w:b/>
          <w:color w:val="000000"/>
          <w:sz w:val="26"/>
          <w:szCs w:val="26"/>
        </w:rPr>
        <w:t>robial contaminants in water</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Water is a vital resource for almost every living thing on earth. Most living things, including humans, need water to survive. Once the water is contaminated, it has </w:t>
      </w:r>
      <w:r>
        <w:rPr>
          <w:rFonts w:ascii="Times New Roman" w:hAnsi="Times New Roman"/>
          <w:sz w:val="26"/>
          <w:szCs w:val="26"/>
        </w:rPr>
        <w:t xml:space="preserve">destructive consequences for living things (Frichot </w:t>
      </w:r>
      <w:r>
        <w:rPr>
          <w:rFonts w:ascii="Times New Roman" w:hAnsi="Times New Roman"/>
          <w:i/>
          <w:sz w:val="26"/>
          <w:szCs w:val="26"/>
        </w:rPr>
        <w:t>et al</w:t>
      </w:r>
      <w:r>
        <w:rPr>
          <w:rFonts w:ascii="Times New Roman" w:hAnsi="Times New Roman"/>
          <w:sz w:val="26"/>
          <w:szCs w:val="26"/>
        </w:rPr>
        <w:t xml:space="preserve">., 2021). Polycyclic aromatic hydrocarbons, pesticide, synthetic dyes, microplastics, and heavy metals have been produced in large quantities as a result of the rapid development of industry and agricultural activities. Biological contaminants are usually referred to as pathogenic microorganisms, which include pathogenic bacteria, viruses, parasites, and protistans. Disinfection is the process that kills, removes, or deactivates pathogenic microorganisms. However, the process of disinfection can be divided into several stages, and only the high level of disinfection can eliminate all microorganisms. There have been many disinfection methods with respective benefits and limitations. Some of them were cheap and easy to use but less effective against microorganisms. Therefore, biological contamination can still occur despite the water has already gone through the disinfection process (Sharma &amp; Bhattacharya, 2017). In Bangladesh, due to water pollution, the inhabitants who lived near the Turag River suffered from various kinds of health problems, such as respiratory illness, diarrhea, anemia, and more. Besides, in Punjab, Pakistan, about 76% of residents faced health problems, such as nail and skin problems due to water pollution. Nowadays, most people use tap water for their daily water consumption. The water supply is usually from rivers, lakes, or undergrounds, depending on the existing water resources of the respective locations. In most </w:t>
      </w:r>
      <w:r>
        <w:rPr>
          <w:rFonts w:ascii="Times New Roman" w:hAnsi="Times New Roman"/>
          <w:sz w:val="26"/>
          <w:szCs w:val="26"/>
        </w:rPr>
        <w:t xml:space="preserve">countries, water (from water resources) has been diverted to water treatment plants before being delivered to humans (households, businesses, public buildings, etc.) through distribution systems. In the sewage treatment plants, the water usually went through several major processes, which include coagulation, sedimentation, filtration, and disinfection to ensure that the water does not contain any physical, chemical, biological, and radiological substances that can cause human health problems. Figure 1 shows the most important water treatment processes. </w:t>
      </w:r>
    </w:p>
    <w:p>
      <w:pPr>
        <w:pStyle w:val="style0"/>
        <w:spacing w:lineRule="auto" w:line="480"/>
        <w:jc w:val="both"/>
        <w:rPr>
          <w:rFonts w:ascii="Times New Roman" w:hAnsi="Times New Roman"/>
          <w:sz w:val="26"/>
          <w:szCs w:val="26"/>
        </w:rPr>
      </w:pPr>
      <w:r>
        <w:rPr>
          <w:rFonts w:ascii="Times New Roman" w:hAnsi="Times New Roman"/>
          <w:sz w:val="26"/>
          <w:szCs w:val="26"/>
        </w:rPr>
        <w:t>1. Pathogenic Bacteria</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Pathogenic bacteria contained the ability to cause infections or diseases to humans through ways such as releasing toxic substances which could damage human tissues, act as parasites inside human cells, or form colonies in the human body that could disrupt normal human functions. Many types of pathogenic bacteria could be found in water, including </w:t>
      </w:r>
      <w:r>
        <w:rPr>
          <w:rFonts w:ascii="Times New Roman" w:hAnsi="Times New Roman"/>
          <w:i/>
          <w:sz w:val="26"/>
          <w:szCs w:val="26"/>
        </w:rPr>
        <w:t xml:space="preserve">Vibrio cholerae, Escherichia coli, </w:t>
      </w:r>
      <w:r>
        <w:rPr>
          <w:rFonts w:ascii="Times New Roman" w:hAnsi="Times New Roman"/>
          <w:i/>
          <w:sz w:val="26"/>
          <w:szCs w:val="26"/>
        </w:rPr>
        <w:t>Salmonella</w:t>
      </w:r>
      <w:r>
        <w:rPr>
          <w:rFonts w:ascii="Times New Roman" w:hAnsi="Times New Roman"/>
          <w:i/>
          <w:sz w:val="26"/>
          <w:szCs w:val="26"/>
        </w:rPr>
        <w:t xml:space="preserve"> typhi, </w:t>
      </w:r>
      <w:r>
        <w:rPr>
          <w:rFonts w:ascii="Times New Roman" w:hAnsi="Times New Roman"/>
          <w:sz w:val="26"/>
          <w:szCs w:val="26"/>
        </w:rPr>
        <w:t xml:space="preserve">etc., which could cause various kinds of waterborne diseases, such as diarrhea, cholera, typhoid, etc. (Al-Abdan </w:t>
      </w:r>
      <w:r>
        <w:rPr>
          <w:rFonts w:ascii="Times New Roman" w:hAnsi="Times New Roman"/>
          <w:i/>
          <w:sz w:val="26"/>
          <w:szCs w:val="26"/>
        </w:rPr>
        <w:t>et al</w:t>
      </w:r>
      <w:r>
        <w:rPr>
          <w:rFonts w:ascii="Times New Roman" w:hAnsi="Times New Roman"/>
          <w:sz w:val="26"/>
          <w:szCs w:val="26"/>
        </w:rPr>
        <w:t xml:space="preserve">., 2021). </w:t>
      </w:r>
      <w:r>
        <w:rPr>
          <w:rFonts w:ascii="Times New Roman" w:hAnsi="Times New Roman"/>
          <w:i/>
          <w:sz w:val="26"/>
          <w:szCs w:val="26"/>
        </w:rPr>
        <w:t>Escherichia</w:t>
      </w:r>
      <w:r>
        <w:rPr>
          <w:rFonts w:ascii="Times New Roman" w:hAnsi="Times New Roman"/>
          <w:sz w:val="26"/>
          <w:szCs w:val="26"/>
        </w:rPr>
        <w:t xml:space="preserve"> was a gram-negative bacterium, which was shaped like a rod with a small tail under the microscope and was widely distributed in nature. Gram-negative bacteria were inherently resistant to antibiotics. Therefore, diseases caused by </w:t>
      </w:r>
      <w:r>
        <w:rPr>
          <w:rFonts w:ascii="Times New Roman" w:hAnsi="Times New Roman"/>
          <w:i/>
          <w:sz w:val="26"/>
          <w:szCs w:val="26"/>
        </w:rPr>
        <w:t>Escherichia</w:t>
      </w:r>
      <w:r>
        <w:rPr>
          <w:rFonts w:ascii="Times New Roman" w:hAnsi="Times New Roman"/>
          <w:sz w:val="26"/>
          <w:szCs w:val="26"/>
        </w:rPr>
        <w:t xml:space="preserve">, such as diarrhea and gastroenteritis, were harder to be treated with antibiotics. The </w:t>
      </w:r>
      <w:r>
        <w:rPr>
          <w:rFonts w:ascii="Times New Roman" w:hAnsi="Times New Roman"/>
          <w:sz w:val="26"/>
          <w:szCs w:val="26"/>
        </w:rPr>
        <w:t xml:space="preserve">species of </w:t>
      </w:r>
      <w:r>
        <w:rPr>
          <w:rFonts w:ascii="Times New Roman" w:hAnsi="Times New Roman"/>
          <w:i/>
          <w:sz w:val="26"/>
          <w:szCs w:val="26"/>
        </w:rPr>
        <w:t>Escherichia</w:t>
      </w:r>
      <w:r>
        <w:rPr>
          <w:rFonts w:ascii="Times New Roman" w:hAnsi="Times New Roman"/>
          <w:sz w:val="26"/>
          <w:szCs w:val="26"/>
        </w:rPr>
        <w:t xml:space="preserve"> include </w:t>
      </w:r>
      <w:r>
        <w:rPr>
          <w:rFonts w:ascii="Times New Roman" w:hAnsi="Times New Roman"/>
          <w:i/>
          <w:sz w:val="26"/>
          <w:szCs w:val="26"/>
        </w:rPr>
        <w:t>Escherichia coli, Escherichia albertii, Escherichia fergusonii, Escherichia hermannii,</w:t>
      </w:r>
      <w:r>
        <w:rPr>
          <w:rFonts w:ascii="Times New Roman" w:hAnsi="Times New Roman"/>
          <w:sz w:val="26"/>
          <w:szCs w:val="26"/>
        </w:rPr>
        <w:t xml:space="preserve"> etc. Among the species, </w:t>
      </w:r>
      <w:r>
        <w:rPr>
          <w:rFonts w:ascii="Times New Roman" w:hAnsi="Times New Roman"/>
          <w:i/>
          <w:sz w:val="26"/>
          <w:szCs w:val="26"/>
        </w:rPr>
        <w:t xml:space="preserve">Escherichia coli (E. coli) </w:t>
      </w:r>
      <w:r>
        <w:rPr>
          <w:rFonts w:ascii="Times New Roman" w:hAnsi="Times New Roman"/>
          <w:sz w:val="26"/>
          <w:szCs w:val="26"/>
        </w:rPr>
        <w:t xml:space="preserve">was the most common </w:t>
      </w:r>
      <w:r>
        <w:rPr>
          <w:rFonts w:ascii="Times New Roman" w:hAnsi="Times New Roman"/>
          <w:i/>
          <w:sz w:val="26"/>
          <w:szCs w:val="26"/>
        </w:rPr>
        <w:t>Escherichia</w:t>
      </w:r>
      <w:r>
        <w:rPr>
          <w:rFonts w:ascii="Times New Roman" w:hAnsi="Times New Roman"/>
          <w:sz w:val="26"/>
          <w:szCs w:val="26"/>
        </w:rPr>
        <w:t xml:space="preserve"> foun</w:t>
      </w:r>
      <w:r>
        <w:rPr>
          <w:rFonts w:ascii="Times New Roman" w:hAnsi="Times New Roman"/>
          <w:sz w:val="26"/>
          <w:szCs w:val="26"/>
        </w:rPr>
        <w:t>d in drinking water (Haasdijik and</w:t>
      </w:r>
      <w:r>
        <w:rPr>
          <w:rFonts w:ascii="Times New Roman" w:hAnsi="Times New Roman"/>
          <w:sz w:val="26"/>
          <w:szCs w:val="26"/>
        </w:rPr>
        <w:t xml:space="preserve"> Ingen, 2018). It could be commonly found in the gut of humans. However, there were many types of </w:t>
      </w:r>
      <w:r>
        <w:rPr>
          <w:rFonts w:ascii="Times New Roman" w:hAnsi="Times New Roman"/>
          <w:i/>
          <w:sz w:val="26"/>
          <w:szCs w:val="26"/>
        </w:rPr>
        <w:t>E. coli</w:t>
      </w:r>
      <w:r>
        <w:rPr>
          <w:rFonts w:ascii="Times New Roman" w:hAnsi="Times New Roman"/>
          <w:sz w:val="26"/>
          <w:szCs w:val="26"/>
        </w:rPr>
        <w:t xml:space="preserve">, some were harmless, and some could cause diseases in humans. The harmful types of </w:t>
      </w:r>
      <w:r>
        <w:rPr>
          <w:rFonts w:ascii="Times New Roman" w:hAnsi="Times New Roman"/>
          <w:i/>
          <w:sz w:val="26"/>
          <w:szCs w:val="26"/>
        </w:rPr>
        <w:t xml:space="preserve">E. coli </w:t>
      </w:r>
      <w:r>
        <w:rPr>
          <w:rFonts w:ascii="Times New Roman" w:hAnsi="Times New Roman"/>
          <w:sz w:val="26"/>
          <w:szCs w:val="26"/>
        </w:rPr>
        <w:t xml:space="preserve">included </w:t>
      </w:r>
      <w:r>
        <w:rPr>
          <w:rFonts w:ascii="Times New Roman" w:hAnsi="Times New Roman"/>
          <w:i/>
          <w:sz w:val="26"/>
          <w:szCs w:val="26"/>
        </w:rPr>
        <w:t>enterotoxigenic E. coli</w:t>
      </w:r>
      <w:r>
        <w:rPr>
          <w:rFonts w:ascii="Times New Roman" w:hAnsi="Times New Roman"/>
          <w:sz w:val="26"/>
          <w:szCs w:val="26"/>
        </w:rPr>
        <w:t xml:space="preserve"> (ETEC, also known as O148), </w:t>
      </w:r>
      <w:r>
        <w:rPr>
          <w:rFonts w:ascii="Times New Roman" w:hAnsi="Times New Roman"/>
          <w:i/>
          <w:sz w:val="26"/>
          <w:szCs w:val="26"/>
        </w:rPr>
        <w:t>enteropathogenic E. coli</w:t>
      </w:r>
      <w:r>
        <w:rPr>
          <w:rFonts w:ascii="Times New Roman" w:hAnsi="Times New Roman"/>
          <w:sz w:val="26"/>
          <w:szCs w:val="26"/>
        </w:rPr>
        <w:t xml:space="preserve"> (EPEC), </w:t>
      </w:r>
      <w:r>
        <w:rPr>
          <w:rFonts w:ascii="Times New Roman" w:hAnsi="Times New Roman"/>
          <w:i/>
          <w:sz w:val="26"/>
          <w:szCs w:val="26"/>
        </w:rPr>
        <w:t>enterohemorrhagic E. coli</w:t>
      </w:r>
      <w:r>
        <w:rPr>
          <w:rFonts w:ascii="Times New Roman" w:hAnsi="Times New Roman"/>
          <w:sz w:val="26"/>
          <w:szCs w:val="26"/>
        </w:rPr>
        <w:t xml:space="preserve"> (EHEC, also known as O157), and </w:t>
      </w:r>
      <w:r>
        <w:rPr>
          <w:rFonts w:ascii="Times New Roman" w:hAnsi="Times New Roman"/>
          <w:i/>
          <w:sz w:val="26"/>
          <w:szCs w:val="26"/>
        </w:rPr>
        <w:t xml:space="preserve">enteroinvasive E. coli </w:t>
      </w:r>
      <w:r>
        <w:rPr>
          <w:rFonts w:ascii="Times New Roman" w:hAnsi="Times New Roman"/>
          <w:sz w:val="26"/>
          <w:szCs w:val="26"/>
        </w:rPr>
        <w:t xml:space="preserve">(EIEC, also known as O124). ETEC could be found in cattle feces and human feces (Bako </w:t>
      </w:r>
      <w:r>
        <w:rPr>
          <w:rFonts w:ascii="Times New Roman" w:hAnsi="Times New Roman"/>
          <w:i/>
          <w:sz w:val="26"/>
          <w:szCs w:val="26"/>
        </w:rPr>
        <w:t>et al</w:t>
      </w:r>
      <w:r>
        <w:rPr>
          <w:rFonts w:ascii="Times New Roman" w:hAnsi="Times New Roman"/>
          <w:sz w:val="26"/>
          <w:szCs w:val="26"/>
        </w:rPr>
        <w:t xml:space="preserve">., 2017). So, when the feces were discharged into water sources, the water resources would be contaminated by ETEC. Therefore, without proper water treatment, ETEC could be transmitted to humans through tap water and cause the disease to a human. This situation could have happened in most of the developing countries where cattle farming was the main economic activity and people who lived in the countries could not access clean water and had poor sanitation, due to low financial resources (Bako, </w:t>
      </w:r>
      <w:r>
        <w:rPr>
          <w:rFonts w:ascii="Times New Roman" w:hAnsi="Times New Roman"/>
          <w:i/>
          <w:sz w:val="26"/>
          <w:szCs w:val="26"/>
        </w:rPr>
        <w:t>et al</w:t>
      </w:r>
      <w:r>
        <w:rPr>
          <w:rFonts w:ascii="Times New Roman" w:hAnsi="Times New Roman"/>
          <w:sz w:val="26"/>
          <w:szCs w:val="26"/>
        </w:rPr>
        <w:t>., 2017).</w:t>
      </w:r>
    </w:p>
    <w:p>
      <w:pPr>
        <w:pStyle w:val="style0"/>
        <w:spacing w:lineRule="auto" w:line="480"/>
        <w:jc w:val="both"/>
        <w:rPr>
          <w:rFonts w:ascii="Times New Roman" w:hAnsi="Times New Roman"/>
          <w:sz w:val="26"/>
          <w:szCs w:val="26"/>
        </w:rPr>
      </w:pPr>
      <w:r>
        <w:rPr>
          <w:rFonts w:ascii="Times New Roman" w:hAnsi="Times New Roman"/>
          <w:i/>
          <w:sz w:val="26"/>
          <w:szCs w:val="26"/>
        </w:rPr>
        <w:t>Vibrio</w:t>
      </w:r>
      <w:r>
        <w:rPr>
          <w:rFonts w:ascii="Times New Roman" w:hAnsi="Times New Roman"/>
          <w:sz w:val="26"/>
          <w:szCs w:val="26"/>
        </w:rPr>
        <w:t xml:space="preserve"> was another gram-negative bacterium, which was curve-shaped. The common species of </w:t>
      </w:r>
      <w:r>
        <w:rPr>
          <w:rFonts w:ascii="Times New Roman" w:hAnsi="Times New Roman"/>
          <w:i/>
          <w:sz w:val="26"/>
          <w:szCs w:val="26"/>
        </w:rPr>
        <w:t>Vibrio</w:t>
      </w:r>
      <w:r>
        <w:rPr>
          <w:rFonts w:ascii="Times New Roman" w:hAnsi="Times New Roman"/>
          <w:sz w:val="26"/>
          <w:szCs w:val="26"/>
        </w:rPr>
        <w:t xml:space="preserve"> which could cause disease through water included </w:t>
      </w:r>
      <w:r>
        <w:rPr>
          <w:rFonts w:ascii="Times New Roman" w:hAnsi="Times New Roman"/>
          <w:i/>
          <w:sz w:val="26"/>
          <w:szCs w:val="26"/>
        </w:rPr>
        <w:t>Vibrio cholerae</w:t>
      </w:r>
      <w:r>
        <w:rPr>
          <w:rFonts w:ascii="Times New Roman" w:hAnsi="Times New Roman"/>
          <w:sz w:val="26"/>
          <w:szCs w:val="26"/>
        </w:rPr>
        <w:t xml:space="preserve"> (V. cholerae) and </w:t>
      </w:r>
      <w:r>
        <w:rPr>
          <w:rFonts w:ascii="Times New Roman" w:hAnsi="Times New Roman"/>
          <w:i/>
          <w:sz w:val="26"/>
          <w:szCs w:val="26"/>
        </w:rPr>
        <w:t>Vibrio parahaemolyticus (V. parahaemolyticus)</w:t>
      </w:r>
      <w:r>
        <w:rPr>
          <w:rFonts w:ascii="Times New Roman" w:hAnsi="Times New Roman"/>
          <w:sz w:val="26"/>
          <w:szCs w:val="26"/>
        </w:rPr>
        <w:t xml:space="preserve">. </w:t>
      </w:r>
      <w:r>
        <w:rPr>
          <w:rFonts w:ascii="Times New Roman" w:hAnsi="Times New Roman"/>
          <w:sz w:val="26"/>
          <w:szCs w:val="26"/>
        </w:rPr>
        <w:t xml:space="preserve">There were several types of V. cholerae, of which only </w:t>
      </w:r>
      <w:r>
        <w:rPr>
          <w:rFonts w:ascii="Times New Roman" w:hAnsi="Times New Roman"/>
          <w:i/>
          <w:sz w:val="26"/>
          <w:szCs w:val="26"/>
        </w:rPr>
        <w:t xml:space="preserve">V. cholerae O1 and V. cholerae O139 </w:t>
      </w:r>
      <w:r>
        <w:rPr>
          <w:rFonts w:ascii="Times New Roman" w:hAnsi="Times New Roman"/>
          <w:sz w:val="26"/>
          <w:szCs w:val="26"/>
        </w:rPr>
        <w:t xml:space="preserve">could cause cholera while other types of V. cholerae could cause gastroenteritis. Brackish and marine waters were the natural environment for the etiologic agents of V. cholerae O1 and V. cholerae O139. There were 1.3 million to 4 million cases of cholera each year and 21,000 to 14,300 deaths because of cholera. It happened mostly due to the absence of safe water, proper sanitation as well as proper waste management. Therefore, cholera was also a major health issue in many developing countries as most of the countries did not have proper water treatment. </w:t>
      </w:r>
      <w:r>
        <w:rPr>
          <w:rFonts w:ascii="Times New Roman" w:hAnsi="Times New Roman"/>
          <w:i/>
          <w:sz w:val="26"/>
          <w:szCs w:val="26"/>
        </w:rPr>
        <w:t>V. parahaemolyticus</w:t>
      </w:r>
      <w:r>
        <w:rPr>
          <w:rFonts w:ascii="Times New Roman" w:hAnsi="Times New Roman"/>
          <w:sz w:val="26"/>
          <w:szCs w:val="26"/>
        </w:rPr>
        <w:t xml:space="preserve"> was another Vibrio that mainly caused gastroenteritis. It tended to thrive in warmer water and water which was low in salinity (Rincé, </w:t>
      </w:r>
      <w:r>
        <w:rPr>
          <w:rFonts w:ascii="Times New Roman" w:hAnsi="Times New Roman"/>
          <w:i/>
          <w:sz w:val="26"/>
          <w:szCs w:val="26"/>
        </w:rPr>
        <w:t>et al</w:t>
      </w:r>
      <w:r>
        <w:rPr>
          <w:rFonts w:ascii="Times New Roman" w:hAnsi="Times New Roman"/>
          <w:sz w:val="26"/>
          <w:szCs w:val="26"/>
        </w:rPr>
        <w:t>., 2018). There were 3 to 5 billion cases of gastroenteritis each year and nearly 2 million deaths happened to children who were under 5 years. V. parahaemolyticus was a common cause of gastroenteritis in Asia countries, especially in Japan. It was first discovered in Japan in the 1950s and could be usually found in marine and estuarine environments (Rezny &amp; Evans, 2020).</w:t>
      </w:r>
    </w:p>
    <w:p>
      <w:pPr>
        <w:pStyle w:val="style0"/>
        <w:spacing w:lineRule="auto" w:line="480"/>
        <w:jc w:val="both"/>
        <w:rPr>
          <w:rFonts w:ascii="Times New Roman" w:hAnsi="Times New Roman"/>
          <w:sz w:val="26"/>
          <w:szCs w:val="26"/>
        </w:rPr>
      </w:pPr>
      <w:r>
        <w:rPr>
          <w:rFonts w:ascii="Times New Roman" w:hAnsi="Times New Roman"/>
          <w:i/>
          <w:sz w:val="26"/>
          <w:szCs w:val="26"/>
        </w:rPr>
        <w:t>Salmonella</w:t>
      </w:r>
      <w:r>
        <w:rPr>
          <w:rFonts w:ascii="Times New Roman" w:hAnsi="Times New Roman"/>
          <w:sz w:val="26"/>
          <w:szCs w:val="26"/>
        </w:rPr>
        <w:t xml:space="preserve"> was another gram-negative bacterium as well, which was rod-shaped. It could cause two types of salmonellosis (symptomatic infection caused by </w:t>
      </w:r>
      <w:r>
        <w:rPr>
          <w:rFonts w:ascii="Times New Roman" w:hAnsi="Times New Roman"/>
          <w:i/>
          <w:sz w:val="26"/>
          <w:szCs w:val="26"/>
        </w:rPr>
        <w:t>Salmonella</w:t>
      </w:r>
      <w:r>
        <w:rPr>
          <w:rFonts w:ascii="Times New Roman" w:hAnsi="Times New Roman"/>
          <w:sz w:val="26"/>
          <w:szCs w:val="26"/>
        </w:rPr>
        <w:t xml:space="preserve">), typhoid and paratyphoid fever, and gastroenteritis. There were only two species in the genus of </w:t>
      </w:r>
      <w:r>
        <w:rPr>
          <w:rFonts w:ascii="Times New Roman" w:hAnsi="Times New Roman"/>
          <w:i/>
          <w:sz w:val="26"/>
          <w:szCs w:val="26"/>
        </w:rPr>
        <w:t>Salmonella</w:t>
      </w:r>
      <w:r>
        <w:rPr>
          <w:rFonts w:ascii="Times New Roman" w:hAnsi="Times New Roman"/>
          <w:sz w:val="26"/>
          <w:szCs w:val="26"/>
        </w:rPr>
        <w:t xml:space="preserve">, which were </w:t>
      </w:r>
      <w:r>
        <w:rPr>
          <w:rFonts w:ascii="Times New Roman" w:hAnsi="Times New Roman"/>
          <w:i/>
          <w:sz w:val="26"/>
          <w:szCs w:val="26"/>
        </w:rPr>
        <w:t>Salmonella</w:t>
      </w:r>
      <w:r>
        <w:rPr>
          <w:rFonts w:ascii="Times New Roman" w:hAnsi="Times New Roman"/>
          <w:sz w:val="26"/>
          <w:szCs w:val="26"/>
        </w:rPr>
        <w:t xml:space="preserve"> </w:t>
      </w:r>
      <w:r>
        <w:rPr>
          <w:rFonts w:ascii="Times New Roman" w:hAnsi="Times New Roman"/>
          <w:i/>
          <w:sz w:val="26"/>
          <w:szCs w:val="26"/>
        </w:rPr>
        <w:t>enterica</w:t>
      </w:r>
      <w:r>
        <w:rPr>
          <w:rFonts w:ascii="Times New Roman" w:hAnsi="Times New Roman"/>
          <w:sz w:val="26"/>
          <w:szCs w:val="26"/>
        </w:rPr>
        <w:t xml:space="preserve"> (</w:t>
      </w:r>
      <w:r>
        <w:rPr>
          <w:rFonts w:ascii="Times New Roman" w:hAnsi="Times New Roman"/>
          <w:i/>
          <w:sz w:val="26"/>
          <w:szCs w:val="26"/>
        </w:rPr>
        <w:t xml:space="preserve">S. </w:t>
      </w:r>
      <w:r>
        <w:rPr>
          <w:rFonts w:ascii="Times New Roman" w:hAnsi="Times New Roman"/>
          <w:i/>
          <w:sz w:val="26"/>
          <w:szCs w:val="26"/>
        </w:rPr>
        <w:t>enterica</w:t>
      </w:r>
      <w:r>
        <w:rPr>
          <w:rFonts w:ascii="Times New Roman" w:hAnsi="Times New Roman"/>
          <w:sz w:val="26"/>
          <w:szCs w:val="26"/>
        </w:rPr>
        <w:t xml:space="preserve">) and </w:t>
      </w:r>
      <w:r>
        <w:rPr>
          <w:rFonts w:ascii="Times New Roman" w:hAnsi="Times New Roman"/>
          <w:i/>
          <w:sz w:val="26"/>
          <w:szCs w:val="26"/>
        </w:rPr>
        <w:t>Salmonella</w:t>
      </w:r>
      <w:r>
        <w:rPr>
          <w:rFonts w:ascii="Times New Roman" w:hAnsi="Times New Roman"/>
          <w:i/>
          <w:sz w:val="26"/>
          <w:szCs w:val="26"/>
        </w:rPr>
        <w:t xml:space="preserve"> bongori (S. bongori). S. enterica</w:t>
      </w:r>
      <w:r>
        <w:rPr>
          <w:rFonts w:ascii="Times New Roman" w:hAnsi="Times New Roman"/>
          <w:sz w:val="26"/>
          <w:szCs w:val="26"/>
        </w:rPr>
        <w:t xml:space="preserve"> could be divided into 6 sub-species, which included </w:t>
      </w:r>
      <w:r>
        <w:rPr>
          <w:rFonts w:ascii="Times New Roman" w:hAnsi="Times New Roman"/>
          <w:i/>
          <w:sz w:val="26"/>
          <w:szCs w:val="26"/>
        </w:rPr>
        <w:t>S. enterica (subspecies I), S. salamae (subspecies II), S. arizonae (IIIa), S. diarizonae (IIIb), S. houtenae (IV), and S. indica (VI)</w:t>
      </w:r>
      <w:r>
        <w:rPr>
          <w:rFonts w:ascii="Times New Roman" w:hAnsi="Times New Roman"/>
          <w:sz w:val="26"/>
          <w:szCs w:val="26"/>
        </w:rPr>
        <w:t xml:space="preserve">. </w:t>
      </w:r>
      <w:r>
        <w:rPr>
          <w:rFonts w:ascii="Times New Roman" w:hAnsi="Times New Roman"/>
          <w:i/>
          <w:sz w:val="26"/>
          <w:szCs w:val="26"/>
        </w:rPr>
        <w:t>Salmonella</w:t>
      </w:r>
      <w:r>
        <w:rPr>
          <w:rFonts w:ascii="Times New Roman" w:hAnsi="Times New Roman"/>
          <w:sz w:val="26"/>
          <w:szCs w:val="26"/>
        </w:rPr>
        <w:t xml:space="preserve"> could be found in both environments and a wide range of animals. Therefore, it could transmit to humans in many ways, including water conta</w:t>
      </w:r>
      <w:r>
        <w:rPr>
          <w:rFonts w:ascii="Times New Roman" w:hAnsi="Times New Roman"/>
          <w:sz w:val="26"/>
          <w:szCs w:val="26"/>
        </w:rPr>
        <w:t>minated by animal feces (Crump and</w:t>
      </w:r>
      <w:r>
        <w:rPr>
          <w:rFonts w:ascii="Times New Roman" w:hAnsi="Times New Roman"/>
          <w:sz w:val="26"/>
          <w:szCs w:val="26"/>
        </w:rPr>
        <w:t xml:space="preserve"> Wain, 2017).</w:t>
      </w:r>
    </w:p>
    <w:p>
      <w:pPr>
        <w:pStyle w:val="style0"/>
        <w:spacing w:lineRule="auto" w:line="480"/>
        <w:jc w:val="both"/>
        <w:rPr>
          <w:rFonts w:ascii="Times New Roman" w:hAnsi="Times New Roman"/>
          <w:sz w:val="26"/>
          <w:szCs w:val="26"/>
        </w:rPr>
      </w:pPr>
      <w:r>
        <w:rPr>
          <w:rFonts w:ascii="Times New Roman" w:hAnsi="Times New Roman"/>
          <w:i/>
          <w:sz w:val="26"/>
          <w:szCs w:val="26"/>
        </w:rPr>
        <w:t>Shigella</w:t>
      </w:r>
      <w:r>
        <w:rPr>
          <w:rFonts w:ascii="Times New Roman" w:hAnsi="Times New Roman"/>
          <w:sz w:val="26"/>
          <w:szCs w:val="26"/>
        </w:rPr>
        <w:t xml:space="preserve"> was a gram-negative bacterium, which was rod-shaped, and was the oldest human-specific pathogen. It could cause bacillary dysentery (also known as </w:t>
      </w:r>
      <w:r>
        <w:rPr>
          <w:rFonts w:ascii="Times New Roman" w:hAnsi="Times New Roman"/>
          <w:i/>
          <w:sz w:val="26"/>
          <w:szCs w:val="26"/>
        </w:rPr>
        <w:t>shigellosis</w:t>
      </w:r>
      <w:r>
        <w:rPr>
          <w:rFonts w:ascii="Times New Roman" w:hAnsi="Times New Roman"/>
          <w:sz w:val="26"/>
          <w:szCs w:val="26"/>
        </w:rPr>
        <w:t xml:space="preserve">) in humans. There were four species within the genus, which were </w:t>
      </w:r>
      <w:r>
        <w:rPr>
          <w:rFonts w:ascii="Times New Roman" w:hAnsi="Times New Roman"/>
          <w:i/>
          <w:sz w:val="26"/>
          <w:szCs w:val="26"/>
        </w:rPr>
        <w:t>Shigella dysenteriae (S. dysenteriae), Shigella flexneri (S. flexneri), Shigella boydii (S. boydii), and Shigella sonnei (S. sonnei).</w:t>
      </w:r>
      <w:r>
        <w:rPr>
          <w:rFonts w:ascii="Times New Roman" w:hAnsi="Times New Roman"/>
          <w:sz w:val="26"/>
          <w:szCs w:val="26"/>
        </w:rPr>
        <w:t xml:space="preserve"> The most prevalent </w:t>
      </w:r>
      <w:r>
        <w:rPr>
          <w:rFonts w:ascii="Times New Roman" w:hAnsi="Times New Roman"/>
          <w:i/>
          <w:sz w:val="26"/>
          <w:szCs w:val="26"/>
        </w:rPr>
        <w:t>Shigella</w:t>
      </w:r>
      <w:r>
        <w:rPr>
          <w:rFonts w:ascii="Times New Roman" w:hAnsi="Times New Roman"/>
          <w:sz w:val="26"/>
          <w:szCs w:val="26"/>
        </w:rPr>
        <w:t xml:space="preserve"> species in the world were </w:t>
      </w:r>
      <w:r>
        <w:rPr>
          <w:rFonts w:ascii="Times New Roman" w:hAnsi="Times New Roman"/>
          <w:i/>
          <w:sz w:val="26"/>
          <w:szCs w:val="26"/>
        </w:rPr>
        <w:t>S. flexneri</w:t>
      </w:r>
      <w:r>
        <w:rPr>
          <w:rFonts w:ascii="Times New Roman" w:hAnsi="Times New Roman"/>
          <w:sz w:val="26"/>
          <w:szCs w:val="26"/>
        </w:rPr>
        <w:t xml:space="preserve"> followed by </w:t>
      </w:r>
      <w:r>
        <w:rPr>
          <w:rFonts w:ascii="Times New Roman" w:hAnsi="Times New Roman"/>
          <w:i/>
          <w:sz w:val="26"/>
          <w:szCs w:val="26"/>
        </w:rPr>
        <w:t>S. sonnei</w:t>
      </w:r>
      <w:r>
        <w:rPr>
          <w:rFonts w:ascii="Times New Roman" w:hAnsi="Times New Roman"/>
          <w:sz w:val="26"/>
          <w:szCs w:val="26"/>
        </w:rPr>
        <w:t xml:space="preserve">, which accounted for the most </w:t>
      </w:r>
      <w:r>
        <w:rPr>
          <w:rFonts w:ascii="Times New Roman" w:hAnsi="Times New Roman"/>
          <w:i/>
          <w:sz w:val="26"/>
          <w:szCs w:val="26"/>
        </w:rPr>
        <w:t>Shigella</w:t>
      </w:r>
      <w:r>
        <w:rPr>
          <w:rFonts w:ascii="Times New Roman" w:hAnsi="Times New Roman"/>
          <w:sz w:val="26"/>
          <w:szCs w:val="26"/>
        </w:rPr>
        <w:t xml:space="preserve"> incidence worldwide outside of an outbreak setting (Kotloff </w:t>
      </w:r>
      <w:r>
        <w:rPr>
          <w:rFonts w:ascii="Times New Roman" w:hAnsi="Times New Roman"/>
          <w:i/>
          <w:sz w:val="26"/>
          <w:szCs w:val="26"/>
        </w:rPr>
        <w:t>et al</w:t>
      </w:r>
      <w:r>
        <w:rPr>
          <w:rFonts w:ascii="Times New Roman" w:hAnsi="Times New Roman"/>
          <w:sz w:val="26"/>
          <w:szCs w:val="26"/>
        </w:rPr>
        <w:t xml:space="preserve">., 2018). According to several studies, different types of </w:t>
      </w:r>
      <w:r>
        <w:rPr>
          <w:rFonts w:ascii="Times New Roman" w:hAnsi="Times New Roman"/>
          <w:i/>
          <w:sz w:val="26"/>
          <w:szCs w:val="26"/>
        </w:rPr>
        <w:t>Shigella</w:t>
      </w:r>
      <w:r>
        <w:rPr>
          <w:rFonts w:ascii="Times New Roman" w:hAnsi="Times New Roman"/>
          <w:sz w:val="26"/>
          <w:szCs w:val="26"/>
        </w:rPr>
        <w:t xml:space="preserve"> species were located at different parts of the world, which could be due to the number of interplaying immunologic, virulence, and environmental pressure factors. </w:t>
      </w:r>
      <w:r>
        <w:rPr>
          <w:rFonts w:ascii="Times New Roman" w:hAnsi="Times New Roman"/>
          <w:i/>
          <w:sz w:val="26"/>
          <w:szCs w:val="26"/>
        </w:rPr>
        <w:t>S. flexneri</w:t>
      </w:r>
      <w:r>
        <w:rPr>
          <w:rFonts w:ascii="Times New Roman" w:hAnsi="Times New Roman"/>
          <w:sz w:val="26"/>
          <w:szCs w:val="26"/>
        </w:rPr>
        <w:t xml:space="preserve"> was then usually found in low- and middle-income countries while </w:t>
      </w:r>
      <w:r>
        <w:rPr>
          <w:rFonts w:ascii="Times New Roman" w:hAnsi="Times New Roman"/>
          <w:i/>
          <w:sz w:val="26"/>
          <w:szCs w:val="26"/>
        </w:rPr>
        <w:t>S. sonnei</w:t>
      </w:r>
      <w:r>
        <w:rPr>
          <w:rFonts w:ascii="Times New Roman" w:hAnsi="Times New Roman"/>
          <w:sz w:val="26"/>
          <w:szCs w:val="26"/>
        </w:rPr>
        <w:t xml:space="preserve"> was usually found in high-income countries. All the species were </w:t>
      </w:r>
      <w:r>
        <w:rPr>
          <w:rFonts w:ascii="Times New Roman" w:hAnsi="Times New Roman"/>
          <w:sz w:val="26"/>
          <w:szCs w:val="26"/>
        </w:rPr>
        <w:t xml:space="preserve">transmitted to humans mostly by the direct fecal–oral route, such as drinking water that was contaminated by Shigella (Thompson </w:t>
      </w:r>
      <w:r>
        <w:rPr>
          <w:rFonts w:ascii="Times New Roman" w:hAnsi="Times New Roman"/>
          <w:i/>
          <w:sz w:val="26"/>
          <w:szCs w:val="26"/>
        </w:rPr>
        <w:t>et al</w:t>
      </w:r>
      <w:r>
        <w:rPr>
          <w:rFonts w:ascii="Times New Roman" w:hAnsi="Times New Roman"/>
          <w:sz w:val="26"/>
          <w:szCs w:val="26"/>
        </w:rPr>
        <w:t>. 2015).</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2. Viruses: Water-transmitted viruses are classified as </w:t>
      </w:r>
      <w:r>
        <w:rPr>
          <w:rFonts w:ascii="Times New Roman" w:hAnsi="Times New Roman"/>
          <w:i/>
          <w:sz w:val="26"/>
          <w:szCs w:val="26"/>
        </w:rPr>
        <w:t xml:space="preserve">adenovirus, astrovirus, hepatitis A </w:t>
      </w:r>
      <w:r>
        <w:rPr>
          <w:rFonts w:ascii="Times New Roman" w:hAnsi="Times New Roman"/>
          <w:sz w:val="26"/>
          <w:szCs w:val="26"/>
        </w:rPr>
        <w:t>and</w:t>
      </w:r>
      <w:r>
        <w:rPr>
          <w:rFonts w:ascii="Times New Roman" w:hAnsi="Times New Roman"/>
          <w:i/>
          <w:sz w:val="26"/>
          <w:szCs w:val="26"/>
        </w:rPr>
        <w:t xml:space="preserve"> E viruses, rotavirus, norovirus </w:t>
      </w:r>
      <w:r>
        <w:rPr>
          <w:rFonts w:ascii="Times New Roman" w:hAnsi="Times New Roman"/>
          <w:sz w:val="26"/>
          <w:szCs w:val="26"/>
        </w:rPr>
        <w:t>and other</w:t>
      </w:r>
      <w:r>
        <w:rPr>
          <w:rFonts w:ascii="Times New Roman" w:hAnsi="Times New Roman"/>
          <w:i/>
          <w:sz w:val="26"/>
          <w:szCs w:val="26"/>
        </w:rPr>
        <w:t xml:space="preserve"> caliciviruses, </w:t>
      </w:r>
      <w:r>
        <w:rPr>
          <w:rFonts w:ascii="Times New Roman" w:hAnsi="Times New Roman"/>
          <w:sz w:val="26"/>
          <w:szCs w:val="26"/>
        </w:rPr>
        <w:t>and</w:t>
      </w:r>
      <w:r>
        <w:rPr>
          <w:rFonts w:ascii="Times New Roman" w:hAnsi="Times New Roman"/>
          <w:i/>
          <w:sz w:val="26"/>
          <w:szCs w:val="26"/>
        </w:rPr>
        <w:t xml:space="preserve"> enteroviruses,</w:t>
      </w:r>
      <w:r>
        <w:rPr>
          <w:rFonts w:ascii="Times New Roman" w:hAnsi="Times New Roman"/>
          <w:sz w:val="26"/>
          <w:szCs w:val="26"/>
        </w:rPr>
        <w:t xml:space="preserve"> including </w:t>
      </w:r>
      <w:r>
        <w:rPr>
          <w:rFonts w:ascii="Times New Roman" w:hAnsi="Times New Roman"/>
          <w:i/>
          <w:sz w:val="26"/>
          <w:szCs w:val="26"/>
        </w:rPr>
        <w:t xml:space="preserve">coxsackieviruses </w:t>
      </w:r>
      <w:r>
        <w:rPr>
          <w:rFonts w:ascii="Times New Roman" w:hAnsi="Times New Roman"/>
          <w:sz w:val="26"/>
          <w:szCs w:val="26"/>
        </w:rPr>
        <w:t>and</w:t>
      </w:r>
      <w:r>
        <w:rPr>
          <w:rFonts w:ascii="Times New Roman" w:hAnsi="Times New Roman"/>
          <w:i/>
          <w:sz w:val="26"/>
          <w:szCs w:val="26"/>
        </w:rPr>
        <w:t xml:space="preserve"> polioviruses</w:t>
      </w:r>
      <w:r>
        <w:rPr>
          <w:rFonts w:ascii="Times New Roman" w:hAnsi="Times New Roman"/>
          <w:sz w:val="26"/>
          <w:szCs w:val="26"/>
        </w:rPr>
        <w:t xml:space="preserve">. These viruses could mostly cause gastroenteritis, which could lead to diarrhea and other symptoms such as abdominal cramping, vomiting, and fever. However, some of the same viruses could cause more severe illnesses such as </w:t>
      </w:r>
      <w:r>
        <w:rPr>
          <w:rFonts w:ascii="Times New Roman" w:hAnsi="Times New Roman"/>
          <w:i/>
          <w:sz w:val="26"/>
          <w:szCs w:val="26"/>
        </w:rPr>
        <w:t>encephalitis, meningitis, myocarditis (enteroviruses)</w:t>
      </w:r>
      <w:r>
        <w:rPr>
          <w:rFonts w:ascii="Times New Roman" w:hAnsi="Times New Roman"/>
          <w:sz w:val="26"/>
          <w:szCs w:val="26"/>
        </w:rPr>
        <w:t>, cancer (</w:t>
      </w:r>
      <w:r>
        <w:rPr>
          <w:rFonts w:ascii="Times New Roman" w:hAnsi="Times New Roman"/>
          <w:i/>
          <w:sz w:val="26"/>
          <w:szCs w:val="26"/>
        </w:rPr>
        <w:t>polyomavirus</w:t>
      </w:r>
      <w:r>
        <w:rPr>
          <w:rFonts w:ascii="Times New Roman" w:hAnsi="Times New Roman"/>
          <w:sz w:val="26"/>
          <w:szCs w:val="26"/>
        </w:rPr>
        <w:t xml:space="preserve">), and hepatitis (hepatitis A and E viruses). These virus-based diseases mostly happen in developing countries as most of the countries might be facing widespread malnutrition and large populations of HIV-positive people. Tap water (which contained viruses) could transmit viruses to humans via direct consumption, inhalation (activity such as showering), and contact with skin and eyes (activity such as swimming) (Gall </w:t>
      </w:r>
      <w:r>
        <w:rPr>
          <w:rFonts w:ascii="Times New Roman" w:hAnsi="Times New Roman"/>
          <w:i/>
          <w:sz w:val="26"/>
          <w:szCs w:val="26"/>
        </w:rPr>
        <w:t>et al</w:t>
      </w:r>
      <w:r>
        <w:rPr>
          <w:rFonts w:ascii="Times New Roman" w:hAnsi="Times New Roman"/>
          <w:sz w:val="26"/>
          <w:szCs w:val="26"/>
        </w:rPr>
        <w:t xml:space="preserve">., 2015). Table 2 shows the viruses’ occurrence in water sources in various countries. Hepatitis A virus and hepatitis E could both cause liver disease and could be transmitted to humans in many ways, including contaminated water (fecal contamination). Hepatitis E could usually cause more severe liver damage than hepatitis A. WHO (2020) estimated that 7134 people died from hepatitis A </w:t>
      </w:r>
      <w:r>
        <w:rPr>
          <w:rFonts w:ascii="Times New Roman" w:hAnsi="Times New Roman"/>
          <w:sz w:val="26"/>
          <w:szCs w:val="26"/>
        </w:rPr>
        <w:t xml:space="preserve">virus in 2016 while 44,000 people died from hepatitis E virus in 2015. The differences between hepatitis A virus and hepatitis E virus were in terms of biology, epidemiology, impact on morbidity, and mortality of humans in different parts of the world. Hepatitis A was a major issue in low- and middle-income countries with poor sanitary conditions and hygienic practices while hepatitis E was found worldwide, but it was more common in East and South Asia. Rotavirus was considered the leading cause of severe childhood gastroenteritis and accounted for about one-third of diarrhea episodes requiring hospitalization. The virus was normally transmitted to humans through drinking contaminated water (fecal contamination). Although it was equally distributed worldwide, the vast majority of rotavirus deaths occurred in developing countries due to poor quality of health care (Parashar, 2016). Norovirus could cause diarrhea in humans. It was responsible for 18% of diarrheal diseases in the world. It was estimated that for each year, the virus accounted for 64,000 diarrheal cases which required hospitalization, 900,000 clinic visits among children in developed countries, and around 200,000 deaths of children who were under 5 years old in developing countries. Just like other viruses, the main mode of transmission of norovirus to humans was the fecal–oral route. Therefore, the virus could be transmitted to humans through drinking water (fecal contamination) (Lopman </w:t>
      </w:r>
      <w:r>
        <w:rPr>
          <w:rFonts w:ascii="Times New Roman" w:hAnsi="Times New Roman"/>
          <w:i/>
          <w:sz w:val="26"/>
          <w:szCs w:val="26"/>
        </w:rPr>
        <w:t>et al</w:t>
      </w:r>
      <w:r>
        <w:rPr>
          <w:rFonts w:ascii="Times New Roman" w:hAnsi="Times New Roman"/>
          <w:sz w:val="26"/>
          <w:szCs w:val="26"/>
        </w:rPr>
        <w:t>., 2016).</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3. Parasites: Parasites could be transmitted to humans in many ways, including direct consumption of contaminated water. They account for 842,000 deaths each year (Omarova </w:t>
      </w:r>
      <w:r>
        <w:rPr>
          <w:rFonts w:ascii="Times New Roman" w:hAnsi="Times New Roman"/>
          <w:i/>
          <w:sz w:val="26"/>
          <w:szCs w:val="26"/>
        </w:rPr>
        <w:t>et al</w:t>
      </w:r>
      <w:r>
        <w:rPr>
          <w:rFonts w:ascii="Times New Roman" w:hAnsi="Times New Roman"/>
          <w:sz w:val="26"/>
          <w:szCs w:val="26"/>
        </w:rPr>
        <w:t xml:space="preserve">., 2018). </w:t>
      </w:r>
      <w:r>
        <w:rPr>
          <w:rFonts w:ascii="Times New Roman" w:hAnsi="Times New Roman"/>
          <w:i/>
          <w:sz w:val="26"/>
          <w:szCs w:val="26"/>
        </w:rPr>
        <w:t>Giardia intestinalis</w:t>
      </w:r>
      <w:r>
        <w:rPr>
          <w:rFonts w:ascii="Times New Roman" w:hAnsi="Times New Roman"/>
          <w:sz w:val="26"/>
          <w:szCs w:val="26"/>
        </w:rPr>
        <w:t xml:space="preserve"> (also referred to </w:t>
      </w:r>
      <w:r>
        <w:rPr>
          <w:rFonts w:ascii="Times New Roman" w:hAnsi="Times New Roman"/>
          <w:i/>
          <w:sz w:val="26"/>
          <w:szCs w:val="26"/>
        </w:rPr>
        <w:t>Giardia duodenalis and Giardia lamblia</w:t>
      </w:r>
      <w:r>
        <w:rPr>
          <w:rFonts w:ascii="Times New Roman" w:hAnsi="Times New Roman"/>
          <w:sz w:val="26"/>
          <w:szCs w:val="26"/>
        </w:rPr>
        <w:t xml:space="preserve">) could cause giardiasis. It caused to nearly 2% of adults and 8% of children in developed countries and about 33% of the population in developing countries. It was transmitted to humans mostly through the fecal–oral route, usually through contaminated water (fecal contamination). </w:t>
      </w:r>
      <w:r>
        <w:rPr>
          <w:rFonts w:ascii="Times New Roman" w:hAnsi="Times New Roman"/>
          <w:i/>
          <w:sz w:val="26"/>
          <w:szCs w:val="26"/>
        </w:rPr>
        <w:t>Entamoeba histolytic</w:t>
      </w:r>
      <w:r>
        <w:rPr>
          <w:rFonts w:ascii="Times New Roman" w:hAnsi="Times New Roman"/>
          <w:sz w:val="26"/>
          <w:szCs w:val="26"/>
        </w:rPr>
        <w:t xml:space="preserve"> could cause amoebic dysentery. It was the third leading cause of death from parasitic infections in the world. It was estimated that nearly 100,000 people died from the parasite each year (Ghosh </w:t>
      </w:r>
      <w:r>
        <w:rPr>
          <w:rFonts w:ascii="Times New Roman" w:hAnsi="Times New Roman"/>
          <w:i/>
          <w:sz w:val="26"/>
          <w:szCs w:val="26"/>
        </w:rPr>
        <w:t>et al</w:t>
      </w:r>
      <w:r>
        <w:rPr>
          <w:rFonts w:ascii="Times New Roman" w:hAnsi="Times New Roman"/>
          <w:sz w:val="26"/>
          <w:szCs w:val="26"/>
        </w:rPr>
        <w:t xml:space="preserve">., 2019). The parasite could be transmitted to humans through the fecal–oral route, usually through contaminated water (fecal contamination). Therefore, it was prevalent in countries of low socioeconomic status and poor public health, as most of the people in the countries could not access clean and safe water (Chou &amp; Austin, 2020). </w:t>
      </w:r>
      <w:r>
        <w:rPr>
          <w:rFonts w:ascii="Times New Roman" w:hAnsi="Times New Roman"/>
          <w:i/>
          <w:sz w:val="26"/>
          <w:szCs w:val="26"/>
        </w:rPr>
        <w:t>Cyclospora cayetanensis</w:t>
      </w:r>
      <w:r>
        <w:rPr>
          <w:rFonts w:ascii="Times New Roman" w:hAnsi="Times New Roman"/>
          <w:sz w:val="26"/>
          <w:szCs w:val="26"/>
        </w:rPr>
        <w:t xml:space="preserve"> could cause </w:t>
      </w:r>
      <w:r>
        <w:rPr>
          <w:rFonts w:ascii="Times New Roman" w:hAnsi="Times New Roman"/>
          <w:i/>
          <w:sz w:val="26"/>
          <w:szCs w:val="26"/>
        </w:rPr>
        <w:t>cyclosporiasis</w:t>
      </w:r>
      <w:r>
        <w:rPr>
          <w:rFonts w:ascii="Times New Roman" w:hAnsi="Times New Roman"/>
          <w:sz w:val="26"/>
          <w:szCs w:val="26"/>
        </w:rPr>
        <w:t xml:space="preserve">, which was a gastro-enteric disease and associated with diarrhea. It was a major health concern in developed countries due to the ingestion of imported food from developing countries. While in developing countries, the transmission of </w:t>
      </w:r>
      <w:r>
        <w:rPr>
          <w:rFonts w:ascii="Times New Roman" w:hAnsi="Times New Roman"/>
          <w:i/>
          <w:sz w:val="26"/>
          <w:szCs w:val="26"/>
        </w:rPr>
        <w:t>Cyclospora cayetanensis</w:t>
      </w:r>
      <w:r>
        <w:rPr>
          <w:rFonts w:ascii="Times New Roman" w:hAnsi="Times New Roman"/>
          <w:sz w:val="26"/>
          <w:szCs w:val="26"/>
        </w:rPr>
        <w:t xml:space="preserve"> was endemic, which was </w:t>
      </w:r>
      <w:r>
        <w:rPr>
          <w:rFonts w:ascii="Times New Roman" w:hAnsi="Times New Roman"/>
          <w:sz w:val="26"/>
          <w:szCs w:val="26"/>
        </w:rPr>
        <w:t xml:space="preserve">likely associated with water and sanitation. </w:t>
      </w:r>
      <w:r>
        <w:rPr>
          <w:rFonts w:ascii="Times New Roman" w:hAnsi="Times New Roman"/>
          <w:i/>
          <w:sz w:val="26"/>
          <w:szCs w:val="26"/>
        </w:rPr>
        <w:t>Cryptosporidium</w:t>
      </w:r>
      <w:r>
        <w:rPr>
          <w:rFonts w:ascii="Times New Roman" w:hAnsi="Times New Roman"/>
          <w:sz w:val="26"/>
          <w:szCs w:val="26"/>
        </w:rPr>
        <w:t xml:space="preserve"> could cause </w:t>
      </w:r>
      <w:r>
        <w:rPr>
          <w:rFonts w:ascii="Times New Roman" w:hAnsi="Times New Roman"/>
          <w:i/>
          <w:sz w:val="26"/>
          <w:szCs w:val="26"/>
        </w:rPr>
        <w:t>cryptosporidiosis,</w:t>
      </w:r>
      <w:r>
        <w:rPr>
          <w:rFonts w:ascii="Times New Roman" w:hAnsi="Times New Roman"/>
          <w:sz w:val="26"/>
          <w:szCs w:val="26"/>
        </w:rPr>
        <w:t xml:space="preserve"> which was a diarrheal disease.</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4. Parasitic Worm: Parasitic worm or helminth infection is one of the crucial health issues in many developing countries and low-income communities. A previous study showed parasitic worm occurrence in water sources in various countries as shown in Table 4. </w:t>
      </w:r>
      <w:r>
        <w:rPr>
          <w:rFonts w:ascii="Times New Roman" w:hAnsi="Times New Roman"/>
          <w:i/>
          <w:sz w:val="26"/>
          <w:szCs w:val="26"/>
        </w:rPr>
        <w:t>Ascaris lumbricoides, Ancylostoma duodenale, Strongyloides stercoralis, Enterobius vermicularis, Taenia spp., and Trichuris trichiura</w:t>
      </w:r>
      <w:r>
        <w:rPr>
          <w:rFonts w:ascii="Times New Roman" w:hAnsi="Times New Roman"/>
          <w:sz w:val="26"/>
          <w:szCs w:val="26"/>
        </w:rPr>
        <w:t xml:space="preserve"> were the most common helminth found in the water source. These species caused health impacts on humans such as abdominal swelling and pain, nausea, vomiting, diarrhea, a dry cough, and skin rashes (Akinsanya </w:t>
      </w:r>
      <w:r>
        <w:rPr>
          <w:rFonts w:ascii="Times New Roman" w:hAnsi="Times New Roman"/>
          <w:i/>
          <w:sz w:val="26"/>
          <w:szCs w:val="26"/>
        </w:rPr>
        <w:t>et al</w:t>
      </w:r>
      <w:r>
        <w:rPr>
          <w:rFonts w:ascii="Times New Roman" w:hAnsi="Times New Roman"/>
          <w:sz w:val="26"/>
          <w:szCs w:val="26"/>
        </w:rPr>
        <w:t>., 2021; Bishop &amp; Inabo, 2015).</w:t>
      </w:r>
    </w:p>
    <w:p>
      <w:pPr>
        <w:pStyle w:val="style0"/>
        <w:spacing w:lineRule="auto" w:line="480"/>
        <w:rPr>
          <w:rFonts w:ascii="Times New Roman" w:hAnsi="Times New Roman"/>
          <w:b/>
          <w:color w:val="000000"/>
          <w:sz w:val="26"/>
          <w:szCs w:val="26"/>
        </w:rPr>
      </w:pPr>
      <w:r>
        <w:rPr>
          <w:rFonts w:ascii="Times New Roman" w:hAnsi="Times New Roman"/>
          <w:b/>
          <w:color w:val="000000"/>
          <w:sz w:val="26"/>
          <w:szCs w:val="26"/>
        </w:rPr>
        <w:t>2.3</w:t>
      </w:r>
      <w:r>
        <w:rPr>
          <w:rFonts w:ascii="Times New Roman" w:hAnsi="Times New Roman"/>
          <w:b/>
          <w:color w:val="000000"/>
          <w:sz w:val="26"/>
          <w:szCs w:val="26"/>
        </w:rPr>
        <w:t xml:space="preserve"> Health risks associated with contaminated water</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Contaminated water is a major source of waterborne diseases caused by pathogenic microorganisms, including bacteria, viruses, and protozoa. Common diseases include: (1). Diarrheal Diseases; Pathogens Involved are </w:t>
      </w:r>
      <w:r>
        <w:rPr>
          <w:rFonts w:ascii="Times New Roman" w:hAnsi="Times New Roman"/>
          <w:i/>
          <w:sz w:val="26"/>
          <w:szCs w:val="26"/>
        </w:rPr>
        <w:t xml:space="preserve">Escherichia coli (E. coli), </w:t>
      </w:r>
      <w:r>
        <w:rPr>
          <w:rFonts w:ascii="Times New Roman" w:hAnsi="Times New Roman"/>
          <w:i/>
          <w:sz w:val="26"/>
          <w:szCs w:val="26"/>
        </w:rPr>
        <w:t>Salmonella</w:t>
      </w:r>
      <w:r>
        <w:rPr>
          <w:rFonts w:ascii="Times New Roman" w:hAnsi="Times New Roman"/>
          <w:i/>
          <w:sz w:val="26"/>
          <w:szCs w:val="26"/>
        </w:rPr>
        <w:t>, Shigella, Rotavirus, Norovirus, Cryptosporidium.</w:t>
      </w:r>
      <w:r>
        <w:rPr>
          <w:rFonts w:ascii="Times New Roman" w:hAnsi="Times New Roman"/>
          <w:sz w:val="26"/>
          <w:szCs w:val="26"/>
        </w:rPr>
        <w:t xml:space="preserve"> Accompany the following health imapcts Acute diarrhea, dehydration, and malnutrition. These diseases are particularly severe in children under five years </w:t>
      </w:r>
      <w:r>
        <w:rPr>
          <w:rFonts w:ascii="Times New Roman" w:hAnsi="Times New Roman"/>
          <w:sz w:val="26"/>
          <w:szCs w:val="26"/>
        </w:rPr>
        <w:t xml:space="preserve">old. (2). Cholera; </w:t>
      </w:r>
      <w:r>
        <w:rPr>
          <w:rFonts w:ascii="Times New Roman" w:hAnsi="Times New Roman"/>
          <w:i/>
          <w:sz w:val="26"/>
          <w:szCs w:val="26"/>
        </w:rPr>
        <w:t>Pathogeninvolved is Vibrio cholerae.</w:t>
      </w:r>
      <w:r>
        <w:rPr>
          <w:rFonts w:ascii="Times New Roman" w:hAnsi="Times New Roman"/>
          <w:sz w:val="26"/>
          <w:szCs w:val="26"/>
        </w:rPr>
        <w:t xml:space="preserve"> Health Impact accompanying was Severe watery diarrhea, rapid dehydration, and death if untreated. (3). Hepatitis A and E caused by Hepatitis A and E viruses. With the following health Impacts Liver inflammation, jaundice, and fatigue. Chronic cases can lead to long-term liver damage. (4). Typhoid Fever caused by </w:t>
      </w:r>
      <w:r>
        <w:rPr>
          <w:rFonts w:ascii="Times New Roman" w:hAnsi="Times New Roman"/>
          <w:i/>
          <w:sz w:val="26"/>
          <w:szCs w:val="26"/>
        </w:rPr>
        <w:t>Salmonella</w:t>
      </w:r>
      <w:r>
        <w:rPr>
          <w:rFonts w:ascii="Times New Roman" w:hAnsi="Times New Roman"/>
          <w:sz w:val="26"/>
          <w:szCs w:val="26"/>
        </w:rPr>
        <w:t xml:space="preserve"> </w:t>
      </w:r>
      <w:r>
        <w:rPr>
          <w:rFonts w:ascii="Times New Roman" w:hAnsi="Times New Roman"/>
          <w:i/>
          <w:sz w:val="26"/>
          <w:szCs w:val="26"/>
        </w:rPr>
        <w:t>typhi</w:t>
      </w:r>
      <w:r>
        <w:rPr>
          <w:rFonts w:ascii="Times New Roman" w:hAnsi="Times New Roman"/>
          <w:sz w:val="26"/>
          <w:szCs w:val="26"/>
        </w:rPr>
        <w:t xml:space="preserve">. With the following health Impact High fever, abdominal pain, and intestinal perforation in severe cases. (5). </w:t>
      </w:r>
      <w:r>
        <w:rPr>
          <w:rFonts w:ascii="Times New Roman" w:hAnsi="Times New Roman"/>
          <w:i/>
          <w:sz w:val="26"/>
          <w:szCs w:val="26"/>
        </w:rPr>
        <w:t>Giardiasis caused by Giardia lamblia</w:t>
      </w:r>
      <w:r>
        <w:rPr>
          <w:rFonts w:ascii="Times New Roman" w:hAnsi="Times New Roman"/>
          <w:sz w:val="26"/>
          <w:szCs w:val="26"/>
        </w:rPr>
        <w:t xml:space="preserve">. With the following Health Impact Chronic diarrhea, abdominal cramps, and weight loss. (6). Cryptosporidiosis caused by </w:t>
      </w:r>
      <w:r>
        <w:rPr>
          <w:rFonts w:ascii="Times New Roman" w:hAnsi="Times New Roman"/>
          <w:i/>
          <w:sz w:val="26"/>
          <w:szCs w:val="26"/>
        </w:rPr>
        <w:t>Cryptosporidium</w:t>
      </w:r>
      <w:r>
        <w:rPr>
          <w:rFonts w:ascii="Times New Roman" w:hAnsi="Times New Roman"/>
          <w:sz w:val="26"/>
          <w:szCs w:val="26"/>
        </w:rPr>
        <w:t xml:space="preserve">. With the following health impacts Severe diarrhea, especially in immunocompromised individuals (e.g., HIV/AIDS patients). (7). </w:t>
      </w:r>
      <w:r>
        <w:rPr>
          <w:rFonts w:ascii="Times New Roman" w:hAnsi="Times New Roman"/>
          <w:i/>
          <w:sz w:val="26"/>
          <w:szCs w:val="26"/>
        </w:rPr>
        <w:t>Schistosomiasis</w:t>
      </w:r>
      <w:r>
        <w:rPr>
          <w:rFonts w:ascii="Times New Roman" w:hAnsi="Times New Roman"/>
          <w:sz w:val="26"/>
          <w:szCs w:val="26"/>
        </w:rPr>
        <w:t xml:space="preserve"> caused by Schistosoma species (parasitic worms). With the following Health Impact Chronic anemia, liver damage, and bladder cancer in severe cases. (8). Long-Term Health Effects: Repeated exposure to contaminated water can lead to long-term health issues: Chronic infections can impair nutrient absorption. Associated with repeated diarrheal episodes and parasitic infections. Hepatitis infections may lead to liver cancer or cirrhosis.</w:t>
      </w:r>
    </w:p>
    <w:p>
      <w:pPr>
        <w:pStyle w:val="style0"/>
        <w:spacing w:lineRule="auto" w:line="480"/>
        <w:rPr>
          <w:rFonts w:ascii="Times New Roman" w:hAnsi="Times New Roman"/>
          <w:b/>
          <w:color w:val="000000"/>
          <w:sz w:val="26"/>
          <w:szCs w:val="26"/>
        </w:rPr>
      </w:pPr>
      <w:r>
        <w:rPr>
          <w:rFonts w:ascii="Times New Roman" w:hAnsi="Times New Roman"/>
          <w:b/>
          <w:color w:val="000000"/>
          <w:sz w:val="26"/>
          <w:szCs w:val="26"/>
        </w:rPr>
        <w:t>2.4</w:t>
      </w:r>
      <w:r>
        <w:rPr>
          <w:rFonts w:ascii="Times New Roman" w:hAnsi="Times New Roman"/>
          <w:b/>
          <w:color w:val="000000"/>
          <w:sz w:val="26"/>
          <w:szCs w:val="26"/>
        </w:rPr>
        <w:t xml:space="preserve"> Review of relevant studies on borehole water quality</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Plant and animal life is dependent on water. Water is usually obtained from natural sources such as surface water (lakes, rivers, streams) and groundwater (well and </w:t>
      </w:r>
      <w:r>
        <w:rPr>
          <w:rFonts w:ascii="Times New Roman" w:hAnsi="Times New Roman"/>
          <w:sz w:val="26"/>
          <w:szCs w:val="26"/>
        </w:rPr>
        <w:t xml:space="preserve">borehole water). The distinctive chemical properties of water enable it to absorb, suspend, dissolve, or adsorb different compounds (WHO, 2007), with contaminants from surroundings, humans, and animals inclusive. Of the numerous contaminants disturbing water resources recently, heavy metals in particular are of major concern, due to their strong toxicity even at low concentrations. The infiltration of crude oil and other fluids spilled at the soil surface contaminates ground water (Bai </w:t>
      </w:r>
      <w:r>
        <w:rPr>
          <w:rFonts w:ascii="Times New Roman" w:hAnsi="Times New Roman"/>
          <w:i/>
          <w:sz w:val="26"/>
          <w:szCs w:val="26"/>
        </w:rPr>
        <w:t>et al</w:t>
      </w:r>
      <w:r>
        <w:rPr>
          <w:rFonts w:ascii="Times New Roman" w:hAnsi="Times New Roman"/>
          <w:sz w:val="26"/>
          <w:szCs w:val="26"/>
        </w:rPr>
        <w:t>., 2019). Direct ingestion of contaminated soil, consuming crops cultivated on contaminated soil, drinking contaminated water, are the measures through which humans and ecosystems are exposed to contaminants such as heavy metals. Once metals are absorbed, they accumulate in some organs and tissues instead of being evenly distributed in the body. The slow excretion of most metals, allows them to accumulate easily in body tissues at undesired levels, leading to severe health challenges such as brain cancer, dysfunction of the nervous system, damage of kidney and liver, osteoporosis, diabetes, reproductive and respiratory disorders.</w:t>
      </w:r>
    </w:p>
    <w:p>
      <w:pPr>
        <w:pStyle w:val="style1"/>
        <w:spacing w:before="0" w:lineRule="auto" w:line="480"/>
        <w:jc w:val="center"/>
        <w:rPr>
          <w:rFonts w:ascii="Times New Roman" w:hAnsi="Times New Roman"/>
          <w:color w:val="auto"/>
        </w:rPr>
      </w:pPr>
    </w:p>
    <w:p>
      <w:pPr>
        <w:pStyle w:val="style1"/>
        <w:spacing w:before="0" w:lineRule="auto" w:line="480"/>
        <w:jc w:val="center"/>
        <w:rPr>
          <w:rFonts w:ascii="Times New Roman" w:hAnsi="Times New Roman"/>
          <w:color w:val="auto"/>
        </w:rPr>
      </w:pPr>
    </w:p>
    <w:p>
      <w:pPr>
        <w:pStyle w:val="style1"/>
        <w:spacing w:before="0" w:lineRule="auto" w:line="480"/>
        <w:jc w:val="center"/>
        <w:rPr>
          <w:rFonts w:ascii="Times New Roman" w:hAnsi="Times New Roman"/>
          <w:color w:val="auto"/>
        </w:rPr>
      </w:pPr>
      <w:r>
        <w:rPr>
          <w:rFonts w:ascii="Times New Roman" w:hAnsi="Times New Roman"/>
          <w:color w:val="auto"/>
        </w:rPr>
        <w:t>CHAPTER THREE</w:t>
      </w:r>
    </w:p>
    <w:p>
      <w:pPr>
        <w:pStyle w:val="style1"/>
        <w:spacing w:before="0" w:lineRule="auto" w:line="480"/>
        <w:jc w:val="center"/>
        <w:rPr>
          <w:rFonts w:ascii="Times New Roman" w:hAnsi="Times New Roman"/>
          <w:color w:val="auto"/>
        </w:rPr>
      </w:pPr>
      <w:r>
        <w:rPr>
          <w:rFonts w:ascii="Times New Roman" w:hAnsi="Times New Roman"/>
          <w:color w:val="auto"/>
        </w:rPr>
        <w:t>MATERIALS AND METHODS</w:t>
      </w:r>
    </w:p>
    <w:p>
      <w:pPr>
        <w:pStyle w:val="style2"/>
        <w:spacing w:before="0" w:lineRule="auto" w:line="480"/>
        <w:rPr>
          <w:rFonts w:ascii="Times New Roman" w:hAnsi="Times New Roman"/>
          <w:color w:val="auto"/>
        </w:rPr>
      </w:pPr>
      <w:r>
        <w:rPr>
          <w:rFonts w:ascii="Times New Roman" w:hAnsi="Times New Roman"/>
          <w:color w:val="auto"/>
        </w:rPr>
        <w:t>3.1</w:t>
      </w:r>
      <w:r>
        <w:rPr>
          <w:rFonts w:ascii="Times New Roman" w:hAnsi="Times New Roman"/>
          <w:color w:val="auto"/>
        </w:rPr>
        <w:tab/>
      </w:r>
      <w:r>
        <w:rPr>
          <w:rFonts w:ascii="Times New Roman" w:hAnsi="Times New Roman"/>
          <w:color w:val="auto"/>
        </w:rPr>
        <w:t>Study Area</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research was conducted in Ilorin the capital of Kwara State, located in North central Nigeria. The study was limited to selected borehole within the study area. Boreholes belonging to households that primarily rely on borehole water as their main source of drinking and household water were utilized for the study. </w:t>
      </w:r>
    </w:p>
    <w:p>
      <w:pPr>
        <w:pStyle w:val="style2"/>
        <w:spacing w:before="0" w:lineRule="auto" w:line="480"/>
        <w:rPr>
          <w:rFonts w:ascii="Times New Roman" w:hAnsi="Times New Roman"/>
          <w:color w:val="auto"/>
        </w:rPr>
      </w:pPr>
      <w:r>
        <w:rPr>
          <w:rFonts w:ascii="Times New Roman" w:hAnsi="Times New Roman"/>
          <w:color w:val="auto"/>
        </w:rPr>
        <w:t>3.2</w:t>
      </w:r>
      <w:r>
        <w:rPr>
          <w:rFonts w:ascii="Times New Roman" w:hAnsi="Times New Roman"/>
          <w:color w:val="auto"/>
        </w:rPr>
        <w:tab/>
      </w:r>
      <w:r>
        <w:rPr>
          <w:rFonts w:ascii="Times New Roman" w:hAnsi="Times New Roman"/>
          <w:color w:val="auto"/>
        </w:rPr>
        <w:t>Sample Collection</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borehole water samples were randomly collected from three (3) different water borehole water in selected area for the study; Egbejila, Elekoyangan and Akuo. To collect the samples, each respective tank was opened and water was allowed to run for the first 2 minutes before sterile sample bottles were opened for collection. The samples were collected into 30 ml sterile screw-capped containers and appropriately labeled. They were then placed in ice packs and immediately transported to the microbiology and chemical laboratories for microbiological and physicochemical analyses, respectively. </w:t>
      </w:r>
    </w:p>
    <w:p>
      <w:pPr>
        <w:pStyle w:val="style2"/>
        <w:spacing w:before="0" w:lineRule="auto" w:line="480"/>
        <w:rPr>
          <w:rFonts w:ascii="Times New Roman" w:hAnsi="Times New Roman"/>
          <w:color w:val="auto"/>
        </w:rPr>
      </w:pPr>
      <w:r>
        <w:rPr>
          <w:rFonts w:ascii="Times New Roman" w:hAnsi="Times New Roman"/>
          <w:color w:val="auto"/>
        </w:rPr>
        <w:t>3.3</w:t>
      </w:r>
      <w:r>
        <w:rPr>
          <w:rFonts w:ascii="Times New Roman" w:hAnsi="Times New Roman"/>
          <w:color w:val="auto"/>
        </w:rPr>
        <w:tab/>
      </w:r>
      <w:r>
        <w:rPr>
          <w:rFonts w:ascii="Times New Roman" w:hAnsi="Times New Roman"/>
          <w:color w:val="auto"/>
        </w:rPr>
        <w:t xml:space="preserve">Microbiological Analyses </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Microbial assessment of the borehole water samples was conducted using membrane filtration methods as described by Abu-Sini </w:t>
      </w:r>
      <w:r>
        <w:rPr>
          <w:rFonts w:ascii="Times New Roman" w:cs="Times New Roman" w:hAnsi="Times New Roman"/>
          <w:i/>
          <w:iCs/>
          <w:sz w:val="26"/>
          <w:szCs w:val="26"/>
        </w:rPr>
        <w:t>et al</w:t>
      </w:r>
      <w:r>
        <w:rPr>
          <w:rFonts w:ascii="Times New Roman" w:cs="Times New Roman" w:hAnsi="Times New Roman"/>
          <w:i/>
          <w:iCs/>
          <w:sz w:val="26"/>
          <w:szCs w:val="26"/>
        </w:rPr>
        <w:t>.</w:t>
      </w:r>
      <w:r>
        <w:rPr>
          <w:rFonts w:ascii="Times New Roman" w:cs="Times New Roman" w:hAnsi="Times New Roman"/>
          <w:sz w:val="26"/>
          <w:szCs w:val="26"/>
        </w:rPr>
        <w:t xml:space="preserve"> (2022). </w:t>
      </w:r>
    </w:p>
    <w:p>
      <w:pPr>
        <w:pStyle w:val="style2"/>
        <w:spacing w:before="0" w:lineRule="auto" w:line="480"/>
        <w:ind w:left="720" w:hanging="720"/>
        <w:rPr>
          <w:rFonts w:ascii="Times New Roman" w:hAnsi="Times New Roman"/>
          <w:color w:val="auto"/>
        </w:rPr>
      </w:pPr>
      <w:r>
        <w:rPr>
          <w:rFonts w:ascii="Times New Roman" w:hAnsi="Times New Roman"/>
          <w:color w:val="auto"/>
        </w:rPr>
        <w:t>3.3.1</w:t>
      </w:r>
      <w:r>
        <w:rPr>
          <w:rFonts w:ascii="Times New Roman" w:hAnsi="Times New Roman"/>
          <w:color w:val="auto"/>
        </w:rPr>
        <w:tab/>
      </w:r>
      <w:r>
        <w:rPr>
          <w:rFonts w:ascii="Times New Roman" w:hAnsi="Times New Roman"/>
          <w:color w:val="auto"/>
        </w:rPr>
        <w:t xml:space="preserve">Detection and Enumeration of Total Viable Microorganisms, Total Coliforms and </w:t>
      </w:r>
      <w:r>
        <w:rPr>
          <w:rFonts w:ascii="Times New Roman" w:hAnsi="Times New Roman"/>
          <w:i/>
          <w:iCs/>
          <w:color w:val="auto"/>
        </w:rPr>
        <w:t>E. coli</w:t>
      </w:r>
      <w:r>
        <w:rPr>
          <w:rFonts w:ascii="Times New Roman" w:hAnsi="Times New Roman"/>
          <w:color w:val="auto"/>
        </w:rPr>
        <w:t xml:space="preserve"> by Membrane Filtration </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recommended techniques used to determine the faecal contamination of water by </w:t>
      </w:r>
      <w:r>
        <w:rPr>
          <w:rFonts w:ascii="Times New Roman" w:cs="Times New Roman" w:hAnsi="Times New Roman"/>
          <w:i/>
          <w:iCs/>
          <w:sz w:val="26"/>
          <w:szCs w:val="26"/>
        </w:rPr>
        <w:t>E. coli</w:t>
      </w:r>
      <w:r>
        <w:rPr>
          <w:rFonts w:ascii="Times New Roman" w:cs="Times New Roman" w:hAnsi="Times New Roman"/>
          <w:sz w:val="26"/>
          <w:szCs w:val="26"/>
        </w:rPr>
        <w:t xml:space="preserve"> membrane filtration method (Abu-Sini </w:t>
      </w:r>
      <w:r>
        <w:rPr>
          <w:rFonts w:ascii="Times New Roman" w:cs="Times New Roman" w:hAnsi="Times New Roman"/>
          <w:i/>
          <w:iCs/>
          <w:sz w:val="26"/>
          <w:szCs w:val="26"/>
        </w:rPr>
        <w:t>et al</w:t>
      </w:r>
      <w:r>
        <w:rPr>
          <w:rFonts w:ascii="Times New Roman" w:cs="Times New Roman" w:hAnsi="Times New Roman"/>
          <w:i/>
          <w:iCs/>
          <w:sz w:val="26"/>
          <w:szCs w:val="26"/>
        </w:rPr>
        <w:t xml:space="preserve">., </w:t>
      </w:r>
      <w:r>
        <w:rPr>
          <w:rFonts w:ascii="Times New Roman" w:cs="Times New Roman" w:hAnsi="Times New Roman"/>
          <w:sz w:val="26"/>
          <w:szCs w:val="26"/>
        </w:rPr>
        <w:t xml:space="preserve">2022). For all samples, two volumes of about 100 mL were filtered through 0.45 µm pore-sized nylon membrane filters using a sterile filtration unit and vacuum pump. The membranes were aseptically removed using sterile forceps, rotated upside down and placed on plates of Eosin Methylene Blue (EMB) agar and MacConkey Agar, ensuring that no air bubbles were trapped. The plates were then incubated at 35 ± 0.5 ◦C for 22 to 24 h. Colonies of </w:t>
      </w:r>
      <w:r>
        <w:rPr>
          <w:rFonts w:ascii="Times New Roman" w:cs="Times New Roman" w:hAnsi="Times New Roman"/>
          <w:i/>
          <w:iCs/>
          <w:sz w:val="26"/>
          <w:szCs w:val="26"/>
        </w:rPr>
        <w:t>E. coli</w:t>
      </w:r>
      <w:r>
        <w:rPr>
          <w:rFonts w:ascii="Times New Roman" w:cs="Times New Roman" w:hAnsi="Times New Roman"/>
          <w:sz w:val="26"/>
          <w:szCs w:val="26"/>
        </w:rPr>
        <w:t xml:space="preserve"> exhibited a distinctive pink-to-dark red colour with a metallic green sheen in the EMB agar. Coliform density was reported as the number of colonies per 100 mL of sample. Samples of sterile distilled water were used as negative controls. </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This sample was used as a positive control to enumerate coliform density according to the following equation: </w:t>
      </w:r>
    </w:p>
    <w:p>
      <w:pPr>
        <w:pStyle w:val="style0"/>
        <w:spacing w:after="0" w:lineRule="auto" w:line="480"/>
        <w:ind w:left="720"/>
        <w:jc w:val="both"/>
        <w:rPr>
          <w:rFonts w:ascii="Times New Roman" w:cs="Times New Roman" w:hAnsi="Times New Roman"/>
          <w:sz w:val="26"/>
          <w:szCs w:val="26"/>
        </w:rPr>
      </w:pPr>
      <w:r>
        <w:rPr>
          <w:rFonts w:ascii="Times New Roman" w:cs="Times New Roman" w:hAnsi="Times New Roman"/>
          <w:sz w:val="26"/>
          <w:szCs w:val="26"/>
        </w:rPr>
        <w:t>Coliform colonies per 100 mL</w:t>
      </w:r>
      <m:oMath>
        <m:r>
          <w:rPr>
            <w:rFonts w:ascii="Cambria Math" w:cs="Times New Roman" w:hAnsi="Cambria Math"/>
            <w:sz w:val="26"/>
            <w:szCs w:val="26"/>
          </w:rPr>
          <m:t>=</m:t>
        </m:r>
        <m:f>
          <m:fPr>
            <m:ctrlPr>
              <w:rPr>
                <w:rFonts w:ascii="Cambria Math" w:cs="Times New Roman" w:hAnsi="Cambria Math"/>
                <w:i/>
                <w:sz w:val="26"/>
                <w:szCs w:val="26"/>
              </w:rPr>
            </m:ctrlPr>
          </m:fPr>
          <m:num>
            <m:r>
              <m:rPr>
                <m:sty m:val="p"/>
              </m:rPr>
              <w:rPr>
                <w:rFonts w:ascii="Cambria Math" w:cs="Times New Roman" w:hAnsi="Cambria Math"/>
                <w:sz w:val="26"/>
                <w:szCs w:val="26"/>
              </w:rPr>
              <m:t xml:space="preserve">coliform colonies counted </m:t>
            </m:r>
          </m:num>
          <m:den>
            <m:r>
              <m:rPr>
                <m:sty m:val="p"/>
              </m:rPr>
              <w:rPr>
                <w:rFonts w:ascii="Cambria Math" w:cs="Times New Roman" w:hAnsi="Cambria Math"/>
                <w:sz w:val="26"/>
                <w:szCs w:val="26"/>
              </w:rPr>
              <m:t xml:space="preserve">mL of original sample filtered </m:t>
            </m:r>
          </m:den>
        </m:f>
        <m:r>
          <w:rPr>
            <w:rFonts w:ascii="Cambria Math" w:cs="Times New Roman" w:hAnsi="Cambria Math"/>
            <w:sz w:val="26"/>
            <w:szCs w:val="26"/>
          </w:rPr>
          <m:t xml:space="preserve"> x 100</m:t>
        </m:r>
      </m:oMath>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If growth covered the entire filtration area of the membrane, or a portion of it without discrete colonies, the results were then reported as “Confluent Growth With or Without Coliforms.” If the total number of colonies (coliforms plus non-coliforms) exceeded 200 per membrane, or the colonies were too indistinct for accurate counting, the results were reported as “Too Numerous to Count (TNTC)” (Tille, 2017).</w:t>
      </w:r>
      <w:bookmarkStart w:id="1" w:name="_Toc109025352"/>
      <w:bookmarkStart w:id="2" w:name="_Toc84222895"/>
    </w:p>
    <w:p>
      <w:pPr>
        <w:pStyle w:val="style2"/>
        <w:spacing w:before="0" w:lineRule="auto" w:line="480"/>
        <w:rPr>
          <w:rFonts w:ascii="Times New Roman" w:hAnsi="Times New Roman"/>
          <w:color w:val="auto"/>
        </w:rPr>
      </w:pPr>
      <w:r>
        <w:rPr>
          <w:rFonts w:ascii="Times New Roman" w:hAnsi="Times New Roman"/>
          <w:color w:val="auto"/>
        </w:rPr>
        <w:t>3.4</w:t>
      </w:r>
      <w:r>
        <w:rPr>
          <w:rFonts w:ascii="Times New Roman" w:eastAsia="Times New Roman" w:hAnsi="Times New Roman"/>
          <w:color w:val="auto"/>
        </w:rPr>
        <w:tab/>
      </w:r>
      <w:r>
        <w:rPr>
          <w:rFonts w:ascii="Times New Roman" w:eastAsia="Times New Roman" w:hAnsi="Times New Roman"/>
          <w:color w:val="auto"/>
        </w:rPr>
        <w:t>Isolation of Microorganisms</w:t>
      </w:r>
      <w:bookmarkEnd w:id="1"/>
    </w:p>
    <w:bookmarkEnd w:id="2"/>
    <w:p>
      <w:pPr>
        <w:pStyle w:val="style0"/>
        <w:spacing w:after="0" w:lineRule="auto" w:line="480"/>
        <w:ind w:firstLine="720"/>
        <w:jc w:val="both"/>
        <w:rPr>
          <w:rFonts w:ascii="Times New Roman" w:hAnsi="Times New Roman"/>
          <w:sz w:val="26"/>
          <w:szCs w:val="26"/>
        </w:rPr>
      </w:pPr>
      <w:r>
        <w:rPr>
          <w:rFonts w:ascii="Times New Roman" w:hAnsi="Times New Roman"/>
          <w:sz w:val="26"/>
          <w:szCs w:val="26"/>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Pr>
          <w:rFonts w:ascii="Times New Roman" w:hAnsi="Times New Roman"/>
          <w:sz w:val="26"/>
          <w:szCs w:val="26"/>
          <w:vertAlign w:val="superscript"/>
        </w:rPr>
        <w:t>o</w:t>
      </w:r>
      <w:r>
        <w:rPr>
          <w:rFonts w:ascii="Times New Roman" w:hAnsi="Times New Roman"/>
          <w:sz w:val="26"/>
          <w:szCs w:val="26"/>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Pr>
          <w:rFonts w:ascii="Times New Roman" w:hAnsi="Times New Roman"/>
          <w:sz w:val="26"/>
          <w:szCs w:val="26"/>
          <w:vertAlign w:val="superscript"/>
        </w:rPr>
        <w:t>o</w:t>
      </w:r>
      <w:r>
        <w:rPr>
          <w:rFonts w:ascii="Times New Roman" w:hAnsi="Times New Roman"/>
          <w:sz w:val="26"/>
          <w:szCs w:val="26"/>
        </w:rPr>
        <w:t>C and stored in the refrigerator at 4</w:t>
      </w:r>
      <w:r>
        <w:rPr>
          <w:rFonts w:ascii="Times New Roman" w:hAnsi="Times New Roman"/>
          <w:sz w:val="26"/>
          <w:szCs w:val="26"/>
          <w:vertAlign w:val="superscript"/>
        </w:rPr>
        <w:t>o</w:t>
      </w:r>
      <w:r>
        <w:rPr>
          <w:rFonts w:ascii="Times New Roman" w:hAnsi="Times New Roman"/>
          <w:sz w:val="26"/>
          <w:szCs w:val="26"/>
        </w:rPr>
        <w:t>C. The stock cultures were to serve as a source of reference whenever tests would be carried out on the isolates.</w:t>
      </w:r>
    </w:p>
    <w:bookmarkStart w:id="3" w:name="_Toc109025353"/>
    <w:p>
      <w:pPr>
        <w:pStyle w:val="style2"/>
        <w:spacing w:before="0" w:lineRule="auto" w:line="480"/>
        <w:rPr>
          <w:rFonts w:ascii="Times New Roman" w:hAnsi="Times New Roman"/>
          <w:color w:val="auto"/>
        </w:rPr>
      </w:pPr>
      <w:r>
        <w:rPr>
          <w:rFonts w:ascii="Times New Roman" w:hAnsi="Times New Roman"/>
          <w:color w:val="auto"/>
        </w:rPr>
        <w:t>3.5</w:t>
      </w:r>
      <w:r>
        <w:rPr>
          <w:rFonts w:ascii="Times New Roman" w:hAnsi="Times New Roman"/>
          <w:color w:val="auto"/>
        </w:rPr>
        <w:tab/>
      </w:r>
      <w:r>
        <w:rPr>
          <w:rFonts w:ascii="Times New Roman" w:hAnsi="Times New Roman"/>
          <w:color w:val="auto"/>
        </w:rPr>
        <w:t>Characteristics of Microbial Isolates</w:t>
      </w:r>
      <w:bookmarkEnd w:id="3"/>
    </w:p>
    <w:bookmarkStart w:id="4" w:name="_Toc109025354"/>
    <w:p>
      <w:pPr>
        <w:pStyle w:val="style3"/>
        <w:spacing w:before="0" w:lineRule="auto" w:line="480"/>
        <w:rPr>
          <w:rFonts w:ascii="Times New Roman" w:hAnsi="Times New Roman"/>
          <w:color w:val="auto"/>
          <w:sz w:val="26"/>
          <w:szCs w:val="26"/>
        </w:rPr>
      </w:pPr>
      <w:r>
        <w:rPr>
          <w:rFonts w:ascii="Times New Roman" w:hAnsi="Times New Roman"/>
          <w:color w:val="auto"/>
          <w:sz w:val="26"/>
          <w:szCs w:val="26"/>
        </w:rPr>
        <w:t>3.5.1</w:t>
      </w:r>
      <w:r>
        <w:rPr>
          <w:rFonts w:ascii="Times New Roman" w:hAnsi="Times New Roman"/>
          <w:color w:val="auto"/>
          <w:sz w:val="26"/>
          <w:szCs w:val="26"/>
        </w:rPr>
        <w:tab/>
      </w:r>
      <w:r>
        <w:rPr>
          <w:rFonts w:ascii="Times New Roman" w:hAnsi="Times New Roman"/>
          <w:color w:val="auto"/>
          <w:sz w:val="26"/>
          <w:szCs w:val="26"/>
        </w:rPr>
        <w:t>Bacterial Characterization of Isolates</w:t>
      </w:r>
      <w:bookmarkEnd w:id="4"/>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bookmarkStart w:id="5" w:name="_Toc109025355"/>
    <w:p>
      <w:pPr>
        <w:pStyle w:val="style3"/>
        <w:spacing w:before="0" w:lineRule="auto" w:line="480"/>
        <w:rPr>
          <w:rFonts w:ascii="Times New Roman" w:hAnsi="Times New Roman"/>
          <w:color w:val="auto"/>
          <w:sz w:val="26"/>
          <w:szCs w:val="26"/>
        </w:rPr>
      </w:pPr>
      <w:r>
        <w:rPr>
          <w:rFonts w:ascii="Times New Roman" w:hAnsi="Times New Roman"/>
          <w:color w:val="auto"/>
          <w:sz w:val="26"/>
          <w:szCs w:val="26"/>
        </w:rPr>
        <w:t>3.5.2</w:t>
      </w:r>
      <w:bookmarkStart w:id="6" w:name="_Toc84222896"/>
      <w:r>
        <w:rPr>
          <w:rFonts w:ascii="Times New Roman" w:hAnsi="Times New Roman"/>
          <w:color w:val="auto"/>
          <w:sz w:val="26"/>
          <w:szCs w:val="26"/>
        </w:rPr>
        <w:tab/>
      </w:r>
      <w:r>
        <w:rPr>
          <w:rFonts w:ascii="Times New Roman" w:hAnsi="Times New Roman"/>
          <w:color w:val="auto"/>
          <w:sz w:val="26"/>
          <w:szCs w:val="26"/>
        </w:rPr>
        <w:t>Gram Staining</w:t>
      </w:r>
      <w:bookmarkEnd w:id="5"/>
      <w:bookmarkEnd w:id="6"/>
    </w:p>
    <w:p>
      <w:pPr>
        <w:pStyle w:val="style0"/>
        <w:spacing w:after="0" w:lineRule="auto" w:line="480"/>
        <w:ind w:firstLine="720"/>
        <w:jc w:val="both"/>
        <w:rPr>
          <w:rFonts w:ascii="Times New Roman" w:hAnsi="Times New Roman"/>
          <w:color w:val="000000"/>
          <w:sz w:val="26"/>
          <w:szCs w:val="26"/>
        </w:rPr>
      </w:pPr>
      <w:r>
        <w:rPr>
          <w:rFonts w:ascii="Times New Roman" w:hAnsi="Times New Roman"/>
          <w:sz w:val="26"/>
          <w:szCs w:val="26"/>
        </w:rPr>
        <w:t xml:space="preserve">Gram stain is one of the differential stains that are used to characterize bacteria into: either Gram positive bacteria or Gram-negative bacteria. </w:t>
      </w:r>
      <w:r>
        <w:rPr>
          <w:rFonts w:ascii="Times New Roman" w:hAnsi="Times New Roman"/>
          <w:color w:val="000000"/>
          <w:sz w:val="26"/>
          <w:szCs w:val="26"/>
        </w:rPr>
        <w:t>A thin smear of each of the pure 24 hours old culture was prepared on clean grease-free slide, fixed by passing over gentle flame.</w:t>
      </w:r>
    </w:p>
    <w:p>
      <w:pPr>
        <w:pStyle w:val="style0"/>
        <w:spacing w:after="0" w:lineRule="auto" w:line="480"/>
        <w:jc w:val="both"/>
        <w:rPr>
          <w:rFonts w:ascii="Times New Roman" w:hAnsi="Times New Roman"/>
          <w:color w:val="000000"/>
          <w:sz w:val="26"/>
          <w:szCs w:val="26"/>
        </w:rPr>
      </w:pPr>
      <w:r>
        <w:rPr>
          <w:rFonts w:ascii="Times New Roman" w:hAnsi="Times New Roman"/>
          <w:color w:val="000000"/>
          <w:sz w:val="26"/>
          <w:szCs w:val="26"/>
        </w:rPr>
        <w:t xml:space="preserve"> The smear was flooded by crystal violet solution for 1 minute and rinsed with water.  The smear was again flooded with Lugol’s iodine for 30- 60 seconds and rinsed with water, decolourized with 70% alcohol for 15 seconds and was rinsed with water.  The slide was counter stained with safranin for 60 seconds and rinsed with water. The smear was mounted on a microscope and observed under oil </w:t>
      </w:r>
      <w:r>
        <w:rPr>
          <w:rFonts w:ascii="Times New Roman" w:hAnsi="Times New Roman"/>
          <w:color w:val="000000"/>
          <w:sz w:val="26"/>
          <w:szCs w:val="26"/>
        </w:rPr>
        <w:t>immersion objective lens. Gram negative cells appeared pink or red while Gram positive organisms appeared purple.</w:t>
      </w:r>
    </w:p>
    <w:bookmarkStart w:id="7" w:name="_Toc84222897"/>
    <w:bookmarkStart w:id="8" w:name="_Toc109025356"/>
    <w:p>
      <w:pPr>
        <w:pStyle w:val="style2"/>
        <w:spacing w:before="0" w:lineRule="auto" w:line="480"/>
        <w:rPr>
          <w:rFonts w:ascii="Times New Roman" w:cs="Times New Roman" w:hAnsi="Times New Roman"/>
          <w:color w:val="auto"/>
        </w:rPr>
      </w:pPr>
      <w:r>
        <w:rPr>
          <w:rFonts w:ascii="Times New Roman" w:cs="Times New Roman" w:hAnsi="Times New Roman"/>
          <w:color w:val="auto"/>
        </w:rPr>
        <w:t>3.6</w:t>
      </w:r>
      <w:r>
        <w:rPr>
          <w:rFonts w:ascii="Times New Roman" w:cs="Times New Roman" w:hAnsi="Times New Roman"/>
          <w:color w:val="auto"/>
        </w:rPr>
        <w:tab/>
      </w:r>
      <w:r>
        <w:rPr>
          <w:rFonts w:ascii="Times New Roman" w:cs="Times New Roman" w:hAnsi="Times New Roman"/>
          <w:color w:val="auto"/>
        </w:rPr>
        <w:t>Biochemical Test</w:t>
      </w:r>
      <w:bookmarkEnd w:id="7"/>
      <w:bookmarkEnd w:id="8"/>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Different bacterial isolates were carried out on the basis of the result of four tests; Indole, Methyl red, Voges Proskauer, Catalase, Citrate utilization, with their standard methods.</w:t>
      </w:r>
    </w:p>
    <w:bookmarkStart w:id="9" w:name="_Toc84222898"/>
    <w:bookmarkStart w:id="10" w:name="_Toc109025357"/>
    <w:p>
      <w:pPr>
        <w:pStyle w:val="style3"/>
        <w:spacing w:before="0" w:lineRule="auto" w:line="480"/>
        <w:rPr>
          <w:rFonts w:ascii="Times New Roman" w:cs="Times New Roman" w:hAnsi="Times New Roman"/>
          <w:color w:val="auto"/>
          <w:sz w:val="26"/>
          <w:szCs w:val="26"/>
        </w:rPr>
      </w:pPr>
      <w:r>
        <w:rPr>
          <w:rFonts w:ascii="Times New Roman" w:cs="Times New Roman" w:hAnsi="Times New Roman"/>
          <w:color w:val="auto"/>
          <w:sz w:val="26"/>
          <w:szCs w:val="26"/>
        </w:rPr>
        <w:t>3.6.1</w:t>
      </w:r>
      <w:r>
        <w:rPr>
          <w:rFonts w:ascii="Times New Roman" w:cs="Times New Roman" w:hAnsi="Times New Roman"/>
          <w:color w:val="auto"/>
          <w:sz w:val="26"/>
          <w:szCs w:val="26"/>
        </w:rPr>
        <w:tab/>
      </w:r>
      <w:r>
        <w:rPr>
          <w:rFonts w:ascii="Times New Roman" w:cs="Times New Roman" w:hAnsi="Times New Roman"/>
          <w:color w:val="auto"/>
          <w:sz w:val="26"/>
          <w:szCs w:val="26"/>
        </w:rPr>
        <w:t>Indole Test</w:t>
      </w:r>
      <w:bookmarkEnd w:id="9"/>
      <w:bookmarkEnd w:id="10"/>
    </w:p>
    <w:p>
      <w:pPr>
        <w:pStyle w:val="style0"/>
        <w:spacing w:after="0" w:lineRule="auto" w:line="480"/>
        <w:ind w:firstLine="72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Pr>
          <w:rFonts w:ascii="Times New Roman" w:eastAsia="Times New Roman" w:hAnsi="Times New Roman"/>
          <w:sz w:val="26"/>
          <w:szCs w:val="26"/>
          <w:vertAlign w:val="superscript"/>
        </w:rPr>
        <w:t>o</w:t>
      </w:r>
      <w:r>
        <w:rPr>
          <w:rFonts w:ascii="Times New Roman" w:eastAsia="Times New Roman" w:hAnsi="Times New Roman"/>
          <w:color w:val="000000"/>
          <w:sz w:val="26"/>
          <w:szCs w:val="26"/>
        </w:rPr>
        <w:t>C, the test tubes were shaken gently. Five drops of Kovács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colouration at the top layer indicated positive while yellow colouration indicated negative results, respectively.</w:t>
      </w:r>
      <w:bookmarkStart w:id="11" w:name="_Toc84222899"/>
    </w:p>
    <w:bookmarkStart w:id="12" w:name="_Toc109025358"/>
    <w:p>
      <w:pPr>
        <w:pStyle w:val="style3"/>
        <w:spacing w:lineRule="auto" w:line="480"/>
        <w:rPr>
          <w:rFonts w:ascii="Times New Roman" w:hAnsi="Times New Roman"/>
          <w:color w:val="auto"/>
          <w:sz w:val="26"/>
          <w:szCs w:val="26"/>
        </w:rPr>
      </w:pPr>
      <w:r>
        <w:rPr>
          <w:rFonts w:ascii="Times New Roman" w:hAnsi="Times New Roman"/>
          <w:color w:val="auto"/>
          <w:sz w:val="26"/>
          <w:szCs w:val="26"/>
        </w:rPr>
        <w:t>3.6.2</w:t>
      </w:r>
      <w:r>
        <w:rPr>
          <w:rFonts w:ascii="Times New Roman" w:hAnsi="Times New Roman"/>
          <w:color w:val="auto"/>
          <w:sz w:val="26"/>
          <w:szCs w:val="26"/>
        </w:rPr>
        <w:tab/>
      </w:r>
      <w:r>
        <w:rPr>
          <w:rFonts w:ascii="Times New Roman" w:hAnsi="Times New Roman"/>
          <w:color w:val="auto"/>
          <w:sz w:val="26"/>
          <w:szCs w:val="26"/>
        </w:rPr>
        <w:t>Methylred Test</w:t>
      </w:r>
      <w:bookmarkStart w:id="13" w:name="_Toc84222900"/>
      <w:bookmarkStart w:id="14" w:name="_Toc82388610"/>
      <w:bookmarkEnd w:id="11"/>
      <w:bookmarkEnd w:id="12"/>
    </w:p>
    <w:p>
      <w:pPr>
        <w:pStyle w:val="style0"/>
        <w:spacing w:after="0" w:lineRule="auto" w:line="480"/>
        <w:ind w:firstLine="720"/>
        <w:jc w:val="both"/>
        <w:rPr>
          <w:rFonts w:ascii="Times New Roman" w:eastAsia="Times New Roman" w:hAnsi="Times New Roman"/>
          <w:sz w:val="26"/>
          <w:szCs w:val="26"/>
        </w:rPr>
      </w:pPr>
      <w:r>
        <w:rPr>
          <w:rFonts w:ascii="Times New Roman" w:eastAsia="Times New Roman" w:hAnsi="Times New Roman"/>
          <w:color w:val="000000"/>
          <w:sz w:val="26"/>
          <w:szCs w:val="26"/>
        </w:rPr>
        <w:t>This test is used to check acid production in the medium usually for coliform organismswhich ferment dextrose rapidly causing a fall in the pH. MR-VP broth was prepared and 10 ml of the broth was dispensed into test tubes and sterilized. Inoculation was subsequently done and incubated at 37</w:t>
      </w:r>
      <w:r>
        <w:rPr>
          <w:rFonts w:ascii="Times New Roman" w:eastAsia="Times New Roman" w:hAnsi="Times New Roman"/>
          <w:color w:val="000000"/>
          <w:sz w:val="26"/>
          <w:szCs w:val="26"/>
          <w:vertAlign w:val="superscript"/>
        </w:rPr>
        <w:t>o</w:t>
      </w:r>
      <w:r>
        <w:rPr>
          <w:rFonts w:ascii="Times New Roman" w:eastAsia="Times New Roman" w:hAnsi="Times New Roman"/>
          <w:color w:val="000000"/>
          <w:sz w:val="26"/>
          <w:szCs w:val="26"/>
        </w:rPr>
        <w:t>C for 2 days. After incubating for 48 hours, the broth was aseptically divided into 2 portions. To the first portion, 2-3 drop of methyl red indicator is added and observed for colour change. A red colour change indicates a positive reaction, that is, there is gas production while a yellow colour change indicates a negative reaction (Ellis and Goodacre, 2016).</w:t>
      </w:r>
    </w:p>
    <w:bookmarkStart w:id="15" w:name="_Toc109025359"/>
    <w:p>
      <w:pPr>
        <w:pStyle w:val="style3"/>
        <w:spacing w:before="0" w:lineRule="auto" w:line="480"/>
        <w:rPr>
          <w:rFonts w:ascii="Times New Roman" w:hAnsi="Times New Roman"/>
          <w:color w:val="auto"/>
          <w:sz w:val="26"/>
          <w:szCs w:val="26"/>
        </w:rPr>
      </w:pPr>
      <w:r>
        <w:rPr>
          <w:rFonts w:ascii="Times New Roman" w:hAnsi="Times New Roman"/>
          <w:color w:val="auto"/>
          <w:sz w:val="26"/>
          <w:szCs w:val="26"/>
        </w:rPr>
        <w:t>3.6.3</w:t>
      </w:r>
      <w:r>
        <w:rPr>
          <w:rFonts w:ascii="Times New Roman" w:hAnsi="Times New Roman"/>
          <w:color w:val="auto"/>
          <w:sz w:val="26"/>
          <w:szCs w:val="26"/>
        </w:rPr>
        <w:tab/>
      </w:r>
      <w:r>
        <w:rPr>
          <w:rFonts w:ascii="Times New Roman" w:hAnsi="Times New Roman"/>
          <w:color w:val="auto"/>
          <w:sz w:val="26"/>
          <w:szCs w:val="26"/>
        </w:rPr>
        <w:t>Catalase Test</w:t>
      </w:r>
      <w:bookmarkEnd w:id="13"/>
      <w:bookmarkEnd w:id="14"/>
      <w:bookmarkEnd w:id="15"/>
    </w:p>
    <w:p>
      <w:pPr>
        <w:pStyle w:val="style0"/>
        <w:spacing w:after="0" w:lineRule="auto" w:line="480"/>
        <w:ind w:firstLine="72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Catalase test was done according to the procedure described by Ahmed </w:t>
      </w:r>
      <w:r>
        <w:rPr>
          <w:rFonts w:ascii="Times New Roman" w:eastAsia="Times New Roman" w:hAnsi="Times New Roman"/>
          <w:i/>
          <w:iCs/>
          <w:color w:val="000000"/>
          <w:sz w:val="26"/>
          <w:szCs w:val="26"/>
        </w:rPr>
        <w:t>et al</w:t>
      </w:r>
      <w:r>
        <w:rPr>
          <w:rFonts w:ascii="Times New Roman" w:eastAsia="Times New Roman" w:hAnsi="Times New Roman"/>
          <w:color w:val="000000"/>
          <w:sz w:val="26"/>
          <w:szCs w:val="26"/>
        </w:rPr>
        <w:t xml:space="preserve">. (2017) to determine aerobic and anaerobic bacteria and it was important in differentiating morphologically similar Enterococcus </w:t>
      </w:r>
      <w:r>
        <w:rPr>
          <w:rFonts w:ascii="Times New Roman" w:eastAsia="Times New Roman" w:hAnsi="Times New Roman"/>
          <w:i/>
          <w:iCs/>
          <w:color w:val="000000"/>
          <w:sz w:val="26"/>
          <w:szCs w:val="26"/>
        </w:rPr>
        <w:t xml:space="preserve">Staphylococcus (catalase positive) </w:t>
      </w:r>
      <w:r>
        <w:rPr>
          <w:rFonts w:ascii="Times New Roman" w:eastAsia="Times New Roman" w:hAnsi="Times New Roman"/>
          <w:color w:val="000000"/>
          <w:sz w:val="26"/>
          <w:szCs w:val="26"/>
        </w:rPr>
        <w:t xml:space="preserve">and </w:t>
      </w:r>
      <w:r>
        <w:rPr>
          <w:rFonts w:ascii="Times New Roman" w:eastAsia="Times New Roman" w:hAnsi="Times New Roman"/>
          <w:i/>
          <w:iCs/>
          <w:color w:val="000000"/>
          <w:sz w:val="26"/>
          <w:szCs w:val="26"/>
        </w:rPr>
        <w:t xml:space="preserve">Streptococcus </w:t>
      </w:r>
      <w:r>
        <w:rPr>
          <w:rFonts w:ascii="Times New Roman" w:eastAsia="Times New Roman" w:hAnsi="Times New Roman"/>
          <w:color w:val="000000"/>
          <w:sz w:val="26"/>
          <w:szCs w:val="26"/>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bookmarkStart w:id="16" w:name="_Toc84222902"/>
    <w:bookmarkStart w:id="17" w:name="_Toc49215409"/>
    <w:bookmarkStart w:id="18" w:name="_Toc82388613"/>
    <w:bookmarkStart w:id="19" w:name="_Toc109025361"/>
    <w:p>
      <w:pPr>
        <w:pStyle w:val="style3"/>
        <w:spacing w:before="0" w:lineRule="auto" w:line="480"/>
        <w:rPr>
          <w:rFonts w:ascii="Times New Roman" w:cs="Times New Roman" w:eastAsia="Calibri" w:hAnsi="Times New Roman"/>
          <w:color w:val="auto"/>
          <w:sz w:val="26"/>
          <w:szCs w:val="26"/>
        </w:rPr>
      </w:pPr>
      <w:r>
        <w:rPr>
          <w:rFonts w:ascii="Times New Roman" w:cs="Times New Roman" w:eastAsia="Calibri" w:hAnsi="Times New Roman"/>
          <w:color w:val="auto"/>
          <w:sz w:val="26"/>
          <w:szCs w:val="26"/>
        </w:rPr>
        <w:t>3.6.4</w:t>
      </w:r>
      <w:r>
        <w:rPr>
          <w:rFonts w:ascii="Times New Roman" w:cs="Times New Roman" w:eastAsia="Calibri" w:hAnsi="Times New Roman"/>
          <w:color w:val="auto"/>
          <w:sz w:val="26"/>
          <w:szCs w:val="26"/>
        </w:rPr>
        <w:tab/>
      </w:r>
      <w:r>
        <w:rPr>
          <w:rFonts w:ascii="Times New Roman" w:cs="Times New Roman" w:eastAsia="Calibri" w:hAnsi="Times New Roman"/>
          <w:color w:val="auto"/>
          <w:sz w:val="26"/>
          <w:szCs w:val="26"/>
        </w:rPr>
        <w:t>Oxidase Test</w:t>
      </w:r>
      <w:bookmarkEnd w:id="16"/>
      <w:bookmarkEnd w:id="17"/>
      <w:bookmarkEnd w:id="18"/>
      <w:bookmarkEnd w:id="19"/>
    </w:p>
    <w:p>
      <w:pPr>
        <w:pStyle w:val="style0"/>
        <w:spacing w:after="0" w:lineRule="auto" w:line="480"/>
        <w:ind w:firstLine="720"/>
        <w:jc w:val="both"/>
        <w:rPr>
          <w:rFonts w:ascii="Times New Roman" w:eastAsia="Times New Roman" w:hAnsi="Times New Roman"/>
          <w:sz w:val="26"/>
          <w:szCs w:val="26"/>
        </w:rPr>
      </w:pPr>
      <w:r>
        <w:rPr>
          <w:rFonts w:ascii="Times New Roman" w:eastAsia="Times New Roman" w:hAnsi="Times New Roman"/>
          <w:color w:val="000000"/>
          <w:sz w:val="26"/>
          <w:szCs w:val="26"/>
        </w:rPr>
        <w:t xml:space="preserve">This test was performed as previously described by Ahmed </w:t>
      </w:r>
      <w:r>
        <w:rPr>
          <w:rFonts w:ascii="Times New Roman" w:eastAsia="Times New Roman" w:hAnsi="Times New Roman"/>
          <w:i/>
          <w:iCs/>
          <w:color w:val="000000"/>
          <w:sz w:val="26"/>
          <w:szCs w:val="26"/>
        </w:rPr>
        <w:t>et al</w:t>
      </w:r>
      <w:r>
        <w:rPr>
          <w:rFonts w:ascii="Times New Roman" w:eastAsia="Times New Roman" w:hAnsi="Times New Roman"/>
          <w:color w:val="000000"/>
          <w:sz w:val="26"/>
          <w:szCs w:val="26"/>
        </w:rPr>
        <w:t xml:space="preserve">. (2017). The test was used to identify bacteria that produce cytochrome oxidase, an enzyme of the bacterial electron transport chain. A filter paper was soaked in 1% kovacs oxidase reagents and dried. A single </w:t>
      </w:r>
      <w:r>
        <w:rPr>
          <w:rFonts w:cs="Calibri" w:eastAsia="Times New Roman"/>
          <w:color w:val="000000"/>
          <w:sz w:val="26"/>
          <w:szCs w:val="26"/>
        </w:rPr>
        <w:t xml:space="preserve">35 </w:t>
      </w:r>
      <w:r>
        <w:rPr>
          <w:rFonts w:ascii="Times New Roman" w:eastAsia="Times New Roman" w:hAnsi="Times New Roman"/>
          <w:color w:val="000000"/>
          <w:sz w:val="26"/>
          <w:szCs w:val="26"/>
        </w:rPr>
        <w:t>colony from pure culture of bacterial was rubbed into paper using a wire loop. The colour change was timed using a stop watch whereby, if colour changed to dark purple within less than 10 seconds it indicated positive and if colour took more than four minutes to change it indicated negative results.</w:t>
      </w:r>
    </w:p>
    <w:bookmarkStart w:id="20" w:name="_Toc84222903"/>
    <w:bookmarkStart w:id="21" w:name="_Toc109025362"/>
    <w:p>
      <w:pPr>
        <w:pStyle w:val="style3"/>
        <w:spacing w:before="0" w:lineRule="auto" w:line="480"/>
        <w:rPr>
          <w:rFonts w:ascii="Times New Roman" w:cs="Times New Roman" w:hAnsi="Times New Roman"/>
          <w:color w:val="auto"/>
          <w:sz w:val="26"/>
          <w:szCs w:val="26"/>
        </w:rPr>
      </w:pPr>
      <w:r>
        <w:rPr>
          <w:rFonts w:ascii="Times New Roman" w:cs="Times New Roman" w:hAnsi="Times New Roman"/>
          <w:color w:val="auto"/>
          <w:sz w:val="26"/>
          <w:szCs w:val="26"/>
        </w:rPr>
        <w:t>3.6.5</w:t>
      </w:r>
      <w:r>
        <w:rPr>
          <w:rFonts w:ascii="Times New Roman" w:cs="Times New Roman" w:hAnsi="Times New Roman"/>
          <w:color w:val="auto"/>
          <w:sz w:val="26"/>
          <w:szCs w:val="26"/>
        </w:rPr>
        <w:tab/>
      </w:r>
      <w:r>
        <w:rPr>
          <w:rFonts w:ascii="Times New Roman" w:cs="Times New Roman" w:hAnsi="Times New Roman"/>
          <w:color w:val="auto"/>
          <w:sz w:val="26"/>
          <w:szCs w:val="26"/>
        </w:rPr>
        <w:t>Citrate Test</w:t>
      </w:r>
      <w:bookmarkEnd w:id="20"/>
      <w:bookmarkEnd w:id="21"/>
    </w:p>
    <w:p>
      <w:pPr>
        <w:pStyle w:val="style0"/>
        <w:spacing w:after="0" w:lineRule="auto" w:line="480"/>
        <w:ind w:firstLine="720"/>
        <w:jc w:val="both"/>
        <w:rPr>
          <w:rFonts w:ascii="Times New Roman" w:eastAsia="Times New Roman" w:hAnsi="Times New Roman"/>
          <w:sz w:val="26"/>
          <w:szCs w:val="26"/>
        </w:rPr>
      </w:pPr>
      <w:r>
        <w:rPr>
          <w:rFonts w:ascii="Times New Roman" w:eastAsia="Times New Roman" w:hAnsi="Times New Roman"/>
          <w:color w:val="000000"/>
          <w:sz w:val="26"/>
          <w:szCs w:val="26"/>
        </w:rPr>
        <w:t xml:space="preserve">This test was performed according to procedure described by </w:t>
      </w:r>
      <w:r>
        <w:rPr>
          <w:rFonts w:ascii="Times New Roman" w:eastAsia="Times New Roman" w:hAnsi="Times New Roman"/>
          <w:color w:val="222222"/>
          <w:sz w:val="26"/>
          <w:szCs w:val="26"/>
        </w:rPr>
        <w:t xml:space="preserve">Aligwekwe (2018) </w:t>
      </w:r>
      <w:r>
        <w:rPr>
          <w:rFonts w:ascii="Times New Roman" w:eastAsia="Times New Roman" w:hAnsi="Times New Roman"/>
          <w:color w:val="000000"/>
          <w:sz w:val="26"/>
          <w:szCs w:val="26"/>
        </w:rPr>
        <w:t>by inoculating the bacteria into Simmon‟s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from green to blue then the bacteria was citrate positive while if the media retained the green colour after incubation period it indicated citrate negative bacteria.</w:t>
      </w:r>
    </w:p>
    <w:p>
      <w:pPr>
        <w:pStyle w:val="style2"/>
        <w:spacing w:before="0" w:lineRule="auto" w:line="480"/>
        <w:ind w:left="720" w:hanging="720"/>
        <w:jc w:val="center"/>
        <w:rPr>
          <w:rFonts w:ascii="Times New Roman" w:hAnsi="Times New Roman"/>
          <w:color w:val="auto"/>
        </w:rPr>
      </w:pPr>
    </w:p>
    <w:p>
      <w:pPr>
        <w:pStyle w:val="style2"/>
        <w:spacing w:before="0" w:lineRule="auto" w:line="480"/>
        <w:ind w:left="720" w:hanging="720"/>
        <w:jc w:val="center"/>
        <w:rPr>
          <w:rFonts w:ascii="Times New Roman" w:hAnsi="Times New Roman"/>
          <w:color w:val="auto"/>
        </w:rPr>
      </w:pPr>
    </w:p>
    <w:p>
      <w:pPr>
        <w:pStyle w:val="style2"/>
        <w:spacing w:before="0" w:lineRule="auto" w:line="480"/>
        <w:ind w:left="720" w:hanging="720"/>
        <w:jc w:val="center"/>
        <w:rPr>
          <w:rFonts w:ascii="Times New Roman" w:hAnsi="Times New Roman"/>
          <w:color w:val="auto"/>
        </w:rPr>
      </w:pPr>
    </w:p>
    <w:p>
      <w:pPr>
        <w:pStyle w:val="style2"/>
        <w:spacing w:before="0" w:lineRule="auto" w:line="480"/>
        <w:ind w:left="720" w:hanging="720"/>
        <w:jc w:val="center"/>
        <w:rPr>
          <w:rFonts w:ascii="Times New Roman" w:hAnsi="Times New Roman"/>
          <w:color w:val="auto"/>
        </w:rPr>
      </w:pPr>
    </w:p>
    <w:p>
      <w:pPr>
        <w:pStyle w:val="style2"/>
        <w:spacing w:before="0" w:lineRule="auto" w:line="480"/>
        <w:rPr>
          <w:rFonts w:ascii="Times New Roman" w:hAnsi="Times New Roman"/>
          <w:color w:val="auto"/>
        </w:rPr>
      </w:pPr>
    </w:p>
    <w:p>
      <w:pPr>
        <w:pStyle w:val="style0"/>
        <w:jc w:val="center"/>
        <w:rPr>
          <w:lang w:eastAsia="en-US"/>
        </w:rPr>
      </w:pPr>
    </w:p>
    <w:p>
      <w:pPr>
        <w:pStyle w:val="style2"/>
        <w:spacing w:before="0" w:lineRule="auto" w:line="480"/>
        <w:jc w:val="center"/>
        <w:rPr>
          <w:rFonts w:ascii="Times New Roman" w:hAnsi="Times New Roman"/>
          <w:color w:val="auto"/>
          <w:sz w:val="28"/>
          <w:szCs w:val="28"/>
        </w:rPr>
      </w:pPr>
      <w:r>
        <w:rPr>
          <w:rFonts w:ascii="Times New Roman" w:hAnsi="Times New Roman"/>
          <w:color w:val="auto"/>
          <w:sz w:val="28"/>
          <w:szCs w:val="28"/>
        </w:rPr>
        <w:t>CHAPTER FOUR</w:t>
      </w:r>
    </w:p>
    <w:p>
      <w:pPr>
        <w:pStyle w:val="style1"/>
        <w:spacing w:before="0" w:lineRule="auto" w:line="480"/>
        <w:jc w:val="center"/>
        <w:rPr>
          <w:rFonts w:ascii="Times New Roman" w:hAnsi="Times New Roman"/>
          <w:color w:val="auto"/>
        </w:rPr>
      </w:pPr>
      <w:r>
        <w:rPr>
          <w:rFonts w:ascii="Times New Roman" w:hAnsi="Times New Roman"/>
          <w:color w:val="auto"/>
        </w:rPr>
        <w:t>RESULTS</w:t>
      </w:r>
    </w:p>
    <w:bookmarkStart w:id="22" w:name="_Toc109025368"/>
    <w:p>
      <w:pPr>
        <w:pStyle w:val="style2"/>
        <w:spacing w:before="0" w:lineRule="auto" w:line="480"/>
        <w:rPr>
          <w:rFonts w:ascii="Times New Roman" w:hAnsi="Times New Roman"/>
          <w:color w:val="auto"/>
        </w:rPr>
      </w:pPr>
      <w:r>
        <w:rPr>
          <w:rFonts w:ascii="Times New Roman" w:hAnsi="Times New Roman"/>
          <w:color w:val="auto"/>
        </w:rPr>
        <w:t>4.1</w:t>
      </w:r>
      <w:r>
        <w:rPr>
          <w:rFonts w:ascii="Times New Roman" w:hAnsi="Times New Roman"/>
          <w:color w:val="auto"/>
        </w:rPr>
        <w:tab/>
      </w:r>
      <w:r>
        <w:rPr>
          <w:rFonts w:ascii="Times New Roman" w:hAnsi="Times New Roman"/>
          <w:color w:val="auto"/>
        </w:rPr>
        <w:t>Total Coliform Counts (CFU/100ml)</w:t>
      </w:r>
      <w:bookmarkEnd w:id="22"/>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The result was recorded with 121cfu/10ml to 56cfu/100ml with sample A and sample B respectively presented in table 1 below.</w:t>
      </w:r>
    </w:p>
    <w:bookmarkStart w:id="23" w:name="_Toc109025370"/>
    <w:p>
      <w:pPr>
        <w:pStyle w:val="style2"/>
        <w:spacing w:before="0" w:lineRule="auto" w:line="480"/>
        <w:rPr>
          <w:rFonts w:ascii="Times New Roman" w:cs="Times New Roman" w:hAnsi="Times New Roman"/>
          <w:color w:val="auto"/>
        </w:rPr>
      </w:pPr>
      <w:r>
        <w:rPr>
          <w:rFonts w:ascii="Times New Roman" w:cs="Times New Roman" w:hAnsi="Times New Roman"/>
          <w:color w:val="auto"/>
        </w:rPr>
        <w:t>4.2</w:t>
      </w:r>
      <w:r>
        <w:rPr>
          <w:rFonts w:ascii="Times New Roman" w:cs="Times New Roman" w:hAnsi="Times New Roman"/>
          <w:color w:val="auto"/>
        </w:rPr>
        <w:tab/>
      </w:r>
      <w:r>
        <w:rPr>
          <w:rFonts w:ascii="Times New Roman" w:cs="Times New Roman" w:hAnsi="Times New Roman"/>
          <w:color w:val="auto"/>
        </w:rPr>
        <w:t xml:space="preserve">Colonial Morphological Characteristics </w:t>
      </w:r>
    </w:p>
    <w:p>
      <w:pPr>
        <w:pStyle w:val="style0"/>
        <w:spacing w:after="0" w:lineRule="auto" w:line="480"/>
        <w:ind w:firstLine="720"/>
        <w:rPr>
          <w:rFonts w:ascii="Times New Roman" w:hAnsi="Times New Roman"/>
          <w:sz w:val="26"/>
          <w:szCs w:val="26"/>
        </w:rPr>
      </w:pPr>
      <w:r>
        <w:rPr>
          <w:rFonts w:ascii="Times New Roman" w:hAnsi="Times New Roman"/>
          <w:sz w:val="26"/>
          <w:szCs w:val="26"/>
        </w:rPr>
        <w:t>Table 2 shows the various colonial morphological features on different isolates.</w:t>
      </w:r>
    </w:p>
    <w:p>
      <w:pPr>
        <w:pStyle w:val="style2"/>
        <w:spacing w:before="0" w:lineRule="auto" w:line="480"/>
        <w:rPr>
          <w:rFonts w:ascii="Times New Roman" w:cs="Times New Roman" w:eastAsia="Times New Roman" w:hAnsi="Times New Roman"/>
          <w:color w:val="auto"/>
        </w:rPr>
      </w:pPr>
      <w:r>
        <w:rPr>
          <w:rFonts w:ascii="Times New Roman" w:cs="Times New Roman" w:hAnsi="Times New Roman"/>
          <w:color w:val="auto"/>
        </w:rPr>
        <w:t>4.3</w:t>
      </w:r>
      <w:r>
        <w:rPr>
          <w:rFonts w:ascii="Times New Roman" w:cs="Times New Roman" w:hAnsi="Times New Roman"/>
          <w:color w:val="auto"/>
        </w:rPr>
        <w:tab/>
      </w:r>
      <w:r>
        <w:rPr>
          <w:rFonts w:ascii="Times New Roman" w:cs="Times New Roman" w:hAnsi="Times New Roman"/>
          <w:color w:val="auto"/>
        </w:rPr>
        <w:t xml:space="preserve">Biochemical </w:t>
      </w:r>
      <w:bookmarkEnd w:id="23"/>
      <w:r>
        <w:rPr>
          <w:rFonts w:ascii="Times New Roman" w:cs="Times New Roman" w:hAnsi="Times New Roman"/>
          <w:color w:val="auto"/>
        </w:rPr>
        <w:t>Characterization and Gram Staining Reaction</w:t>
      </w:r>
    </w:p>
    <w:p>
      <w:pPr>
        <w:pStyle w:val="style0"/>
        <w:spacing w:after="0" w:lineRule="auto" w:line="480"/>
        <w:ind w:firstLine="720"/>
        <w:rPr>
          <w:rFonts w:ascii="Times New Roman" w:hAnsi="Times New Roman"/>
          <w:sz w:val="26"/>
          <w:szCs w:val="26"/>
        </w:rPr>
      </w:pPr>
      <w:r>
        <w:rPr>
          <w:rFonts w:ascii="Times New Roman" w:hAnsi="Times New Roman"/>
          <w:sz w:val="26"/>
          <w:szCs w:val="26"/>
        </w:rPr>
        <w:t>Table 3 shows the various biochemical test carried out on different isolates ranging from citrate to citrate and others as shown in the table.</w:t>
      </w:r>
    </w:p>
    <w:p>
      <w:pPr>
        <w:pStyle w:val="style34"/>
        <w:rPr>
          <w:rFonts w:ascii="Times New Roman" w:cs="Times New Roman" w:hAnsi="Times New Roman"/>
          <w:noProof/>
          <w:color w:val="auto"/>
          <w:sz w:val="26"/>
          <w:szCs w:val="26"/>
        </w:rPr>
      </w:pPr>
      <w:r>
        <w:rPr>
          <w:rFonts w:ascii="Times New Roman" w:cs="Times New Roman" w:hAnsi="Times New Roman"/>
          <w:color w:val="auto"/>
          <w:sz w:val="26"/>
          <w:szCs w:val="26"/>
        </w:rPr>
        <w:t xml:space="preserve">Table </w:t>
      </w:r>
      <w:r>
        <w:rPr>
          <w:rFonts w:ascii="Times New Roman" w:cs="Times New Roman" w:hAnsi="Times New Roman"/>
          <w:color w:val="auto"/>
          <w:sz w:val="26"/>
          <w:szCs w:val="26"/>
        </w:rPr>
        <w:fldChar w:fldCharType="begin"/>
      </w:r>
      <w:r>
        <w:rPr>
          <w:rFonts w:ascii="Times New Roman" w:cs="Times New Roman" w:hAnsi="Times New Roman"/>
          <w:color w:val="auto"/>
          <w:sz w:val="26"/>
          <w:szCs w:val="26"/>
        </w:rPr>
        <w:instrText xml:space="preserve"> SEQ Table \* ARABIC </w:instrText>
      </w:r>
      <w:r>
        <w:rPr>
          <w:rFonts w:ascii="Times New Roman" w:cs="Times New Roman" w:hAnsi="Times New Roman"/>
          <w:color w:val="auto"/>
          <w:sz w:val="26"/>
          <w:szCs w:val="26"/>
        </w:rPr>
        <w:fldChar w:fldCharType="separate"/>
      </w:r>
      <w:r>
        <w:rPr>
          <w:rFonts w:ascii="Times New Roman" w:cs="Times New Roman" w:hAnsi="Times New Roman"/>
          <w:noProof/>
          <w:color w:val="auto"/>
          <w:sz w:val="26"/>
          <w:szCs w:val="26"/>
        </w:rPr>
        <w:t>1</w:t>
      </w:r>
      <w:r>
        <w:rPr>
          <w:rFonts w:ascii="Times New Roman" w:cs="Times New Roman" w:hAnsi="Times New Roman"/>
          <w:color w:val="auto"/>
          <w:sz w:val="26"/>
          <w:szCs w:val="26"/>
        </w:rPr>
        <w:fldChar w:fldCharType="end"/>
      </w:r>
      <w:r>
        <w:rPr>
          <w:rFonts w:ascii="Times New Roman" w:cs="Times New Roman" w:hAnsi="Times New Roman"/>
          <w:noProof/>
          <w:color w:val="auto"/>
          <w:sz w:val="26"/>
          <w:szCs w:val="26"/>
        </w:rPr>
        <w:t>: The Total Coliform Count (CFU/ml)</w:t>
      </w:r>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456"/>
      </w:tblGrid>
      <w:tr>
        <w:trPr/>
        <w:tc>
          <w:tcPr>
            <w:tcW w:w="4788" w:type="dxa"/>
            <w:tcBorders>
              <w:top w:val="single" w:sz="4" w:space="0" w:color="auto"/>
              <w:bottom w:val="single" w:sz="4" w:space="0" w:color="auto"/>
            </w:tcBorders>
            <w:tcFitText w:val="false"/>
          </w:tcPr>
          <w:p>
            <w:pPr>
              <w:pStyle w:val="style0"/>
              <w:spacing w:lineRule="auto" w:line="480"/>
              <w:rPr>
                <w:rFonts w:ascii="Times New Roman" w:cs="Times New Roman" w:hAnsi="Times New Roman"/>
                <w:b/>
                <w:bCs/>
                <w:sz w:val="26"/>
                <w:szCs w:val="26"/>
              </w:rPr>
            </w:pPr>
            <w:r>
              <w:rPr>
                <w:rFonts w:ascii="Times New Roman" w:cs="Times New Roman" w:hAnsi="Times New Roman"/>
                <w:b/>
                <w:bCs/>
                <w:sz w:val="26"/>
                <w:szCs w:val="26"/>
              </w:rPr>
              <w:t>Samples</w:t>
            </w:r>
          </w:p>
        </w:tc>
        <w:tc>
          <w:tcPr>
            <w:tcW w:w="4788" w:type="dxa"/>
            <w:tcBorders>
              <w:top w:val="single" w:sz="4" w:space="0" w:color="auto"/>
              <w:bottom w:val="single" w:sz="4" w:space="0" w:color="auto"/>
            </w:tcBorders>
            <w:tcFitText w:val="false"/>
          </w:tcPr>
          <w:p>
            <w:pPr>
              <w:pStyle w:val="style0"/>
              <w:spacing w:lineRule="auto" w:line="480"/>
              <w:rPr>
                <w:rFonts w:ascii="Times New Roman" w:cs="Times New Roman" w:hAnsi="Times New Roman"/>
                <w:b/>
                <w:bCs/>
                <w:sz w:val="26"/>
                <w:szCs w:val="26"/>
              </w:rPr>
            </w:pPr>
            <w:r>
              <w:rPr>
                <w:rFonts w:ascii="Times New Roman" w:cs="Times New Roman" w:hAnsi="Times New Roman"/>
                <w:b/>
                <w:bCs/>
                <w:sz w:val="26"/>
                <w:szCs w:val="26"/>
              </w:rPr>
              <w:t>TCC (CFU/100ml)</w:t>
            </w:r>
          </w:p>
        </w:tc>
      </w:tr>
      <w:tr>
        <w:tblPrEx/>
        <w:trPr/>
        <w:tc>
          <w:tcPr>
            <w:tcW w:w="4788" w:type="dxa"/>
            <w:tcBorders>
              <w:top w:val="single" w:sz="4" w:space="0" w:color="auto"/>
            </w:tcBorders>
            <w:tcFitText w:val="false"/>
          </w:tcPr>
          <w:p>
            <w:pPr>
              <w:pStyle w:val="style0"/>
              <w:spacing w:lineRule="auto" w:line="480"/>
              <w:rPr>
                <w:rFonts w:ascii="Times New Roman" w:cs="Times New Roman" w:hAnsi="Times New Roman"/>
                <w:sz w:val="26"/>
                <w:szCs w:val="26"/>
              </w:rPr>
            </w:pPr>
            <w:r>
              <w:rPr>
                <w:rFonts w:ascii="Times New Roman" w:cs="Times New Roman" w:hAnsi="Times New Roman"/>
                <w:sz w:val="26"/>
                <w:szCs w:val="26"/>
              </w:rPr>
              <w:t>A</w:t>
            </w:r>
          </w:p>
        </w:tc>
        <w:tc>
          <w:tcPr>
            <w:tcW w:w="4788" w:type="dxa"/>
            <w:tcBorders>
              <w:top w:val="single" w:sz="4" w:space="0" w:color="auto"/>
            </w:tcBorders>
            <w:tcFitText w:val="false"/>
          </w:tcPr>
          <w:p>
            <w:pPr>
              <w:pStyle w:val="style0"/>
              <w:spacing w:lineRule="auto" w:line="480"/>
              <w:rPr>
                <w:rFonts w:ascii="Times New Roman" w:cs="Times New Roman" w:hAnsi="Times New Roman"/>
                <w:sz w:val="26"/>
                <w:szCs w:val="26"/>
              </w:rPr>
            </w:pPr>
            <w:r>
              <w:rPr>
                <w:rFonts w:ascii="Times New Roman" w:cs="Times New Roman" w:hAnsi="Times New Roman"/>
                <w:sz w:val="26"/>
                <w:szCs w:val="26"/>
              </w:rPr>
              <w:t>121</w:t>
            </w:r>
          </w:p>
        </w:tc>
      </w:tr>
      <w:tr>
        <w:tblPrEx/>
        <w:trPr/>
        <w:tc>
          <w:tcPr>
            <w:tcW w:w="4788" w:type="dxa"/>
            <w:tcBorders/>
            <w:tcFitText w:val="false"/>
          </w:tcPr>
          <w:p>
            <w:pPr>
              <w:pStyle w:val="style0"/>
              <w:spacing w:lineRule="auto" w:line="480"/>
              <w:rPr>
                <w:rFonts w:ascii="Times New Roman" w:cs="Times New Roman" w:hAnsi="Times New Roman"/>
                <w:sz w:val="26"/>
                <w:szCs w:val="26"/>
              </w:rPr>
            </w:pPr>
            <w:r>
              <w:rPr>
                <w:rFonts w:ascii="Times New Roman" w:cs="Times New Roman" w:hAnsi="Times New Roman"/>
                <w:sz w:val="26"/>
                <w:szCs w:val="26"/>
              </w:rPr>
              <w:t>B</w:t>
            </w:r>
          </w:p>
        </w:tc>
        <w:tc>
          <w:tcPr>
            <w:tcW w:w="4788" w:type="dxa"/>
            <w:tcBorders/>
            <w:tcFitText w:val="false"/>
          </w:tcPr>
          <w:p>
            <w:pPr>
              <w:pStyle w:val="style0"/>
              <w:spacing w:lineRule="auto" w:line="480"/>
              <w:rPr>
                <w:rFonts w:ascii="Times New Roman" w:cs="Times New Roman" w:hAnsi="Times New Roman"/>
                <w:sz w:val="26"/>
                <w:szCs w:val="26"/>
              </w:rPr>
            </w:pPr>
            <w:r>
              <w:rPr>
                <w:rFonts w:ascii="Times New Roman" w:cs="Times New Roman" w:hAnsi="Times New Roman"/>
                <w:sz w:val="26"/>
                <w:szCs w:val="26"/>
              </w:rPr>
              <w:t>56</w:t>
            </w:r>
          </w:p>
        </w:tc>
      </w:tr>
      <w:tr>
        <w:tblPrEx/>
        <w:trPr>
          <w:trHeight w:val="513" w:hRule="atLeast"/>
        </w:trPr>
        <w:tc>
          <w:tcPr>
            <w:tcW w:w="4788" w:type="dxa"/>
            <w:tcBorders/>
            <w:tcFitText w:val="false"/>
          </w:tcPr>
          <w:p>
            <w:pPr>
              <w:pStyle w:val="style0"/>
              <w:spacing w:lineRule="auto" w:line="480"/>
              <w:rPr>
                <w:rFonts w:ascii="Times New Roman" w:cs="Times New Roman" w:hAnsi="Times New Roman"/>
                <w:sz w:val="26"/>
                <w:szCs w:val="26"/>
              </w:rPr>
            </w:pPr>
            <w:r>
              <w:rPr>
                <w:rFonts w:ascii="Times New Roman" w:cs="Times New Roman" w:hAnsi="Times New Roman"/>
                <w:sz w:val="26"/>
                <w:szCs w:val="26"/>
              </w:rPr>
              <w:t>C</w:t>
            </w:r>
          </w:p>
        </w:tc>
        <w:tc>
          <w:tcPr>
            <w:tcW w:w="4788" w:type="dxa"/>
            <w:tcBorders/>
            <w:tcFitText w:val="false"/>
          </w:tcPr>
          <w:p>
            <w:pPr>
              <w:pStyle w:val="style0"/>
              <w:spacing w:lineRule="auto" w:line="480"/>
              <w:rPr>
                <w:rFonts w:ascii="Times New Roman" w:cs="Times New Roman" w:hAnsi="Times New Roman"/>
                <w:sz w:val="26"/>
                <w:szCs w:val="26"/>
              </w:rPr>
            </w:pPr>
            <w:r>
              <w:rPr>
                <w:rFonts w:ascii="Times New Roman" w:cs="Times New Roman" w:hAnsi="Times New Roman"/>
                <w:sz w:val="26"/>
                <w:szCs w:val="26"/>
              </w:rPr>
              <w:t>64</w:t>
            </w:r>
          </w:p>
        </w:tc>
      </w:tr>
    </w:tbl>
    <w:p>
      <w:pPr>
        <w:pStyle w:val="style0"/>
        <w:rPr>
          <w:rFonts w:ascii="Times New Roman" w:cs="Times New Roman" w:hAnsi="Times New Roman"/>
          <w:b/>
          <w:bCs/>
          <w:sz w:val="26"/>
          <w:szCs w:val="26"/>
        </w:rPr>
      </w:pPr>
      <w:r>
        <w:rPr>
          <w:rFonts w:ascii="Times New Roman" w:cs="Times New Roman" w:hAnsi="Times New Roman"/>
          <w:b/>
          <w:bCs/>
          <w:sz w:val="26"/>
          <w:szCs w:val="26"/>
        </w:rPr>
        <w:t>Key: A- Egbejila, B- Elekoyangan, C-Akuo</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rPr>
          <w:rFonts w:ascii="Times New Roman" w:cs="Times New Roman" w:hAnsi="Times New Roman"/>
          <w:sz w:val="24"/>
          <w:szCs w:val="24"/>
        </w:rPr>
      </w:pPr>
    </w:p>
    <w:p>
      <w:pPr>
        <w:pStyle w:val="style0"/>
        <w:rPr>
          <w:rFonts w:ascii="Times New Roman" w:cs="Times New Roman" w:hAnsi="Times New Roman"/>
          <w:b/>
          <w:bCs/>
          <w:sz w:val="24"/>
          <w:szCs w:val="24"/>
        </w:rPr>
      </w:pPr>
    </w:p>
    <w:p>
      <w:pPr>
        <w:pStyle w:val="style34"/>
        <w:rPr>
          <w:rFonts w:ascii="Times New Roman" w:cs="Times New Roman" w:hAnsi="Times New Roman"/>
          <w:color w:val="auto"/>
          <w:sz w:val="24"/>
          <w:szCs w:val="24"/>
        </w:rPr>
      </w:pPr>
      <w:r>
        <w:rPr>
          <w:rFonts w:ascii="Times New Roman" w:cs="Times New Roman" w:hAnsi="Times New Roman"/>
          <w:color w:val="auto"/>
          <w:sz w:val="24"/>
          <w:szCs w:val="24"/>
        </w:rPr>
        <w:t xml:space="preserve">Table 2: </w:t>
      </w:r>
      <w:r>
        <w:rPr>
          <w:rFonts w:ascii="Times New Roman" w:cs="Times New Roman" w:eastAsia="Times New Roman" w:hAnsi="Times New Roman"/>
          <w:color w:val="000000"/>
          <w:sz w:val="24"/>
          <w:szCs w:val="24"/>
        </w:rPr>
        <w:t>Morphological Characteri</w:t>
      </w:r>
      <w:r>
        <w:rPr>
          <w:rFonts w:ascii="Times New Roman" w:cs="Times New Roman" w:eastAsia="Times New Roman" w:hAnsi="Times New Roman"/>
          <w:color w:val="000000"/>
          <w:sz w:val="24"/>
          <w:szCs w:val="24"/>
        </w:rPr>
        <w:t>sti</w:t>
      </w:r>
      <w:r>
        <w:rPr>
          <w:rFonts w:ascii="Times New Roman" w:cs="Times New Roman" w:eastAsia="Times New Roman" w:hAnsi="Times New Roman"/>
          <w:color w:val="000000"/>
          <w:sz w:val="24"/>
          <w:szCs w:val="24"/>
        </w:rPr>
        <w:t>cs of Bacteria Isolates</w:t>
      </w:r>
    </w:p>
    <w:tbl>
      <w:tblPr>
        <w:tblW w:w="9180" w:type="dxa"/>
        <w:tblBorders>
          <w:top w:val="single" w:sz="4" w:space="0" w:color="auto"/>
          <w:bottom w:val="single" w:sz="4" w:space="0" w:color="auto"/>
        </w:tblBorders>
        <w:tblLook w:val="04A0" w:firstRow="1" w:lastRow="0" w:firstColumn="1" w:lastColumn="0" w:noHBand="0" w:noVBand="1"/>
      </w:tblPr>
      <w:tblGrid>
        <w:gridCol w:w="1417"/>
        <w:gridCol w:w="1043"/>
        <w:gridCol w:w="1003"/>
        <w:gridCol w:w="1310"/>
        <w:gridCol w:w="1693"/>
        <w:gridCol w:w="1270"/>
        <w:gridCol w:w="1520"/>
      </w:tblGrid>
      <w:tr>
        <w:trPr>
          <w:trHeight w:val="370" w:hRule="atLeast"/>
        </w:trPr>
        <w:tc>
          <w:tcPr>
            <w:tcW w:w="1413" w:type="dxa"/>
            <w:tcBorders>
              <w:top w:val="single" w:sz="4" w:space="0" w:color="auto"/>
              <w:bottom w:val="single" w:sz="4" w:space="0" w:color="auto"/>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ISOLATES</w:t>
            </w:r>
          </w:p>
        </w:tc>
        <w:tc>
          <w:tcPr>
            <w:tcW w:w="1003" w:type="dxa"/>
            <w:tcBorders>
              <w:top w:val="single" w:sz="4" w:space="0" w:color="auto"/>
              <w:bottom w:val="single" w:sz="4" w:space="0" w:color="auto"/>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SHAPE</w:t>
            </w:r>
          </w:p>
        </w:tc>
        <w:tc>
          <w:tcPr>
            <w:tcW w:w="974" w:type="dxa"/>
            <w:tcBorders>
              <w:top w:val="single" w:sz="4" w:space="0" w:color="auto"/>
              <w:bottom w:val="single" w:sz="4" w:space="0" w:color="auto"/>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SIZE</w:t>
            </w:r>
          </w:p>
        </w:tc>
        <w:tc>
          <w:tcPr>
            <w:tcW w:w="1310" w:type="dxa"/>
            <w:tcBorders>
              <w:top w:val="single" w:sz="4" w:space="0" w:color="auto"/>
              <w:bottom w:val="single" w:sz="4" w:space="0" w:color="auto"/>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MARGIN</w:t>
            </w:r>
          </w:p>
        </w:tc>
        <w:tc>
          <w:tcPr>
            <w:tcW w:w="1693" w:type="dxa"/>
            <w:tcBorders>
              <w:top w:val="single" w:sz="4" w:space="0" w:color="auto"/>
              <w:bottom w:val="single" w:sz="4" w:space="0" w:color="auto"/>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ELEVATION</w:t>
            </w:r>
          </w:p>
        </w:tc>
        <w:tc>
          <w:tcPr>
            <w:tcW w:w="1267" w:type="dxa"/>
            <w:tcBorders>
              <w:top w:val="single" w:sz="4" w:space="0" w:color="auto"/>
              <w:bottom w:val="single" w:sz="4" w:space="0" w:color="auto"/>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COLONY</w:t>
            </w:r>
          </w:p>
        </w:tc>
        <w:tc>
          <w:tcPr>
            <w:tcW w:w="1520" w:type="dxa"/>
            <w:tcBorders>
              <w:top w:val="single" w:sz="4" w:space="0" w:color="auto"/>
              <w:bottom w:val="single" w:sz="4" w:space="0" w:color="auto"/>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TEXTURE</w:t>
            </w:r>
          </w:p>
        </w:tc>
      </w:tr>
      <w:tr>
        <w:tblPrEx/>
        <w:trPr>
          <w:trHeight w:val="290" w:hRule="atLeast"/>
        </w:trPr>
        <w:tc>
          <w:tcPr>
            <w:tcW w:w="1413" w:type="dxa"/>
            <w:tcBorders>
              <w:top w:val="single" w:sz="4" w:space="0" w:color="auto"/>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003" w:type="dxa"/>
            <w:tcBorders>
              <w:top w:val="single" w:sz="4" w:space="0" w:color="auto"/>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circular</w:t>
            </w:r>
          </w:p>
        </w:tc>
        <w:tc>
          <w:tcPr>
            <w:tcW w:w="974" w:type="dxa"/>
            <w:tcBorders>
              <w:top w:val="single" w:sz="4" w:space="0" w:color="auto"/>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medium</w:t>
            </w:r>
          </w:p>
        </w:tc>
        <w:tc>
          <w:tcPr>
            <w:tcW w:w="1310" w:type="dxa"/>
            <w:tcBorders>
              <w:top w:val="single" w:sz="4" w:space="0" w:color="auto"/>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Entire</w:t>
            </w:r>
          </w:p>
        </w:tc>
        <w:tc>
          <w:tcPr>
            <w:tcW w:w="1693" w:type="dxa"/>
            <w:tcBorders>
              <w:top w:val="single" w:sz="4" w:space="0" w:color="auto"/>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raised</w:t>
            </w:r>
          </w:p>
        </w:tc>
        <w:tc>
          <w:tcPr>
            <w:tcW w:w="1267" w:type="dxa"/>
            <w:tcBorders>
              <w:top w:val="single" w:sz="4" w:space="0" w:color="auto"/>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creamy</w:t>
            </w:r>
          </w:p>
        </w:tc>
        <w:tc>
          <w:tcPr>
            <w:tcW w:w="1520" w:type="dxa"/>
            <w:tcBorders>
              <w:top w:val="single" w:sz="4" w:space="0" w:color="auto"/>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w:t>
            </w:r>
            <w:r>
              <w:rPr>
                <w:rFonts w:ascii="Times New Roman" w:cs="Times New Roman" w:eastAsia="Times New Roman" w:hAnsi="Times New Roman"/>
                <w:color w:val="000000"/>
                <w:sz w:val="24"/>
                <w:szCs w:val="24"/>
              </w:rPr>
              <w:t>ry</w:t>
            </w:r>
          </w:p>
        </w:tc>
      </w:tr>
      <w:tr>
        <w:tblPrEx/>
        <w:trPr>
          <w:trHeight w:val="290" w:hRule="atLeast"/>
        </w:trPr>
        <w:tc>
          <w:tcPr>
            <w:tcW w:w="1413" w:type="dxa"/>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w:t>
            </w:r>
          </w:p>
        </w:tc>
        <w:tc>
          <w:tcPr>
            <w:tcW w:w="1003" w:type="dxa"/>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circular</w:t>
            </w:r>
          </w:p>
        </w:tc>
        <w:tc>
          <w:tcPr>
            <w:tcW w:w="974" w:type="dxa"/>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small</w:t>
            </w:r>
          </w:p>
        </w:tc>
        <w:tc>
          <w:tcPr>
            <w:tcW w:w="1310" w:type="dxa"/>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Entire</w:t>
            </w:r>
          </w:p>
        </w:tc>
        <w:tc>
          <w:tcPr>
            <w:tcW w:w="1693" w:type="dxa"/>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convex</w:t>
            </w:r>
          </w:p>
        </w:tc>
        <w:tc>
          <w:tcPr>
            <w:tcW w:w="1267" w:type="dxa"/>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yellow</w:t>
            </w:r>
          </w:p>
        </w:tc>
        <w:tc>
          <w:tcPr>
            <w:tcW w:w="1520" w:type="dxa"/>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w:t>
            </w:r>
            <w:r>
              <w:rPr>
                <w:rFonts w:ascii="Times New Roman" w:cs="Times New Roman" w:eastAsia="Times New Roman" w:hAnsi="Times New Roman"/>
                <w:color w:val="000000"/>
                <w:sz w:val="24"/>
                <w:szCs w:val="24"/>
              </w:rPr>
              <w:t>ry</w:t>
            </w:r>
          </w:p>
        </w:tc>
      </w:tr>
      <w:tr>
        <w:tblPrEx/>
        <w:trPr>
          <w:trHeight w:val="290" w:hRule="atLeast"/>
        </w:trPr>
        <w:tc>
          <w:tcPr>
            <w:tcW w:w="1413" w:type="dxa"/>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w:t>
            </w:r>
          </w:p>
        </w:tc>
        <w:tc>
          <w:tcPr>
            <w:tcW w:w="1003" w:type="dxa"/>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circular</w:t>
            </w:r>
          </w:p>
        </w:tc>
        <w:tc>
          <w:tcPr>
            <w:tcW w:w="974" w:type="dxa"/>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medium</w:t>
            </w:r>
          </w:p>
        </w:tc>
        <w:tc>
          <w:tcPr>
            <w:tcW w:w="1310" w:type="dxa"/>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Lobate</w:t>
            </w:r>
          </w:p>
        </w:tc>
        <w:tc>
          <w:tcPr>
            <w:tcW w:w="1693" w:type="dxa"/>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flat</w:t>
            </w:r>
          </w:p>
        </w:tc>
        <w:tc>
          <w:tcPr>
            <w:tcW w:w="1267" w:type="dxa"/>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white</w:t>
            </w:r>
          </w:p>
        </w:tc>
        <w:tc>
          <w:tcPr>
            <w:tcW w:w="1520" w:type="dxa"/>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w:t>
            </w:r>
            <w:r>
              <w:rPr>
                <w:rFonts w:ascii="Times New Roman" w:cs="Times New Roman" w:eastAsia="Times New Roman" w:hAnsi="Times New Roman"/>
                <w:color w:val="000000"/>
                <w:sz w:val="24"/>
                <w:szCs w:val="24"/>
              </w:rPr>
              <w:t>mooth</w:t>
            </w:r>
          </w:p>
        </w:tc>
      </w:tr>
      <w:tr>
        <w:tblPrEx/>
        <w:trPr>
          <w:trHeight w:val="290" w:hRule="atLeast"/>
        </w:trPr>
        <w:tc>
          <w:tcPr>
            <w:tcW w:w="1413" w:type="dxa"/>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w:t>
            </w:r>
          </w:p>
        </w:tc>
        <w:tc>
          <w:tcPr>
            <w:tcW w:w="1003" w:type="dxa"/>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irregular</w:t>
            </w:r>
          </w:p>
        </w:tc>
        <w:tc>
          <w:tcPr>
            <w:tcW w:w="974" w:type="dxa"/>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small</w:t>
            </w:r>
          </w:p>
        </w:tc>
        <w:tc>
          <w:tcPr>
            <w:tcW w:w="1310" w:type="dxa"/>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Lobate</w:t>
            </w:r>
          </w:p>
        </w:tc>
        <w:tc>
          <w:tcPr>
            <w:tcW w:w="1693" w:type="dxa"/>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Umbonate</w:t>
            </w:r>
          </w:p>
        </w:tc>
        <w:tc>
          <w:tcPr>
            <w:tcW w:w="1267" w:type="dxa"/>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pink</w:t>
            </w:r>
          </w:p>
        </w:tc>
        <w:tc>
          <w:tcPr>
            <w:tcW w:w="1520" w:type="dxa"/>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w:t>
            </w:r>
            <w:r>
              <w:rPr>
                <w:rFonts w:ascii="Times New Roman" w:cs="Times New Roman" w:eastAsia="Times New Roman" w:hAnsi="Times New Roman"/>
                <w:color w:val="000000"/>
                <w:sz w:val="24"/>
                <w:szCs w:val="24"/>
              </w:rPr>
              <w:t>ucoid</w:t>
            </w:r>
          </w:p>
        </w:tc>
      </w:tr>
      <w:tr>
        <w:tblPrEx/>
        <w:trPr>
          <w:trHeight w:val="290" w:hRule="atLeast"/>
        </w:trPr>
        <w:tc>
          <w:tcPr>
            <w:tcW w:w="1413" w:type="dxa"/>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w:t>
            </w:r>
          </w:p>
        </w:tc>
        <w:tc>
          <w:tcPr>
            <w:tcW w:w="1003" w:type="dxa"/>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circular</w:t>
            </w:r>
          </w:p>
        </w:tc>
        <w:tc>
          <w:tcPr>
            <w:tcW w:w="974" w:type="dxa"/>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small</w:t>
            </w:r>
          </w:p>
        </w:tc>
        <w:tc>
          <w:tcPr>
            <w:tcW w:w="1310" w:type="dxa"/>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Entire</w:t>
            </w:r>
          </w:p>
        </w:tc>
        <w:tc>
          <w:tcPr>
            <w:tcW w:w="1693" w:type="dxa"/>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Convex</w:t>
            </w:r>
          </w:p>
        </w:tc>
        <w:tc>
          <w:tcPr>
            <w:tcW w:w="1267" w:type="dxa"/>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pink</w:t>
            </w:r>
          </w:p>
        </w:tc>
        <w:tc>
          <w:tcPr>
            <w:tcW w:w="1520" w:type="dxa"/>
            <w:tcBorders/>
            <w:shd w:val="clear" w:color="auto" w:fill="auto"/>
            <w:noWrap/>
            <w:tcFitText w:val="false"/>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Smooth</w:t>
            </w:r>
          </w:p>
        </w:tc>
      </w:tr>
    </w:tbl>
    <w:p>
      <w:pPr>
        <w:pStyle w:val="style0"/>
        <w:rPr>
          <w:noProof/>
        </w:rPr>
      </w:pPr>
      <w:r>
        <w:rPr>
          <w:noProof/>
        </w:rPr>
        <w:br w:type="page"/>
      </w:r>
    </w:p>
    <w:p>
      <w:pPr>
        <w:pStyle w:val="style0"/>
        <w:rPr>
          <w:noProof/>
        </w:rPr>
      </w:pPr>
    </w:p>
    <w:p>
      <w:pPr>
        <w:pStyle w:val="style0"/>
        <w:rPr>
          <w:noProof/>
        </w:rPr>
      </w:pPr>
    </w:p>
    <w:p>
      <w:pPr>
        <w:pStyle w:val="style34"/>
        <w:rPr>
          <w:rFonts w:ascii="Times New Roman" w:cs="Times New Roman" w:hAnsi="Times New Roman"/>
          <w:color w:val="auto"/>
          <w:sz w:val="24"/>
          <w:szCs w:val="24"/>
        </w:rPr>
      </w:pPr>
      <w:r>
        <w:rPr>
          <w:rFonts w:ascii="Times New Roman" w:cs="Times New Roman" w:hAnsi="Times New Roman"/>
          <w:color w:val="auto"/>
          <w:sz w:val="24"/>
          <w:szCs w:val="24"/>
        </w:rPr>
        <w:t xml:space="preserve">Table </w:t>
      </w:r>
      <w:r>
        <w:rPr>
          <w:rFonts w:ascii="Times New Roman" w:cs="Times New Roman" w:hAnsi="Times New Roman"/>
          <w:color w:val="auto"/>
          <w:sz w:val="24"/>
          <w:szCs w:val="24"/>
        </w:rPr>
        <w:fldChar w:fldCharType="begin"/>
      </w:r>
      <w:r>
        <w:rPr>
          <w:rFonts w:ascii="Times New Roman" w:cs="Times New Roman" w:hAnsi="Times New Roman"/>
          <w:color w:val="auto"/>
          <w:sz w:val="24"/>
          <w:szCs w:val="24"/>
        </w:rPr>
        <w:instrText xml:space="preserve"> SEQ Table \* ARABIC </w:instrText>
      </w:r>
      <w:r>
        <w:rPr>
          <w:rFonts w:ascii="Times New Roman" w:cs="Times New Roman" w:hAnsi="Times New Roman"/>
          <w:color w:val="auto"/>
          <w:sz w:val="24"/>
          <w:szCs w:val="24"/>
        </w:rPr>
        <w:fldChar w:fldCharType="separate"/>
      </w:r>
      <w:r>
        <w:rPr>
          <w:rFonts w:ascii="Times New Roman" w:cs="Times New Roman" w:hAnsi="Times New Roman"/>
          <w:noProof/>
          <w:color w:val="auto"/>
          <w:sz w:val="24"/>
          <w:szCs w:val="24"/>
        </w:rPr>
        <w:t>4</w:t>
      </w:r>
      <w:r>
        <w:rPr>
          <w:rFonts w:ascii="Times New Roman" w:cs="Times New Roman" w:hAnsi="Times New Roman"/>
          <w:color w:val="auto"/>
          <w:sz w:val="24"/>
          <w:szCs w:val="24"/>
        </w:rPr>
        <w:fldChar w:fldCharType="end"/>
      </w:r>
      <w:r>
        <w:rPr>
          <w:rFonts w:ascii="Times New Roman" w:cs="Times New Roman" w:hAnsi="Times New Roman"/>
          <w:color w:val="auto"/>
          <w:sz w:val="24"/>
          <w:szCs w:val="24"/>
        </w:rPr>
        <w:t>: Biochemical Characterization and Gram Staining Reaction</w:t>
      </w:r>
    </w:p>
    <w:tbl>
      <w:tblPr>
        <w:tblW w:w="1020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23"/>
        <w:gridCol w:w="810"/>
        <w:gridCol w:w="643"/>
        <w:gridCol w:w="720"/>
        <w:gridCol w:w="720"/>
        <w:gridCol w:w="1170"/>
        <w:gridCol w:w="1510"/>
        <w:gridCol w:w="2116"/>
      </w:tblGrid>
      <w:tr>
        <w:trPr>
          <w:trHeight w:val="355" w:hRule="atLeast"/>
        </w:trPr>
        <w:tc>
          <w:tcPr>
            <w:tcW w:w="180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ISOLATES</w:t>
            </w:r>
          </w:p>
        </w:tc>
        <w:tc>
          <w:tcPr>
            <w:tcW w:w="72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CAT</w:t>
            </w:r>
          </w:p>
        </w:tc>
        <w:tc>
          <w:tcPr>
            <w:tcW w:w="81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IND</w:t>
            </w:r>
          </w:p>
        </w:tc>
        <w:tc>
          <w:tcPr>
            <w:tcW w:w="643"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CIT</w:t>
            </w:r>
          </w:p>
        </w:tc>
        <w:tc>
          <w:tcPr>
            <w:tcW w:w="72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MR</w:t>
            </w:r>
          </w:p>
        </w:tc>
        <w:tc>
          <w:tcPr>
            <w:tcW w:w="72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VP</w:t>
            </w:r>
          </w:p>
        </w:tc>
        <w:tc>
          <w:tcPr>
            <w:tcW w:w="117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GRAM SHAPE</w:t>
            </w:r>
          </w:p>
        </w:tc>
        <w:tc>
          <w:tcPr>
            <w:tcW w:w="151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GRAM REACTION</w:t>
            </w:r>
          </w:p>
        </w:tc>
        <w:tc>
          <w:tcPr>
            <w:tcW w:w="2116"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PROBABLE ORGANISMS</w:t>
            </w:r>
          </w:p>
        </w:tc>
      </w:tr>
      <w:tr>
        <w:tblPrEx/>
        <w:trPr>
          <w:trHeight w:val="332" w:hRule="atLeast"/>
        </w:trPr>
        <w:tc>
          <w:tcPr>
            <w:tcW w:w="180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72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81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643"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117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rods</w:t>
            </w:r>
          </w:p>
        </w:tc>
        <w:tc>
          <w:tcPr>
            <w:tcW w:w="151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2116"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i/>
                <w:iCs/>
                <w:color w:val="000000"/>
                <w:sz w:val="24"/>
                <w:szCs w:val="24"/>
              </w:rPr>
            </w:pPr>
            <w:r>
              <w:rPr>
                <w:rFonts w:ascii="Times New Roman" w:cs="Times New Roman" w:eastAsia="Times New Roman" w:hAnsi="Times New Roman"/>
                <w:i/>
                <w:iCs/>
                <w:color w:val="000000"/>
                <w:sz w:val="24"/>
                <w:szCs w:val="24"/>
              </w:rPr>
              <w:t>Bacillus sp.</w:t>
            </w:r>
          </w:p>
        </w:tc>
      </w:tr>
      <w:tr>
        <w:tblPrEx/>
        <w:trPr>
          <w:trHeight w:val="332" w:hRule="atLeast"/>
        </w:trPr>
        <w:tc>
          <w:tcPr>
            <w:tcW w:w="180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w:t>
            </w:r>
          </w:p>
        </w:tc>
        <w:tc>
          <w:tcPr>
            <w:tcW w:w="72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81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643"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117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cocci</w:t>
            </w:r>
          </w:p>
        </w:tc>
        <w:tc>
          <w:tcPr>
            <w:tcW w:w="151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2116"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i/>
                <w:iCs/>
                <w:color w:val="000000"/>
                <w:sz w:val="24"/>
                <w:szCs w:val="24"/>
              </w:rPr>
            </w:pPr>
            <w:r>
              <w:rPr>
                <w:rFonts w:ascii="Times New Roman" w:cs="Times New Roman" w:eastAsia="Times New Roman" w:hAnsi="Times New Roman"/>
                <w:i/>
                <w:iCs/>
                <w:color w:val="000000"/>
                <w:sz w:val="24"/>
                <w:szCs w:val="24"/>
              </w:rPr>
              <w:t>Staphylococcus sp.</w:t>
            </w:r>
          </w:p>
        </w:tc>
      </w:tr>
      <w:tr>
        <w:tblPrEx/>
        <w:trPr>
          <w:trHeight w:val="332" w:hRule="atLeast"/>
        </w:trPr>
        <w:tc>
          <w:tcPr>
            <w:tcW w:w="180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w:t>
            </w:r>
          </w:p>
        </w:tc>
        <w:tc>
          <w:tcPr>
            <w:tcW w:w="72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81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643"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117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cocci</w:t>
            </w:r>
          </w:p>
        </w:tc>
        <w:tc>
          <w:tcPr>
            <w:tcW w:w="151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2116"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i/>
                <w:iCs/>
                <w:color w:val="000000"/>
                <w:sz w:val="24"/>
                <w:szCs w:val="24"/>
              </w:rPr>
            </w:pPr>
            <w:r>
              <w:rPr>
                <w:rFonts w:ascii="Times New Roman" w:cs="Times New Roman" w:eastAsia="Times New Roman" w:hAnsi="Times New Roman"/>
                <w:i/>
                <w:iCs/>
                <w:color w:val="000000"/>
                <w:sz w:val="24"/>
                <w:szCs w:val="24"/>
              </w:rPr>
              <w:t>Micrococcus sp.</w:t>
            </w:r>
          </w:p>
        </w:tc>
      </w:tr>
      <w:tr>
        <w:tblPrEx/>
        <w:trPr>
          <w:trHeight w:val="332" w:hRule="atLeast"/>
        </w:trPr>
        <w:tc>
          <w:tcPr>
            <w:tcW w:w="180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w:t>
            </w:r>
          </w:p>
        </w:tc>
        <w:tc>
          <w:tcPr>
            <w:tcW w:w="72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81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643"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117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rods</w:t>
            </w:r>
          </w:p>
        </w:tc>
        <w:tc>
          <w:tcPr>
            <w:tcW w:w="151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2116"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i/>
                <w:iCs/>
                <w:color w:val="000000"/>
                <w:sz w:val="24"/>
                <w:szCs w:val="24"/>
              </w:rPr>
            </w:pPr>
            <w:r>
              <w:rPr>
                <w:rFonts w:ascii="Times New Roman" w:cs="Times New Roman" w:eastAsia="Times New Roman" w:hAnsi="Times New Roman"/>
                <w:i/>
                <w:iCs/>
                <w:color w:val="000000"/>
                <w:sz w:val="24"/>
                <w:szCs w:val="24"/>
              </w:rPr>
              <w:t>Enterobacter sp.</w:t>
            </w:r>
          </w:p>
        </w:tc>
      </w:tr>
      <w:tr>
        <w:tblPrEx/>
        <w:trPr>
          <w:trHeight w:val="332" w:hRule="atLeast"/>
        </w:trPr>
        <w:tc>
          <w:tcPr>
            <w:tcW w:w="180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w:t>
            </w:r>
          </w:p>
        </w:tc>
        <w:tc>
          <w:tcPr>
            <w:tcW w:w="72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81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643"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117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rods</w:t>
            </w:r>
          </w:p>
        </w:tc>
        <w:tc>
          <w:tcPr>
            <w:tcW w:w="1510"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2116" w:type="dxa"/>
            <w:tcBorders/>
            <w:shd w:val="clear" w:color="auto" w:fill="auto"/>
            <w:noWrap/>
            <w:tcFitText w:val="false"/>
            <w:vAlign w:val="center"/>
            <w:hideMark/>
          </w:tcPr>
          <w:p>
            <w:pPr>
              <w:pStyle w:val="style0"/>
              <w:spacing w:after="0" w:lineRule="auto" w:line="240"/>
              <w:jc w:val="center"/>
              <w:rPr>
                <w:rFonts w:ascii="Times New Roman" w:cs="Times New Roman" w:eastAsia="Times New Roman" w:hAnsi="Times New Roman"/>
                <w:i/>
                <w:iCs/>
                <w:color w:val="000000"/>
                <w:sz w:val="24"/>
                <w:szCs w:val="24"/>
              </w:rPr>
            </w:pPr>
            <w:r>
              <w:rPr>
                <w:rFonts w:ascii="Times New Roman" w:cs="Times New Roman" w:eastAsia="Times New Roman" w:hAnsi="Times New Roman"/>
                <w:i/>
                <w:iCs/>
                <w:color w:val="000000"/>
                <w:sz w:val="24"/>
                <w:szCs w:val="24"/>
              </w:rPr>
              <w:t>E. coli</w:t>
            </w:r>
          </w:p>
        </w:tc>
      </w:tr>
    </w:tbl>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KEY: </w:t>
      </w:r>
      <w:r>
        <w:rPr>
          <w:rFonts w:ascii="Times New Roman" w:cs="Times New Roman" w:hAnsi="Times New Roman"/>
          <w:b/>
          <w:bCs/>
          <w:sz w:val="24"/>
          <w:szCs w:val="24"/>
        </w:rPr>
        <w:t>CAT-Catalase, IND-Indole, CIT-Citrate, MR-MethylRed, VP-</w:t>
      </w:r>
      <w:r>
        <w:rPr>
          <w:rFonts w:ascii="Times New Roman" w:cs="Times New Roman" w:hAnsi="Times New Roman"/>
          <w:b/>
          <w:bCs/>
          <w:sz w:val="24"/>
          <w:szCs w:val="24"/>
        </w:rPr>
        <w:t>Voges Proskauer</w:t>
      </w:r>
      <w:r>
        <w:rPr>
          <w:rFonts w:ascii="Times New Roman" w:cs="Times New Roman" w:hAnsi="Times New Roman"/>
          <w:b/>
          <w:bCs/>
          <w:sz w:val="24"/>
          <w:szCs w:val="24"/>
        </w:rPr>
        <w:t xml:space="preserve">, </w:t>
      </w:r>
      <w:r>
        <w:rPr>
          <w:rFonts w:ascii="Times New Roman" w:cs="Times New Roman" w:hAnsi="Times New Roman"/>
          <w:b/>
          <w:bCs/>
          <w:sz w:val="24"/>
          <w:szCs w:val="24"/>
        </w:rPr>
        <w:t>+-positive, - - negative</w:t>
      </w:r>
    </w:p>
    <w:p>
      <w:pPr>
        <w:pStyle w:val="style0"/>
        <w:rPr>
          <w:rFonts w:ascii="Times New Roman" w:cs="Times New Roman" w:hAnsi="Times New Roman"/>
          <w:sz w:val="24"/>
          <w:szCs w:val="24"/>
        </w:rPr>
      </w:pPr>
    </w:p>
    <w:p>
      <w:pPr>
        <w:pStyle w:val="style0"/>
        <w:rPr>
          <w:rFonts w:ascii="Times New Roman" w:hAnsi="Times New Roman"/>
        </w:rPr>
      </w:pPr>
    </w:p>
    <w:p>
      <w:pPr>
        <w:pStyle w:val="style0"/>
        <w:rPr>
          <w:rFonts w:ascii="Times New Roman" w:hAnsi="Times New Roman"/>
        </w:rPr>
      </w:pPr>
    </w:p>
    <w:p>
      <w:pPr>
        <w:pStyle w:val="style0"/>
        <w:rPr>
          <w:rFonts w:ascii="Times New Roman" w:hAnsi="Times New Roman"/>
        </w:rPr>
      </w:pPr>
    </w:p>
    <w:p>
      <w:pPr>
        <w:pStyle w:val="style0"/>
        <w:rPr>
          <w:rFonts w:ascii="Times New Roman" w:hAnsi="Times New Roman"/>
        </w:rPr>
      </w:pPr>
    </w:p>
    <w:p>
      <w:pPr>
        <w:pStyle w:val="style0"/>
        <w:rPr>
          <w:rFonts w:ascii="Times New Roman" w:hAnsi="Times New Roman"/>
        </w:rPr>
      </w:pPr>
    </w:p>
    <w:p>
      <w:pPr>
        <w:pStyle w:val="style0"/>
        <w:rPr>
          <w:rFonts w:ascii="Times New Roman" w:cs="Times New Roman" w:eastAsia="宋体" w:hAnsi="Times New Roman"/>
          <w:b/>
          <w:bCs/>
          <w:sz w:val="28"/>
          <w:szCs w:val="28"/>
        </w:rPr>
      </w:pPr>
    </w:p>
    <w:p>
      <w:pPr>
        <w:pStyle w:val="style1"/>
        <w:jc w:val="center"/>
        <w:rPr>
          <w:rFonts w:ascii="Times New Roman" w:hAnsi="Times New Roman"/>
          <w:color w:val="auto"/>
        </w:rPr>
      </w:pPr>
    </w:p>
    <w:p>
      <w:pPr>
        <w:pStyle w:val="style1"/>
        <w:jc w:val="center"/>
        <w:rPr>
          <w:rFonts w:ascii="Times New Roman" w:hAnsi="Times New Roman"/>
          <w:color w:val="auto"/>
        </w:rPr>
      </w:pPr>
      <w:r>
        <w:rPr>
          <w:rFonts w:ascii="Times New Roman" w:hAnsi="Times New Roman"/>
          <w:color w:val="auto"/>
        </w:rPr>
        <w:t>CHAPTER FIVE</w:t>
      </w:r>
    </w:p>
    <w:p>
      <w:pPr>
        <w:pStyle w:val="style2"/>
        <w:spacing w:lineRule="auto" w:line="480"/>
        <w:rPr>
          <w:rFonts w:ascii="Times New Roman" w:hAnsi="Times New Roman"/>
          <w:color w:val="auto"/>
        </w:rPr>
      </w:pPr>
      <w:r>
        <w:rPr>
          <w:rFonts w:ascii="Times New Roman" w:hAnsi="Times New Roman"/>
          <w:color w:val="auto"/>
        </w:rPr>
        <w:t>5.1</w:t>
      </w:r>
      <w:r>
        <w:rPr>
          <w:rFonts w:ascii="Times New Roman" w:hAnsi="Times New Roman"/>
          <w:color w:val="auto"/>
        </w:rPr>
        <w:tab/>
      </w:r>
      <w:r>
        <w:rPr>
          <w:rFonts w:ascii="Times New Roman" w:hAnsi="Times New Roman"/>
          <w:color w:val="auto"/>
        </w:rPr>
        <w:t>Discussion</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microbiological analysis of borehole water samples from Ilorin revealed a significant presence of bacterial contaminants, with total bacterial counts (TBC) ranging from 1.8 × 10⁵ to 3.5 × 10⁵ CFU/ml. Elekoyangan exhibited the highest TBC (3.5 × 10⁵ CFU/ml), while Akuo had the lowest (1.8 × 10⁵ CFU/ml). These values exceed the World Health Organization (WHO) guideline of zero CFU/100 ml for potable water, indicating poor water quality. The total coliform counts (TCC) ranged from 56 CFU/100 ml in Elekoyangan to 121 CFU/100 ml in Egbejila, further confirming contamination. The detection of *E. coli* in the samples is particularly concerning, as it is a definitive indicator of faecal contamination, aligning with findings by Abu-Sini </w:t>
      </w:r>
      <w:r>
        <w:rPr>
          <w:rFonts w:ascii="Times New Roman" w:cs="Times New Roman" w:hAnsi="Times New Roman"/>
          <w:i/>
          <w:sz w:val="26"/>
          <w:szCs w:val="26"/>
        </w:rPr>
        <w:t>et al</w:t>
      </w:r>
      <w:r>
        <w:rPr>
          <w:rFonts w:ascii="Times New Roman" w:cs="Times New Roman" w:hAnsi="Times New Roman"/>
          <w:sz w:val="26"/>
          <w:szCs w:val="26"/>
        </w:rPr>
        <w:t xml:space="preserve">. (2023), who reported multidrug-resistant </w:t>
      </w:r>
      <w:r>
        <w:rPr>
          <w:rFonts w:ascii="Times New Roman" w:cs="Times New Roman" w:hAnsi="Times New Roman"/>
          <w:i/>
          <w:iCs/>
          <w:sz w:val="26"/>
          <w:szCs w:val="26"/>
        </w:rPr>
        <w:t>E. coli</w:t>
      </w:r>
      <w:r>
        <w:rPr>
          <w:rFonts w:ascii="Times New Roman" w:cs="Times New Roman" w:hAnsi="Times New Roman"/>
          <w:sz w:val="26"/>
          <w:szCs w:val="26"/>
        </w:rPr>
        <w:t xml:space="preserve"> in water samples from Jordan.</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isolation of </w:t>
      </w:r>
      <w:r>
        <w:rPr>
          <w:rFonts w:ascii="Times New Roman" w:cs="Times New Roman" w:hAnsi="Times New Roman"/>
          <w:i/>
          <w:iCs/>
          <w:sz w:val="26"/>
          <w:szCs w:val="26"/>
        </w:rPr>
        <w:t>Bacillus sp.,</w:t>
      </w:r>
      <w:r>
        <w:rPr>
          <w:rFonts w:ascii="Times New Roman" w:cs="Times New Roman" w:hAnsi="Times New Roman"/>
          <w:sz w:val="26"/>
          <w:szCs w:val="26"/>
        </w:rPr>
        <w:t xml:space="preserve"> </w:t>
      </w:r>
      <w:r>
        <w:rPr>
          <w:rFonts w:ascii="Times New Roman" w:cs="Times New Roman" w:hAnsi="Times New Roman"/>
          <w:i/>
          <w:iCs/>
          <w:sz w:val="26"/>
          <w:szCs w:val="26"/>
        </w:rPr>
        <w:t>Staphylococcus sp.</w:t>
      </w:r>
      <w:r>
        <w:rPr>
          <w:rFonts w:ascii="Times New Roman" w:cs="Times New Roman" w:hAnsi="Times New Roman"/>
          <w:sz w:val="26"/>
          <w:szCs w:val="26"/>
        </w:rPr>
        <w:t xml:space="preserve">, </w:t>
      </w:r>
      <w:r>
        <w:rPr>
          <w:rFonts w:ascii="Times New Roman" w:cs="Times New Roman" w:hAnsi="Times New Roman"/>
          <w:i/>
          <w:iCs/>
          <w:sz w:val="26"/>
          <w:szCs w:val="26"/>
        </w:rPr>
        <w:t>Micrococcus sp.</w:t>
      </w:r>
      <w:r>
        <w:rPr>
          <w:rFonts w:ascii="Times New Roman" w:cs="Times New Roman" w:hAnsi="Times New Roman"/>
          <w:sz w:val="26"/>
          <w:szCs w:val="26"/>
        </w:rPr>
        <w:t xml:space="preserve">, </w:t>
      </w:r>
      <w:r>
        <w:rPr>
          <w:rFonts w:ascii="Times New Roman" w:cs="Times New Roman" w:hAnsi="Times New Roman"/>
          <w:i/>
          <w:iCs/>
          <w:sz w:val="26"/>
          <w:szCs w:val="26"/>
        </w:rPr>
        <w:t>Enterobacter sp.,</w:t>
      </w:r>
      <w:r>
        <w:rPr>
          <w:rFonts w:ascii="Times New Roman" w:cs="Times New Roman" w:hAnsi="Times New Roman"/>
          <w:sz w:val="26"/>
          <w:szCs w:val="26"/>
        </w:rPr>
        <w:t xml:space="preserve"> and </w:t>
      </w:r>
      <w:r>
        <w:rPr>
          <w:rFonts w:ascii="Times New Roman" w:cs="Times New Roman" w:hAnsi="Times New Roman"/>
          <w:i/>
          <w:iCs/>
          <w:sz w:val="26"/>
          <w:szCs w:val="26"/>
        </w:rPr>
        <w:t>E. coli</w:t>
      </w:r>
      <w:r>
        <w:rPr>
          <w:rFonts w:ascii="Times New Roman" w:cs="Times New Roman" w:hAnsi="Times New Roman"/>
          <w:sz w:val="26"/>
          <w:szCs w:val="26"/>
        </w:rPr>
        <w:t xml:space="preserve"> aligns with microbial profiles reported in recent studies. For instance, Okafor and Orji (2022) identified </w:t>
      </w:r>
      <w:r>
        <w:rPr>
          <w:rFonts w:ascii="Times New Roman" w:cs="Times New Roman" w:hAnsi="Times New Roman"/>
          <w:i/>
          <w:iCs/>
          <w:sz w:val="26"/>
          <w:szCs w:val="26"/>
        </w:rPr>
        <w:t>E. coli</w:t>
      </w:r>
      <w:r>
        <w:rPr>
          <w:rFonts w:ascii="Times New Roman" w:cs="Times New Roman" w:hAnsi="Times New Roman"/>
          <w:sz w:val="26"/>
          <w:szCs w:val="26"/>
        </w:rPr>
        <w:t xml:space="preserve"> and </w:t>
      </w:r>
      <w:r>
        <w:rPr>
          <w:rFonts w:ascii="Times New Roman" w:cs="Times New Roman" w:hAnsi="Times New Roman"/>
          <w:i/>
          <w:iCs/>
          <w:sz w:val="26"/>
          <w:szCs w:val="26"/>
        </w:rPr>
        <w:t>Enterobacter sp.</w:t>
      </w:r>
      <w:r>
        <w:rPr>
          <w:rFonts w:ascii="Times New Roman" w:cs="Times New Roman" w:hAnsi="Times New Roman"/>
          <w:sz w:val="26"/>
          <w:szCs w:val="26"/>
        </w:rPr>
        <w:t xml:space="preserve"> in contaminated water from Aba, Nigeria, linking their presence to industrial and domestic pollution. The Gram-positive bacteria (</w:t>
      </w:r>
      <w:r>
        <w:rPr>
          <w:rFonts w:ascii="Times New Roman" w:cs="Times New Roman" w:hAnsi="Times New Roman"/>
          <w:i/>
          <w:iCs/>
          <w:sz w:val="26"/>
          <w:szCs w:val="26"/>
        </w:rPr>
        <w:t>Bacillus sp.</w:t>
      </w:r>
      <w:r>
        <w:rPr>
          <w:rFonts w:ascii="Times New Roman" w:cs="Times New Roman" w:hAnsi="Times New Roman"/>
          <w:sz w:val="26"/>
          <w:szCs w:val="26"/>
        </w:rPr>
        <w:t xml:space="preserve">, </w:t>
      </w:r>
      <w:r>
        <w:rPr>
          <w:rFonts w:ascii="Times New Roman" w:cs="Times New Roman" w:hAnsi="Times New Roman"/>
          <w:i/>
          <w:iCs/>
          <w:sz w:val="26"/>
          <w:szCs w:val="26"/>
        </w:rPr>
        <w:t xml:space="preserve">Staphylococcus </w:t>
      </w:r>
      <w:r>
        <w:rPr>
          <w:rFonts w:ascii="Times New Roman" w:cs="Times New Roman" w:hAnsi="Times New Roman"/>
          <w:i/>
          <w:iCs/>
          <w:sz w:val="26"/>
          <w:szCs w:val="26"/>
        </w:rPr>
        <w:t>sp.</w:t>
      </w:r>
      <w:r>
        <w:rPr>
          <w:rFonts w:ascii="Times New Roman" w:cs="Times New Roman" w:hAnsi="Times New Roman"/>
          <w:sz w:val="26"/>
          <w:szCs w:val="26"/>
        </w:rPr>
        <w:t xml:space="preserve">, and </w:t>
      </w:r>
      <w:r>
        <w:rPr>
          <w:rFonts w:ascii="Times New Roman" w:cs="Times New Roman" w:hAnsi="Times New Roman"/>
          <w:i/>
          <w:iCs/>
          <w:sz w:val="26"/>
          <w:szCs w:val="26"/>
        </w:rPr>
        <w:t>Micrococcus sp.</w:t>
      </w:r>
      <w:r>
        <w:rPr>
          <w:rFonts w:ascii="Times New Roman" w:cs="Times New Roman" w:hAnsi="Times New Roman"/>
          <w:sz w:val="26"/>
          <w:szCs w:val="26"/>
        </w:rPr>
        <w:t xml:space="preserve">) detected here suggest environmental contamination, possibly from soil or human handling, as noted by Abu-Sini </w:t>
      </w:r>
      <w:r>
        <w:rPr>
          <w:rFonts w:ascii="Times New Roman" w:cs="Times New Roman" w:hAnsi="Times New Roman"/>
          <w:i/>
          <w:sz w:val="26"/>
          <w:szCs w:val="26"/>
        </w:rPr>
        <w:t>et al</w:t>
      </w:r>
      <w:r>
        <w:rPr>
          <w:rFonts w:ascii="Times New Roman" w:cs="Times New Roman" w:hAnsi="Times New Roman"/>
          <w:sz w:val="26"/>
          <w:szCs w:val="26"/>
        </w:rPr>
        <w:t xml:space="preserve">. (2023). The biochemical tests, including positive catalase and citrate reactions across all isolates, corroborate their metabolic versatility, a trait also observed by Bashir </w:t>
      </w:r>
      <w:r>
        <w:rPr>
          <w:rFonts w:ascii="Times New Roman" w:cs="Times New Roman" w:hAnsi="Times New Roman"/>
          <w:i/>
          <w:sz w:val="26"/>
          <w:szCs w:val="26"/>
        </w:rPr>
        <w:t>et al</w:t>
      </w:r>
      <w:r>
        <w:rPr>
          <w:rFonts w:ascii="Times New Roman" w:cs="Times New Roman" w:hAnsi="Times New Roman"/>
          <w:sz w:val="26"/>
          <w:szCs w:val="26"/>
        </w:rPr>
        <w:t>. (2019).</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These findings indicate that borehole water in Ilorin is not safe for consumption without treatment, a conclusion supported by Elijah (2023), who recommended boiling or filtration for similar water sources. Variations in contamination levels across the three sites may reflect differences in borehole depth, proximity to pollution sources, or maintenance practices, warranting further investigation.</w:t>
      </w:r>
    </w:p>
    <w:p>
      <w:pPr>
        <w:pStyle w:val="style2"/>
        <w:spacing w:lineRule="auto" w:line="480"/>
        <w:rPr>
          <w:rFonts w:ascii="Times New Roman" w:hAnsi="Times New Roman"/>
          <w:color w:val="auto"/>
        </w:rPr>
      </w:pPr>
      <w:r>
        <w:rPr>
          <w:rFonts w:ascii="Times New Roman" w:hAnsi="Times New Roman"/>
          <w:color w:val="auto"/>
        </w:rPr>
        <w:t>5.2</w:t>
      </w:r>
      <w:r>
        <w:rPr>
          <w:rFonts w:ascii="Times New Roman" w:hAnsi="Times New Roman"/>
          <w:color w:val="auto"/>
        </w:rPr>
        <w:tab/>
      </w:r>
      <w:r>
        <w:rPr>
          <w:rFonts w:ascii="Times New Roman" w:hAnsi="Times New Roman"/>
          <w:color w:val="auto"/>
        </w:rPr>
        <w:t>Conclusion</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This study demonstrates that borehole water from Egbejila, Elekoyangan, and Akuo in Ilorin, Kwara State, is microbiologically contaminated, with high bacterial counts and the presence of faecal indicator organisms like </w:t>
      </w:r>
      <w:r>
        <w:rPr>
          <w:rFonts w:ascii="Times New Roman" w:cs="Times New Roman" w:hAnsi="Times New Roman"/>
          <w:i/>
          <w:iCs/>
          <w:sz w:val="26"/>
          <w:szCs w:val="26"/>
        </w:rPr>
        <w:t>E. coli</w:t>
      </w:r>
      <w:r>
        <w:rPr>
          <w:rFonts w:ascii="Times New Roman" w:cs="Times New Roman" w:hAnsi="Times New Roman"/>
          <w:sz w:val="26"/>
          <w:szCs w:val="26"/>
        </w:rPr>
        <w:t xml:space="preserve">. The total bacterial counts (1.8 × 10⁵ to 3.5 × 10⁵ CFU/ml), coliform counts (56–121 CFU/100 ml). The identified isolates, including </w:t>
      </w:r>
      <w:r>
        <w:rPr>
          <w:rFonts w:ascii="Times New Roman" w:cs="Times New Roman" w:hAnsi="Times New Roman"/>
          <w:i/>
          <w:iCs/>
          <w:sz w:val="26"/>
          <w:szCs w:val="26"/>
        </w:rPr>
        <w:t>Bacillus sp.,</w:t>
      </w:r>
      <w:r>
        <w:rPr>
          <w:rFonts w:ascii="Times New Roman" w:cs="Times New Roman" w:hAnsi="Times New Roman"/>
          <w:sz w:val="26"/>
          <w:szCs w:val="26"/>
        </w:rPr>
        <w:t xml:space="preserve"> </w:t>
      </w:r>
      <w:r>
        <w:rPr>
          <w:rFonts w:ascii="Times New Roman" w:cs="Times New Roman" w:hAnsi="Times New Roman"/>
          <w:i/>
          <w:iCs/>
          <w:sz w:val="26"/>
          <w:szCs w:val="26"/>
        </w:rPr>
        <w:t>Staphylococcus sp., Micrococcus sp.,</w:t>
      </w:r>
      <w:r>
        <w:rPr>
          <w:rFonts w:ascii="Times New Roman" w:cs="Times New Roman" w:hAnsi="Times New Roman"/>
          <w:sz w:val="26"/>
          <w:szCs w:val="26"/>
        </w:rPr>
        <w:t xml:space="preserve"> </w:t>
      </w:r>
      <w:r>
        <w:rPr>
          <w:rFonts w:ascii="Times New Roman" w:cs="Times New Roman" w:hAnsi="Times New Roman"/>
          <w:i/>
          <w:iCs/>
          <w:sz w:val="26"/>
          <w:szCs w:val="26"/>
        </w:rPr>
        <w:t>Enterobacter sp.,</w:t>
      </w:r>
      <w:r>
        <w:rPr>
          <w:rFonts w:ascii="Times New Roman" w:cs="Times New Roman" w:hAnsi="Times New Roman"/>
          <w:sz w:val="26"/>
          <w:szCs w:val="26"/>
        </w:rPr>
        <w:t xml:space="preserve"> and </w:t>
      </w:r>
      <w:r>
        <w:rPr>
          <w:rFonts w:ascii="Times New Roman" w:cs="Times New Roman" w:hAnsi="Times New Roman"/>
          <w:i/>
          <w:iCs/>
          <w:sz w:val="26"/>
          <w:szCs w:val="26"/>
        </w:rPr>
        <w:t>E. coli</w:t>
      </w:r>
      <w:r>
        <w:rPr>
          <w:rFonts w:ascii="Times New Roman" w:cs="Times New Roman" w:hAnsi="Times New Roman"/>
          <w:sz w:val="26"/>
          <w:szCs w:val="26"/>
        </w:rPr>
        <w:t xml:space="preserve">, highlight a mix of environmental </w:t>
      </w:r>
      <w:r>
        <w:rPr>
          <w:rFonts w:ascii="Times New Roman" w:cs="Times New Roman" w:hAnsi="Times New Roman"/>
          <w:sz w:val="26"/>
          <w:szCs w:val="26"/>
        </w:rPr>
        <w:t>and faecal contamination sources. These results underscore the urgent need for water quality interventions to protect public health in the study area.</w:t>
      </w:r>
    </w:p>
    <w:p>
      <w:pPr>
        <w:pStyle w:val="style2"/>
        <w:spacing w:before="0" w:lineRule="auto" w:line="480"/>
        <w:rPr>
          <w:rFonts w:ascii="Times New Roman" w:hAnsi="Times New Roman"/>
          <w:color w:val="auto"/>
        </w:rPr>
      </w:pPr>
      <w:r>
        <w:rPr>
          <w:rFonts w:ascii="Times New Roman" w:hAnsi="Times New Roman"/>
          <w:color w:val="auto"/>
        </w:rPr>
        <w:t>5.3</w:t>
      </w:r>
      <w:r>
        <w:rPr>
          <w:rFonts w:ascii="Times New Roman" w:hAnsi="Times New Roman"/>
          <w:color w:val="auto"/>
        </w:rPr>
        <w:tab/>
      </w:r>
      <w:r>
        <w:rPr>
          <w:rFonts w:ascii="Times New Roman" w:hAnsi="Times New Roman"/>
          <w:color w:val="auto"/>
        </w:rPr>
        <w:t xml:space="preserve">Recommendation </w:t>
      </w:r>
    </w:p>
    <w:p>
      <w:pPr>
        <w:pStyle w:val="style179"/>
        <w:numPr>
          <w:ilvl w:val="0"/>
          <w:numId w:val="2"/>
        </w:numPr>
        <w:spacing w:after="0" w:lineRule="auto" w:line="480"/>
        <w:jc w:val="both"/>
        <w:rPr>
          <w:rFonts w:ascii="Times New Roman" w:cs="Times New Roman" w:hAnsi="Times New Roman"/>
          <w:sz w:val="26"/>
          <w:szCs w:val="26"/>
        </w:rPr>
      </w:pPr>
      <w:r>
        <w:rPr>
          <w:rFonts w:ascii="Times New Roman" w:cs="Times New Roman" w:hAnsi="Times New Roman"/>
          <w:b/>
          <w:bCs/>
          <w:sz w:val="26"/>
          <w:szCs w:val="26"/>
        </w:rPr>
        <w:t>Water Treatment:</w:t>
      </w:r>
      <w:r>
        <w:rPr>
          <w:rFonts w:ascii="Times New Roman" w:cs="Times New Roman" w:hAnsi="Times New Roman"/>
          <w:sz w:val="26"/>
          <w:szCs w:val="26"/>
        </w:rPr>
        <w:t xml:space="preserve"> Households should adopt point-of-use treatment methods such as boiling, chlorination, or filtration to eliminate microbial contaminants before consumption.</w:t>
      </w:r>
    </w:p>
    <w:p>
      <w:pPr>
        <w:pStyle w:val="style179"/>
        <w:numPr>
          <w:ilvl w:val="0"/>
          <w:numId w:val="2"/>
        </w:numPr>
        <w:spacing w:after="0" w:lineRule="auto" w:line="480"/>
        <w:jc w:val="both"/>
        <w:rPr>
          <w:rFonts w:ascii="Times New Roman" w:cs="Times New Roman" w:hAnsi="Times New Roman"/>
          <w:sz w:val="26"/>
          <w:szCs w:val="26"/>
        </w:rPr>
      </w:pPr>
      <w:r>
        <w:rPr>
          <w:rFonts w:ascii="Times New Roman" w:cs="Times New Roman" w:hAnsi="Times New Roman"/>
          <w:b/>
          <w:bCs/>
          <w:sz w:val="26"/>
          <w:szCs w:val="26"/>
        </w:rPr>
        <w:t>Regular Monitoring:</w:t>
      </w:r>
      <w:r>
        <w:rPr>
          <w:rFonts w:ascii="Times New Roman" w:cs="Times New Roman" w:hAnsi="Times New Roman"/>
          <w:sz w:val="26"/>
          <w:szCs w:val="26"/>
        </w:rPr>
        <w:t xml:space="preserve"> Local authorities should implement routine microbiological and physicochemical testing of borehole water to ensure compliance with WHO standards.</w:t>
      </w:r>
    </w:p>
    <w:p>
      <w:pPr>
        <w:pStyle w:val="style179"/>
        <w:numPr>
          <w:ilvl w:val="0"/>
          <w:numId w:val="2"/>
        </w:numPr>
        <w:spacing w:after="0" w:lineRule="auto" w:line="480"/>
        <w:jc w:val="both"/>
        <w:rPr>
          <w:rFonts w:ascii="Times New Roman" w:cs="Times New Roman" w:hAnsi="Times New Roman"/>
          <w:sz w:val="26"/>
          <w:szCs w:val="26"/>
        </w:rPr>
      </w:pPr>
      <w:r>
        <w:rPr>
          <w:rFonts w:ascii="Times New Roman" w:cs="Times New Roman" w:hAnsi="Times New Roman"/>
          <w:b/>
          <w:bCs/>
          <w:sz w:val="26"/>
          <w:szCs w:val="26"/>
        </w:rPr>
        <w:t>Sanitation Improvements:</w:t>
      </w:r>
      <w:r>
        <w:rPr>
          <w:rFonts w:ascii="Times New Roman" w:cs="Times New Roman" w:hAnsi="Times New Roman"/>
          <w:sz w:val="26"/>
          <w:szCs w:val="26"/>
        </w:rPr>
        <w:t xml:space="preserve"> Efforts should be made to reduce contamination risks by ensuring boreholes are sited away from septic tanks, latrines, and other pollution sources.</w:t>
      </w:r>
    </w:p>
    <w:p>
      <w:pPr>
        <w:pStyle w:val="style179"/>
        <w:numPr>
          <w:ilvl w:val="0"/>
          <w:numId w:val="2"/>
        </w:numPr>
        <w:spacing w:after="0" w:lineRule="auto" w:line="480"/>
        <w:jc w:val="both"/>
        <w:rPr>
          <w:rFonts w:ascii="Times New Roman" w:cs="Times New Roman" w:hAnsi="Times New Roman"/>
          <w:sz w:val="26"/>
          <w:szCs w:val="26"/>
        </w:rPr>
      </w:pPr>
      <w:r>
        <w:rPr>
          <w:rFonts w:ascii="Times New Roman" w:cs="Times New Roman" w:hAnsi="Times New Roman"/>
          <w:b/>
          <w:bCs/>
          <w:sz w:val="26"/>
          <w:szCs w:val="26"/>
        </w:rPr>
        <w:t>Public Awareness:</w:t>
      </w:r>
      <w:r>
        <w:rPr>
          <w:rFonts w:ascii="Times New Roman" w:cs="Times New Roman" w:hAnsi="Times New Roman"/>
          <w:sz w:val="26"/>
          <w:szCs w:val="26"/>
        </w:rPr>
        <w:t xml:space="preserve"> Community education programs should be initiated to inform residents about the health risks of untreated borehole water and proper maintenance practices.</w:t>
      </w:r>
    </w:p>
    <w:p>
      <w:pPr>
        <w:pStyle w:val="style0"/>
        <w:spacing w:lineRule="auto" w:line="480"/>
        <w:jc w:val="both"/>
        <w:rPr>
          <w:rFonts w:ascii="Times New Roman" w:cs="Times New Roman" w:hAnsi="Times New Roman"/>
          <w:sz w:val="24"/>
          <w:szCs w:val="24"/>
        </w:rPr>
      </w:pPr>
    </w:p>
    <w:p>
      <w:pPr>
        <w:pStyle w:val="style0"/>
        <w:rPr>
          <w:rFonts w:ascii="Times New Roman" w:cs="Times New Roman" w:hAnsi="Times New Roman"/>
          <w:sz w:val="24"/>
          <w:szCs w:val="24"/>
        </w:rPr>
      </w:pPr>
    </w:p>
    <w:p>
      <w:pPr>
        <w:pStyle w:val="style1"/>
        <w:spacing w:after="240"/>
        <w:jc w:val="center"/>
        <w:rPr>
          <w:rFonts w:ascii="Times New Roman" w:hAnsi="Times New Roman"/>
          <w:color w:val="auto"/>
        </w:rPr>
      </w:pPr>
    </w:p>
    <w:p>
      <w:pPr>
        <w:pStyle w:val="style1"/>
        <w:spacing w:after="240"/>
        <w:jc w:val="center"/>
        <w:rPr>
          <w:rFonts w:ascii="Times New Roman" w:hAnsi="Times New Roman"/>
          <w:color w:val="auto"/>
        </w:rPr>
      </w:pPr>
    </w:p>
    <w:p>
      <w:pPr>
        <w:pStyle w:val="style0"/>
        <w:rPr>
          <w:lang w:eastAsia="en-US"/>
        </w:rPr>
      </w:pPr>
    </w:p>
    <w:p>
      <w:pPr>
        <w:pStyle w:val="style1"/>
        <w:spacing w:after="240" w:lineRule="auto" w:line="480"/>
        <w:jc w:val="center"/>
        <w:rPr>
          <w:rFonts w:ascii="Times New Roman" w:hAnsi="Times New Roman"/>
          <w:sz w:val="24"/>
          <w:szCs w:val="24"/>
        </w:rPr>
      </w:pPr>
      <w:r>
        <w:rPr>
          <w:rFonts w:ascii="Times New Roman" w:hAnsi="Times New Roman"/>
          <w:color w:val="auto"/>
        </w:rPr>
        <w:t>REFERENCES</w:t>
      </w:r>
    </w:p>
    <w:p>
      <w:pPr>
        <w:pStyle w:val="style4097"/>
        <w:spacing w:lineRule="auto" w:line="480"/>
        <w:ind w:left="567" w:hanging="567"/>
        <w:rPr>
          <w:rFonts w:ascii="Times New Roman" w:cs="Times New Roman" w:hAnsi="Times New Roman"/>
          <w:color w:val="000000"/>
          <w:sz w:val="26"/>
          <w:szCs w:val="26"/>
        </w:rPr>
      </w:pPr>
      <w:r>
        <w:rPr>
          <w:rFonts w:ascii="Times New Roman" w:cs="Times New Roman" w:hAnsi="Times New Roman"/>
          <w:color w:val="000000"/>
          <w:sz w:val="26"/>
          <w:szCs w:val="26"/>
        </w:rPr>
        <w:t xml:space="preserve">Abdulsalam Z.B. and Sule I.O. (2020). </w:t>
      </w:r>
      <w:r>
        <w:rPr>
          <w:rFonts w:ascii="Times New Roman" w:cs="Times New Roman" w:hAnsi="Times New Roman"/>
          <w:bCs/>
          <w:color w:val="000000"/>
          <w:sz w:val="26"/>
          <w:szCs w:val="26"/>
        </w:rPr>
        <w:t>Assessment Of The Potability Of Water Sources In Some Rural Communities In Ilorin East, Kwara, Nigeria</w:t>
      </w:r>
      <w:r>
        <w:rPr>
          <w:rFonts w:ascii="Times New Roman" w:cs="Times New Roman" w:hAnsi="Times New Roman"/>
          <w:b/>
          <w:bCs/>
          <w:color w:val="000000"/>
          <w:sz w:val="26"/>
          <w:szCs w:val="26"/>
        </w:rPr>
        <w:t>.</w:t>
      </w:r>
      <w:r>
        <w:rPr>
          <w:rFonts w:ascii="Times New Roman" w:cs="Times New Roman" w:hAnsi="Times New Roman"/>
          <w:color w:val="000000"/>
          <w:sz w:val="26"/>
          <w:szCs w:val="26"/>
        </w:rPr>
        <w:t xml:space="preserve"> </w:t>
      </w:r>
      <w:r>
        <w:rPr>
          <w:rFonts w:ascii="Times New Roman" w:cs="Times New Roman" w:hAnsi="Times New Roman"/>
          <w:i/>
          <w:iCs/>
          <w:color w:val="000000"/>
          <w:sz w:val="26"/>
          <w:szCs w:val="26"/>
        </w:rPr>
        <w:t>Science World Journal Vol. 15.</w:t>
      </w:r>
      <w:r>
        <w:rPr>
          <w:rFonts w:ascii="Times New Roman" w:cs="Times New Roman" w:hAnsi="Times New Roman"/>
          <w:color w:val="000000"/>
          <w:sz w:val="26"/>
          <w:szCs w:val="26"/>
        </w:rPr>
        <w:t xml:space="preserve"> </w:t>
      </w:r>
      <w:r>
        <w:rPr>
          <w:rFonts w:ascii="Times New Roman" w:cs="Times New Roman" w:hAnsi="Times New Roman"/>
          <w:i/>
          <w:iCs/>
          <w:color w:val="000000"/>
          <w:sz w:val="26"/>
          <w:szCs w:val="26"/>
        </w:rPr>
        <w:t>ISSN 1597-6343 Published by Faculty of Science, Kaduna State University</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Abu-Sini, M.K.; Maharmah, R.A.; Abulebdah, D.H.; Al-Sabi, M.N.S. Isolation and Identification of Coliform Bacteria and Multidrug-Resistant Escherichia coli from Water Intended for Drug Compounding in Community Pharmacies in Jordan. Healthcare 2023, 11, 299. https://doi.org/10.3390/ healthcare11030299</w:t>
      </w:r>
      <w:r>
        <w:rPr>
          <w:rFonts w:ascii="Times New Roman" w:cs="Times New Roman" w:hAnsi="Times New Roman"/>
          <w:sz w:val="24"/>
          <w:szCs w:val="24"/>
        </w:rPr>
        <w:t xml:space="preserve">. </w:t>
      </w:r>
    </w:p>
    <w:p>
      <w:pPr>
        <w:pStyle w:val="style0"/>
        <w:autoSpaceDE w:val="false"/>
        <w:autoSpaceDN w:val="false"/>
        <w:adjustRightInd w:val="false"/>
        <w:spacing w:after="0" w:lineRule="auto" w:line="480"/>
        <w:ind w:left="567" w:hanging="567"/>
        <w:jc w:val="both"/>
        <w:rPr>
          <w:rFonts w:ascii="Times New Roman" w:hAnsi="Times New Roman"/>
          <w:color w:val="000000"/>
          <w:sz w:val="26"/>
          <w:szCs w:val="26"/>
        </w:rPr>
      </w:pPr>
      <w:r>
        <w:rPr>
          <w:rFonts w:ascii="Times New Roman" w:hAnsi="Times New Roman"/>
          <w:color w:val="000000"/>
          <w:sz w:val="26"/>
          <w:szCs w:val="26"/>
        </w:rPr>
        <w:t xml:space="preserve">Agwu, A., Avoaja, A.G, and Kalu, A.U (2013). The assessment of drinking water sources in aba metropolis, Abia state, Nigeria. Resources and Environment, </w:t>
      </w:r>
      <w:r>
        <w:rPr>
          <w:rFonts w:ascii="Times New Roman" w:hAnsi="Times New Roman"/>
          <w:b/>
          <w:bCs/>
          <w:color w:val="000000"/>
          <w:sz w:val="26"/>
          <w:szCs w:val="26"/>
        </w:rPr>
        <w:t xml:space="preserve">3 </w:t>
      </w:r>
      <w:r>
        <w:rPr>
          <w:rFonts w:ascii="Times New Roman" w:hAnsi="Times New Roman"/>
          <w:color w:val="000000"/>
          <w:sz w:val="26"/>
          <w:szCs w:val="26"/>
        </w:rPr>
        <w:t>(4):72-76</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Akerele, D. D., Obunadike, C., &amp; Abiodun, P. O. (2023). Assessment of Physicochemical and Bacteriological Parameters of Borehole Water: A Case Study from Lekki, </w:t>
      </w:r>
      <w:r>
        <w:rPr>
          <w:rFonts w:ascii="Times New Roman" w:cs="Times New Roman" w:hAnsi="Times New Roman"/>
          <w:sz w:val="24"/>
          <w:szCs w:val="24"/>
        </w:rPr>
        <w:t>Lagos, Nigeria. </w:t>
      </w:r>
      <w:r>
        <w:rPr>
          <w:rFonts w:ascii="Times New Roman" w:cs="Times New Roman" w:hAnsi="Times New Roman"/>
          <w:i/>
          <w:iCs/>
          <w:sz w:val="24"/>
          <w:szCs w:val="24"/>
        </w:rPr>
        <w:t>Journal of Sensor Networks and Data Communications</w:t>
      </w:r>
      <w:r>
        <w:rPr>
          <w:rFonts w:ascii="Times New Roman" w:cs="Times New Roman" w:hAnsi="Times New Roman"/>
          <w:sz w:val="24"/>
          <w:szCs w:val="24"/>
        </w:rPr>
        <w:t>, </w:t>
      </w:r>
      <w:r>
        <w:rPr>
          <w:rFonts w:ascii="Times New Roman" w:cs="Times New Roman" w:hAnsi="Times New Roman"/>
          <w:i/>
          <w:iCs/>
          <w:sz w:val="24"/>
          <w:szCs w:val="24"/>
        </w:rPr>
        <w:t>3</w:t>
      </w:r>
      <w:r>
        <w:rPr>
          <w:rFonts w:ascii="Times New Roman" w:cs="Times New Roman" w:hAnsi="Times New Roman"/>
          <w:sz w:val="24"/>
          <w:szCs w:val="24"/>
        </w:rPr>
        <w:t>, 201-214.</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Akinsanya, B., Taiwo, A., Adedamola, M., &amp; Okonofua, C. (2021). An investigation on the epidemiology and risk factors associated with soil-transmitted helminth infections in Ijebu East Local Government Area, Ogun State, Nigeria. Scientific African, 12, e00757.</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Al-Abdan, M. A., Bin-Jumah, M. N., Ali, D., &amp; Alarifi, S. (2021). Investigation of biological accumulation and eco-genotoxicity of bismuth oxide nanoparticle in fresh water snail Lymnaea luteola. Journal of King Saud University - Science, 33(2), 101355.</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Bako, E., Kagambèga, A., Traore, K. A., Bagre, T. S., Ibrahim, H. B., Bouda, S. C., Bonkoungo, I. J. O., Kabore, S., Zongo, C., Traore, A. S., &amp; Barro, N. (2017). Characterization of diarrheagenic Escherichia coli isolated in organic waste products (cattle fecal matter, manure and slurry) from cattle’s markets in Ouagadougou, Burkina Faso. International Journal of Environmental Research and Public Health, 14(10), 1100.</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Bashir, I., Adam, A. S., Yahaya, H. S., Makeri, D., Ntulume, I., Aliero, A. A., &amp; Afolabi, R. O. (2018). Assessment of bacteriological quality of borehole water in </w:t>
      </w:r>
      <w:r>
        <w:rPr>
          <w:rFonts w:ascii="Times New Roman" w:cs="Times New Roman" w:hAnsi="Times New Roman"/>
          <w:sz w:val="24"/>
          <w:szCs w:val="24"/>
        </w:rPr>
        <w:t xml:space="preserve">Wamakko local government, Sokoto state, Nigeria. </w:t>
      </w:r>
      <w:r>
        <w:rPr>
          <w:rFonts w:ascii="Times New Roman" w:cs="Times New Roman" w:hAnsi="Times New Roman"/>
          <w:i/>
          <w:iCs/>
          <w:sz w:val="24"/>
          <w:szCs w:val="24"/>
        </w:rPr>
        <w:t>Novel Research in Microbiology Journal</w:t>
      </w:r>
      <w:r>
        <w:rPr>
          <w:rFonts w:ascii="Times New Roman" w:cs="Times New Roman" w:hAnsi="Times New Roman"/>
          <w:sz w:val="24"/>
          <w:szCs w:val="24"/>
        </w:rPr>
        <w:t>, 2</w:t>
      </w:r>
      <w:r>
        <w:rPr>
          <w:rFonts w:ascii="Times New Roman" w:cs="Times New Roman" w:hAnsi="Times New Roman"/>
          <w:sz w:val="24"/>
          <w:szCs w:val="24"/>
        </w:rPr>
        <w:t>(6):</w:t>
      </w:r>
      <w:r>
        <w:rPr>
          <w:rFonts w:ascii="Times New Roman" w:cs="Times New Roman" w:hAnsi="Times New Roman"/>
          <w:sz w:val="24"/>
          <w:szCs w:val="24"/>
        </w:rPr>
        <w:t>175–184</w:t>
      </w:r>
      <w:r>
        <w:rPr>
          <w:rFonts w:ascii="Times New Roman" w:cs="Times New Roman" w:hAnsi="Times New Roman"/>
          <w:sz w:val="24"/>
          <w:szCs w:val="24"/>
        </w:rPr>
        <w:t>.</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Bishop, H. G., &amp; Inabo, H. I. (2015). Incidence of Entamoeba histolytica in well water in Samaru-Zaria, Nigeria. International Journal of Scientific Research and Engineering Studies, 3, 16–0022.</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Eboagu, N. C., Ajiwe, V. I. E., Aralu, C. C., Ochiagha, K. E., &amp; Morah, E. J. (2023). Assessment of physicochemical parameters of water from selected boreholes around Nnewi Industrial Area, Anambra State, Nigeria. </w:t>
      </w:r>
      <w:r>
        <w:rPr>
          <w:rFonts w:ascii="Times New Roman" w:cs="Times New Roman" w:hAnsi="Times New Roman"/>
          <w:i/>
          <w:iCs/>
          <w:sz w:val="24"/>
          <w:szCs w:val="24"/>
        </w:rPr>
        <w:t>Am. J. Environ. Sci. Eng</w:t>
      </w:r>
      <w:r>
        <w:rPr>
          <w:rFonts w:ascii="Times New Roman" w:cs="Times New Roman" w:hAnsi="Times New Roman"/>
          <w:sz w:val="24"/>
          <w:szCs w:val="24"/>
        </w:rPr>
        <w:t>, </w:t>
      </w:r>
      <w:r>
        <w:rPr>
          <w:rFonts w:ascii="Times New Roman" w:cs="Times New Roman" w:hAnsi="Times New Roman"/>
          <w:i/>
          <w:iCs/>
          <w:sz w:val="24"/>
          <w:szCs w:val="24"/>
        </w:rPr>
        <w:t>7</w:t>
      </w:r>
      <w:r>
        <w:rPr>
          <w:rFonts w:ascii="Times New Roman" w:cs="Times New Roman" w:hAnsi="Times New Roman"/>
          <w:sz w:val="24"/>
          <w:szCs w:val="24"/>
        </w:rPr>
        <w:t>(1), 23-33.</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Elijah, E.U. (2023). Bacteriological assessment of pipe-borne, borehole, and well water sources available to students in Nasarawa State University Keffi, Nasarawa State, Nigeria. </w:t>
      </w:r>
      <w:r>
        <w:rPr>
          <w:rFonts w:ascii="Times New Roman" w:cs="Times New Roman" w:hAnsi="Times New Roman"/>
          <w:i/>
          <w:iCs/>
          <w:sz w:val="24"/>
          <w:szCs w:val="24"/>
        </w:rPr>
        <w:t>Journal of Environment and Sustainability,</w:t>
      </w:r>
      <w:r>
        <w:rPr>
          <w:rFonts w:ascii="Cambria" w:hAnsi="Cambria"/>
          <w:color w:val="000000"/>
          <w:sz w:val="18"/>
          <w:szCs w:val="18"/>
        </w:rPr>
        <w:t xml:space="preserve"> </w:t>
      </w:r>
      <w:r>
        <w:rPr>
          <w:rFonts w:ascii="Times New Roman" w:cs="Times New Roman" w:hAnsi="Times New Roman"/>
          <w:sz w:val="24"/>
          <w:szCs w:val="24"/>
        </w:rPr>
        <w:t>7(2):111-121.</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Frichot, J. J. H., Rubiyatno, &amp; Talukdar, G. (2021). Water quality assessment of roof-collected rainwater in Miri. Malaysia. Tropical Aquatic and Soil Pollution, 1(2), 87–97.</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Haasdijik, R. A., &amp; Ingen, J. V. (2018). Escherichia hermannii as the sole pathogen in urosepsis: Case report. New Microbes New Infections, 22, 100–101.</w:t>
      </w:r>
    </w:p>
    <w:p>
      <w:pPr>
        <w:pStyle w:val="style0"/>
        <w:autoSpaceDE w:val="false"/>
        <w:autoSpaceDN w:val="false"/>
        <w:adjustRightInd w:val="false"/>
        <w:spacing w:after="0" w:lineRule="auto" w:line="480"/>
        <w:ind w:left="567" w:hanging="567"/>
        <w:jc w:val="both"/>
        <w:rPr>
          <w:rFonts w:ascii="Times New Roman" w:hAnsi="Times New Roman"/>
          <w:color w:val="000000"/>
          <w:sz w:val="26"/>
          <w:szCs w:val="26"/>
        </w:rPr>
      </w:pPr>
      <w:r>
        <w:rPr>
          <w:rFonts w:ascii="Times New Roman" w:hAnsi="Times New Roman"/>
          <w:color w:val="000000"/>
          <w:sz w:val="26"/>
          <w:szCs w:val="26"/>
        </w:rPr>
        <w:t xml:space="preserve">Hunter, P.R., Anderson, Y., Von Bonsdorff, C.H., Chalmers, R.M., Cifuentes, E. and Deere, D. (2003). Surveillance and investigation of contamination incidents and water borne outbreaks. In: Dufour A, Snozzi M, Koster W, Bartram J, Ronchi E, Fewtrell L, editors. Microbial Safety of Drinking Water: Improving Approaches and Methods. Cornwall: IWA; pp. 205-236 </w:t>
      </w:r>
    </w:p>
    <w:p>
      <w:pPr>
        <w:pStyle w:val="style4097"/>
        <w:spacing w:lineRule="auto" w:line="480"/>
        <w:ind w:left="567" w:hanging="567"/>
        <w:jc w:val="both"/>
        <w:rPr>
          <w:rFonts w:ascii="Times New Roman" w:cs="Times New Roman" w:hAnsi="Times New Roman"/>
          <w:color w:val="000000"/>
          <w:sz w:val="26"/>
          <w:szCs w:val="26"/>
        </w:rPr>
      </w:pPr>
      <w:r>
        <w:rPr>
          <w:rFonts w:ascii="Times New Roman" w:cs="Times New Roman" w:hAnsi="Times New Roman"/>
          <w:bCs/>
          <w:color w:val="000000"/>
          <w:sz w:val="26"/>
          <w:szCs w:val="26"/>
        </w:rPr>
        <w:t>Idowu Sunday David, Awe, Adewole Sunday, Emiola Olawale K Steve. (2023).</w:t>
      </w:r>
      <w:r>
        <w:rPr>
          <w:rFonts w:ascii="Times New Roman" w:cs="Times New Roman" w:hAnsi="Times New Roman"/>
          <w:color w:val="000000"/>
          <w:sz w:val="26"/>
          <w:szCs w:val="26"/>
        </w:rPr>
        <w:t xml:space="preserve"> </w:t>
      </w:r>
      <w:r>
        <w:rPr>
          <w:rFonts w:ascii="Times New Roman" w:cs="Times New Roman" w:hAnsi="Times New Roman"/>
          <w:bCs/>
          <w:color w:val="000000"/>
          <w:sz w:val="26"/>
          <w:szCs w:val="26"/>
        </w:rPr>
        <w:t>Microbiological And Physico-Chemical Quality Of Borehole Water From The Mini And Main Campus Of The Federal Polytechnics Offa, Kwara- State, Nigeria</w:t>
      </w:r>
      <w:r>
        <w:rPr>
          <w:rFonts w:ascii="Times New Roman" w:cs="Times New Roman" w:hAnsi="Times New Roman"/>
          <w:b/>
          <w:color w:val="000000"/>
          <w:sz w:val="26"/>
          <w:szCs w:val="26"/>
        </w:rPr>
        <w:t xml:space="preserve">. </w:t>
      </w:r>
      <w:r>
        <w:rPr>
          <w:rFonts w:ascii="Times New Roman" w:cs="Times New Roman" w:hAnsi="Times New Roman"/>
          <w:color w:val="000000"/>
          <w:sz w:val="26"/>
          <w:szCs w:val="26"/>
        </w:rPr>
        <w:t>International Research Journal of Modernization in Engineering Technology and Science</w:t>
      </w:r>
      <w:r>
        <w:rPr>
          <w:rFonts w:ascii="Times New Roman" w:cs="Times New Roman" w:hAnsi="Times New Roman"/>
          <w:b/>
          <w:color w:val="000000"/>
          <w:sz w:val="26"/>
          <w:szCs w:val="26"/>
        </w:rPr>
        <w:t xml:space="preserve">. </w:t>
      </w:r>
      <w:r>
        <w:rPr>
          <w:rFonts w:ascii="Times New Roman" w:cs="Times New Roman" w:hAnsi="Times New Roman"/>
          <w:bCs/>
          <w:color w:val="000000"/>
          <w:sz w:val="26"/>
          <w:szCs w:val="26"/>
        </w:rPr>
        <w:t>Volume: 05. Issue: 06.</w:t>
      </w:r>
      <w:r>
        <w:rPr>
          <w:rFonts w:ascii="Times New Roman" w:cs="Times New Roman" w:hAnsi="Times New Roman"/>
          <w:b/>
          <w:bCs/>
          <w:color w:val="000000"/>
          <w:sz w:val="26"/>
          <w:szCs w:val="26"/>
        </w:rPr>
        <w:t xml:space="preserve"> </w:t>
      </w:r>
      <w:r>
        <w:rPr>
          <w:rFonts w:ascii="Times New Roman" w:cs="Times New Roman" w:hAnsi="Times New Roman"/>
          <w:color w:val="000000"/>
          <w:sz w:val="26"/>
          <w:szCs w:val="26"/>
        </w:rPr>
        <w:t>DOI: https://www.doi.org/10.56726/IRJMETS41572</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Koffi, N., Antia, M., &amp; Ulaeto, N. (2024). GROUND WATER QUALITY AND BOREHOLE MAINTENANCE IN RESIDENTIAL BUILDINGS IN AKWA IBOM STATE_. </w:t>
      </w:r>
      <w:r>
        <w:rPr>
          <w:rFonts w:ascii="Times New Roman" w:cs="Times New Roman" w:hAnsi="Times New Roman"/>
          <w:i/>
          <w:iCs/>
          <w:sz w:val="24"/>
          <w:szCs w:val="24"/>
        </w:rPr>
        <w:t>Journal of Contemporary Research in the Built Environment</w:t>
      </w:r>
      <w:r>
        <w:rPr>
          <w:rFonts w:ascii="Times New Roman" w:cs="Times New Roman" w:hAnsi="Times New Roman"/>
          <w:sz w:val="24"/>
          <w:szCs w:val="24"/>
        </w:rPr>
        <w:t>, </w:t>
      </w:r>
      <w:r>
        <w:rPr>
          <w:rFonts w:ascii="Times New Roman" w:cs="Times New Roman" w:hAnsi="Times New Roman"/>
          <w:i/>
          <w:iCs/>
          <w:sz w:val="24"/>
          <w:szCs w:val="24"/>
        </w:rPr>
        <w:t>8</w:t>
      </w:r>
      <w:r>
        <w:rPr>
          <w:rFonts w:ascii="Times New Roman" w:cs="Times New Roman" w:hAnsi="Times New Roman"/>
          <w:sz w:val="24"/>
          <w:szCs w:val="24"/>
        </w:rPr>
        <w:t>(2), 37-55.</w:t>
      </w:r>
    </w:p>
    <w:p>
      <w:pPr>
        <w:pStyle w:val="style0"/>
        <w:spacing w:lineRule="auto" w:line="480"/>
        <w:ind w:left="567" w:hanging="567"/>
        <w:jc w:val="both"/>
        <w:rPr>
          <w:rFonts w:ascii="Times New Roman" w:hAnsi="Times New Roman"/>
          <w:color w:val="000000"/>
          <w:sz w:val="26"/>
          <w:szCs w:val="26"/>
        </w:rPr>
      </w:pPr>
      <w:r>
        <w:rPr>
          <w:rFonts w:ascii="Times New Roman" w:hAnsi="Times New Roman"/>
          <w:bCs/>
          <w:sz w:val="26"/>
          <w:szCs w:val="26"/>
        </w:rPr>
        <w:t>Lobina Palamuleni  and Mercy Akoth</w:t>
      </w:r>
      <w:r>
        <w:rPr>
          <w:rFonts w:ascii="Times New Roman" w:hAnsi="Times New Roman"/>
          <w:color w:val="000000"/>
          <w:sz w:val="26"/>
          <w:szCs w:val="26"/>
        </w:rPr>
        <w:t xml:space="preserve"> (2015). </w:t>
      </w:r>
      <w:r>
        <w:rPr>
          <w:rFonts w:ascii="Times New Roman" w:hAnsi="Times New Roman"/>
          <w:bCs/>
          <w:sz w:val="26"/>
          <w:szCs w:val="26"/>
        </w:rPr>
        <w:t xml:space="preserve">Physico-Chemical and Microbial Analysis of Selected Borehole Water in Mahikeng, South Africa. </w:t>
      </w:r>
      <w:r>
        <w:rPr>
          <w:rFonts w:ascii="Times New Roman" w:hAnsi="Times New Roman"/>
          <w:i/>
          <w:iCs/>
          <w:sz w:val="26"/>
          <w:szCs w:val="26"/>
        </w:rPr>
        <w:t>Int. J. Environ. Res. Public Health. 12</w:t>
      </w:r>
      <w:r>
        <w:rPr>
          <w:rFonts w:ascii="Times New Roman" w:hAnsi="Times New Roman"/>
          <w:sz w:val="26"/>
          <w:szCs w:val="26"/>
        </w:rPr>
        <w:t>, 8619-8630; doi:10.3390/ijerph120808619</w:t>
      </w:r>
    </w:p>
    <w:p>
      <w:pPr>
        <w:pStyle w:val="style0"/>
        <w:autoSpaceDE w:val="false"/>
        <w:autoSpaceDN w:val="false"/>
        <w:adjustRightInd w:val="false"/>
        <w:spacing w:after="0" w:lineRule="auto" w:line="480"/>
        <w:ind w:left="567" w:hanging="567"/>
        <w:jc w:val="both"/>
        <w:rPr>
          <w:rFonts w:ascii="Times New Roman" w:hAnsi="Times New Roman"/>
          <w:color w:val="000000"/>
          <w:sz w:val="26"/>
          <w:szCs w:val="26"/>
        </w:rPr>
      </w:pPr>
      <w:r>
        <w:rPr>
          <w:rFonts w:ascii="Times New Roman" w:hAnsi="Times New Roman"/>
          <w:color w:val="000000"/>
          <w:sz w:val="26"/>
          <w:szCs w:val="26"/>
        </w:rPr>
        <w:t xml:space="preserve">Nwaiwu, O. (2018). Data on evolutionary relationships of Aeromonas hydrophila and Serratia proteamaculans that attach to water tanks. Data in Brief, </w:t>
      </w:r>
      <w:r>
        <w:rPr>
          <w:rFonts w:ascii="Times New Roman" w:hAnsi="Times New Roman"/>
          <w:b/>
          <w:bCs/>
          <w:color w:val="000000"/>
          <w:sz w:val="26"/>
          <w:szCs w:val="26"/>
        </w:rPr>
        <w:t>16</w:t>
      </w:r>
      <w:r>
        <w:rPr>
          <w:rFonts w:ascii="Times New Roman" w:hAnsi="Times New Roman"/>
          <w:color w:val="000000"/>
          <w:sz w:val="26"/>
          <w:szCs w:val="26"/>
        </w:rPr>
        <w:t xml:space="preserve">: 10-14. DOI: 10.1016/j.dib.2017.10.073 </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Nwanneka, M., Sochima, M. E., Samuel, O. A., &amp; Kizito, M. (2023). Analysis of Physical, Chemical and Biological Characteristics of Borehole Water in Awka, Awka-South LGA, Anambra State, Nigeria. </w:t>
      </w:r>
      <w:r>
        <w:rPr>
          <w:rFonts w:ascii="Times New Roman" w:cs="Times New Roman" w:hAnsi="Times New Roman"/>
          <w:i/>
          <w:iCs/>
          <w:sz w:val="24"/>
          <w:szCs w:val="24"/>
        </w:rPr>
        <w:t>Journal of Engineering Research and Reports</w:t>
      </w:r>
      <w:r>
        <w:rPr>
          <w:rFonts w:ascii="Times New Roman" w:cs="Times New Roman" w:hAnsi="Times New Roman"/>
          <w:sz w:val="24"/>
          <w:szCs w:val="24"/>
        </w:rPr>
        <w:t>, </w:t>
      </w:r>
      <w:r>
        <w:rPr>
          <w:rFonts w:ascii="Times New Roman" w:cs="Times New Roman" w:hAnsi="Times New Roman"/>
          <w:i/>
          <w:iCs/>
          <w:sz w:val="24"/>
          <w:szCs w:val="24"/>
        </w:rPr>
        <w:t>25</w:t>
      </w:r>
      <w:r>
        <w:rPr>
          <w:rFonts w:ascii="Times New Roman" w:cs="Times New Roman" w:hAnsi="Times New Roman"/>
          <w:sz w:val="24"/>
          <w:szCs w:val="24"/>
        </w:rPr>
        <w:t>(12), 116-127.</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Okafor U.C.</w:t>
      </w:r>
      <w:r>
        <w:rPr>
          <w:rFonts w:ascii="Times New Roman" w:cs="Times New Roman" w:hAnsi="Times New Roman"/>
          <w:sz w:val="24"/>
          <w:szCs w:val="24"/>
        </w:rPr>
        <w:t>,</w:t>
      </w:r>
      <w:r>
        <w:rPr>
          <w:rFonts w:ascii="Times New Roman" w:cs="Times New Roman" w:hAnsi="Times New Roman"/>
          <w:sz w:val="24"/>
          <w:szCs w:val="24"/>
        </w:rPr>
        <w:t xml:space="preserve"> Orji M.U.</w:t>
      </w:r>
      <w:r>
        <w:rPr>
          <w:rFonts w:ascii="Times New Roman" w:cs="Times New Roman" w:hAnsi="Times New Roman"/>
          <w:sz w:val="24"/>
          <w:szCs w:val="24"/>
        </w:rPr>
        <w:t>,</w:t>
      </w:r>
      <w:r>
        <w:rPr>
          <w:rFonts w:ascii="Times New Roman" w:cs="Times New Roman" w:hAnsi="Times New Roman"/>
          <w:sz w:val="24"/>
          <w:szCs w:val="24"/>
        </w:rPr>
        <w:t xml:space="preserve"> Umeh S.O.</w:t>
      </w:r>
      <w:r>
        <w:rPr>
          <w:rFonts w:ascii="Times New Roman" w:cs="Times New Roman" w:hAnsi="Times New Roman"/>
          <w:sz w:val="24"/>
          <w:szCs w:val="24"/>
        </w:rPr>
        <w:t xml:space="preserve"> and</w:t>
      </w:r>
      <w:r>
        <w:rPr>
          <w:rFonts w:ascii="Times New Roman" w:cs="Times New Roman" w:hAnsi="Times New Roman"/>
          <w:sz w:val="24"/>
          <w:szCs w:val="24"/>
        </w:rPr>
        <w:t xml:space="preserve"> Onuorah S.C. (2022). Effects of Effluents’ Discharge from Some Paint Industries on Soil’s Physicochemical Properties and Bioattenuation of Polluted Soil. </w:t>
      </w:r>
      <w:r>
        <w:rPr>
          <w:rFonts w:ascii="Times New Roman" w:cs="Times New Roman" w:hAnsi="Times New Roman"/>
          <w:i/>
          <w:iCs/>
          <w:sz w:val="24"/>
          <w:szCs w:val="24"/>
        </w:rPr>
        <w:t xml:space="preserve">Industrial and Domestic Waste Management, </w:t>
      </w:r>
      <w:r>
        <w:rPr>
          <w:rFonts w:ascii="Times New Roman" w:cs="Times New Roman" w:hAnsi="Times New Roman"/>
          <w:sz w:val="24"/>
          <w:szCs w:val="24"/>
        </w:rPr>
        <w:t>2</w:t>
      </w:r>
      <w:r>
        <w:rPr>
          <w:rFonts w:ascii="Times New Roman" w:cs="Times New Roman" w:hAnsi="Times New Roman"/>
          <w:sz w:val="24"/>
          <w:szCs w:val="24"/>
        </w:rPr>
        <w:t>:</w:t>
      </w:r>
      <w:r>
        <w:rPr>
          <w:rFonts w:ascii="Times New Roman" w:cs="Times New Roman" w:hAnsi="Times New Roman"/>
          <w:sz w:val="24"/>
          <w:szCs w:val="24"/>
        </w:rPr>
        <w:t>46–60.</w:t>
      </w:r>
    </w:p>
    <w:p>
      <w:pPr>
        <w:pStyle w:val="style0"/>
        <w:tabs>
          <w:tab w:val="left" w:leader="none" w:pos="720"/>
        </w:tabs>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Okafor, U.C.</w:t>
      </w:r>
      <w:r>
        <w:rPr>
          <w:rFonts w:ascii="Times New Roman" w:cs="Times New Roman" w:hAnsi="Times New Roman"/>
          <w:sz w:val="24"/>
          <w:szCs w:val="24"/>
        </w:rPr>
        <w:t xml:space="preserve"> and</w:t>
      </w:r>
      <w:r>
        <w:rPr>
          <w:rFonts w:ascii="Times New Roman" w:cs="Times New Roman" w:hAnsi="Times New Roman"/>
          <w:sz w:val="24"/>
          <w:szCs w:val="24"/>
        </w:rPr>
        <w:t xml:space="preserve"> Orji, M.U. (2022). Assessment of Paint-Pigment Degrading Microorganisms from Paint Industries Effluent-Contaminated Sites in Aba, South-East Nigeria. </w:t>
      </w:r>
      <w:r>
        <w:rPr>
          <w:rFonts w:ascii="Times New Roman" w:cs="Times New Roman" w:hAnsi="Times New Roman"/>
          <w:i/>
          <w:iCs/>
          <w:sz w:val="24"/>
          <w:szCs w:val="24"/>
        </w:rPr>
        <w:t>Journal of Applied Chemical Science International</w:t>
      </w:r>
      <w:r>
        <w:rPr>
          <w:rFonts w:ascii="Times New Roman" w:cs="Times New Roman" w:hAnsi="Times New Roman"/>
          <w:sz w:val="24"/>
          <w:szCs w:val="24"/>
        </w:rPr>
        <w:t>, 13</w:t>
      </w:r>
      <w:r>
        <w:rPr>
          <w:rFonts w:ascii="Times New Roman" w:cs="Times New Roman" w:hAnsi="Times New Roman"/>
          <w:sz w:val="24"/>
          <w:szCs w:val="24"/>
        </w:rPr>
        <w:t>:</w:t>
      </w:r>
      <w:r>
        <w:rPr>
          <w:rFonts w:ascii="Times New Roman" w:cs="Times New Roman" w:hAnsi="Times New Roman"/>
          <w:sz w:val="24"/>
          <w:szCs w:val="24"/>
        </w:rPr>
        <w:t>32–45.</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Okafor, U.C., Anastasia, O.N. and Dike, U.N. (2023). Microbiological Quality and Physico-chemical Properties of Bore-Hole Water from Stored Water Tanks in Selected Hostels in Ifite-Awka, Nigeria.</w:t>
      </w:r>
      <w:r>
        <w:rPr>
          <w:rFonts w:ascii="Times New Roman" w:cs="Times New Roman" w:hAnsi="Times New Roman"/>
          <w:sz w:val="24"/>
          <w:szCs w:val="24"/>
        </w:rPr>
        <w:t xml:space="preserve"> </w:t>
      </w:r>
      <w:r>
        <w:rPr>
          <w:rFonts w:ascii="Times New Roman" w:cs="Times New Roman" w:hAnsi="Times New Roman"/>
          <w:i/>
          <w:iCs/>
          <w:sz w:val="24"/>
          <w:szCs w:val="24"/>
        </w:rPr>
        <w:t>Tropical Aquatic and Soil Pollution,</w:t>
      </w:r>
      <w:r>
        <w:rPr>
          <w:rFonts w:ascii="Times New Roman" w:cs="Times New Roman" w:hAnsi="Times New Roman"/>
          <w:sz w:val="24"/>
          <w:szCs w:val="24"/>
        </w:rPr>
        <w:t xml:space="preserve"> 3 (2):</w:t>
      </w:r>
      <w:r>
        <w:rPr>
          <w:rFonts w:ascii="Times New Roman" w:cs="Times New Roman" w:hAnsi="Times New Roman"/>
          <w:sz w:val="24"/>
          <w:szCs w:val="24"/>
        </w:rPr>
        <w:t>144‒152</w:t>
      </w:r>
      <w:r>
        <w:rPr>
          <w:rFonts w:ascii="Times New Roman" w:cs="Times New Roman" w:hAnsi="Times New Roman"/>
          <w:sz w:val="24"/>
          <w:szCs w:val="24"/>
        </w:rPr>
        <w:t>.</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 xml:space="preserve">Omarova, A., Tussupova, K., Berndtsson, R., Kalishev, M., &amp; Sharapatova, K. (2018). Protozoan parasites in drinking water: A system approach for </w:t>
      </w:r>
      <w:r>
        <w:rPr>
          <w:rFonts w:ascii="Times New Roman" w:hAnsi="Times New Roman"/>
          <w:sz w:val="26"/>
          <w:szCs w:val="26"/>
        </w:rPr>
        <w:t>improved water, sanitation and hygiene in developing countries. International Environmental Research and Public Health, 15</w:t>
      </w:r>
      <w:r>
        <w:rPr>
          <w:rFonts w:ascii="Times New Roman" w:hAnsi="Times New Roman"/>
          <w:sz w:val="26"/>
          <w:szCs w:val="26"/>
        </w:rPr>
        <w:t xml:space="preserve"> </w:t>
      </w:r>
      <w:r>
        <w:rPr>
          <w:rFonts w:ascii="Times New Roman" w:hAnsi="Times New Roman"/>
          <w:sz w:val="26"/>
          <w:szCs w:val="26"/>
        </w:rPr>
        <w:t>(3), 495.</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Osuji, A. C., Izunobi, L., &amp; Iheme, O. U. (2024). Physicochemical and microbiological analysis of borehole water in Ihiagwa Local Government Area of Imo State, Nigeria. </w:t>
      </w:r>
      <w:r>
        <w:rPr>
          <w:rFonts w:ascii="Times New Roman" w:cs="Times New Roman" w:hAnsi="Times New Roman"/>
          <w:i/>
          <w:iCs/>
          <w:sz w:val="24"/>
          <w:szCs w:val="24"/>
        </w:rPr>
        <w:t>World News of Natural Sciences</w:t>
      </w:r>
      <w:r>
        <w:rPr>
          <w:rFonts w:ascii="Times New Roman" w:cs="Times New Roman" w:hAnsi="Times New Roman"/>
          <w:sz w:val="24"/>
          <w:szCs w:val="24"/>
        </w:rPr>
        <w:t>, </w:t>
      </w:r>
      <w:r>
        <w:rPr>
          <w:rFonts w:ascii="Times New Roman" w:cs="Times New Roman" w:hAnsi="Times New Roman"/>
          <w:i/>
          <w:iCs/>
          <w:sz w:val="24"/>
          <w:szCs w:val="24"/>
        </w:rPr>
        <w:t>57</w:t>
      </w:r>
      <w:r>
        <w:rPr>
          <w:rFonts w:ascii="Times New Roman" w:cs="Times New Roman" w:hAnsi="Times New Roman"/>
          <w:sz w:val="24"/>
          <w:szCs w:val="24"/>
        </w:rPr>
        <w:t>, 300-309.</w:t>
      </w:r>
    </w:p>
    <w:p>
      <w:pPr>
        <w:pStyle w:val="style0"/>
        <w:autoSpaceDE w:val="false"/>
        <w:autoSpaceDN w:val="false"/>
        <w:adjustRightInd w:val="false"/>
        <w:spacing w:after="0" w:lineRule="auto" w:line="480"/>
        <w:ind w:left="567" w:hanging="567"/>
        <w:jc w:val="both"/>
        <w:rPr>
          <w:rFonts w:ascii="Times New Roman" w:hAnsi="Times New Roman"/>
          <w:color w:val="000000"/>
          <w:sz w:val="26"/>
          <w:szCs w:val="26"/>
        </w:rPr>
      </w:pPr>
      <w:r>
        <w:rPr>
          <w:rFonts w:ascii="Times New Roman" w:hAnsi="Times New Roman"/>
          <w:color w:val="000000"/>
          <w:sz w:val="26"/>
          <w:szCs w:val="26"/>
        </w:rPr>
        <w:t>Palamuleni L, Akoth M. (2015). Physico-Chemical and Microbial Analysis of Selected Borehole Water in Mahikeng, South Africa. Int J Environ Res Public Health. 23;</w:t>
      </w:r>
      <w:r>
        <w:rPr>
          <w:rFonts w:ascii="Times New Roman" w:hAnsi="Times New Roman"/>
          <w:color w:val="000000"/>
          <w:sz w:val="26"/>
          <w:szCs w:val="26"/>
        </w:rPr>
        <w:t xml:space="preserve"> </w:t>
      </w:r>
      <w:r>
        <w:rPr>
          <w:rFonts w:ascii="Times New Roman" w:hAnsi="Times New Roman"/>
          <w:color w:val="000000"/>
          <w:sz w:val="26"/>
          <w:szCs w:val="26"/>
        </w:rPr>
        <w:t>12 (8):8619–30.</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Parashar, U. D. (2016). Rotavirus vaccines. In B. R. Bloom &amp; P. H. Lambert (Eds.), The vaccine book (pp. 265–279). Academic Press.</w:t>
      </w:r>
    </w:p>
    <w:p>
      <w:pPr>
        <w:pStyle w:val="style0"/>
        <w:autoSpaceDE w:val="false"/>
        <w:autoSpaceDN w:val="false"/>
        <w:adjustRightInd w:val="false"/>
        <w:spacing w:after="0" w:lineRule="auto" w:line="480"/>
        <w:ind w:left="567" w:hanging="567"/>
        <w:jc w:val="both"/>
        <w:rPr>
          <w:rFonts w:ascii="Times New Roman" w:hAnsi="Times New Roman"/>
          <w:color w:val="000000"/>
          <w:sz w:val="26"/>
          <w:szCs w:val="26"/>
        </w:rPr>
      </w:pPr>
      <w:r>
        <w:rPr>
          <w:rFonts w:ascii="Times New Roman" w:hAnsi="Times New Roman"/>
          <w:color w:val="000000"/>
          <w:sz w:val="26"/>
          <w:szCs w:val="26"/>
        </w:rPr>
        <w:t>Peng C, He JT, Wang M li, Zhang Z guo, Wang L. (2018). Identifying and assessing human activity impacts on groundwater quality through hydrogeochemical anomalies and NO3 −, NH4 +, and COD contamination: a case study of the Liujiang River Basin, Hebei Province, P.R. China. Environ Sci Pollut Res. 25 (4):3539–56.</w:t>
      </w:r>
    </w:p>
    <w:p>
      <w:pPr>
        <w:pStyle w:val="style0"/>
        <w:autoSpaceDE w:val="false"/>
        <w:autoSpaceDN w:val="false"/>
        <w:adjustRightInd w:val="false"/>
        <w:spacing w:after="0" w:lineRule="auto" w:line="480"/>
        <w:ind w:left="567" w:hanging="567"/>
        <w:jc w:val="both"/>
        <w:rPr>
          <w:rFonts w:ascii="Times New Roman" w:hAnsi="Times New Roman"/>
          <w:color w:val="000000"/>
          <w:sz w:val="26"/>
          <w:szCs w:val="26"/>
        </w:rPr>
      </w:pPr>
      <w:r>
        <w:rPr>
          <w:rFonts w:ascii="Times New Roman" w:hAnsi="Times New Roman"/>
          <w:color w:val="000000"/>
          <w:sz w:val="26"/>
          <w:szCs w:val="26"/>
        </w:rPr>
        <w:t>Qiao X, Li X, Qi T, Liu Y. (2023). Identification of Priority Pollutants in Groundwater: A Case Study in Xiong’an New Region, China. Water. (8):1565.</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Rezny, B. R., &amp; Evans, D. S. (2020). Vibrio parahaemolyticus. StatPearls Publishing.</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Rincé, A., Balière, C., Hervio-Heath, D., Cozien, J., Lozach, S., Parnaudeau, S., Le Guyader, F. S., Le Hello, S., Giard, J. C., Sauvageot, N., Benachour, A., Strubbia, S., &amp; Gourmelon, M. (2018). Occurrence of bacterial pathogens and human noroviruses in shellfish-harvesting areas and their catchments in France. Frontiers in Microbiology, 9, 2443.</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Sharma, S., &amp; Bhattacharya, A. (2017). Drinking water contamination and treatment techniques. Applied Water Science, 1043–1067.</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Thompson, C. N., Duy, P. T., &amp; Baker, S. (2015). The rising dominance of Shigella sonnei: An intercontinental shift in the etiology of bacillary dysentery. Plos Neglected Tropical Diseaes, 9, e0003708.</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Tille, P.M. Bailey &amp; Scott’s </w:t>
      </w:r>
      <w:r>
        <w:rPr>
          <w:rFonts w:ascii="Times New Roman" w:cs="Times New Roman" w:hAnsi="Times New Roman"/>
          <w:sz w:val="24"/>
          <w:szCs w:val="24"/>
        </w:rPr>
        <w:t xml:space="preserve"> (</w:t>
      </w:r>
      <w:r>
        <w:rPr>
          <w:rFonts w:ascii="Times New Roman" w:cs="Times New Roman" w:hAnsi="Times New Roman"/>
          <w:sz w:val="24"/>
          <w:szCs w:val="24"/>
        </w:rPr>
        <w:t>2017</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Diagnostic Microbiology, 14th ed.; Elsevier: St. Louis, MO, USA, </w:t>
      </w:r>
    </w:p>
    <w:p>
      <w:pPr>
        <w:pStyle w:val="style0"/>
        <w:spacing w:lineRule="auto" w:line="480"/>
        <w:ind w:left="720" w:hanging="720"/>
        <w:jc w:val="both"/>
        <w:rPr>
          <w:rFonts w:ascii="Times New Roman" w:hAnsi="Times New Roman"/>
          <w:color w:val="000000"/>
          <w:sz w:val="26"/>
          <w:szCs w:val="26"/>
        </w:rPr>
      </w:pPr>
      <w:r>
        <w:rPr>
          <w:rFonts w:ascii="Times New Roman" w:hAnsi="Times New Roman"/>
          <w:color w:val="000000"/>
          <w:sz w:val="26"/>
          <w:szCs w:val="26"/>
        </w:rPr>
        <w:t>Usman, K. M., Popoola, O. D., &amp; Adigun, M. A. (2024). Evaluation of Microbiological and Physicochemical Quality of Borehole Water in Mini-Campus, Federal Polytechnic, Offa, Kwara State, Nigeria. Faculty of Natural and Applied Sciences Journal of Scientific Innovations, 6</w:t>
      </w:r>
      <w:r>
        <w:rPr>
          <w:rFonts w:ascii="Times New Roman" w:hAnsi="Times New Roman"/>
          <w:color w:val="000000"/>
          <w:sz w:val="26"/>
          <w:szCs w:val="26"/>
        </w:rPr>
        <w:t xml:space="preserve"> </w:t>
      </w:r>
      <w:r>
        <w:rPr>
          <w:rFonts w:ascii="Times New Roman" w:hAnsi="Times New Roman"/>
          <w:color w:val="000000"/>
          <w:sz w:val="26"/>
          <w:szCs w:val="26"/>
        </w:rPr>
        <w:t>(1), 19–</w:t>
      </w:r>
      <w:r>
        <w:rPr>
          <w:rFonts w:ascii="Times New Roman" w:hAnsi="Times New Roman"/>
          <w:color w:val="000000"/>
          <w:sz w:val="26"/>
          <w:szCs w:val="26"/>
        </w:rPr>
        <w:t xml:space="preserve">26. Retrieved from </w:t>
      </w:r>
      <w:r>
        <w:rPr/>
        <w:fldChar w:fldCharType="begin"/>
      </w:r>
      <w:r>
        <w:instrText xml:space="preserve"> HYPERLINK "https://fnasjournals.com/index.php/FNAS-JSI/article/view/554" </w:instrText>
      </w:r>
      <w:r>
        <w:rPr/>
        <w:fldChar w:fldCharType="separate"/>
      </w:r>
      <w:r>
        <w:rPr>
          <w:rStyle w:val="style85"/>
          <w:rFonts w:ascii="Times New Roman" w:hAnsi="Times New Roman"/>
          <w:sz w:val="26"/>
          <w:szCs w:val="26"/>
        </w:rPr>
        <w:t>https://fnasjournals.com/index.php/FNAS-JSI/article/view/554</w:t>
      </w:r>
      <w:r>
        <w:rPr/>
        <w:fldChar w:fldCharType="end"/>
      </w:r>
    </w:p>
    <w:p>
      <w:pPr>
        <w:pStyle w:val="style0"/>
        <w:spacing w:lineRule="auto" w:line="480"/>
        <w:ind w:left="720" w:hanging="720"/>
        <w:jc w:val="both"/>
        <w:rPr>
          <w:rFonts w:ascii="Times New Roman" w:cs="Times New Roman" w:hAnsi="Times New Roman"/>
          <w:sz w:val="24"/>
          <w:szCs w:val="24"/>
        </w:rPr>
      </w:pPr>
    </w:p>
    <w:p>
      <w:pPr>
        <w:pStyle w:val="style0"/>
        <w:spacing w:lineRule="auto" w:line="480"/>
        <w:ind w:left="567" w:hanging="567"/>
        <w:jc w:val="both"/>
        <w:rPr>
          <w:rFonts w:ascii="Times New Roman" w:hAnsi="Times New Roman"/>
          <w:sz w:val="26"/>
          <w:szCs w:val="26"/>
        </w:rPr>
      </w:pPr>
    </w:p>
    <w:sectPr>
      <w:pgSz w:w="11520" w:h="14400" w:orient="portrait"/>
      <w:pgMar w:top="1440" w:right="1440" w:bottom="1440" w:left="1440" w:header="720" w:footer="725"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2020404"/>
    <w:charset w:val="00"/>
    <w:family w:val="modern"/>
    <w:pitch w:val="fixed"/>
    <w:sig w:usb0="E0002EFF" w:usb1="C0007843"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Cambria">
    <w:altName w:val="Cambria"/>
    <w:panose1 w:val="02040503050004030204"/>
    <w:charset w:val="00"/>
    <w:family w:val="roman"/>
    <w:pitch w:val="variable"/>
    <w:sig w:usb0="E00006FF" w:usb1="420024FF" w:usb2="02000000" w:usb3="00000000" w:csb0="0000019F" w:csb1="00000000"/>
  </w:font>
  <w:font w:name="Arial">
    <w:altName w:val="Arial"/>
    <w:panose1 w:val="020b0604020002020204"/>
    <w:charset w:val="00"/>
    <w:family w:val="swiss"/>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Monotype Corsiva">
    <w:altName w:val="Monotype Corsiva"/>
    <w:panose1 w:val="03010101010002010101"/>
    <w:charset w:val="00"/>
    <w:family w:val="script"/>
    <w:pitch w:val="variable"/>
    <w:sig w:usb0="00000287" w:usb1="00000000" w:usb2="00000000" w:usb3="00000000" w:csb0="0000009F" w:csb1="00000000"/>
  </w:font>
  <w:font w:name="Cambria Math">
    <w:altName w:val="Cambria Math"/>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jc w:val="center"/>
      <w:rPr/>
    </w:pPr>
    <w:r>
      <w:rPr/>
      <w:fldChar w:fldCharType="begin"/>
    </w:r>
    <w:r>
      <w:instrText xml:space="preserve"> PAGE   \* MERGEFORMAT </w:instrText>
    </w:r>
    <w:r>
      <w:rPr/>
      <w:fldChar w:fldCharType="separate"/>
    </w:r>
    <w:r>
      <w:rPr>
        <w:noProof/>
      </w:rPr>
      <w:t>13</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ECCBA10"/>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771C0C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74D4516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1642476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hybridMultilevel"/>
    <w:tmpl w:val="493A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multilevel"/>
    <w:tmpl w:val="3A0C3B0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8"/>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drawingGridHorizontalSpacing w:val="110"/>
  <w:displayHorizontalDrawingGridEvery w:val="2"/>
  <w:doNotShadeFormData/>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w="http://schemas.openxmlformats.org/wordprocessingml/2006/main">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0"/>
    <w:link w:val="style4100"/>
    <w:qFormat/>
    <w:uiPriority w:val="9"/>
    <w:pPr>
      <w:keepNext/>
      <w:keepLines/>
      <w:spacing w:before="480" w:after="0"/>
      <w:outlineLvl w:val="0"/>
    </w:pPr>
    <w:rPr>
      <w:rFonts w:ascii="Cambria" w:cs="Times New Roman" w:eastAsia="宋体" w:hAnsi="Cambria"/>
      <w:b/>
      <w:bCs/>
      <w:color w:val="365f91"/>
      <w:sz w:val="28"/>
      <w:szCs w:val="28"/>
      <w:lang w:eastAsia="en-US"/>
    </w:rPr>
  </w:style>
  <w:style w:type="paragraph" w:styleId="style2">
    <w:name w:val="heading 2"/>
    <w:basedOn w:val="style0"/>
    <w:next w:val="style0"/>
    <w:link w:val="style4101"/>
    <w:qFormat/>
    <w:uiPriority w:val="9"/>
    <w:pPr>
      <w:keepNext/>
      <w:keepLines/>
      <w:spacing w:before="200" w:after="0"/>
      <w:outlineLvl w:val="1"/>
    </w:pPr>
    <w:rPr>
      <w:rFonts w:ascii="Cambria" w:cs="Times New Roman" w:eastAsia="宋体" w:hAnsi="Cambria"/>
      <w:b/>
      <w:bCs/>
      <w:color w:val="4f81bd"/>
      <w:sz w:val="26"/>
      <w:szCs w:val="26"/>
      <w:lang w:eastAsia="en-US"/>
    </w:rPr>
  </w:style>
  <w:style w:type="paragraph" w:styleId="style3">
    <w:name w:val="heading 3"/>
    <w:basedOn w:val="style0"/>
    <w:next w:val="style0"/>
    <w:link w:val="style4102"/>
    <w:qFormat/>
    <w:uiPriority w:val="9"/>
    <w:pPr>
      <w:keepNext/>
      <w:keepLines/>
      <w:spacing w:before="200" w:after="0"/>
      <w:outlineLvl w:val="2"/>
    </w:pPr>
    <w:rPr>
      <w:rFonts w:ascii="Cambria" w:cs="Times New Roman" w:eastAsia="宋体" w:hAnsi="Cambria"/>
      <w:b/>
      <w:bCs/>
      <w:color w:val="4f81bd"/>
      <w:lang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pPr>
    <w:rPr>
      <w:rFonts w:ascii="Arial" w:cs="Arial" w:hAnsi="Arial"/>
      <w:color w:val="000000"/>
      <w:sz w:val="24"/>
      <w:szCs w:val="24"/>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6a3429e3-9bd1-4107-bb4f-903dba87cfd9"/>
    <w:basedOn w:val="style65"/>
    <w:next w:val="style4098"/>
    <w:link w:val="style31"/>
    <w:uiPriority w:val="99"/>
    <w:rPr>
      <w:sz w:val="22"/>
      <w:szCs w:val="22"/>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80e4f082-6ecb-4f52-a111-d71ceeff0d1c"/>
    <w:basedOn w:val="style65"/>
    <w:next w:val="style4099"/>
    <w:link w:val="style32"/>
    <w:uiPriority w:val="99"/>
    <w:rPr>
      <w:sz w:val="22"/>
      <w:szCs w:val="22"/>
    </w:rPr>
  </w:style>
  <w:style w:type="character" w:customStyle="1" w:styleId="style4100">
    <w:name w:val="Heading 1 Char_19d6db5a-1e54-46fe-970b-6cc751d110dd"/>
    <w:basedOn w:val="style65"/>
    <w:next w:val="style4100"/>
    <w:link w:val="style1"/>
    <w:uiPriority w:val="9"/>
    <w:rPr>
      <w:rFonts w:ascii="Cambria" w:cs="Times New Roman" w:eastAsia="宋体" w:hAnsi="Cambria"/>
      <w:b/>
      <w:bCs/>
      <w:color w:val="365f91"/>
      <w:sz w:val="28"/>
      <w:szCs w:val="28"/>
      <w:lang w:eastAsia="en-US"/>
    </w:rPr>
  </w:style>
  <w:style w:type="character" w:customStyle="1" w:styleId="style4101">
    <w:name w:val="Heading 2 Char_892f87cd-4124-4dfb-ac13-d2a82cf4457b"/>
    <w:basedOn w:val="style65"/>
    <w:next w:val="style4101"/>
    <w:link w:val="style2"/>
    <w:uiPriority w:val="9"/>
    <w:rPr>
      <w:rFonts w:ascii="Cambria" w:cs="Times New Roman" w:eastAsia="宋体" w:hAnsi="Cambria"/>
      <w:b/>
      <w:bCs/>
      <w:color w:val="4f81bd"/>
      <w:sz w:val="26"/>
      <w:szCs w:val="26"/>
      <w:lang w:eastAsia="en-US"/>
    </w:rPr>
  </w:style>
  <w:style w:type="character" w:customStyle="1" w:styleId="style4102">
    <w:name w:val="Heading 3 Char_277c27fb-d3cc-44a4-9286-f34dd73c9747"/>
    <w:basedOn w:val="style65"/>
    <w:next w:val="style4102"/>
    <w:link w:val="style3"/>
    <w:uiPriority w:val="9"/>
    <w:rPr>
      <w:rFonts w:ascii="Cambria" w:cs="Times New Roman" w:eastAsia="宋体" w:hAnsi="Cambria"/>
      <w:b/>
      <w:bCs/>
      <w:color w:val="4f81bd"/>
      <w:sz w:val="22"/>
      <w:szCs w:val="22"/>
      <w:lang w:eastAsia="en-US"/>
    </w:rPr>
  </w:style>
  <w:style w:type="paragraph" w:styleId="style34">
    <w:name w:val="caption"/>
    <w:basedOn w:val="style0"/>
    <w:next w:val="style0"/>
    <w:qFormat/>
    <w:uiPriority w:val="35"/>
    <w:pPr>
      <w:spacing w:lineRule="auto" w:line="240"/>
    </w:pPr>
    <w:rPr>
      <w:rFonts w:ascii="Calibri" w:cs="Arial" w:eastAsia="Calibri" w:hAnsi="Calibri"/>
      <w:b/>
      <w:bCs/>
      <w:color w:val="4f81bd"/>
      <w:sz w:val="18"/>
      <w:szCs w:val="18"/>
      <w:lang w:eastAsia="en-US"/>
    </w:rPr>
  </w:style>
  <w:style w:type="table" w:styleId="style154">
    <w:name w:val="Table Grid"/>
    <w:basedOn w:val="style105"/>
    <w:next w:val="style154"/>
    <w:qFormat/>
    <w:uiPriority w:val="39"/>
    <w:pPr/>
    <w:rPr>
      <w:rFonts w:ascii="Calibri" w:cs="Arial"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rFonts w:ascii="Calibri" w:cs="Arial" w:eastAsia="Calibri" w:hAnsi="Calibri"/>
      <w:lang w:eastAsia="en-US"/>
    </w:rPr>
  </w:style>
  <w:style w:type="paragraph" w:styleId="style153">
    <w:name w:val="Balloon Text"/>
    <w:basedOn w:val="style0"/>
    <w:next w:val="style153"/>
    <w:link w:val="style4103"/>
    <w:uiPriority w:val="99"/>
    <w:pPr>
      <w:spacing w:after="0" w:lineRule="auto" w:line="240"/>
    </w:pPr>
    <w:rPr>
      <w:rFonts w:ascii="Tahoma" w:cs="Tahoma" w:hAnsi="Tahoma"/>
      <w:sz w:val="16"/>
      <w:szCs w:val="16"/>
    </w:rPr>
  </w:style>
  <w:style w:type="character" w:customStyle="1" w:styleId="style4103">
    <w:name w:val="Balloon Text Char"/>
    <w:basedOn w:val="style65"/>
    <w:next w:val="style4103"/>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8612</Words>
  <Characters>49721</Characters>
  <Application>WPS Office</Application>
  <DocSecurity>0</DocSecurity>
  <Paragraphs>423</Paragraphs>
  <ScaleCrop>false</ScaleCrop>
  <Company>Microsoft</Company>
  <LinksUpToDate>false</LinksUpToDate>
  <CharactersWithSpaces>58346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2025-07-06T15:58:55Z</dcterms:created>
  <dc:creator>23106RN0DA</dc:creator>
  <lastModifiedBy>Infinix X655C</lastModifiedBy>
  <dcterms:modified xsi:type="dcterms:W3CDTF">2025-07-06T15:58:55Z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3a6a34073440467e8f27e54300551c9d</vt:lpwstr>
  </property>
  <property fmtid="{D5CDD505-2E9C-101B-9397-08002B2CF9AE}" pid="3" name="GrammarlyDocumentId">
    <vt:lpwstr>3eba8348e83989380e915d38bca9a8b721d652c00c5df3d9ba751d3db912fa0e</vt:lpwstr>
  </property>
</Properties>
</file>