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8F8" w:rsidRPr="004A486A" w:rsidRDefault="004A486A" w:rsidP="004A486A">
      <w:pPr>
        <w:jc w:val="both"/>
        <w:rPr>
          <w:rFonts w:ascii="Times New Roman" w:hAnsi="Times New Roman" w:cs="Times New Roman"/>
          <w:sz w:val="28"/>
          <w:szCs w:val="28"/>
        </w:rPr>
      </w:pPr>
      <w:r>
        <w:rPr>
          <w:rFonts w:ascii="Times New Roman" w:hAnsi="Times New Roman" w:cs="Times New Roman"/>
          <w:sz w:val="28"/>
          <w:szCs w:val="28"/>
        </w:rPr>
        <w:tab/>
      </w:r>
      <w:bookmarkStart w:id="0" w:name="_GoBack"/>
      <w:bookmarkEnd w:id="0"/>
    </w:p>
    <w:p w:rsidR="00EF347D" w:rsidRDefault="006B7D22" w:rsidP="00740C92">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6C1A14" w:rsidRPr="006C1A14" w:rsidRDefault="00EF7C54" w:rsidP="006C1A14">
      <w:pPr>
        <w:pStyle w:val="NormalWeb"/>
        <w:spacing w:line="480" w:lineRule="auto"/>
        <w:jc w:val="both"/>
      </w:pPr>
      <w:r w:rsidRPr="00EF7C54">
        <w:rPr>
          <w:b/>
          <w:sz w:val="28"/>
          <w:szCs w:val="28"/>
        </w:rPr>
        <w:t xml:space="preserve"> </w:t>
      </w:r>
      <w:r w:rsidR="006C1A14" w:rsidRPr="006C1A14">
        <w:t>Ibuprofen, chemically known as 2-[4-(2-methylpropyl</w:t>
      </w:r>
      <w:proofErr w:type="gramStart"/>
      <w:r w:rsidR="006C1A14" w:rsidRPr="006C1A14">
        <w:t>)phenyl</w:t>
      </w:r>
      <w:proofErr w:type="gramEnd"/>
      <w:r w:rsidR="006C1A14" w:rsidRPr="006C1A14">
        <w:t>]</w:t>
      </w:r>
      <w:r w:rsidR="001B4071">
        <w:t xml:space="preserve"> </w:t>
      </w:r>
      <w:proofErr w:type="spellStart"/>
      <w:r w:rsidR="006C1A14" w:rsidRPr="006C1A14">
        <w:t>propanoic</w:t>
      </w:r>
      <w:proofErr w:type="spellEnd"/>
      <w:r w:rsidR="006C1A14" w:rsidRPr="006C1A14">
        <w:t xml:space="preserve"> acid, is one of the most widely used non-steroidal anti-inflammatory drugs (NSAIDs) across the globe. Since its synthesis in 1961 by Dr. Stewart Adams and colleagues at the Boots Group in the United Kingdom, ibuprofen has established its therapeutic efficacy as an analgesic, antipyretic, and anti-inflammatory agent (</w:t>
      </w:r>
      <w:proofErr w:type="spellStart"/>
      <w:r w:rsidR="006C1A14" w:rsidRPr="006C1A14">
        <w:t>Bushra</w:t>
      </w:r>
      <w:proofErr w:type="spellEnd"/>
      <w:r w:rsidR="006C1A14" w:rsidRPr="006C1A14">
        <w:t xml:space="preserve"> &amp; </w:t>
      </w:r>
      <w:proofErr w:type="spellStart"/>
      <w:r w:rsidR="006C1A14" w:rsidRPr="006C1A14">
        <w:t>Aslam</w:t>
      </w:r>
      <w:proofErr w:type="spellEnd"/>
      <w:r w:rsidR="006C1A14" w:rsidRPr="006C1A14">
        <w:t xml:space="preserve">, 2010). Structurally, it belongs to the </w:t>
      </w:r>
      <w:proofErr w:type="spellStart"/>
      <w:r w:rsidR="006C1A14" w:rsidRPr="006C1A14">
        <w:t>arylpropionic</w:t>
      </w:r>
      <w:proofErr w:type="spellEnd"/>
      <w:r w:rsidR="006C1A14" w:rsidRPr="006C1A14">
        <w:t xml:space="preserve"> acid class and features a carboxylic acid functional group and a lipophilic aromatic moiety, which collectively contribute to its </w:t>
      </w:r>
      <w:proofErr w:type="spellStart"/>
      <w:r w:rsidR="006C1A14" w:rsidRPr="006C1A14">
        <w:t>pharmacodynamic</w:t>
      </w:r>
      <w:proofErr w:type="spellEnd"/>
      <w:r w:rsidR="006C1A14" w:rsidRPr="006C1A14">
        <w:t xml:space="preserve"> and pharmacokinetic properties.</w:t>
      </w:r>
      <w:r w:rsidR="006C1A14">
        <w:t xml:space="preserve"> </w:t>
      </w:r>
      <w:r w:rsidR="006C1A14" w:rsidRPr="006C1A14">
        <w:t xml:space="preserve">The primary mechanism of action of ibuprofen involves the non-selective inhibition of cyclooxygenase (COX) enzymes, specifically COX-1 and COX-2, which are critical in the biosynthesis of prostaglandins from </w:t>
      </w:r>
      <w:proofErr w:type="spellStart"/>
      <w:r w:rsidR="006C1A14" w:rsidRPr="006C1A14">
        <w:t>arachidonic</w:t>
      </w:r>
      <w:proofErr w:type="spellEnd"/>
      <w:r w:rsidR="006C1A14" w:rsidRPr="006C1A14">
        <w:t xml:space="preserve"> acid (Vane &amp; </w:t>
      </w:r>
      <w:proofErr w:type="spellStart"/>
      <w:r w:rsidR="006C1A14" w:rsidRPr="006C1A14">
        <w:t>Botting</w:t>
      </w:r>
      <w:proofErr w:type="spellEnd"/>
      <w:r w:rsidR="006C1A14" w:rsidRPr="006C1A14">
        <w:t xml:space="preserve">, 1995). This inhibition results in a reduction in inflammation, pain, and fever. Despite its therapeutic benefits, ibuprofen, like many NSAIDs, suffers from poor aqueous solubility, short biological half-life, and dose-dependent gastrointestinal side effects, which may limit its clinical applicability (Sharma &amp; </w:t>
      </w:r>
      <w:proofErr w:type="spellStart"/>
      <w:r w:rsidR="006C1A14" w:rsidRPr="006C1A14">
        <w:t>Sahu</w:t>
      </w:r>
      <w:proofErr w:type="spellEnd"/>
      <w:r w:rsidR="006C1A14" w:rsidRPr="006C1A14">
        <w:t>, 2021).</w:t>
      </w:r>
    </w:p>
    <w:p w:rsidR="006C1A14" w:rsidRPr="006C1A14" w:rsidRDefault="006C1A14" w:rsidP="006C1A14">
      <w:pPr>
        <w:spacing w:before="100" w:beforeAutospacing="1" w:after="100" w:afterAutospacing="1" w:line="480" w:lineRule="auto"/>
        <w:ind w:firstLine="720"/>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 xml:space="preserve">In the context of coordination chemistry, ibuprofen acts as a versatile ligand due to the presence of the carboxylic acid group (-COOH), which readily deprotonates under physiological or synthetic conditions to form a carboxylate anion (-COO⁻). This anion can engage in </w:t>
      </w:r>
      <w:proofErr w:type="spellStart"/>
      <w:r w:rsidRPr="006C1A14">
        <w:rPr>
          <w:rFonts w:ascii="Times New Roman" w:eastAsia="Times New Roman" w:hAnsi="Times New Roman" w:cs="Times New Roman"/>
          <w:sz w:val="24"/>
          <w:szCs w:val="24"/>
        </w:rPr>
        <w:t>monodentate</w:t>
      </w:r>
      <w:proofErr w:type="spellEnd"/>
      <w:r w:rsidRPr="006C1A14">
        <w:rPr>
          <w:rFonts w:ascii="Times New Roman" w:eastAsia="Times New Roman" w:hAnsi="Times New Roman" w:cs="Times New Roman"/>
          <w:sz w:val="24"/>
          <w:szCs w:val="24"/>
        </w:rPr>
        <w:t xml:space="preserve"> or </w:t>
      </w:r>
      <w:proofErr w:type="spellStart"/>
      <w:r w:rsidRPr="006C1A14">
        <w:rPr>
          <w:rFonts w:ascii="Times New Roman" w:eastAsia="Times New Roman" w:hAnsi="Times New Roman" w:cs="Times New Roman"/>
          <w:sz w:val="24"/>
          <w:szCs w:val="24"/>
        </w:rPr>
        <w:t>bidentate</w:t>
      </w:r>
      <w:proofErr w:type="spellEnd"/>
      <w:r w:rsidRPr="006C1A14">
        <w:rPr>
          <w:rFonts w:ascii="Times New Roman" w:eastAsia="Times New Roman" w:hAnsi="Times New Roman" w:cs="Times New Roman"/>
          <w:sz w:val="24"/>
          <w:szCs w:val="24"/>
        </w:rPr>
        <w:t xml:space="preserve"> coordination with metal ions, particularly those of transition elements. The resulting metal-ibuprofen complexes are often more soluble, chemically stable, and biologically active than the parent drug. Furthermore, coordination with metals such as </w:t>
      </w:r>
      <w:proofErr w:type="gramStart"/>
      <w:r w:rsidRPr="006C1A14">
        <w:rPr>
          <w:rFonts w:ascii="Times New Roman" w:eastAsia="Times New Roman" w:hAnsi="Times New Roman" w:cs="Times New Roman"/>
          <w:sz w:val="24"/>
          <w:szCs w:val="24"/>
        </w:rPr>
        <w:t>Cu(</w:t>
      </w:r>
      <w:proofErr w:type="gramEnd"/>
      <w:r w:rsidRPr="006C1A14">
        <w:rPr>
          <w:rFonts w:ascii="Times New Roman" w:eastAsia="Times New Roman" w:hAnsi="Times New Roman" w:cs="Times New Roman"/>
          <w:sz w:val="24"/>
          <w:szCs w:val="24"/>
        </w:rPr>
        <w:t xml:space="preserve">II), </w:t>
      </w:r>
      <w:r w:rsidRPr="006C1A14">
        <w:rPr>
          <w:rFonts w:ascii="Times New Roman" w:eastAsia="Times New Roman" w:hAnsi="Times New Roman" w:cs="Times New Roman"/>
          <w:sz w:val="24"/>
          <w:szCs w:val="24"/>
        </w:rPr>
        <w:lastRenderedPageBreak/>
        <w:t>Zn(II), Co(II), and Ni(II) may modulate the pharmacological and physicochemical behavior of ibuprofen through synergistic metal–drug interactions (De Souza et al., 2019).</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 xml:space="preserve">Several studies have demonstrated that the formation of transition metal-NSAID complexes can enhance antimicrobial, antioxidant, and anticancer properties relative to the free ligand, possibly due to improved membrane permeability, redox activity of the metal center, or increased </w:t>
      </w:r>
      <w:proofErr w:type="spellStart"/>
      <w:r w:rsidRPr="006C1A14">
        <w:rPr>
          <w:rFonts w:ascii="Times New Roman" w:eastAsia="Times New Roman" w:hAnsi="Times New Roman" w:cs="Times New Roman"/>
          <w:sz w:val="24"/>
          <w:szCs w:val="24"/>
        </w:rPr>
        <w:t>lipophilicity</w:t>
      </w:r>
      <w:proofErr w:type="spellEnd"/>
      <w:r w:rsidRPr="006C1A14">
        <w:rPr>
          <w:rFonts w:ascii="Times New Roman" w:eastAsia="Times New Roman" w:hAnsi="Times New Roman" w:cs="Times New Roman"/>
          <w:sz w:val="24"/>
          <w:szCs w:val="24"/>
        </w:rPr>
        <w:t xml:space="preserve"> (</w:t>
      </w:r>
      <w:proofErr w:type="spellStart"/>
      <w:r w:rsidRPr="006C1A14">
        <w:rPr>
          <w:rFonts w:ascii="Times New Roman" w:eastAsia="Times New Roman" w:hAnsi="Times New Roman" w:cs="Times New Roman"/>
          <w:sz w:val="24"/>
          <w:szCs w:val="24"/>
        </w:rPr>
        <w:t>Sahoo</w:t>
      </w:r>
      <w:proofErr w:type="spellEnd"/>
      <w:r w:rsidRPr="006C1A14">
        <w:rPr>
          <w:rFonts w:ascii="Times New Roman" w:eastAsia="Times New Roman" w:hAnsi="Times New Roman" w:cs="Times New Roman"/>
          <w:sz w:val="24"/>
          <w:szCs w:val="24"/>
        </w:rPr>
        <w:t xml:space="preserve"> et al., 2020; </w:t>
      </w:r>
      <w:proofErr w:type="spellStart"/>
      <w:r w:rsidRPr="006C1A14">
        <w:rPr>
          <w:rFonts w:ascii="Times New Roman" w:eastAsia="Times New Roman" w:hAnsi="Times New Roman" w:cs="Times New Roman"/>
          <w:sz w:val="24"/>
          <w:szCs w:val="24"/>
        </w:rPr>
        <w:t>Kourkoumelis</w:t>
      </w:r>
      <w:proofErr w:type="spellEnd"/>
      <w:r w:rsidRPr="006C1A14">
        <w:rPr>
          <w:rFonts w:ascii="Times New Roman" w:eastAsia="Times New Roman" w:hAnsi="Times New Roman" w:cs="Times New Roman"/>
          <w:sz w:val="24"/>
          <w:szCs w:val="24"/>
        </w:rPr>
        <w:t xml:space="preserve"> et al., 2014). For example, </w:t>
      </w:r>
      <w:proofErr w:type="gramStart"/>
      <w:r w:rsidRPr="006C1A14">
        <w:rPr>
          <w:rFonts w:ascii="Times New Roman" w:eastAsia="Times New Roman" w:hAnsi="Times New Roman" w:cs="Times New Roman"/>
          <w:sz w:val="24"/>
          <w:szCs w:val="24"/>
        </w:rPr>
        <w:t>Cu(</w:t>
      </w:r>
      <w:proofErr w:type="gramEnd"/>
      <w:r w:rsidRPr="006C1A14">
        <w:rPr>
          <w:rFonts w:ascii="Times New Roman" w:eastAsia="Times New Roman" w:hAnsi="Times New Roman" w:cs="Times New Roman"/>
          <w:sz w:val="24"/>
          <w:szCs w:val="24"/>
        </w:rPr>
        <w:t>II)-ibuprofen complexes exhibit significant bacteriostatic activity, while Zn(II) complexes show improved wound healing and anti-inflammatory profiles.</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Thus, exploring the coordination behavior of ibuprofen with selected transition metals serves as a promising avenue for developing novel therapeutic agents, drug delivery systems, and biologically relevant metal-organic compounds. In this study, the coordination complexes of ibuprofen with Cu(II), Ni(II), Zn(II), and Co(II) were synthesized, characterized using spectroscopic techniques (FTIR, UV-Vis), and evaluated for their potential biomedical and catalytic applications.</w:t>
      </w:r>
    </w:p>
    <w:p w:rsidR="00F43270" w:rsidRPr="00CA0B9C" w:rsidRDefault="00645D03" w:rsidP="00CA0B9C">
      <w:pPr>
        <w:autoSpaceDE w:val="0"/>
        <w:autoSpaceDN w:val="0"/>
        <w:adjustRightInd w:val="0"/>
        <w:spacing w:after="0" w:line="480" w:lineRule="auto"/>
        <w:jc w:val="both"/>
        <w:rPr>
          <w:rFonts w:ascii="Times New Roman" w:hAnsi="Times New Roman" w:cs="Times New Roman"/>
          <w:b/>
          <w:color w:val="000000"/>
          <w:sz w:val="24"/>
          <w:szCs w:val="24"/>
        </w:rPr>
      </w:pPr>
      <w:r w:rsidRPr="00CA0B9C">
        <w:rPr>
          <w:rFonts w:ascii="Times New Roman" w:hAnsi="Times New Roman" w:cs="Times New Roman"/>
          <w:b/>
          <w:color w:val="000000"/>
          <w:sz w:val="24"/>
          <w:szCs w:val="24"/>
        </w:rPr>
        <w:t>1.2</w:t>
      </w:r>
      <w:r w:rsidRPr="00CA0B9C">
        <w:rPr>
          <w:rFonts w:ascii="Times New Roman" w:hAnsi="Times New Roman" w:cs="Times New Roman"/>
          <w:b/>
          <w:color w:val="000000"/>
          <w:sz w:val="24"/>
          <w:szCs w:val="24"/>
        </w:rPr>
        <w:tab/>
      </w:r>
      <w:r w:rsidR="00F43270" w:rsidRPr="00CA0B9C">
        <w:rPr>
          <w:rFonts w:ascii="Times New Roman" w:hAnsi="Times New Roman" w:cs="Times New Roman"/>
          <w:b/>
          <w:color w:val="000000"/>
          <w:sz w:val="24"/>
          <w:szCs w:val="24"/>
        </w:rPr>
        <w:t>CLI</w:t>
      </w:r>
      <w:r w:rsidR="00CA0B9C">
        <w:rPr>
          <w:rFonts w:ascii="Times New Roman" w:hAnsi="Times New Roman" w:cs="Times New Roman"/>
          <w:b/>
          <w:color w:val="000000"/>
          <w:sz w:val="24"/>
          <w:szCs w:val="24"/>
        </w:rPr>
        <w:t>NICAL PHARMACOLOGY OF IBUPROFEN</w:t>
      </w:r>
    </w:p>
    <w:p w:rsidR="00CA0B9C" w:rsidRDefault="00CA0B9C" w:rsidP="00CA0B9C">
      <w:pPr>
        <w:pStyle w:val="NormalWeb"/>
        <w:spacing w:line="480" w:lineRule="auto"/>
        <w:jc w:val="both"/>
      </w:pPr>
      <w:r>
        <w:t xml:space="preserve">Ibuprofen is a widely utilized non-steroidal anti-inflammatory drug (NSAID) that exhibits </w:t>
      </w:r>
      <w:r w:rsidRPr="00CA0B9C">
        <w:rPr>
          <w:rStyle w:val="Strong"/>
          <w:b w:val="0"/>
          <w:bCs w:val="0"/>
        </w:rPr>
        <w:t>analgesic</w:t>
      </w:r>
      <w:r w:rsidRPr="00CA0B9C">
        <w:rPr>
          <w:b/>
          <w:bCs/>
        </w:rPr>
        <w:t xml:space="preserve">, </w:t>
      </w:r>
      <w:r w:rsidRPr="00CA0B9C">
        <w:rPr>
          <w:rStyle w:val="Strong"/>
          <w:b w:val="0"/>
          <w:bCs w:val="0"/>
        </w:rPr>
        <w:t>antipyretic</w:t>
      </w:r>
      <w:r w:rsidRPr="00CA0B9C">
        <w:rPr>
          <w:b/>
          <w:bCs/>
        </w:rPr>
        <w:t xml:space="preserve">, and </w:t>
      </w:r>
      <w:r w:rsidRPr="00CA0B9C">
        <w:rPr>
          <w:rStyle w:val="Strong"/>
          <w:b w:val="0"/>
          <w:bCs w:val="0"/>
        </w:rPr>
        <w:t>anti-inflammatory</w:t>
      </w:r>
      <w:r>
        <w:t xml:space="preserve"> effects. Its clinical pharmacology is governed by its interaction with prostaglandin biosynthesis, absorption and distribution in systemic circulation, metabolism in hepatic tissues, and excretion through renal pathways. Understanding the pharmacokinetic and </w:t>
      </w:r>
      <w:proofErr w:type="spellStart"/>
      <w:r>
        <w:t>pharmacodynamic</w:t>
      </w:r>
      <w:proofErr w:type="spellEnd"/>
      <w:r>
        <w:t xml:space="preserve"> behavior of ibuprofen is essential for optimizing its therapeutic efficacy while minimizing associated adverse effects.</w:t>
      </w:r>
    </w:p>
    <w:p w:rsidR="00CA0B9C" w:rsidRPr="00CA0B9C" w:rsidRDefault="00CA0B9C" w:rsidP="00CA0B9C">
      <w:pPr>
        <w:pStyle w:val="Heading3"/>
        <w:jc w:val="both"/>
        <w:rPr>
          <w:sz w:val="24"/>
          <w:szCs w:val="24"/>
        </w:rPr>
      </w:pPr>
      <w:r w:rsidRPr="00CA0B9C">
        <w:rPr>
          <w:rStyle w:val="Strong"/>
          <w:b/>
          <w:bCs/>
          <w:sz w:val="24"/>
          <w:szCs w:val="24"/>
        </w:rPr>
        <w:lastRenderedPageBreak/>
        <w:t>1.2.1 Mechanism of Action</w:t>
      </w:r>
    </w:p>
    <w:p w:rsidR="00CA0B9C" w:rsidRPr="00CA0B9C" w:rsidRDefault="00CA0B9C" w:rsidP="00CA0B9C">
      <w:pPr>
        <w:pStyle w:val="NormalWeb"/>
        <w:spacing w:line="480" w:lineRule="auto"/>
        <w:jc w:val="both"/>
      </w:pPr>
      <w:r w:rsidRPr="00CA0B9C">
        <w:t xml:space="preserve">Ibuprofen exerts its pharmacological effects primarily through the </w:t>
      </w:r>
      <w:r w:rsidRPr="00CA0B9C">
        <w:rPr>
          <w:rStyle w:val="Strong"/>
        </w:rPr>
        <w:t>non-selective inhibition of cyclooxygenase (COX) enzymes</w:t>
      </w:r>
      <w:r w:rsidRPr="00CA0B9C">
        <w:t xml:space="preserve">, namely COX-1 and COX-2. These enzymes are pivotal in catalyzing the conversion of </w:t>
      </w:r>
      <w:proofErr w:type="spellStart"/>
      <w:r w:rsidRPr="00CA0B9C">
        <w:t>arachidonic</w:t>
      </w:r>
      <w:proofErr w:type="spellEnd"/>
      <w:r w:rsidRPr="00CA0B9C">
        <w:t xml:space="preserve"> acid into </w:t>
      </w:r>
      <w:r w:rsidRPr="00CA0B9C">
        <w:rPr>
          <w:rStyle w:val="Strong"/>
        </w:rPr>
        <w:t>prostaglandins</w:t>
      </w:r>
      <w:r w:rsidRPr="00CA0B9C">
        <w:t xml:space="preserve">, which mediate inflammation, pain, fever, and </w:t>
      </w:r>
      <w:proofErr w:type="spellStart"/>
      <w:r w:rsidRPr="00CA0B9C">
        <w:t>thrombogenesis</w:t>
      </w:r>
      <w:proofErr w:type="spellEnd"/>
      <w:r w:rsidRPr="00CA0B9C">
        <w:t xml:space="preserve"> (Vane &amp; </w:t>
      </w:r>
      <w:proofErr w:type="spellStart"/>
      <w:r w:rsidRPr="00CA0B9C">
        <w:t>Botting</w:t>
      </w:r>
      <w:proofErr w:type="spellEnd"/>
      <w:r w:rsidRPr="00CA0B9C">
        <w:t xml:space="preserve">, 1995). By attenuating prostaglandin synthesis, ibuprofen alleviates inflammatory symptoms and lowers febrile responses. However, the inhibition of COX-1, which is constitutively expressed in the gastrointestinal tract and kidneys, is also implicated in adverse effects such as </w:t>
      </w:r>
      <w:r w:rsidRPr="00CA0B9C">
        <w:rPr>
          <w:rStyle w:val="Strong"/>
        </w:rPr>
        <w:t>gastrointestinal ulceration and nephrotoxicity</w:t>
      </w:r>
      <w:r w:rsidRPr="00CA0B9C">
        <w:t>.</w:t>
      </w:r>
    </w:p>
    <w:p w:rsidR="00CA0B9C" w:rsidRPr="00CA0B9C" w:rsidRDefault="00CA0B9C" w:rsidP="00CA0B9C">
      <w:pPr>
        <w:pStyle w:val="Heading3"/>
        <w:jc w:val="both"/>
        <w:rPr>
          <w:sz w:val="24"/>
          <w:szCs w:val="24"/>
        </w:rPr>
      </w:pPr>
      <w:r w:rsidRPr="00CA0B9C">
        <w:rPr>
          <w:rStyle w:val="Strong"/>
          <w:b/>
          <w:bCs/>
          <w:sz w:val="24"/>
          <w:szCs w:val="24"/>
        </w:rPr>
        <w:t>1.2.2 Pharmacokinetics of Ibuprofen</w:t>
      </w:r>
    </w:p>
    <w:p w:rsidR="00CA0B9C" w:rsidRPr="00CA0B9C" w:rsidRDefault="00CA0B9C" w:rsidP="00CA0B9C">
      <w:pPr>
        <w:rPr>
          <w:rFonts w:asciiTheme="majorBidi" w:hAnsiTheme="majorBidi" w:cstheme="majorBidi"/>
          <w:sz w:val="24"/>
          <w:szCs w:val="24"/>
        </w:rPr>
      </w:pPr>
      <w:proofErr w:type="spellStart"/>
      <w:proofErr w:type="gramStart"/>
      <w:r w:rsidRPr="00CA0B9C">
        <w:rPr>
          <w:rStyle w:val="Strong"/>
          <w:rFonts w:asciiTheme="majorBidi" w:hAnsiTheme="majorBidi" w:cstheme="majorBidi"/>
          <w:sz w:val="24"/>
          <w:szCs w:val="24"/>
        </w:rPr>
        <w:t>i</w:t>
      </w:r>
      <w:proofErr w:type="spellEnd"/>
      <w:proofErr w:type="gramEnd"/>
      <w:r w:rsidRPr="00CA0B9C">
        <w:rPr>
          <w:rStyle w:val="Strong"/>
          <w:rFonts w:asciiTheme="majorBidi" w:hAnsiTheme="majorBidi" w:cstheme="majorBidi"/>
          <w:sz w:val="24"/>
          <w:szCs w:val="24"/>
        </w:rPr>
        <w:t xml:space="preserve"> Absorption</w:t>
      </w:r>
    </w:p>
    <w:p w:rsidR="00CA0B9C" w:rsidRDefault="00CA0B9C" w:rsidP="00CA0B9C">
      <w:pPr>
        <w:pStyle w:val="NormalWeb"/>
        <w:spacing w:line="480" w:lineRule="auto"/>
        <w:jc w:val="both"/>
      </w:pPr>
      <w:r>
        <w:t xml:space="preserve">Ibuprofen is </w:t>
      </w:r>
      <w:r>
        <w:rPr>
          <w:rStyle w:val="Strong"/>
        </w:rPr>
        <w:t>rapidly absorbed</w:t>
      </w:r>
      <w:r>
        <w:t xml:space="preserve"> from the gastrointestinal tract following oral administration. Peak plasma concentrations (C&lt;sub&gt;max&lt;/sub&gt;) are typically achieved within </w:t>
      </w:r>
      <w:r>
        <w:rPr>
          <w:rStyle w:val="Strong"/>
        </w:rPr>
        <w:t>1 to 2 hours</w:t>
      </w:r>
      <w:r>
        <w:t xml:space="preserve">, and its </w:t>
      </w:r>
      <w:r>
        <w:rPr>
          <w:rStyle w:val="Strong"/>
        </w:rPr>
        <w:t>oral bioavailability</w:t>
      </w:r>
      <w:r>
        <w:t xml:space="preserve"> approaches 80–100% (</w:t>
      </w:r>
      <w:proofErr w:type="spellStart"/>
      <w:r>
        <w:t>Bushra</w:t>
      </w:r>
      <w:proofErr w:type="spellEnd"/>
      <w:r>
        <w:t xml:space="preserve"> &amp; </w:t>
      </w:r>
      <w:proofErr w:type="spellStart"/>
      <w:r>
        <w:t>Aslam</w:t>
      </w:r>
      <w:proofErr w:type="spellEnd"/>
      <w:r>
        <w:t>, 2010). Its solubility, however, is pH-dependent and relatively low in aqueous environments, which may affect dissolution and absorption.</w:t>
      </w:r>
    </w:p>
    <w:p w:rsidR="00CA0B9C" w:rsidRPr="00CA0B9C" w:rsidRDefault="00CA0B9C" w:rsidP="00CA0B9C">
      <w:pPr>
        <w:rPr>
          <w:rFonts w:asciiTheme="majorBidi" w:hAnsiTheme="majorBidi" w:cstheme="majorBidi"/>
          <w:sz w:val="24"/>
          <w:szCs w:val="24"/>
        </w:rPr>
      </w:pPr>
      <w:proofErr w:type="gramStart"/>
      <w:r w:rsidRPr="00CA0B9C">
        <w:rPr>
          <w:rStyle w:val="Strong"/>
          <w:rFonts w:asciiTheme="majorBidi" w:hAnsiTheme="majorBidi" w:cstheme="majorBidi"/>
          <w:sz w:val="24"/>
          <w:szCs w:val="24"/>
        </w:rPr>
        <w:t>ii</w:t>
      </w:r>
      <w:proofErr w:type="gramEnd"/>
      <w:r w:rsidRPr="00CA0B9C">
        <w:rPr>
          <w:rStyle w:val="Strong"/>
          <w:rFonts w:asciiTheme="majorBidi" w:hAnsiTheme="majorBidi" w:cstheme="majorBidi"/>
          <w:sz w:val="24"/>
          <w:szCs w:val="24"/>
        </w:rPr>
        <w:t xml:space="preserve"> Distribution</w:t>
      </w:r>
    </w:p>
    <w:p w:rsidR="00CA0B9C" w:rsidRDefault="00CA0B9C" w:rsidP="00CA0B9C">
      <w:pPr>
        <w:pStyle w:val="NormalWeb"/>
        <w:spacing w:line="480" w:lineRule="auto"/>
        <w:jc w:val="both"/>
      </w:pPr>
      <w:r>
        <w:t xml:space="preserve">Ibuprofen is </w:t>
      </w:r>
      <w:r>
        <w:rPr>
          <w:rStyle w:val="Strong"/>
        </w:rPr>
        <w:t>highly protein-bound</w:t>
      </w:r>
      <w:r>
        <w:t xml:space="preserve"> (&gt;99%) in plasma, primarily to serum albumin, which </w:t>
      </w:r>
      <w:proofErr w:type="gramStart"/>
      <w:r>
        <w:t>influences</w:t>
      </w:r>
      <w:proofErr w:type="gramEnd"/>
      <w:r>
        <w:t xml:space="preserve"> its distribution and free drug concentration. The volume of distribution (V&lt;sub&gt;d&lt;/sub&gt;) is approximately </w:t>
      </w:r>
      <w:r w:rsidRPr="001B4071">
        <w:rPr>
          <w:rStyle w:val="Strong"/>
          <w:b w:val="0"/>
          <w:bCs w:val="0"/>
        </w:rPr>
        <w:t>0.1–0.2 L/kg</w:t>
      </w:r>
      <w:r>
        <w:t>, indicating limited distribution into tissues.</w:t>
      </w:r>
    </w:p>
    <w:p w:rsidR="00CA0B9C" w:rsidRPr="00CA0B9C" w:rsidRDefault="00CA0B9C" w:rsidP="00CA0B9C">
      <w:pPr>
        <w:rPr>
          <w:rFonts w:asciiTheme="majorBidi" w:hAnsiTheme="majorBidi" w:cstheme="majorBidi"/>
          <w:sz w:val="24"/>
          <w:szCs w:val="24"/>
        </w:rPr>
      </w:pPr>
      <w:proofErr w:type="gramStart"/>
      <w:r w:rsidRPr="00CA0B9C">
        <w:rPr>
          <w:rStyle w:val="Strong"/>
          <w:rFonts w:asciiTheme="majorBidi" w:hAnsiTheme="majorBidi" w:cstheme="majorBidi"/>
          <w:sz w:val="24"/>
          <w:szCs w:val="24"/>
        </w:rPr>
        <w:t>iii</w:t>
      </w:r>
      <w:proofErr w:type="gramEnd"/>
      <w:r w:rsidRPr="00CA0B9C">
        <w:rPr>
          <w:rStyle w:val="Strong"/>
          <w:rFonts w:asciiTheme="majorBidi" w:hAnsiTheme="majorBidi" w:cstheme="majorBidi"/>
          <w:sz w:val="24"/>
          <w:szCs w:val="24"/>
        </w:rPr>
        <w:t xml:space="preserve"> Metabolism</w:t>
      </w:r>
    </w:p>
    <w:p w:rsidR="00CA0B9C" w:rsidRDefault="00CA0B9C" w:rsidP="00CA0B9C">
      <w:pPr>
        <w:pStyle w:val="NormalWeb"/>
        <w:spacing w:line="480" w:lineRule="auto"/>
        <w:jc w:val="both"/>
      </w:pPr>
      <w:r>
        <w:t xml:space="preserve">The drug undergoes extensive </w:t>
      </w:r>
      <w:r w:rsidRPr="001B4071">
        <w:rPr>
          <w:rStyle w:val="Strong"/>
          <w:b w:val="0"/>
          <w:bCs w:val="0"/>
        </w:rPr>
        <w:t>hepatic metabolism</w:t>
      </w:r>
      <w:r>
        <w:t xml:space="preserve">, predominantly via the </w:t>
      </w:r>
      <w:r>
        <w:rPr>
          <w:rStyle w:val="Strong"/>
        </w:rPr>
        <w:t xml:space="preserve">cytochrome P450 </w:t>
      </w:r>
      <w:r w:rsidRPr="001B4071">
        <w:rPr>
          <w:rStyle w:val="Strong"/>
          <w:b w:val="0"/>
          <w:bCs w:val="0"/>
        </w:rPr>
        <w:t>(CYP) enzyme system</w:t>
      </w:r>
      <w:r>
        <w:t xml:space="preserve">, especially </w:t>
      </w:r>
      <w:r w:rsidRPr="001B4071">
        <w:rPr>
          <w:rStyle w:val="Strong"/>
          <w:b w:val="0"/>
          <w:bCs w:val="0"/>
        </w:rPr>
        <w:t>CYP2C9</w:t>
      </w:r>
      <w:r>
        <w:t xml:space="preserve">. It is </w:t>
      </w:r>
      <w:proofErr w:type="spellStart"/>
      <w:r>
        <w:t>biotransformed</w:t>
      </w:r>
      <w:proofErr w:type="spellEnd"/>
      <w:r>
        <w:t xml:space="preserve"> into inactive </w:t>
      </w:r>
      <w:proofErr w:type="spellStart"/>
      <w:r>
        <w:t>hydroxylated</w:t>
      </w:r>
      <w:proofErr w:type="spellEnd"/>
      <w:r>
        <w:t xml:space="preserve"> and </w:t>
      </w:r>
      <w:proofErr w:type="spellStart"/>
      <w:r>
        <w:lastRenderedPageBreak/>
        <w:t>carboxylated</w:t>
      </w:r>
      <w:proofErr w:type="spellEnd"/>
      <w:r>
        <w:t xml:space="preserve"> metabolites (e.g., 2-hydroxyibuprofen, </w:t>
      </w:r>
      <w:proofErr w:type="spellStart"/>
      <w:r>
        <w:t>carboxyibuprofen</w:t>
      </w:r>
      <w:proofErr w:type="spellEnd"/>
      <w:r>
        <w:t xml:space="preserve">) through </w:t>
      </w:r>
      <w:r>
        <w:rPr>
          <w:rStyle w:val="Strong"/>
        </w:rPr>
        <w:t xml:space="preserve">phase I </w:t>
      </w:r>
      <w:r w:rsidRPr="001B4071">
        <w:rPr>
          <w:rStyle w:val="Strong"/>
          <w:b w:val="0"/>
          <w:bCs w:val="0"/>
        </w:rPr>
        <w:t>oxidation</w:t>
      </w:r>
      <w:r w:rsidRPr="001B4071">
        <w:rPr>
          <w:b/>
          <w:bCs/>
        </w:rPr>
        <w:t>,</w:t>
      </w:r>
      <w:r>
        <w:t xml:space="preserve"> followed by </w:t>
      </w:r>
      <w:r w:rsidRPr="001B4071">
        <w:rPr>
          <w:rStyle w:val="Strong"/>
          <w:b w:val="0"/>
          <w:bCs w:val="0"/>
        </w:rPr>
        <w:t>phase II conjugation</w:t>
      </w:r>
      <w:r>
        <w:t xml:space="preserve"> (</w:t>
      </w:r>
      <w:proofErr w:type="spellStart"/>
      <w:r>
        <w:t>glucuronidation</w:t>
      </w:r>
      <w:proofErr w:type="spellEnd"/>
      <w:r>
        <w:t>).</w:t>
      </w:r>
    </w:p>
    <w:p w:rsidR="00CA0B9C" w:rsidRPr="00CA0B9C" w:rsidRDefault="00CA0B9C" w:rsidP="00CA0B9C">
      <w:pPr>
        <w:rPr>
          <w:rFonts w:asciiTheme="majorBidi" w:hAnsiTheme="majorBidi" w:cstheme="majorBidi"/>
          <w:sz w:val="24"/>
          <w:szCs w:val="24"/>
        </w:rPr>
      </w:pPr>
      <w:proofErr w:type="gramStart"/>
      <w:r w:rsidRPr="00CA0B9C">
        <w:rPr>
          <w:rStyle w:val="Strong"/>
          <w:rFonts w:asciiTheme="majorBidi" w:hAnsiTheme="majorBidi" w:cstheme="majorBidi"/>
          <w:sz w:val="24"/>
          <w:szCs w:val="24"/>
        </w:rPr>
        <w:t>iv</w:t>
      </w:r>
      <w:proofErr w:type="gramEnd"/>
      <w:r w:rsidRPr="00CA0B9C">
        <w:rPr>
          <w:rStyle w:val="Strong"/>
          <w:rFonts w:asciiTheme="majorBidi" w:hAnsiTheme="majorBidi" w:cstheme="majorBidi"/>
          <w:sz w:val="24"/>
          <w:szCs w:val="24"/>
        </w:rPr>
        <w:t xml:space="preserve"> Excretion</w:t>
      </w:r>
    </w:p>
    <w:p w:rsidR="00CA0B9C" w:rsidRDefault="00CA0B9C" w:rsidP="00CA0B9C">
      <w:pPr>
        <w:pStyle w:val="NormalWeb"/>
        <w:spacing w:line="480" w:lineRule="auto"/>
        <w:jc w:val="both"/>
      </w:pPr>
      <w:r>
        <w:t xml:space="preserve">Ibuprofen and its metabolites are </w:t>
      </w:r>
      <w:r w:rsidRPr="001B4071">
        <w:rPr>
          <w:rStyle w:val="Strong"/>
          <w:b w:val="0"/>
          <w:bCs w:val="0"/>
        </w:rPr>
        <w:t>primarily excreted via the kidneys</w:t>
      </w:r>
      <w:r>
        <w:t xml:space="preserve">, with </w:t>
      </w:r>
      <w:r w:rsidRPr="001B4071">
        <w:rPr>
          <w:rStyle w:val="Strong"/>
          <w:b w:val="0"/>
          <w:bCs w:val="0"/>
        </w:rPr>
        <w:t>less than 1% excreted unchanged</w:t>
      </w:r>
      <w:r w:rsidRPr="001B4071">
        <w:rPr>
          <w:b/>
          <w:bCs/>
        </w:rPr>
        <w:t xml:space="preserve"> </w:t>
      </w:r>
      <w:r>
        <w:t xml:space="preserve">in urine. The </w:t>
      </w:r>
      <w:r w:rsidRPr="001B4071">
        <w:rPr>
          <w:rStyle w:val="Strong"/>
          <w:b w:val="0"/>
          <w:bCs w:val="0"/>
        </w:rPr>
        <w:t>elimination half-life</w:t>
      </w:r>
      <w:r>
        <w:rPr>
          <w:rStyle w:val="Strong"/>
        </w:rPr>
        <w:t xml:space="preserve"> (</w:t>
      </w:r>
      <w:r w:rsidRPr="001B4071">
        <w:rPr>
          <w:rStyle w:val="Strong"/>
          <w:b w:val="0"/>
          <w:bCs w:val="0"/>
        </w:rPr>
        <w:t>t&lt;sub&gt;1/2&lt;/sub&gt;)</w:t>
      </w:r>
      <w:r>
        <w:t xml:space="preserve"> is typically between </w:t>
      </w:r>
      <w:r w:rsidRPr="001B4071">
        <w:rPr>
          <w:rStyle w:val="Strong"/>
          <w:b w:val="0"/>
          <w:bCs w:val="0"/>
        </w:rPr>
        <w:t>1.8 to 2.5 hours</w:t>
      </w:r>
      <w:r w:rsidRPr="001B4071">
        <w:rPr>
          <w:b/>
          <w:bCs/>
        </w:rPr>
        <w:t>,</w:t>
      </w:r>
      <w:r>
        <w:t xml:space="preserve"> necessitating multiple daily doses to maintain therapeutic levels.</w:t>
      </w:r>
    </w:p>
    <w:p w:rsidR="00CA0B9C" w:rsidRPr="00CA0B9C" w:rsidRDefault="00CA0B9C" w:rsidP="00CA0B9C">
      <w:pPr>
        <w:pStyle w:val="Heading3"/>
        <w:tabs>
          <w:tab w:val="left" w:pos="2800"/>
        </w:tabs>
        <w:spacing w:line="480" w:lineRule="auto"/>
        <w:jc w:val="both"/>
        <w:rPr>
          <w:sz w:val="24"/>
          <w:szCs w:val="24"/>
        </w:rPr>
      </w:pPr>
      <w:r w:rsidRPr="00CA0B9C">
        <w:rPr>
          <w:rStyle w:val="Strong"/>
          <w:b/>
          <w:bCs/>
          <w:sz w:val="24"/>
          <w:szCs w:val="24"/>
        </w:rPr>
        <w:t>1.2.3 Therapeutic Uses</w:t>
      </w:r>
      <w:r>
        <w:rPr>
          <w:rStyle w:val="Strong"/>
          <w:b/>
          <w:bCs/>
          <w:sz w:val="24"/>
          <w:szCs w:val="24"/>
        </w:rPr>
        <w:tab/>
      </w:r>
    </w:p>
    <w:p w:rsidR="00CA0B9C" w:rsidRDefault="00CA0B9C" w:rsidP="00CA0B9C">
      <w:pPr>
        <w:pStyle w:val="NormalWeb"/>
        <w:spacing w:line="480" w:lineRule="auto"/>
        <w:jc w:val="both"/>
      </w:pPr>
      <w:r>
        <w:t>Ibuprofen is clinically indicated for the treatment of:</w:t>
      </w:r>
    </w:p>
    <w:p w:rsidR="00CA0B9C" w:rsidRDefault="00CA0B9C" w:rsidP="00CA0B9C">
      <w:pPr>
        <w:pStyle w:val="NormalWeb"/>
        <w:numPr>
          <w:ilvl w:val="0"/>
          <w:numId w:val="8"/>
        </w:numPr>
        <w:spacing w:line="480" w:lineRule="auto"/>
        <w:jc w:val="both"/>
      </w:pPr>
      <w:r w:rsidRPr="001B4071">
        <w:rPr>
          <w:rStyle w:val="Strong"/>
          <w:b w:val="0"/>
          <w:bCs w:val="0"/>
        </w:rPr>
        <w:t>Mild to moderate pain</w:t>
      </w:r>
      <w:r>
        <w:t>, such as headache, dysmenorrhea, and dental pain</w:t>
      </w:r>
    </w:p>
    <w:p w:rsidR="00CA0B9C" w:rsidRDefault="00CA0B9C" w:rsidP="00CA0B9C">
      <w:pPr>
        <w:pStyle w:val="NormalWeb"/>
        <w:numPr>
          <w:ilvl w:val="0"/>
          <w:numId w:val="8"/>
        </w:numPr>
        <w:spacing w:line="480" w:lineRule="auto"/>
        <w:jc w:val="both"/>
      </w:pPr>
      <w:r w:rsidRPr="001B4071">
        <w:rPr>
          <w:rStyle w:val="Strong"/>
          <w:b w:val="0"/>
          <w:bCs w:val="0"/>
        </w:rPr>
        <w:t>Fever</w:t>
      </w:r>
      <w:r w:rsidRPr="001B4071">
        <w:rPr>
          <w:b/>
          <w:bCs/>
        </w:rPr>
        <w:t>,</w:t>
      </w:r>
      <w:r>
        <w:t xml:space="preserve"> including febrile illnesses in children</w:t>
      </w:r>
    </w:p>
    <w:p w:rsidR="00CA0B9C" w:rsidRDefault="00CA0B9C" w:rsidP="00CA0B9C">
      <w:pPr>
        <w:pStyle w:val="NormalWeb"/>
        <w:numPr>
          <w:ilvl w:val="0"/>
          <w:numId w:val="8"/>
        </w:numPr>
        <w:spacing w:line="480" w:lineRule="auto"/>
        <w:jc w:val="both"/>
      </w:pPr>
      <w:r w:rsidRPr="001B4071">
        <w:rPr>
          <w:rStyle w:val="Strong"/>
          <w:b w:val="0"/>
          <w:bCs w:val="0"/>
        </w:rPr>
        <w:t>Inflammatory conditions</w:t>
      </w:r>
      <w:r>
        <w:t>, such as osteoarthritis, rheumatoid arthritis, and juvenile idiopathic arthritis</w:t>
      </w:r>
    </w:p>
    <w:p w:rsidR="00CA0B9C" w:rsidRDefault="00CA0B9C" w:rsidP="00CA0B9C">
      <w:pPr>
        <w:pStyle w:val="NormalWeb"/>
        <w:numPr>
          <w:ilvl w:val="0"/>
          <w:numId w:val="8"/>
        </w:numPr>
        <w:spacing w:line="480" w:lineRule="auto"/>
        <w:jc w:val="both"/>
      </w:pPr>
      <w:r w:rsidRPr="001B4071">
        <w:rPr>
          <w:rStyle w:val="Strong"/>
          <w:b w:val="0"/>
          <w:bCs w:val="0"/>
        </w:rPr>
        <w:t>Postoperative pain</w:t>
      </w:r>
      <w:r>
        <w:t xml:space="preserve"> and inflammation</w:t>
      </w:r>
    </w:p>
    <w:p w:rsidR="00CA0B9C" w:rsidRPr="001B4071" w:rsidRDefault="00CA0B9C" w:rsidP="00CA0B9C">
      <w:pPr>
        <w:pStyle w:val="NormalWeb"/>
        <w:numPr>
          <w:ilvl w:val="0"/>
          <w:numId w:val="8"/>
        </w:numPr>
        <w:spacing w:line="480" w:lineRule="auto"/>
        <w:jc w:val="both"/>
        <w:rPr>
          <w:b/>
          <w:bCs/>
        </w:rPr>
      </w:pPr>
      <w:r w:rsidRPr="001B4071">
        <w:rPr>
          <w:rStyle w:val="Strong"/>
          <w:b w:val="0"/>
          <w:bCs w:val="0"/>
        </w:rPr>
        <w:t>Musculoskeletal disorders</w:t>
      </w:r>
    </w:p>
    <w:p w:rsidR="00CA0B9C" w:rsidRPr="00CA0B9C" w:rsidRDefault="00CA0B9C" w:rsidP="00CA0B9C">
      <w:pPr>
        <w:pStyle w:val="Heading3"/>
        <w:spacing w:line="480" w:lineRule="auto"/>
        <w:jc w:val="both"/>
        <w:rPr>
          <w:sz w:val="24"/>
          <w:szCs w:val="24"/>
        </w:rPr>
      </w:pPr>
      <w:r w:rsidRPr="00CA0B9C">
        <w:rPr>
          <w:rStyle w:val="Strong"/>
          <w:b/>
          <w:bCs/>
          <w:sz w:val="24"/>
          <w:szCs w:val="24"/>
        </w:rPr>
        <w:t>1.2.4 Adverse Effects and Toxicity</w:t>
      </w:r>
    </w:p>
    <w:p w:rsidR="00CA0B9C" w:rsidRDefault="00CA0B9C" w:rsidP="00CA0B9C">
      <w:pPr>
        <w:pStyle w:val="NormalWeb"/>
        <w:spacing w:line="480" w:lineRule="auto"/>
        <w:jc w:val="both"/>
      </w:pPr>
      <w:r>
        <w:t>The most commonly reported adverse effects of ibuprofen include:</w:t>
      </w:r>
    </w:p>
    <w:p w:rsidR="00CA0B9C" w:rsidRDefault="00CA0B9C" w:rsidP="00CA0B9C">
      <w:pPr>
        <w:pStyle w:val="NormalWeb"/>
        <w:numPr>
          <w:ilvl w:val="0"/>
          <w:numId w:val="9"/>
        </w:numPr>
        <w:spacing w:line="480" w:lineRule="auto"/>
        <w:jc w:val="both"/>
      </w:pPr>
      <w:r w:rsidRPr="001B4071">
        <w:rPr>
          <w:rStyle w:val="Strong"/>
          <w:b w:val="0"/>
          <w:bCs w:val="0"/>
        </w:rPr>
        <w:t>Gastrointestinal disturbances</w:t>
      </w:r>
      <w:r>
        <w:t xml:space="preserve"> (e.g., dyspepsia, peptic ulceration, bleeding)</w:t>
      </w:r>
    </w:p>
    <w:p w:rsidR="00CA0B9C" w:rsidRDefault="00CA0B9C" w:rsidP="00CA0B9C">
      <w:pPr>
        <w:pStyle w:val="NormalWeb"/>
        <w:numPr>
          <w:ilvl w:val="0"/>
          <w:numId w:val="9"/>
        </w:numPr>
        <w:spacing w:line="480" w:lineRule="auto"/>
        <w:jc w:val="both"/>
      </w:pPr>
      <w:r w:rsidRPr="001B4071">
        <w:rPr>
          <w:rStyle w:val="Strong"/>
          <w:b w:val="0"/>
          <w:bCs w:val="0"/>
        </w:rPr>
        <w:t>Renal impairment</w:t>
      </w:r>
      <w:r>
        <w:t>, especially in dehydrated or elderly patients</w:t>
      </w:r>
    </w:p>
    <w:p w:rsidR="00CA0B9C" w:rsidRDefault="00CA0B9C" w:rsidP="00CA0B9C">
      <w:pPr>
        <w:pStyle w:val="NormalWeb"/>
        <w:numPr>
          <w:ilvl w:val="0"/>
          <w:numId w:val="9"/>
        </w:numPr>
        <w:spacing w:line="480" w:lineRule="auto"/>
        <w:jc w:val="both"/>
      </w:pPr>
      <w:r w:rsidRPr="001B4071">
        <w:rPr>
          <w:rStyle w:val="Strong"/>
          <w:b w:val="0"/>
          <w:bCs w:val="0"/>
        </w:rPr>
        <w:t>Hepatotoxicity</w:t>
      </w:r>
      <w:r>
        <w:t xml:space="preserve"> (rare)</w:t>
      </w:r>
    </w:p>
    <w:p w:rsidR="00CA0B9C" w:rsidRDefault="00CA0B9C" w:rsidP="00CA0B9C">
      <w:pPr>
        <w:pStyle w:val="NormalWeb"/>
        <w:numPr>
          <w:ilvl w:val="0"/>
          <w:numId w:val="9"/>
        </w:numPr>
        <w:spacing w:line="480" w:lineRule="auto"/>
        <w:jc w:val="both"/>
      </w:pPr>
      <w:r w:rsidRPr="001B4071">
        <w:rPr>
          <w:rStyle w:val="Strong"/>
          <w:b w:val="0"/>
          <w:bCs w:val="0"/>
        </w:rPr>
        <w:t>Hypersensitivity reactions</w:t>
      </w:r>
      <w:r>
        <w:t xml:space="preserve">, such as </w:t>
      </w:r>
      <w:proofErr w:type="spellStart"/>
      <w:r>
        <w:t>urticaria</w:t>
      </w:r>
      <w:proofErr w:type="spellEnd"/>
      <w:r>
        <w:t xml:space="preserve"> and bronchospasm</w:t>
      </w:r>
    </w:p>
    <w:p w:rsidR="00CA0B9C" w:rsidRDefault="00CA0B9C" w:rsidP="00CA0B9C">
      <w:pPr>
        <w:pStyle w:val="NormalWeb"/>
        <w:spacing w:line="480" w:lineRule="auto"/>
        <w:jc w:val="both"/>
      </w:pPr>
      <w:r>
        <w:lastRenderedPageBreak/>
        <w:t xml:space="preserve">Long-term or high-dose use of ibuprofen has been associated with an </w:t>
      </w:r>
      <w:r w:rsidRPr="001B4071">
        <w:rPr>
          <w:rStyle w:val="Strong"/>
          <w:b w:val="0"/>
          <w:bCs w:val="0"/>
        </w:rPr>
        <w:t>increased risk of</w:t>
      </w:r>
      <w:r>
        <w:rPr>
          <w:rStyle w:val="Strong"/>
        </w:rPr>
        <w:t xml:space="preserve"> </w:t>
      </w:r>
      <w:r w:rsidRPr="001B4071">
        <w:rPr>
          <w:rStyle w:val="Strong"/>
          <w:b w:val="0"/>
          <w:bCs w:val="0"/>
        </w:rPr>
        <w:t>cardiovascular events</w:t>
      </w:r>
      <w:r>
        <w:t>, including myocardial infarction and stroke, particularly in patients with preexisting cardiovascular disease (Schmidt et al., 2018).</w:t>
      </w:r>
    </w:p>
    <w:p w:rsidR="00CA0B9C" w:rsidRPr="00CA0B9C" w:rsidRDefault="00CA0B9C" w:rsidP="00CA0B9C">
      <w:pPr>
        <w:pStyle w:val="Heading3"/>
        <w:jc w:val="both"/>
        <w:rPr>
          <w:sz w:val="24"/>
          <w:szCs w:val="24"/>
        </w:rPr>
      </w:pPr>
      <w:r w:rsidRPr="00CA0B9C">
        <w:rPr>
          <w:rStyle w:val="Strong"/>
          <w:b/>
          <w:bCs/>
          <w:sz w:val="24"/>
          <w:szCs w:val="24"/>
        </w:rPr>
        <w:t>1.2.5 Drug Interactions</w:t>
      </w:r>
    </w:p>
    <w:p w:rsidR="00CA0B9C" w:rsidRDefault="00CA0B9C" w:rsidP="00CA0B9C">
      <w:pPr>
        <w:pStyle w:val="NormalWeb"/>
        <w:spacing w:line="480" w:lineRule="auto"/>
        <w:jc w:val="both"/>
      </w:pPr>
      <w:r>
        <w:t>Ibuprofen may interact with several drug classes:</w:t>
      </w:r>
    </w:p>
    <w:p w:rsidR="00CA0B9C" w:rsidRDefault="00CA0B9C" w:rsidP="00CA0B9C">
      <w:pPr>
        <w:pStyle w:val="NormalWeb"/>
        <w:numPr>
          <w:ilvl w:val="0"/>
          <w:numId w:val="10"/>
        </w:numPr>
        <w:spacing w:line="480" w:lineRule="auto"/>
        <w:jc w:val="both"/>
      </w:pPr>
      <w:proofErr w:type="spellStart"/>
      <w:r w:rsidRPr="001B4071">
        <w:rPr>
          <w:rStyle w:val="Strong"/>
          <w:b w:val="0"/>
          <w:bCs w:val="0"/>
        </w:rPr>
        <w:t>Antihypertensives</w:t>
      </w:r>
      <w:proofErr w:type="spellEnd"/>
      <w:r>
        <w:t xml:space="preserve"> (e.g., ACE inhibitors, diuretics): May reduce antihypertensive efficacy.</w:t>
      </w:r>
    </w:p>
    <w:p w:rsidR="00CA0B9C" w:rsidRDefault="00CA0B9C" w:rsidP="00CA0B9C">
      <w:pPr>
        <w:pStyle w:val="NormalWeb"/>
        <w:numPr>
          <w:ilvl w:val="0"/>
          <w:numId w:val="10"/>
        </w:numPr>
        <w:spacing w:line="480" w:lineRule="auto"/>
        <w:jc w:val="both"/>
      </w:pPr>
      <w:r w:rsidRPr="001B4071">
        <w:rPr>
          <w:rStyle w:val="Strong"/>
          <w:b w:val="0"/>
          <w:bCs w:val="0"/>
        </w:rPr>
        <w:t>Anticoagulants</w:t>
      </w:r>
      <w:r>
        <w:t xml:space="preserve"> (e.g., warfarin): May increase bleeding risk.</w:t>
      </w:r>
    </w:p>
    <w:p w:rsidR="00CA0B9C" w:rsidRDefault="00CA0B9C" w:rsidP="00CA0B9C">
      <w:pPr>
        <w:pStyle w:val="NormalWeb"/>
        <w:numPr>
          <w:ilvl w:val="0"/>
          <w:numId w:val="10"/>
        </w:numPr>
        <w:spacing w:line="480" w:lineRule="auto"/>
        <w:jc w:val="both"/>
      </w:pPr>
      <w:r w:rsidRPr="001B4071">
        <w:rPr>
          <w:rStyle w:val="Strong"/>
          <w:b w:val="0"/>
          <w:bCs w:val="0"/>
        </w:rPr>
        <w:t>Methotrexate</w:t>
      </w:r>
      <w:r>
        <w:t>: Reduced renal clearance of methotrexate may increase toxicity.</w:t>
      </w:r>
    </w:p>
    <w:p w:rsidR="00CA0B9C" w:rsidRDefault="00CA0B9C" w:rsidP="00CA0B9C">
      <w:pPr>
        <w:pStyle w:val="NormalWeb"/>
        <w:numPr>
          <w:ilvl w:val="0"/>
          <w:numId w:val="10"/>
        </w:numPr>
        <w:spacing w:line="480" w:lineRule="auto"/>
        <w:jc w:val="both"/>
      </w:pPr>
      <w:r w:rsidRPr="001B4071">
        <w:rPr>
          <w:rStyle w:val="Strong"/>
          <w:b w:val="0"/>
          <w:bCs w:val="0"/>
        </w:rPr>
        <w:t>Aspirin</w:t>
      </w:r>
      <w:r w:rsidRPr="001B4071">
        <w:rPr>
          <w:b/>
          <w:bCs/>
        </w:rPr>
        <w:t>:</w:t>
      </w:r>
      <w:r>
        <w:t xml:space="preserve"> May competitively inhibit aspirin’s antiplatelet effect.</w:t>
      </w:r>
    </w:p>
    <w:p w:rsidR="00CA0B9C" w:rsidRPr="00CA0B9C" w:rsidRDefault="00CA0B9C" w:rsidP="00CA0B9C">
      <w:pPr>
        <w:pStyle w:val="Heading3"/>
        <w:jc w:val="both"/>
        <w:rPr>
          <w:sz w:val="24"/>
          <w:szCs w:val="24"/>
        </w:rPr>
      </w:pPr>
      <w:r w:rsidRPr="00CA0B9C">
        <w:rPr>
          <w:rStyle w:val="Strong"/>
          <w:b/>
          <w:bCs/>
          <w:sz w:val="24"/>
          <w:szCs w:val="24"/>
        </w:rPr>
        <w:t>1.2.6 Clinical Challenges and Optimization Strategies</w:t>
      </w:r>
    </w:p>
    <w:p w:rsidR="00CA0B9C" w:rsidRDefault="00CA0B9C" w:rsidP="00CA0B9C">
      <w:pPr>
        <w:pStyle w:val="NormalWeb"/>
        <w:spacing w:line="480" w:lineRule="auto"/>
        <w:jc w:val="both"/>
      </w:pPr>
      <w:r>
        <w:t xml:space="preserve">Despite its therapeutic utility, ibuprofen’s limitations—including poor aqueous solubility, gastrointestinal side effects, and short half-life—pose significant clinical challenges. Strategies such as </w:t>
      </w:r>
      <w:r w:rsidRPr="00C523D0">
        <w:rPr>
          <w:rStyle w:val="Strong"/>
          <w:b w:val="0"/>
          <w:bCs w:val="0"/>
        </w:rPr>
        <w:t>salt formation</w:t>
      </w:r>
      <w:r w:rsidRPr="00C523D0">
        <w:rPr>
          <w:b/>
          <w:bCs/>
        </w:rPr>
        <w:t xml:space="preserve">, </w:t>
      </w:r>
      <w:proofErr w:type="spellStart"/>
      <w:r w:rsidRPr="00C523D0">
        <w:rPr>
          <w:rStyle w:val="Strong"/>
          <w:b w:val="0"/>
          <w:bCs w:val="0"/>
        </w:rPr>
        <w:t>nanoformulation</w:t>
      </w:r>
      <w:proofErr w:type="spellEnd"/>
      <w:r w:rsidRPr="00C523D0">
        <w:rPr>
          <w:b/>
          <w:bCs/>
        </w:rPr>
        <w:t xml:space="preserve">, </w:t>
      </w:r>
      <w:proofErr w:type="spellStart"/>
      <w:r w:rsidRPr="00C523D0">
        <w:rPr>
          <w:rStyle w:val="Strong"/>
          <w:b w:val="0"/>
          <w:bCs w:val="0"/>
        </w:rPr>
        <w:t>prodrug</w:t>
      </w:r>
      <w:proofErr w:type="spellEnd"/>
      <w:r w:rsidRPr="00C523D0">
        <w:rPr>
          <w:rStyle w:val="Strong"/>
          <w:b w:val="0"/>
          <w:bCs w:val="0"/>
        </w:rPr>
        <w:t xml:space="preserve"> development</w:t>
      </w:r>
      <w:r w:rsidRPr="00C523D0">
        <w:rPr>
          <w:b/>
          <w:bCs/>
        </w:rPr>
        <w:t xml:space="preserve">, </w:t>
      </w:r>
      <w:r w:rsidRPr="00C523D0">
        <w:t>and</w:t>
      </w:r>
      <w:r w:rsidRPr="00C523D0">
        <w:rPr>
          <w:b/>
          <w:bCs/>
        </w:rPr>
        <w:t xml:space="preserve"> </w:t>
      </w:r>
      <w:r w:rsidRPr="00C523D0">
        <w:rPr>
          <w:rStyle w:val="Strong"/>
          <w:b w:val="0"/>
          <w:bCs w:val="0"/>
        </w:rPr>
        <w:t xml:space="preserve">metal </w:t>
      </w:r>
      <w:proofErr w:type="spellStart"/>
      <w:r w:rsidRPr="00C523D0">
        <w:rPr>
          <w:rStyle w:val="Strong"/>
          <w:b w:val="0"/>
          <w:bCs w:val="0"/>
        </w:rPr>
        <w:t>complexation</w:t>
      </w:r>
      <w:proofErr w:type="spellEnd"/>
      <w:r w:rsidRPr="00C523D0">
        <w:rPr>
          <w:b/>
          <w:bCs/>
        </w:rPr>
        <w:t xml:space="preserve"> </w:t>
      </w:r>
      <w:r w:rsidRPr="00C523D0">
        <w:t>have been explored to enhance its</w:t>
      </w:r>
      <w:r w:rsidRPr="00C523D0">
        <w:rPr>
          <w:b/>
          <w:bCs/>
        </w:rPr>
        <w:t xml:space="preserve"> </w:t>
      </w:r>
      <w:r w:rsidRPr="00C523D0">
        <w:rPr>
          <w:rStyle w:val="Strong"/>
          <w:b w:val="0"/>
          <w:bCs w:val="0"/>
        </w:rPr>
        <w:t>bioavailability</w:t>
      </w:r>
      <w:r w:rsidRPr="00C523D0">
        <w:rPr>
          <w:b/>
          <w:bCs/>
        </w:rPr>
        <w:t xml:space="preserve">, </w:t>
      </w:r>
      <w:r w:rsidRPr="00C523D0">
        <w:rPr>
          <w:rStyle w:val="Strong"/>
          <w:b w:val="0"/>
          <w:bCs w:val="0"/>
        </w:rPr>
        <w:t>targeting capacity</w:t>
      </w:r>
      <w:r w:rsidRPr="00C523D0">
        <w:rPr>
          <w:b/>
          <w:bCs/>
        </w:rPr>
        <w:t xml:space="preserve">, </w:t>
      </w:r>
      <w:r w:rsidRPr="00C523D0">
        <w:t>and</w:t>
      </w:r>
      <w:r w:rsidRPr="00C523D0">
        <w:rPr>
          <w:b/>
          <w:bCs/>
        </w:rPr>
        <w:t xml:space="preserve"> </w:t>
      </w:r>
      <w:r w:rsidRPr="00C523D0">
        <w:rPr>
          <w:rStyle w:val="Strong"/>
          <w:b w:val="0"/>
          <w:bCs w:val="0"/>
        </w:rPr>
        <w:t>therapeutic index</w:t>
      </w:r>
      <w:r w:rsidRPr="00C523D0">
        <w:rPr>
          <w:b/>
          <w:bCs/>
        </w:rPr>
        <w:t xml:space="preserve"> (</w:t>
      </w:r>
      <w:r w:rsidRPr="00C523D0">
        <w:t xml:space="preserve">Sharma &amp; </w:t>
      </w:r>
      <w:proofErr w:type="spellStart"/>
      <w:r w:rsidRPr="00C523D0">
        <w:t>Sahu</w:t>
      </w:r>
      <w:proofErr w:type="spellEnd"/>
      <w:r w:rsidRPr="00C523D0">
        <w:t>, 2021). In particular</w:t>
      </w:r>
      <w:r w:rsidRPr="00C523D0">
        <w:rPr>
          <w:b/>
          <w:bCs/>
        </w:rPr>
        <w:t xml:space="preserve">, </w:t>
      </w:r>
      <w:r w:rsidRPr="00C523D0">
        <w:rPr>
          <w:rStyle w:val="Strong"/>
          <w:b w:val="0"/>
          <w:bCs w:val="0"/>
        </w:rPr>
        <w:t>coordination with transition metal ions</w:t>
      </w:r>
      <w:r>
        <w:t xml:space="preserve"> offers a novel approach to modify ibuprofen’s pharmacokinetic and </w:t>
      </w:r>
      <w:proofErr w:type="spellStart"/>
      <w:r>
        <w:t>pharmacodynamic</w:t>
      </w:r>
      <w:proofErr w:type="spellEnd"/>
      <w:r>
        <w:t xml:space="preserve"> profiles, potentially leading to reduced side effects and improved efficacy (De Souza et al., 2019).</w:t>
      </w:r>
    </w:p>
    <w:p w:rsidR="00AA34F8" w:rsidRPr="00AA34F8" w:rsidRDefault="00AA34F8" w:rsidP="00CA0B9C">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4318000" cy="2665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24335" cy="2669807"/>
                    </a:xfrm>
                    <a:prstGeom prst="rect">
                      <a:avLst/>
                    </a:prstGeom>
                    <a:noFill/>
                    <a:ln w="9525">
                      <a:noFill/>
                      <a:miter lim="800000"/>
                      <a:headEnd/>
                      <a:tailEnd/>
                    </a:ln>
                  </pic:spPr>
                </pic:pic>
              </a:graphicData>
            </a:graphic>
          </wp:inline>
        </w:drawing>
      </w:r>
    </w:p>
    <w:p w:rsidR="00AA34F8" w:rsidRPr="00CA0B9C" w:rsidRDefault="00AA34F8" w:rsidP="00CA0B9C">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C523D0" w:rsidRPr="00C523D0" w:rsidRDefault="00C523D0"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F6E19" w:rsidRPr="00C523D0">
        <w:rPr>
          <w:rFonts w:ascii="Times New Roman" w:hAnsi="Times New Roman" w:cs="Times New Roman"/>
          <w:b/>
          <w:sz w:val="24"/>
          <w:szCs w:val="24"/>
        </w:rPr>
        <w:t>Therapeutic Application of Ibuprofen</w:t>
      </w:r>
    </w:p>
    <w:p w:rsidR="00C523D0" w:rsidRPr="00C523D0" w:rsidRDefault="00C523D0" w:rsidP="00C523D0">
      <w:pPr>
        <w:pStyle w:val="ListParagraph"/>
        <w:autoSpaceDE w:val="0"/>
        <w:autoSpaceDN w:val="0"/>
        <w:adjustRightInd w:val="0"/>
        <w:spacing w:after="0" w:line="480" w:lineRule="auto"/>
        <w:jc w:val="both"/>
        <w:rPr>
          <w:rFonts w:asciiTheme="majorBidi" w:hAnsiTheme="majorBidi" w:cstheme="majorBidi"/>
          <w:color w:val="034571"/>
          <w:sz w:val="24"/>
          <w:szCs w:val="24"/>
        </w:rPr>
      </w:pPr>
      <w:r w:rsidRPr="00C523D0">
        <w:rPr>
          <w:rFonts w:asciiTheme="majorBidi" w:hAnsiTheme="majorBidi" w:cstheme="majorBidi"/>
          <w:sz w:val="24"/>
          <w:szCs w:val="24"/>
        </w:rPr>
        <w:t xml:space="preserve">Ibuprofen is among the most extensively prescribed non-steroidal anti-inflammatory drugs (NSAIDs) globally, recognized for its </w:t>
      </w:r>
      <w:r w:rsidRPr="00C523D0">
        <w:rPr>
          <w:rStyle w:val="Strong"/>
          <w:rFonts w:asciiTheme="majorBidi" w:hAnsiTheme="majorBidi" w:cstheme="majorBidi"/>
          <w:b w:val="0"/>
          <w:bCs w:val="0"/>
          <w:sz w:val="24"/>
          <w:szCs w:val="24"/>
        </w:rPr>
        <w:t>broad-spectrum therapeutic properties</w:t>
      </w:r>
      <w:r w:rsidRPr="00C523D0">
        <w:rPr>
          <w:rFonts w:asciiTheme="majorBidi" w:hAnsiTheme="majorBidi" w:cstheme="majorBidi"/>
          <w:sz w:val="24"/>
          <w:szCs w:val="24"/>
        </w:rPr>
        <w:t xml:space="preserve">, including </w:t>
      </w:r>
      <w:r w:rsidRPr="00C523D0">
        <w:rPr>
          <w:rStyle w:val="Strong"/>
          <w:rFonts w:asciiTheme="majorBidi" w:hAnsiTheme="majorBidi" w:cstheme="majorBidi"/>
          <w:b w:val="0"/>
          <w:bCs w:val="0"/>
          <w:sz w:val="24"/>
          <w:szCs w:val="24"/>
        </w:rPr>
        <w:t>analgesic</w:t>
      </w:r>
      <w:r w:rsidRPr="00C523D0">
        <w:rPr>
          <w:rFonts w:asciiTheme="majorBidi" w:hAnsiTheme="majorBidi" w:cstheme="majorBidi"/>
          <w:b/>
          <w:bCs/>
          <w:sz w:val="24"/>
          <w:szCs w:val="24"/>
        </w:rPr>
        <w:t xml:space="preserve">, </w:t>
      </w:r>
      <w:r w:rsidRPr="00C523D0">
        <w:rPr>
          <w:rStyle w:val="Strong"/>
          <w:rFonts w:asciiTheme="majorBidi" w:hAnsiTheme="majorBidi" w:cstheme="majorBidi"/>
          <w:b w:val="0"/>
          <w:bCs w:val="0"/>
          <w:sz w:val="24"/>
          <w:szCs w:val="24"/>
        </w:rPr>
        <w:t>antipyretic</w:t>
      </w:r>
      <w:r w:rsidRPr="00C523D0">
        <w:rPr>
          <w:rFonts w:asciiTheme="majorBidi" w:hAnsiTheme="majorBidi" w:cstheme="majorBidi"/>
          <w:sz w:val="24"/>
          <w:szCs w:val="24"/>
        </w:rPr>
        <w:t xml:space="preserve">, and </w:t>
      </w:r>
      <w:r w:rsidRPr="00C523D0">
        <w:rPr>
          <w:rStyle w:val="Strong"/>
          <w:rFonts w:asciiTheme="majorBidi" w:hAnsiTheme="majorBidi" w:cstheme="majorBidi"/>
          <w:b w:val="0"/>
          <w:bCs w:val="0"/>
          <w:sz w:val="24"/>
          <w:szCs w:val="24"/>
        </w:rPr>
        <w:t>anti-inflammatory</w:t>
      </w:r>
      <w:r w:rsidRPr="00C523D0">
        <w:rPr>
          <w:rFonts w:asciiTheme="majorBidi" w:hAnsiTheme="majorBidi" w:cstheme="majorBidi"/>
          <w:sz w:val="24"/>
          <w:szCs w:val="24"/>
        </w:rPr>
        <w:t xml:space="preserve"> effects. Its widespread clinical utility is attributed to its ability to </w:t>
      </w:r>
      <w:r w:rsidRPr="00C523D0">
        <w:rPr>
          <w:rStyle w:val="Strong"/>
          <w:rFonts w:asciiTheme="majorBidi" w:hAnsiTheme="majorBidi" w:cstheme="majorBidi"/>
          <w:b w:val="0"/>
          <w:bCs w:val="0"/>
          <w:sz w:val="24"/>
          <w:szCs w:val="24"/>
        </w:rPr>
        <w:t>inhibit the cyclooxygenase (COX) enzymes</w:t>
      </w:r>
      <w:r w:rsidRPr="00C523D0">
        <w:rPr>
          <w:rFonts w:asciiTheme="majorBidi" w:hAnsiTheme="majorBidi" w:cstheme="majorBidi"/>
          <w:sz w:val="24"/>
          <w:szCs w:val="24"/>
        </w:rPr>
        <w:t xml:space="preserve">, thereby attenuating the synthesis of prostaglandins responsible for pain, inflammation, and fever (Vane &amp; </w:t>
      </w:r>
      <w:proofErr w:type="spellStart"/>
      <w:r w:rsidRPr="00C523D0">
        <w:rPr>
          <w:rFonts w:asciiTheme="majorBidi" w:hAnsiTheme="majorBidi" w:cstheme="majorBidi"/>
          <w:sz w:val="24"/>
          <w:szCs w:val="24"/>
        </w:rPr>
        <w:t>Botting</w:t>
      </w:r>
      <w:proofErr w:type="spellEnd"/>
      <w:r w:rsidRPr="00C523D0">
        <w:rPr>
          <w:rFonts w:asciiTheme="majorBidi" w:hAnsiTheme="majorBidi" w:cstheme="majorBidi"/>
          <w:sz w:val="24"/>
          <w:szCs w:val="24"/>
        </w:rPr>
        <w:t>, 1995).</w:t>
      </w:r>
    </w:p>
    <w:p w:rsidR="00C523D0" w:rsidRPr="00C523D0" w:rsidRDefault="00C523D0" w:rsidP="00C523D0">
      <w:pPr>
        <w:pStyle w:val="Heading3"/>
        <w:rPr>
          <w:sz w:val="24"/>
          <w:szCs w:val="24"/>
        </w:rPr>
      </w:pPr>
      <w:r w:rsidRPr="00C523D0">
        <w:rPr>
          <w:rStyle w:val="Strong"/>
          <w:b/>
          <w:bCs/>
          <w:sz w:val="24"/>
          <w:szCs w:val="24"/>
        </w:rPr>
        <w:t>1.3.1 Analgesic Applications</w:t>
      </w:r>
    </w:p>
    <w:p w:rsidR="00C523D0" w:rsidRDefault="00C523D0" w:rsidP="00C523D0">
      <w:pPr>
        <w:pStyle w:val="NormalWeb"/>
        <w:spacing w:line="480" w:lineRule="auto"/>
      </w:pPr>
      <w:r>
        <w:t xml:space="preserve">Ibuprofen is frequently employed in the management of </w:t>
      </w:r>
      <w:r w:rsidRPr="00C523D0">
        <w:rPr>
          <w:rStyle w:val="Strong"/>
          <w:b w:val="0"/>
          <w:bCs w:val="0"/>
        </w:rPr>
        <w:t>acute and chronic pain</w:t>
      </w:r>
      <w:r>
        <w:t xml:space="preserve"> conditions. It is efficacious in treating:</w:t>
      </w:r>
    </w:p>
    <w:p w:rsidR="00C523D0" w:rsidRPr="00CC4C55" w:rsidRDefault="00C523D0" w:rsidP="00C523D0">
      <w:pPr>
        <w:pStyle w:val="NormalWeb"/>
        <w:numPr>
          <w:ilvl w:val="0"/>
          <w:numId w:val="11"/>
        </w:numPr>
        <w:spacing w:line="480" w:lineRule="auto"/>
      </w:pPr>
      <w:r w:rsidRPr="00C523D0">
        <w:rPr>
          <w:rStyle w:val="Strong"/>
          <w:b w:val="0"/>
          <w:bCs w:val="0"/>
        </w:rPr>
        <w:t>Musculoskeletal pain</w:t>
      </w:r>
      <w:r w:rsidRPr="00C523D0">
        <w:rPr>
          <w:b/>
          <w:bCs/>
        </w:rPr>
        <w:t xml:space="preserve"> </w:t>
      </w:r>
      <w:r w:rsidRPr="00CC4C55">
        <w:t>(e.g., back pain, sprains, and strains)</w:t>
      </w:r>
    </w:p>
    <w:p w:rsidR="00C523D0" w:rsidRPr="00C523D0" w:rsidRDefault="00C523D0" w:rsidP="00C523D0">
      <w:pPr>
        <w:pStyle w:val="NormalWeb"/>
        <w:numPr>
          <w:ilvl w:val="0"/>
          <w:numId w:val="11"/>
        </w:numPr>
        <w:spacing w:line="480" w:lineRule="auto"/>
        <w:rPr>
          <w:b/>
          <w:bCs/>
        </w:rPr>
      </w:pPr>
      <w:r w:rsidRPr="00C523D0">
        <w:rPr>
          <w:rStyle w:val="Strong"/>
          <w:b w:val="0"/>
          <w:bCs w:val="0"/>
        </w:rPr>
        <w:t>Postoperative pain</w:t>
      </w:r>
    </w:p>
    <w:p w:rsidR="00C523D0" w:rsidRPr="00C523D0" w:rsidRDefault="00C523D0" w:rsidP="00C523D0">
      <w:pPr>
        <w:pStyle w:val="NormalWeb"/>
        <w:numPr>
          <w:ilvl w:val="0"/>
          <w:numId w:val="11"/>
        </w:numPr>
        <w:spacing w:line="480" w:lineRule="auto"/>
        <w:rPr>
          <w:b/>
          <w:bCs/>
        </w:rPr>
      </w:pPr>
      <w:r w:rsidRPr="00C523D0">
        <w:rPr>
          <w:rStyle w:val="Strong"/>
          <w:b w:val="0"/>
          <w:bCs w:val="0"/>
        </w:rPr>
        <w:t>Dental pain</w:t>
      </w:r>
    </w:p>
    <w:p w:rsidR="00C523D0" w:rsidRPr="00CC4C55" w:rsidRDefault="00C523D0" w:rsidP="00C523D0">
      <w:pPr>
        <w:pStyle w:val="NormalWeb"/>
        <w:numPr>
          <w:ilvl w:val="0"/>
          <w:numId w:val="11"/>
        </w:numPr>
        <w:spacing w:line="480" w:lineRule="auto"/>
      </w:pPr>
      <w:r w:rsidRPr="00C523D0">
        <w:rPr>
          <w:rStyle w:val="Strong"/>
          <w:b w:val="0"/>
          <w:bCs w:val="0"/>
        </w:rPr>
        <w:t>Dysmenorrhea</w:t>
      </w:r>
      <w:r w:rsidRPr="00C523D0">
        <w:rPr>
          <w:b/>
          <w:bCs/>
        </w:rPr>
        <w:t xml:space="preserve"> </w:t>
      </w:r>
      <w:r w:rsidRPr="00CC4C55">
        <w:t>(painful menstruation)</w:t>
      </w:r>
    </w:p>
    <w:p w:rsidR="00C523D0" w:rsidRPr="00C523D0" w:rsidRDefault="00C523D0" w:rsidP="00C523D0">
      <w:pPr>
        <w:pStyle w:val="NormalWeb"/>
        <w:numPr>
          <w:ilvl w:val="0"/>
          <w:numId w:val="11"/>
        </w:numPr>
        <w:spacing w:line="480" w:lineRule="auto"/>
        <w:rPr>
          <w:b/>
          <w:bCs/>
        </w:rPr>
      </w:pPr>
      <w:r w:rsidRPr="00C523D0">
        <w:rPr>
          <w:rStyle w:val="Strong"/>
          <w:b w:val="0"/>
          <w:bCs w:val="0"/>
        </w:rPr>
        <w:lastRenderedPageBreak/>
        <w:t>Headache and migraine</w:t>
      </w:r>
    </w:p>
    <w:p w:rsidR="00C523D0" w:rsidRDefault="00C523D0" w:rsidP="00C523D0">
      <w:pPr>
        <w:pStyle w:val="NormalWeb"/>
        <w:spacing w:line="480" w:lineRule="auto"/>
      </w:pPr>
      <w:r>
        <w:t xml:space="preserve">Clinical studies have demonstrated that ibuprofen at doses of 200–400 mg is effective in providing </w:t>
      </w:r>
      <w:r w:rsidRPr="00CC4C55">
        <w:rPr>
          <w:rStyle w:val="Strong"/>
          <w:b w:val="0"/>
          <w:bCs w:val="0"/>
        </w:rPr>
        <w:t>mild-to-moderate pain relief</w:t>
      </w:r>
      <w:r>
        <w:t>, often with comparable efficacy to opioids such as codeine when used in combination (Derry et al., 2015).</w:t>
      </w:r>
    </w:p>
    <w:p w:rsidR="00C523D0" w:rsidRDefault="00C523D0" w:rsidP="00C523D0">
      <w:pPr>
        <w:pStyle w:val="NormalWeb"/>
        <w:spacing w:line="480" w:lineRule="auto"/>
      </w:pPr>
      <w:r w:rsidRPr="00C523D0">
        <w:rPr>
          <w:rStyle w:val="Strong"/>
        </w:rPr>
        <w:t>1.3.2 Antipyretic Use</w:t>
      </w:r>
    </w:p>
    <w:p w:rsidR="00C523D0" w:rsidRPr="00CC4C55" w:rsidRDefault="00C523D0" w:rsidP="00CC4C55">
      <w:pPr>
        <w:pStyle w:val="NormalWeb"/>
        <w:spacing w:line="480" w:lineRule="auto"/>
        <w:jc w:val="both"/>
        <w:rPr>
          <w:b/>
          <w:bCs/>
        </w:rPr>
      </w:pPr>
      <w:r>
        <w:t xml:space="preserve">Ibuprofen is a </w:t>
      </w:r>
      <w:r w:rsidRPr="00CC4C55">
        <w:rPr>
          <w:rStyle w:val="Strong"/>
          <w:b w:val="0"/>
          <w:bCs w:val="0"/>
        </w:rPr>
        <w:t>first-line antipyretic agent</w:t>
      </w:r>
      <w:r>
        <w:t xml:space="preserve"> used to reduce fever in both pediatric and adult populations. It effectively lowers elevated body temperature by inhibiting COX-mediated synthesis of prostaglandin E₂ in the hypothalamus, which resets the thermoregulatory set point (Anderson, 2008). It is often preferred over </w:t>
      </w:r>
      <w:proofErr w:type="spellStart"/>
      <w:r>
        <w:t>paracetamol</w:t>
      </w:r>
      <w:proofErr w:type="spellEnd"/>
      <w:r>
        <w:t xml:space="preserve"> in febrile children due to </w:t>
      </w:r>
      <w:r w:rsidRPr="00CC4C55">
        <w:rPr>
          <w:b/>
          <w:bCs/>
        </w:rPr>
        <w:t xml:space="preserve">its </w:t>
      </w:r>
      <w:r w:rsidRPr="00CC4C55">
        <w:rPr>
          <w:rStyle w:val="Strong"/>
          <w:b w:val="0"/>
          <w:bCs w:val="0"/>
        </w:rPr>
        <w:t>longer duration of action</w:t>
      </w:r>
      <w:r w:rsidRPr="00CC4C55">
        <w:rPr>
          <w:b/>
          <w:bCs/>
        </w:rPr>
        <w:t>.</w:t>
      </w:r>
    </w:p>
    <w:p w:rsidR="00C523D0" w:rsidRDefault="00C523D0" w:rsidP="00C523D0">
      <w:pPr>
        <w:pStyle w:val="NormalWeb"/>
        <w:spacing w:line="480" w:lineRule="auto"/>
      </w:pPr>
      <w:r w:rsidRPr="00C523D0">
        <w:rPr>
          <w:rStyle w:val="Strong"/>
        </w:rPr>
        <w:t>1.3.3 Anti-inflammatory Indications</w:t>
      </w:r>
    </w:p>
    <w:p w:rsidR="00C523D0" w:rsidRDefault="00C523D0" w:rsidP="00C523D0">
      <w:pPr>
        <w:pStyle w:val="NormalWeb"/>
        <w:spacing w:line="480" w:lineRule="auto"/>
      </w:pPr>
      <w:r>
        <w:t>Ibuprofen is extensively used in managing inflammatory conditions, particularly in:</w:t>
      </w:r>
    </w:p>
    <w:p w:rsidR="00C523D0" w:rsidRPr="00C523D0" w:rsidRDefault="00C523D0" w:rsidP="00C523D0">
      <w:pPr>
        <w:pStyle w:val="NormalWeb"/>
        <w:numPr>
          <w:ilvl w:val="0"/>
          <w:numId w:val="12"/>
        </w:numPr>
        <w:spacing w:line="480" w:lineRule="auto"/>
        <w:rPr>
          <w:b/>
          <w:bCs/>
        </w:rPr>
      </w:pPr>
      <w:r w:rsidRPr="00C523D0">
        <w:rPr>
          <w:rStyle w:val="Strong"/>
          <w:b w:val="0"/>
          <w:bCs w:val="0"/>
        </w:rPr>
        <w:t>Rheumatoid arthritis (RA)</w:t>
      </w:r>
    </w:p>
    <w:p w:rsidR="00C523D0" w:rsidRPr="00C523D0" w:rsidRDefault="00C523D0" w:rsidP="00C523D0">
      <w:pPr>
        <w:pStyle w:val="NormalWeb"/>
        <w:numPr>
          <w:ilvl w:val="0"/>
          <w:numId w:val="12"/>
        </w:numPr>
        <w:spacing w:line="480" w:lineRule="auto"/>
        <w:rPr>
          <w:b/>
          <w:bCs/>
        </w:rPr>
      </w:pPr>
      <w:r w:rsidRPr="00C523D0">
        <w:rPr>
          <w:rStyle w:val="Strong"/>
          <w:b w:val="0"/>
          <w:bCs w:val="0"/>
        </w:rPr>
        <w:t>Osteoarthritis (OA)</w:t>
      </w:r>
    </w:p>
    <w:p w:rsidR="00C523D0" w:rsidRPr="00C523D0" w:rsidRDefault="00C523D0" w:rsidP="00C523D0">
      <w:pPr>
        <w:pStyle w:val="NormalWeb"/>
        <w:numPr>
          <w:ilvl w:val="0"/>
          <w:numId w:val="12"/>
        </w:numPr>
        <w:spacing w:line="480" w:lineRule="auto"/>
        <w:rPr>
          <w:b/>
          <w:bCs/>
        </w:rPr>
      </w:pPr>
      <w:r w:rsidRPr="00C523D0">
        <w:rPr>
          <w:rStyle w:val="Strong"/>
          <w:b w:val="0"/>
          <w:bCs w:val="0"/>
        </w:rPr>
        <w:t>Juvenile idiopathic arthritis (JIA)</w:t>
      </w:r>
    </w:p>
    <w:p w:rsidR="00C523D0" w:rsidRDefault="00C523D0" w:rsidP="00C523D0">
      <w:pPr>
        <w:pStyle w:val="NormalWeb"/>
        <w:numPr>
          <w:ilvl w:val="0"/>
          <w:numId w:val="12"/>
        </w:numPr>
        <w:spacing w:line="480" w:lineRule="auto"/>
        <w:rPr>
          <w:b/>
          <w:bCs/>
        </w:rPr>
      </w:pPr>
      <w:r w:rsidRPr="00C523D0">
        <w:rPr>
          <w:rStyle w:val="Strong"/>
          <w:b w:val="0"/>
          <w:bCs w:val="0"/>
        </w:rPr>
        <w:t xml:space="preserve">Gout and </w:t>
      </w:r>
      <w:proofErr w:type="spellStart"/>
      <w:r w:rsidRPr="00C523D0">
        <w:rPr>
          <w:rStyle w:val="Strong"/>
          <w:b w:val="0"/>
          <w:bCs w:val="0"/>
        </w:rPr>
        <w:t>ankylosing</w:t>
      </w:r>
      <w:proofErr w:type="spellEnd"/>
      <w:r w:rsidRPr="00C523D0">
        <w:rPr>
          <w:rStyle w:val="Strong"/>
          <w:b w:val="0"/>
          <w:bCs w:val="0"/>
        </w:rPr>
        <w:t xml:space="preserve"> spondylitis</w:t>
      </w:r>
    </w:p>
    <w:p w:rsidR="00C523D0" w:rsidRDefault="00C523D0" w:rsidP="00CC4C55">
      <w:pPr>
        <w:pStyle w:val="NormalWeb"/>
        <w:spacing w:line="480" w:lineRule="auto"/>
        <w:ind w:left="360"/>
        <w:jc w:val="both"/>
      </w:pPr>
      <w:r>
        <w:t xml:space="preserve">In chronic inflammatory diseases such as RA, ibuprofen serves to reduce joint inflammation, stiffness, and pain. Though it does not alter disease progression, it </w:t>
      </w:r>
      <w:r w:rsidRPr="00CC4C55">
        <w:rPr>
          <w:b/>
          <w:bCs/>
        </w:rPr>
        <w:t xml:space="preserve">provides </w:t>
      </w:r>
      <w:r w:rsidRPr="00CC4C55">
        <w:rPr>
          <w:rStyle w:val="Strong"/>
          <w:b w:val="0"/>
          <w:bCs w:val="0"/>
        </w:rPr>
        <w:t>symptomatic relief</w:t>
      </w:r>
      <w:r w:rsidRPr="00CC4C55">
        <w:rPr>
          <w:b/>
          <w:bCs/>
        </w:rPr>
        <w:t xml:space="preserve"> </w:t>
      </w:r>
      <w:r>
        <w:t>that significantly improves patient quality of life (Davies &amp; Anderson, 1997).</w:t>
      </w:r>
    </w:p>
    <w:p w:rsidR="00C523D0" w:rsidRDefault="00C523D0" w:rsidP="00C523D0">
      <w:pPr>
        <w:pStyle w:val="NormalWeb"/>
        <w:spacing w:line="480" w:lineRule="auto"/>
        <w:ind w:left="360"/>
      </w:pPr>
      <w:r w:rsidRPr="00C523D0">
        <w:rPr>
          <w:rStyle w:val="Strong"/>
        </w:rPr>
        <w:lastRenderedPageBreak/>
        <w:t>1.3.4 Use in Pediatrics</w:t>
      </w:r>
    </w:p>
    <w:p w:rsidR="00C523D0" w:rsidRDefault="00C523D0" w:rsidP="00C523D0">
      <w:pPr>
        <w:pStyle w:val="NormalWeb"/>
        <w:spacing w:line="480" w:lineRule="auto"/>
        <w:ind w:left="360"/>
      </w:pPr>
      <w:r>
        <w:t>In pediatric medicine, ibuprofen is approved for use in children over 6 months of age for the treatment of:</w:t>
      </w:r>
    </w:p>
    <w:p w:rsidR="00C523D0" w:rsidRPr="00C523D0" w:rsidRDefault="00C523D0" w:rsidP="00C523D0">
      <w:pPr>
        <w:pStyle w:val="NormalWeb"/>
        <w:numPr>
          <w:ilvl w:val="0"/>
          <w:numId w:val="13"/>
        </w:numPr>
        <w:spacing w:line="480" w:lineRule="auto"/>
        <w:rPr>
          <w:b/>
          <w:bCs/>
        </w:rPr>
      </w:pPr>
      <w:r w:rsidRPr="00C523D0">
        <w:rPr>
          <w:rStyle w:val="Strong"/>
          <w:b w:val="0"/>
          <w:bCs w:val="0"/>
        </w:rPr>
        <w:t>Fever</w:t>
      </w:r>
    </w:p>
    <w:p w:rsidR="00C523D0" w:rsidRPr="00C523D0" w:rsidRDefault="00C523D0" w:rsidP="00C523D0">
      <w:pPr>
        <w:pStyle w:val="NormalWeb"/>
        <w:numPr>
          <w:ilvl w:val="0"/>
          <w:numId w:val="13"/>
        </w:numPr>
        <w:spacing w:line="480" w:lineRule="auto"/>
        <w:rPr>
          <w:b/>
          <w:bCs/>
        </w:rPr>
      </w:pPr>
      <w:r w:rsidRPr="00C523D0">
        <w:rPr>
          <w:rStyle w:val="Strong"/>
          <w:b w:val="0"/>
          <w:bCs w:val="0"/>
        </w:rPr>
        <w:t>Teething pain</w:t>
      </w:r>
    </w:p>
    <w:p w:rsidR="00C523D0" w:rsidRPr="00C523D0" w:rsidRDefault="00C523D0" w:rsidP="00C523D0">
      <w:pPr>
        <w:pStyle w:val="NormalWeb"/>
        <w:numPr>
          <w:ilvl w:val="0"/>
          <w:numId w:val="13"/>
        </w:numPr>
        <w:spacing w:line="480" w:lineRule="auto"/>
        <w:rPr>
          <w:b/>
          <w:bCs/>
        </w:rPr>
      </w:pPr>
      <w:r w:rsidRPr="00C523D0">
        <w:rPr>
          <w:rStyle w:val="Strong"/>
          <w:b w:val="0"/>
          <w:bCs w:val="0"/>
        </w:rPr>
        <w:t>Post-vaccination reactions</w:t>
      </w:r>
    </w:p>
    <w:p w:rsidR="00C523D0" w:rsidRDefault="00C523D0" w:rsidP="00C523D0">
      <w:pPr>
        <w:pStyle w:val="NormalWeb"/>
        <w:numPr>
          <w:ilvl w:val="0"/>
          <w:numId w:val="13"/>
        </w:numPr>
        <w:spacing w:line="480" w:lineRule="auto"/>
        <w:rPr>
          <w:b/>
          <w:bCs/>
        </w:rPr>
      </w:pPr>
      <w:r w:rsidRPr="00C523D0">
        <w:rPr>
          <w:rStyle w:val="Strong"/>
          <w:b w:val="0"/>
          <w:bCs w:val="0"/>
        </w:rPr>
        <w:t>Juvenile arthritis</w:t>
      </w:r>
    </w:p>
    <w:p w:rsidR="00C523D0" w:rsidRDefault="00C523D0" w:rsidP="00C523D0">
      <w:pPr>
        <w:pStyle w:val="NormalWeb"/>
        <w:numPr>
          <w:ilvl w:val="0"/>
          <w:numId w:val="13"/>
        </w:numPr>
        <w:spacing w:line="480" w:lineRule="auto"/>
        <w:rPr>
          <w:b/>
          <w:bCs/>
        </w:rPr>
      </w:pPr>
      <w:r>
        <w:t>Its safety and efficacy in children are well established, although dosing must be carefully calculated based on weight to prevent nephrotoxicity or gastrointestinal irritation (</w:t>
      </w:r>
      <w:proofErr w:type="spellStart"/>
      <w:r>
        <w:t>Nahata</w:t>
      </w:r>
      <w:proofErr w:type="spellEnd"/>
      <w:r>
        <w:t xml:space="preserve"> &amp; Durrell, 1992).</w:t>
      </w:r>
    </w:p>
    <w:p w:rsidR="00C523D0" w:rsidRPr="00C523D0" w:rsidRDefault="00C523D0" w:rsidP="00C523D0">
      <w:pPr>
        <w:pStyle w:val="NormalWeb"/>
        <w:spacing w:line="480" w:lineRule="auto"/>
        <w:rPr>
          <w:b/>
          <w:bCs/>
        </w:rPr>
      </w:pPr>
      <w:r w:rsidRPr="00C523D0">
        <w:rPr>
          <w:rStyle w:val="Strong"/>
        </w:rPr>
        <w:t>1.3.5 Use in Sports Medicine and Orthopedics</w:t>
      </w:r>
      <w:r>
        <w:rPr>
          <w:b/>
          <w:bCs/>
        </w:rPr>
        <w:t xml:space="preserve">: </w:t>
      </w:r>
      <w:r>
        <w:t>Ibuprofen is commonly prescribed for:</w:t>
      </w:r>
    </w:p>
    <w:p w:rsidR="00C523D0" w:rsidRPr="00C523D0" w:rsidRDefault="00C523D0" w:rsidP="00C523D0">
      <w:pPr>
        <w:pStyle w:val="NormalWeb"/>
        <w:numPr>
          <w:ilvl w:val="0"/>
          <w:numId w:val="14"/>
        </w:numPr>
        <w:spacing w:line="480" w:lineRule="auto"/>
        <w:rPr>
          <w:b/>
          <w:bCs/>
        </w:rPr>
      </w:pPr>
      <w:r w:rsidRPr="00C523D0">
        <w:rPr>
          <w:rStyle w:val="Strong"/>
          <w:b w:val="0"/>
          <w:bCs w:val="0"/>
        </w:rPr>
        <w:t>Sports-related injuries</w:t>
      </w:r>
    </w:p>
    <w:p w:rsidR="00C523D0" w:rsidRPr="00C523D0" w:rsidRDefault="00C523D0" w:rsidP="00C523D0">
      <w:pPr>
        <w:pStyle w:val="NormalWeb"/>
        <w:numPr>
          <w:ilvl w:val="0"/>
          <w:numId w:val="14"/>
        </w:numPr>
        <w:spacing w:line="480" w:lineRule="auto"/>
        <w:rPr>
          <w:b/>
          <w:bCs/>
        </w:rPr>
      </w:pPr>
      <w:r w:rsidRPr="00C523D0">
        <w:rPr>
          <w:rStyle w:val="Strong"/>
          <w:b w:val="0"/>
          <w:bCs w:val="0"/>
        </w:rPr>
        <w:t>Tendonitis and bursitis</w:t>
      </w:r>
    </w:p>
    <w:p w:rsidR="00C523D0" w:rsidRPr="00C523D0" w:rsidRDefault="00C523D0" w:rsidP="00C523D0">
      <w:pPr>
        <w:pStyle w:val="NormalWeb"/>
        <w:numPr>
          <w:ilvl w:val="0"/>
          <w:numId w:val="14"/>
        </w:numPr>
        <w:spacing w:line="480" w:lineRule="auto"/>
        <w:rPr>
          <w:b/>
          <w:bCs/>
        </w:rPr>
      </w:pPr>
      <w:r w:rsidRPr="00C523D0">
        <w:rPr>
          <w:rStyle w:val="Strong"/>
          <w:b w:val="0"/>
          <w:bCs w:val="0"/>
        </w:rPr>
        <w:t>Fracture-associated pain</w:t>
      </w:r>
    </w:p>
    <w:p w:rsidR="00C523D0" w:rsidRDefault="00C523D0" w:rsidP="00C523D0">
      <w:pPr>
        <w:pStyle w:val="NormalWeb"/>
        <w:numPr>
          <w:ilvl w:val="0"/>
          <w:numId w:val="14"/>
        </w:numPr>
        <w:spacing w:line="480" w:lineRule="auto"/>
        <w:rPr>
          <w:b/>
          <w:bCs/>
        </w:rPr>
      </w:pPr>
      <w:r w:rsidRPr="00C523D0">
        <w:rPr>
          <w:rStyle w:val="Strong"/>
          <w:b w:val="0"/>
          <w:bCs w:val="0"/>
        </w:rPr>
        <w:t>Inflammatory soft tissue conditions</w:t>
      </w:r>
    </w:p>
    <w:p w:rsidR="00C523D0" w:rsidRPr="00C523D0" w:rsidRDefault="00C523D0" w:rsidP="00C523D0">
      <w:pPr>
        <w:pStyle w:val="NormalWeb"/>
        <w:spacing w:line="480" w:lineRule="auto"/>
        <w:ind w:left="720"/>
        <w:rPr>
          <w:b/>
          <w:bCs/>
        </w:rPr>
      </w:pPr>
      <w:r>
        <w:t>Due to its rapid onset of action and minimal sedative effects, ibuprofen remains a preferred choice for managing pain in physically active individuals.</w:t>
      </w:r>
    </w:p>
    <w:p w:rsidR="00C523D0" w:rsidRPr="00C523D0" w:rsidRDefault="00C523D0"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F6E19" w:rsidRPr="00C523D0">
        <w:rPr>
          <w:rFonts w:ascii="Times New Roman" w:hAnsi="Times New Roman" w:cs="Times New Roman"/>
          <w:b/>
          <w:bCs/>
          <w:iCs/>
          <w:sz w:val="24"/>
          <w:szCs w:val="24"/>
        </w:rPr>
        <w:t xml:space="preserve">Patent </w:t>
      </w:r>
      <w:proofErr w:type="spellStart"/>
      <w:r w:rsidR="00DF6E19" w:rsidRPr="00C523D0">
        <w:rPr>
          <w:rFonts w:ascii="Times New Roman" w:hAnsi="Times New Roman" w:cs="Times New Roman"/>
          <w:b/>
          <w:bCs/>
          <w:iCs/>
          <w:sz w:val="24"/>
          <w:szCs w:val="24"/>
        </w:rPr>
        <w:t>Ductus</w:t>
      </w:r>
      <w:proofErr w:type="spellEnd"/>
      <w:r w:rsidR="00DF6E19" w:rsidRPr="00C523D0">
        <w:rPr>
          <w:rFonts w:ascii="Times New Roman" w:hAnsi="Times New Roman" w:cs="Times New Roman"/>
          <w:b/>
          <w:bCs/>
          <w:iCs/>
          <w:sz w:val="24"/>
          <w:szCs w:val="24"/>
        </w:rPr>
        <w:t xml:space="preserve"> </w:t>
      </w:r>
      <w:proofErr w:type="spellStart"/>
      <w:r w:rsidR="00DF6E19" w:rsidRPr="00C523D0">
        <w:rPr>
          <w:rFonts w:ascii="Times New Roman" w:hAnsi="Times New Roman" w:cs="Times New Roman"/>
          <w:b/>
          <w:bCs/>
          <w:iCs/>
          <w:sz w:val="24"/>
          <w:szCs w:val="24"/>
        </w:rPr>
        <w:t>arterosus</w:t>
      </w:r>
      <w:proofErr w:type="spellEnd"/>
      <w:r w:rsidR="00DF6E19" w:rsidRPr="00C523D0">
        <w:rPr>
          <w:rFonts w:ascii="Times New Roman" w:hAnsi="Times New Roman" w:cs="Times New Roman"/>
          <w:b/>
          <w:bCs/>
          <w:iCs/>
          <w:sz w:val="24"/>
          <w:szCs w:val="24"/>
        </w:rPr>
        <w:t xml:space="preserve"> (PDA)</w:t>
      </w:r>
    </w:p>
    <w:p w:rsidR="00C523D0" w:rsidRPr="00C523D0" w:rsidRDefault="00C523D0" w:rsidP="00C523D0">
      <w:pPr>
        <w:pStyle w:val="ListParagraph"/>
        <w:autoSpaceDE w:val="0"/>
        <w:autoSpaceDN w:val="0"/>
        <w:adjustRightInd w:val="0"/>
        <w:spacing w:after="0" w:line="480" w:lineRule="auto"/>
        <w:jc w:val="both"/>
        <w:rPr>
          <w:rFonts w:ascii="Times New Roman" w:hAnsi="Times New Roman" w:cs="Times New Roman"/>
          <w:b/>
          <w:bCs/>
          <w:iCs/>
          <w:sz w:val="28"/>
          <w:szCs w:val="28"/>
        </w:rPr>
      </w:pPr>
      <w:r w:rsidRPr="00C523D0">
        <w:rPr>
          <w:rFonts w:ascii="Times New Roman" w:eastAsia="Times New Roman" w:hAnsi="Times New Roman" w:cs="Times New Roman"/>
          <w:sz w:val="24"/>
          <w:szCs w:val="24"/>
        </w:rPr>
        <w:t xml:space="preserve">Patent </w:t>
      </w:r>
      <w:proofErr w:type="spellStart"/>
      <w:r w:rsidRPr="00C523D0">
        <w:rPr>
          <w:rFonts w:ascii="Times New Roman" w:eastAsia="Times New Roman" w:hAnsi="Times New Roman" w:cs="Times New Roman"/>
          <w:sz w:val="24"/>
          <w:szCs w:val="24"/>
        </w:rPr>
        <w:t>ductus</w:t>
      </w:r>
      <w:proofErr w:type="spellEnd"/>
      <w:r w:rsidRPr="00C523D0">
        <w:rPr>
          <w:rFonts w:ascii="Times New Roman" w:eastAsia="Times New Roman" w:hAnsi="Times New Roman" w:cs="Times New Roman"/>
          <w:sz w:val="24"/>
          <w:szCs w:val="24"/>
        </w:rPr>
        <w:t xml:space="preserve"> </w:t>
      </w:r>
      <w:proofErr w:type="spellStart"/>
      <w:r w:rsidRPr="00C523D0">
        <w:rPr>
          <w:rFonts w:ascii="Times New Roman" w:eastAsia="Times New Roman" w:hAnsi="Times New Roman" w:cs="Times New Roman"/>
          <w:sz w:val="24"/>
          <w:szCs w:val="24"/>
        </w:rPr>
        <w:t>arteriosus</w:t>
      </w:r>
      <w:proofErr w:type="spellEnd"/>
      <w:r w:rsidRPr="00C523D0">
        <w:rPr>
          <w:rFonts w:ascii="Times New Roman" w:eastAsia="Times New Roman" w:hAnsi="Times New Roman" w:cs="Times New Roman"/>
          <w:sz w:val="24"/>
          <w:szCs w:val="24"/>
        </w:rPr>
        <w:t xml:space="preserve"> (PDA) is a congenital cardiovascular anomaly characterized by the persistent patency of the </w:t>
      </w:r>
      <w:proofErr w:type="spellStart"/>
      <w:r w:rsidRPr="00C523D0">
        <w:rPr>
          <w:rFonts w:ascii="Times New Roman" w:eastAsia="Times New Roman" w:hAnsi="Times New Roman" w:cs="Times New Roman"/>
          <w:sz w:val="24"/>
          <w:szCs w:val="24"/>
        </w:rPr>
        <w:t>ductus</w:t>
      </w:r>
      <w:proofErr w:type="spellEnd"/>
      <w:r w:rsidRPr="00C523D0">
        <w:rPr>
          <w:rFonts w:ascii="Times New Roman" w:eastAsia="Times New Roman" w:hAnsi="Times New Roman" w:cs="Times New Roman"/>
          <w:sz w:val="24"/>
          <w:szCs w:val="24"/>
        </w:rPr>
        <w:t xml:space="preserve"> </w:t>
      </w:r>
      <w:proofErr w:type="spellStart"/>
      <w:r w:rsidRPr="00C523D0">
        <w:rPr>
          <w:rFonts w:ascii="Times New Roman" w:eastAsia="Times New Roman" w:hAnsi="Times New Roman" w:cs="Times New Roman"/>
          <w:sz w:val="24"/>
          <w:szCs w:val="24"/>
        </w:rPr>
        <w:t>arteriosus</w:t>
      </w:r>
      <w:proofErr w:type="spellEnd"/>
      <w:r w:rsidRPr="00C523D0">
        <w:rPr>
          <w:rFonts w:ascii="Times New Roman" w:eastAsia="Times New Roman" w:hAnsi="Times New Roman" w:cs="Times New Roman"/>
          <w:sz w:val="24"/>
          <w:szCs w:val="24"/>
        </w:rPr>
        <w:t xml:space="preserve">, a fetal vascular connection between the </w:t>
      </w:r>
      <w:proofErr w:type="gramStart"/>
      <w:r w:rsidRPr="00C523D0">
        <w:rPr>
          <w:rFonts w:ascii="Times New Roman" w:eastAsia="Times New Roman" w:hAnsi="Times New Roman" w:cs="Times New Roman"/>
          <w:sz w:val="24"/>
          <w:szCs w:val="24"/>
        </w:rPr>
        <w:lastRenderedPageBreak/>
        <w:t>pulmonary</w:t>
      </w:r>
      <w:proofErr w:type="gramEnd"/>
      <w:r w:rsidRPr="00C523D0">
        <w:rPr>
          <w:rFonts w:ascii="Times New Roman" w:eastAsia="Times New Roman" w:hAnsi="Times New Roman" w:cs="Times New Roman"/>
          <w:sz w:val="24"/>
          <w:szCs w:val="24"/>
        </w:rPr>
        <w:t xml:space="preserve"> artery and the descending aorta. In utero, the </w:t>
      </w:r>
      <w:proofErr w:type="spellStart"/>
      <w:r w:rsidRPr="00C523D0">
        <w:rPr>
          <w:rFonts w:ascii="Times New Roman" w:eastAsia="Times New Roman" w:hAnsi="Times New Roman" w:cs="Times New Roman"/>
          <w:sz w:val="24"/>
          <w:szCs w:val="24"/>
        </w:rPr>
        <w:t>ductus</w:t>
      </w:r>
      <w:proofErr w:type="spellEnd"/>
      <w:r w:rsidRPr="00C523D0">
        <w:rPr>
          <w:rFonts w:ascii="Times New Roman" w:eastAsia="Times New Roman" w:hAnsi="Times New Roman" w:cs="Times New Roman"/>
          <w:sz w:val="24"/>
          <w:szCs w:val="24"/>
        </w:rPr>
        <w:t xml:space="preserve"> </w:t>
      </w:r>
      <w:proofErr w:type="spellStart"/>
      <w:r w:rsidRPr="00C523D0">
        <w:rPr>
          <w:rFonts w:ascii="Times New Roman" w:eastAsia="Times New Roman" w:hAnsi="Times New Roman" w:cs="Times New Roman"/>
          <w:sz w:val="24"/>
          <w:szCs w:val="24"/>
        </w:rPr>
        <w:t>arteriosus</w:t>
      </w:r>
      <w:proofErr w:type="spellEnd"/>
      <w:r w:rsidRPr="00C523D0">
        <w:rPr>
          <w:rFonts w:ascii="Times New Roman" w:eastAsia="Times New Roman" w:hAnsi="Times New Roman" w:cs="Times New Roman"/>
          <w:sz w:val="24"/>
          <w:szCs w:val="24"/>
        </w:rPr>
        <w:t xml:space="preserve"> plays a critical role in diverting oxygenated blood from the placenta away from the non-functional fetal lungs. Normally, this vessel functionally closes within the first 24–72 hours after birth, followed by anatomical obliteration within the first few weeks of life (</w:t>
      </w:r>
      <w:proofErr w:type="spellStart"/>
      <w:r w:rsidRPr="00C523D0">
        <w:rPr>
          <w:rFonts w:ascii="Times New Roman" w:eastAsia="Times New Roman" w:hAnsi="Times New Roman" w:cs="Times New Roman"/>
          <w:sz w:val="24"/>
          <w:szCs w:val="24"/>
        </w:rPr>
        <w:t>Mitra</w:t>
      </w:r>
      <w:proofErr w:type="spellEnd"/>
      <w:r w:rsidRPr="00C523D0">
        <w:rPr>
          <w:rFonts w:ascii="Times New Roman" w:eastAsia="Times New Roman" w:hAnsi="Times New Roman" w:cs="Times New Roman"/>
          <w:sz w:val="24"/>
          <w:szCs w:val="24"/>
        </w:rPr>
        <w:t xml:space="preserve"> &amp; </w:t>
      </w:r>
      <w:proofErr w:type="spellStart"/>
      <w:r w:rsidRPr="00C523D0">
        <w:rPr>
          <w:rFonts w:ascii="Times New Roman" w:eastAsia="Times New Roman" w:hAnsi="Times New Roman" w:cs="Times New Roman"/>
          <w:sz w:val="24"/>
          <w:szCs w:val="24"/>
        </w:rPr>
        <w:t>Dagle</w:t>
      </w:r>
      <w:proofErr w:type="spellEnd"/>
      <w:r w:rsidRPr="00C523D0">
        <w:rPr>
          <w:rFonts w:ascii="Times New Roman" w:eastAsia="Times New Roman" w:hAnsi="Times New Roman" w:cs="Times New Roman"/>
          <w:sz w:val="24"/>
          <w:szCs w:val="24"/>
        </w:rPr>
        <w:t>, 2019).</w:t>
      </w:r>
      <w:r>
        <w:rPr>
          <w:rFonts w:ascii="Times New Roman" w:eastAsia="Times New Roman" w:hAnsi="Times New Roman" w:cs="Times New Roman"/>
          <w:sz w:val="24"/>
          <w:szCs w:val="24"/>
        </w:rPr>
        <w:t xml:space="preserve"> </w:t>
      </w:r>
      <w:r w:rsidRPr="00C523D0">
        <w:rPr>
          <w:rFonts w:ascii="Times New Roman" w:eastAsia="Times New Roman" w:hAnsi="Times New Roman" w:cs="Times New Roman"/>
          <w:sz w:val="24"/>
          <w:szCs w:val="24"/>
        </w:rPr>
        <w:t xml:space="preserve">In PDA, failure of closure results in a left-to-right shunt, whereby oxygen-rich blood from the aorta recirculates into the pulmonary artery. This leads to pulmonary </w:t>
      </w:r>
      <w:proofErr w:type="spellStart"/>
      <w:r w:rsidRPr="00C523D0">
        <w:rPr>
          <w:rFonts w:ascii="Times New Roman" w:eastAsia="Times New Roman" w:hAnsi="Times New Roman" w:cs="Times New Roman"/>
          <w:sz w:val="24"/>
          <w:szCs w:val="24"/>
        </w:rPr>
        <w:t>overcirculation</w:t>
      </w:r>
      <w:proofErr w:type="spellEnd"/>
      <w:r w:rsidRPr="00C523D0">
        <w:rPr>
          <w:rFonts w:ascii="Times New Roman" w:eastAsia="Times New Roman" w:hAnsi="Times New Roman" w:cs="Times New Roman"/>
          <w:sz w:val="24"/>
          <w:szCs w:val="24"/>
        </w:rPr>
        <w:t xml:space="preserve">, volume overload of the left heart, and in severe cases, pulmonary hypertension, congestive heart failure, and growth retardation in neonates, especially in premature infants (Hamrick &amp; </w:t>
      </w:r>
      <w:proofErr w:type="spellStart"/>
      <w:r w:rsidRPr="00C523D0">
        <w:rPr>
          <w:rFonts w:ascii="Times New Roman" w:eastAsia="Times New Roman" w:hAnsi="Times New Roman" w:cs="Times New Roman"/>
          <w:sz w:val="24"/>
          <w:szCs w:val="24"/>
        </w:rPr>
        <w:t>Hansmann</w:t>
      </w:r>
      <w:proofErr w:type="spellEnd"/>
      <w:r w:rsidRPr="00C523D0">
        <w:rPr>
          <w:rFonts w:ascii="Times New Roman" w:eastAsia="Times New Roman" w:hAnsi="Times New Roman" w:cs="Times New Roman"/>
          <w:sz w:val="24"/>
          <w:szCs w:val="24"/>
        </w:rPr>
        <w:t>, 2010).</w:t>
      </w:r>
    </w:p>
    <w:p w:rsidR="00C523D0" w:rsidRPr="00C523D0" w:rsidRDefault="00645D03" w:rsidP="00C523D0">
      <w:pPr>
        <w:autoSpaceDE w:val="0"/>
        <w:autoSpaceDN w:val="0"/>
        <w:adjustRightInd w:val="0"/>
        <w:spacing w:after="0" w:line="48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t>1</w:t>
      </w:r>
      <w:r w:rsidR="00C523D0">
        <w:rPr>
          <w:rFonts w:ascii="Times New Roman" w:hAnsi="Times New Roman" w:cs="Times New Roman"/>
          <w:b/>
          <w:bCs/>
          <w:iCs/>
          <w:sz w:val="24"/>
          <w:szCs w:val="24"/>
        </w:rPr>
        <w:t>.5</w:t>
      </w:r>
      <w:r w:rsidRPr="00C523D0">
        <w:rPr>
          <w:rFonts w:ascii="Times New Roman" w:hAnsi="Times New Roman" w:cs="Times New Roman"/>
          <w:b/>
          <w:bCs/>
          <w:iCs/>
          <w:sz w:val="24"/>
          <w:szCs w:val="24"/>
        </w:rPr>
        <w:tab/>
      </w:r>
      <w:r w:rsidR="00DF6E19" w:rsidRPr="00C523D0">
        <w:rPr>
          <w:rFonts w:ascii="Times New Roman" w:hAnsi="Times New Roman" w:cs="Times New Roman"/>
          <w:b/>
          <w:bCs/>
          <w:iCs/>
          <w:sz w:val="24"/>
          <w:szCs w:val="24"/>
        </w:rPr>
        <w:t xml:space="preserve">Rheumatoid </w:t>
      </w:r>
      <w:r w:rsidR="00C523D0" w:rsidRPr="00C523D0">
        <w:rPr>
          <w:rFonts w:ascii="Times New Roman" w:hAnsi="Times New Roman" w:cs="Times New Roman"/>
          <w:b/>
          <w:bCs/>
          <w:iCs/>
          <w:sz w:val="24"/>
          <w:szCs w:val="24"/>
        </w:rPr>
        <w:t xml:space="preserve">and </w:t>
      </w:r>
      <w:proofErr w:type="spellStart"/>
      <w:r w:rsidR="00C523D0" w:rsidRPr="00C523D0">
        <w:rPr>
          <w:rFonts w:ascii="Times New Roman" w:hAnsi="Times New Roman" w:cs="Times New Roman"/>
          <w:b/>
          <w:bCs/>
          <w:iCs/>
          <w:sz w:val="24"/>
          <w:szCs w:val="24"/>
        </w:rPr>
        <w:t>osteo</w:t>
      </w:r>
      <w:proofErr w:type="spellEnd"/>
      <w:r w:rsidR="00C523D0" w:rsidRPr="00C523D0">
        <w:rPr>
          <w:rFonts w:ascii="Times New Roman" w:hAnsi="Times New Roman" w:cs="Times New Roman"/>
          <w:b/>
          <w:bCs/>
          <w:iCs/>
          <w:sz w:val="24"/>
          <w:szCs w:val="24"/>
        </w:rPr>
        <w:t>-arthritis (RA and OA)</w:t>
      </w:r>
    </w:p>
    <w:p w:rsidR="00FF55A4" w:rsidRDefault="00C523D0" w:rsidP="00FF55A4">
      <w:pPr>
        <w:autoSpaceDE w:val="0"/>
        <w:autoSpaceDN w:val="0"/>
        <w:adjustRightInd w:val="0"/>
        <w:spacing w:after="0" w:line="480" w:lineRule="auto"/>
        <w:ind w:left="720"/>
        <w:jc w:val="both"/>
        <w:rPr>
          <w:rFonts w:asciiTheme="majorBidi" w:hAnsiTheme="majorBidi" w:cstheme="majorBidi"/>
          <w:sz w:val="24"/>
          <w:szCs w:val="24"/>
        </w:rPr>
      </w:pPr>
      <w:r w:rsidRPr="00FF55A4">
        <w:rPr>
          <w:rStyle w:val="Strong"/>
          <w:rFonts w:asciiTheme="majorBidi" w:hAnsiTheme="majorBidi" w:cstheme="majorBidi"/>
          <w:b w:val="0"/>
          <w:bCs w:val="0"/>
          <w:sz w:val="24"/>
          <w:szCs w:val="24"/>
        </w:rPr>
        <w:t>Rheumatoid arthritis (RA)</w:t>
      </w:r>
      <w:r w:rsidRPr="00FF55A4">
        <w:rPr>
          <w:rFonts w:asciiTheme="majorBidi" w:hAnsiTheme="majorBidi" w:cstheme="majorBidi"/>
          <w:b/>
          <w:bCs/>
          <w:sz w:val="24"/>
          <w:szCs w:val="24"/>
        </w:rPr>
        <w:t xml:space="preserve"> </w:t>
      </w:r>
      <w:r w:rsidRPr="00FF55A4">
        <w:rPr>
          <w:rFonts w:asciiTheme="majorBidi" w:hAnsiTheme="majorBidi" w:cstheme="majorBidi"/>
          <w:sz w:val="24"/>
          <w:szCs w:val="24"/>
        </w:rPr>
        <w:t xml:space="preserve">and </w:t>
      </w:r>
      <w:r w:rsidRPr="00FF55A4">
        <w:rPr>
          <w:rStyle w:val="Strong"/>
          <w:rFonts w:asciiTheme="majorBidi" w:hAnsiTheme="majorBidi" w:cstheme="majorBidi"/>
          <w:b w:val="0"/>
          <w:bCs w:val="0"/>
          <w:sz w:val="24"/>
          <w:szCs w:val="24"/>
        </w:rPr>
        <w:t>osteoarthritis (OA)</w:t>
      </w:r>
      <w:r w:rsidRPr="00C523D0">
        <w:rPr>
          <w:rFonts w:asciiTheme="majorBidi" w:hAnsiTheme="majorBidi" w:cstheme="majorBidi"/>
          <w:sz w:val="24"/>
          <w:szCs w:val="24"/>
        </w:rPr>
        <w:t xml:space="preserve"> represent two major but distinct forms of arthritis, characterized by chronic joint pain and functional disability. While both conditions affect the synovial joints and involve inflammation to varying degrees, their </w:t>
      </w:r>
      <w:r w:rsidRPr="00FF55A4">
        <w:rPr>
          <w:rStyle w:val="Strong"/>
          <w:rFonts w:asciiTheme="majorBidi" w:hAnsiTheme="majorBidi" w:cstheme="majorBidi"/>
          <w:b w:val="0"/>
          <w:bCs w:val="0"/>
          <w:sz w:val="24"/>
          <w:szCs w:val="24"/>
        </w:rPr>
        <w:t>etiology</w:t>
      </w:r>
      <w:r w:rsidRPr="00FF55A4">
        <w:rPr>
          <w:rFonts w:asciiTheme="majorBidi" w:hAnsiTheme="majorBidi" w:cstheme="majorBidi"/>
          <w:b/>
          <w:bCs/>
          <w:sz w:val="24"/>
          <w:szCs w:val="24"/>
        </w:rPr>
        <w:t xml:space="preserve">, </w:t>
      </w:r>
      <w:r w:rsidRPr="00FF55A4">
        <w:rPr>
          <w:rStyle w:val="Strong"/>
          <w:rFonts w:asciiTheme="majorBidi" w:hAnsiTheme="majorBidi" w:cstheme="majorBidi"/>
          <w:b w:val="0"/>
          <w:bCs w:val="0"/>
          <w:sz w:val="24"/>
          <w:szCs w:val="24"/>
        </w:rPr>
        <w:t>pathophysiology</w:t>
      </w:r>
      <w:r w:rsidRPr="00C523D0">
        <w:rPr>
          <w:rFonts w:asciiTheme="majorBidi" w:hAnsiTheme="majorBidi" w:cstheme="majorBidi"/>
          <w:sz w:val="24"/>
          <w:szCs w:val="24"/>
        </w:rPr>
        <w:t xml:space="preserve">, and </w:t>
      </w:r>
      <w:r w:rsidRPr="00FF55A4">
        <w:rPr>
          <w:rStyle w:val="Strong"/>
          <w:rFonts w:asciiTheme="majorBidi" w:hAnsiTheme="majorBidi" w:cstheme="majorBidi"/>
          <w:b w:val="0"/>
          <w:bCs w:val="0"/>
          <w:sz w:val="24"/>
          <w:szCs w:val="24"/>
        </w:rPr>
        <w:t>management strategies</w:t>
      </w:r>
      <w:r w:rsidRPr="00C523D0">
        <w:rPr>
          <w:rFonts w:asciiTheme="majorBidi" w:hAnsiTheme="majorBidi" w:cstheme="majorBidi"/>
          <w:sz w:val="24"/>
          <w:szCs w:val="24"/>
        </w:rPr>
        <w:t xml:space="preserve"> differ significantly. </w:t>
      </w:r>
      <w:r w:rsidRPr="00FF55A4">
        <w:rPr>
          <w:rStyle w:val="Strong"/>
          <w:rFonts w:asciiTheme="majorBidi" w:hAnsiTheme="majorBidi" w:cstheme="majorBidi"/>
          <w:b w:val="0"/>
          <w:bCs w:val="0"/>
          <w:sz w:val="24"/>
          <w:szCs w:val="24"/>
        </w:rPr>
        <w:t>Non-steroidal anti-inflammatory drugs (NSAIDs)</w:t>
      </w:r>
      <w:r w:rsidRPr="00C523D0">
        <w:rPr>
          <w:rFonts w:asciiTheme="majorBidi" w:hAnsiTheme="majorBidi" w:cstheme="majorBidi"/>
          <w:sz w:val="24"/>
          <w:szCs w:val="24"/>
        </w:rPr>
        <w:t xml:space="preserve"> such as </w:t>
      </w:r>
      <w:r w:rsidRPr="00FF55A4">
        <w:rPr>
          <w:rStyle w:val="Strong"/>
          <w:rFonts w:asciiTheme="majorBidi" w:hAnsiTheme="majorBidi" w:cstheme="majorBidi"/>
          <w:b w:val="0"/>
          <w:bCs w:val="0"/>
          <w:sz w:val="24"/>
          <w:szCs w:val="24"/>
        </w:rPr>
        <w:t>ibuprofen</w:t>
      </w:r>
      <w:r w:rsidRPr="00C523D0">
        <w:rPr>
          <w:rFonts w:asciiTheme="majorBidi" w:hAnsiTheme="majorBidi" w:cstheme="majorBidi"/>
          <w:sz w:val="24"/>
          <w:szCs w:val="24"/>
        </w:rPr>
        <w:t xml:space="preserve"> are commonly used in both conditions for symptomatic relief of pain and inflammation.</w:t>
      </w:r>
    </w:p>
    <w:p w:rsidR="00965C04" w:rsidRPr="00FF55A4" w:rsidRDefault="00965C04" w:rsidP="00FF55A4">
      <w:pPr>
        <w:autoSpaceDE w:val="0"/>
        <w:autoSpaceDN w:val="0"/>
        <w:adjustRightInd w:val="0"/>
        <w:spacing w:after="0" w:line="480" w:lineRule="auto"/>
        <w:ind w:left="720"/>
        <w:jc w:val="both"/>
        <w:rPr>
          <w:rFonts w:asciiTheme="majorBidi" w:hAnsiTheme="majorBidi" w:cstheme="majorBidi"/>
          <w:sz w:val="24"/>
          <w:szCs w:val="24"/>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92"/>
        <w:gridCol w:w="3192"/>
        <w:gridCol w:w="3192"/>
      </w:tblGrid>
      <w:tr w:rsidR="00965C04" w:rsidTr="00965C04">
        <w:tc>
          <w:tcPr>
            <w:tcW w:w="3192" w:type="dxa"/>
          </w:tcPr>
          <w:p w:rsidR="00811B98"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Patient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Adult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965C04"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Children</w:t>
            </w:r>
            <w:r w:rsidR="00965C04" w:rsidRPr="00FF55A4">
              <w:rPr>
                <w:rFonts w:ascii="Times New Roman" w:hAnsi="Times New Roman" w:cs="Times New Roman"/>
                <w:sz w:val="24"/>
                <w:szCs w:val="24"/>
              </w:rPr>
              <w:t xml:space="preserve">     </w:t>
            </w:r>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Ibuprofen</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Analgesia</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 inflammatory</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Antipyretic</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lastRenderedPageBreak/>
              <w:t>Anti-</w:t>
            </w:r>
            <w:proofErr w:type="spellStart"/>
            <w:r w:rsidRPr="00FF55A4">
              <w:rPr>
                <w:rFonts w:ascii="Times New Roman" w:hAnsi="Times New Roman" w:cs="Times New Roman"/>
                <w:sz w:val="24"/>
                <w:szCs w:val="24"/>
              </w:rPr>
              <w:t>inflamatory</w:t>
            </w:r>
            <w:proofErr w:type="spellEnd"/>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lastRenderedPageBreak/>
              <w:t>Doses</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200-400mg. Every 4-6hrs</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 xml:space="preserve">300 mg, Every 6-8 </w:t>
            </w:r>
            <w:proofErr w:type="spellStart"/>
            <w:r w:rsidRPr="00FF55A4">
              <w:rPr>
                <w:rFonts w:ascii="Times New Roman" w:hAnsi="Times New Roman" w:cs="Times New Roman"/>
                <w:sz w:val="24"/>
                <w:szCs w:val="24"/>
              </w:rPr>
              <w:t>hrs</w:t>
            </w:r>
            <w:proofErr w:type="spellEnd"/>
            <w:r w:rsidRPr="00FF55A4">
              <w:rPr>
                <w:rFonts w:ascii="Times New Roman" w:hAnsi="Times New Roman" w:cs="Times New Roman"/>
                <w:sz w:val="24"/>
                <w:szCs w:val="24"/>
              </w:rPr>
              <w:t xml:space="preserve"> or 400-800 mg 3-4 times daily.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 xml:space="preserve">5-10 mg/kg. Every 6 </w:t>
            </w:r>
            <w:proofErr w:type="spellStart"/>
            <w:r w:rsidRPr="00FF55A4">
              <w:rPr>
                <w:rFonts w:ascii="Times New Roman" w:hAnsi="Times New Roman" w:cs="Times New Roman"/>
                <w:sz w:val="24"/>
                <w:szCs w:val="24"/>
              </w:rPr>
              <w:t>hrs</w:t>
            </w:r>
            <w:proofErr w:type="spellEnd"/>
            <w:r w:rsidRPr="00FF55A4">
              <w:rPr>
                <w:rFonts w:ascii="Times New Roman" w:hAnsi="Times New Roman" w:cs="Times New Roman"/>
                <w:sz w:val="24"/>
                <w:szCs w:val="24"/>
              </w:rPr>
              <w:t xml:space="preserve"> (max.</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40 mg/kg per day).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20-40 mg/kg/day in 3-4</w:t>
            </w:r>
          </w:p>
          <w:p w:rsidR="00811B98" w:rsidRPr="00FF55A4" w:rsidRDefault="00811B98" w:rsidP="00740C92">
            <w:pPr>
              <w:autoSpaceDE w:val="0"/>
              <w:autoSpaceDN w:val="0"/>
              <w:adjustRightInd w:val="0"/>
              <w:jc w:val="both"/>
              <w:rPr>
                <w:rFonts w:ascii="Times New Roman" w:hAnsi="Times New Roman" w:cs="Times New Roman"/>
                <w:sz w:val="24"/>
                <w:szCs w:val="24"/>
              </w:rPr>
            </w:pPr>
            <w:proofErr w:type="gramStart"/>
            <w:r w:rsidRPr="00FF55A4">
              <w:rPr>
                <w:rFonts w:ascii="Times New Roman" w:hAnsi="Times New Roman" w:cs="Times New Roman"/>
                <w:sz w:val="24"/>
                <w:szCs w:val="24"/>
              </w:rPr>
              <w:t>divided</w:t>
            </w:r>
            <w:proofErr w:type="gramEnd"/>
            <w:r w:rsidRPr="00FF55A4">
              <w:rPr>
                <w:rFonts w:ascii="Times New Roman" w:hAnsi="Times New Roman" w:cs="Times New Roman"/>
                <w:sz w:val="24"/>
                <w:szCs w:val="24"/>
              </w:rPr>
              <w:t xml:space="preserve"> dose.</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p>
        </w:tc>
      </w:tr>
    </w:tbl>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FF55A4" w:rsidRPr="00FF55A4" w:rsidRDefault="00FF55A4" w:rsidP="00FF55A4">
      <w:pPr>
        <w:pStyle w:val="ListParagraph"/>
        <w:numPr>
          <w:ilvl w:val="1"/>
          <w:numId w:val="20"/>
        </w:numPr>
        <w:jc w:val="both"/>
        <w:rPr>
          <w:rFonts w:ascii="Times New Roman" w:hAnsi="Times New Roman" w:cs="Times New Roman"/>
          <w:b/>
          <w:sz w:val="24"/>
          <w:szCs w:val="24"/>
        </w:rPr>
      </w:pPr>
      <w:r w:rsidRPr="00FF55A4">
        <w:rPr>
          <w:rFonts w:ascii="Times New Roman" w:hAnsi="Times New Roman" w:cs="Times New Roman"/>
          <w:b/>
          <w:sz w:val="24"/>
          <w:szCs w:val="24"/>
        </w:rPr>
        <w:t xml:space="preserve"> </w:t>
      </w:r>
      <w:r w:rsidR="00645D03" w:rsidRPr="00FF55A4">
        <w:rPr>
          <w:rFonts w:ascii="Times New Roman" w:hAnsi="Times New Roman" w:cs="Times New Roman"/>
          <w:b/>
          <w:sz w:val="24"/>
          <w:szCs w:val="24"/>
        </w:rPr>
        <w:t>LIGAND AND COMPLEX FORMATION</w:t>
      </w:r>
    </w:p>
    <w:p w:rsidR="00FF55A4" w:rsidRPr="00FF55A4" w:rsidRDefault="00FF55A4" w:rsidP="00FF55A4">
      <w:pPr>
        <w:pStyle w:val="ListParagraph"/>
        <w:ind w:left="360"/>
        <w:jc w:val="both"/>
        <w:rPr>
          <w:rFonts w:ascii="Times New Roman" w:hAnsi="Times New Roman" w:cs="Times New Roman"/>
          <w:b/>
          <w:sz w:val="28"/>
          <w:szCs w:val="28"/>
        </w:rPr>
      </w:pPr>
    </w:p>
    <w:p w:rsidR="00FF55A4" w:rsidRPr="00FF55A4" w:rsidRDefault="00FF55A4" w:rsidP="00FF55A4">
      <w:pPr>
        <w:pStyle w:val="ListParagraph"/>
        <w:spacing w:line="480" w:lineRule="auto"/>
        <w:ind w:left="360"/>
        <w:jc w:val="both"/>
        <w:rPr>
          <w:rFonts w:asciiTheme="majorBidi" w:hAnsiTheme="majorBidi" w:cstheme="majorBidi"/>
          <w:b/>
          <w:sz w:val="24"/>
          <w:szCs w:val="24"/>
        </w:rPr>
      </w:pPr>
      <w:r w:rsidRPr="00FF55A4">
        <w:rPr>
          <w:rFonts w:asciiTheme="majorBidi" w:hAnsiTheme="majorBidi" w:cstheme="majorBidi"/>
          <w:sz w:val="24"/>
          <w:szCs w:val="24"/>
        </w:rPr>
        <w:t xml:space="preserve">A </w:t>
      </w:r>
      <w:r w:rsidRPr="00FF55A4">
        <w:rPr>
          <w:rStyle w:val="Strong"/>
          <w:rFonts w:asciiTheme="majorBidi" w:hAnsiTheme="majorBidi" w:cstheme="majorBidi"/>
          <w:b w:val="0"/>
          <w:bCs w:val="0"/>
          <w:sz w:val="24"/>
          <w:szCs w:val="24"/>
        </w:rPr>
        <w:t>ligand</w:t>
      </w:r>
      <w:r w:rsidRPr="00FF55A4">
        <w:rPr>
          <w:rFonts w:asciiTheme="majorBidi" w:hAnsiTheme="majorBidi" w:cstheme="majorBidi"/>
          <w:sz w:val="24"/>
          <w:szCs w:val="24"/>
        </w:rPr>
        <w:t xml:space="preserve"> is any ion or molecule that can donate a pair of electrons to a central metal atom or ion to form a</w:t>
      </w:r>
      <w:r w:rsidRPr="00FF55A4">
        <w:rPr>
          <w:rFonts w:asciiTheme="majorBidi" w:hAnsiTheme="majorBidi" w:cstheme="majorBidi"/>
          <w:b/>
          <w:bCs/>
          <w:sz w:val="24"/>
          <w:szCs w:val="24"/>
        </w:rPr>
        <w:t xml:space="preserve"> </w:t>
      </w:r>
      <w:r w:rsidRPr="00FF55A4">
        <w:rPr>
          <w:rStyle w:val="Strong"/>
          <w:rFonts w:asciiTheme="majorBidi" w:hAnsiTheme="majorBidi" w:cstheme="majorBidi"/>
          <w:b w:val="0"/>
          <w:bCs w:val="0"/>
          <w:sz w:val="24"/>
          <w:szCs w:val="24"/>
        </w:rPr>
        <w:t>coordinate covalent bond</w:t>
      </w:r>
      <w:r w:rsidRPr="00FF55A4">
        <w:rPr>
          <w:rFonts w:asciiTheme="majorBidi" w:hAnsiTheme="majorBidi" w:cstheme="majorBidi"/>
          <w:sz w:val="24"/>
          <w:szCs w:val="24"/>
        </w:rPr>
        <w:t xml:space="preserve"> (or dative bond). Ligands function as Lewis bases, while metal ions act as Lewis acids. Ligands may be </w:t>
      </w:r>
      <w:r w:rsidRPr="00FF55A4">
        <w:rPr>
          <w:rStyle w:val="Strong"/>
          <w:rFonts w:asciiTheme="majorBidi" w:hAnsiTheme="majorBidi" w:cstheme="majorBidi"/>
          <w:b w:val="0"/>
          <w:bCs w:val="0"/>
          <w:sz w:val="24"/>
          <w:szCs w:val="24"/>
        </w:rPr>
        <w:t>neutral</w:t>
      </w:r>
      <w:r w:rsidRPr="00FF55A4">
        <w:rPr>
          <w:rFonts w:asciiTheme="majorBidi" w:hAnsiTheme="majorBidi" w:cstheme="majorBidi"/>
          <w:sz w:val="24"/>
          <w:szCs w:val="24"/>
        </w:rPr>
        <w:t xml:space="preserve"> (e.g., NH₃, H₂O) or </w:t>
      </w:r>
      <w:r w:rsidRPr="00FF55A4">
        <w:rPr>
          <w:rStyle w:val="Strong"/>
          <w:rFonts w:asciiTheme="majorBidi" w:hAnsiTheme="majorBidi" w:cstheme="majorBidi"/>
          <w:b w:val="0"/>
          <w:bCs w:val="0"/>
          <w:sz w:val="24"/>
          <w:szCs w:val="24"/>
        </w:rPr>
        <w:t>anionic</w:t>
      </w:r>
      <w:r w:rsidRPr="00FF55A4">
        <w:rPr>
          <w:rFonts w:asciiTheme="majorBidi" w:hAnsiTheme="majorBidi" w:cstheme="majorBidi"/>
          <w:b/>
          <w:bCs/>
          <w:sz w:val="24"/>
          <w:szCs w:val="24"/>
        </w:rPr>
        <w:t xml:space="preserve"> </w:t>
      </w:r>
      <w:r w:rsidRPr="00FF55A4">
        <w:rPr>
          <w:rFonts w:asciiTheme="majorBidi" w:hAnsiTheme="majorBidi" w:cstheme="majorBidi"/>
          <w:sz w:val="24"/>
          <w:szCs w:val="24"/>
        </w:rPr>
        <w:t xml:space="preserve">(e.g., </w:t>
      </w:r>
      <w:proofErr w:type="spellStart"/>
      <w:r w:rsidRPr="00FF55A4">
        <w:rPr>
          <w:rFonts w:asciiTheme="majorBidi" w:hAnsiTheme="majorBidi" w:cstheme="majorBidi"/>
          <w:sz w:val="24"/>
          <w:szCs w:val="24"/>
        </w:rPr>
        <w:t>Cl</w:t>
      </w:r>
      <w:proofErr w:type="spellEnd"/>
      <w:r w:rsidRPr="00FF55A4">
        <w:rPr>
          <w:rFonts w:asciiTheme="majorBidi" w:hAnsiTheme="majorBidi" w:cstheme="majorBidi"/>
          <w:sz w:val="24"/>
          <w:szCs w:val="24"/>
        </w:rPr>
        <w:t xml:space="preserve">⁻, CN⁻, COO⁻), and are categorized by their </w:t>
      </w:r>
      <w:proofErr w:type="spellStart"/>
      <w:r w:rsidRPr="00FF55A4">
        <w:rPr>
          <w:rStyle w:val="Strong"/>
          <w:rFonts w:asciiTheme="majorBidi" w:hAnsiTheme="majorBidi" w:cstheme="majorBidi"/>
          <w:b w:val="0"/>
          <w:bCs w:val="0"/>
          <w:sz w:val="24"/>
          <w:szCs w:val="24"/>
        </w:rPr>
        <w:t>denticity</w:t>
      </w:r>
      <w:proofErr w:type="spellEnd"/>
      <w:r>
        <w:rPr>
          <w:rFonts w:asciiTheme="majorBidi" w:hAnsiTheme="majorBidi" w:cstheme="majorBidi"/>
          <w:sz w:val="24"/>
          <w:szCs w:val="24"/>
        </w:rPr>
        <w:t xml:space="preserve"> </w:t>
      </w:r>
      <w:r w:rsidRPr="00FF55A4">
        <w:rPr>
          <w:rFonts w:asciiTheme="majorBidi" w:hAnsiTheme="majorBidi" w:cstheme="majorBidi"/>
          <w:sz w:val="24"/>
          <w:szCs w:val="24"/>
        </w:rPr>
        <w:t>that is, the number of donor atoms through which the ligand binds to the metal center.</w:t>
      </w:r>
    </w:p>
    <w:p w:rsidR="00FF55A4" w:rsidRPr="00FF55A4" w:rsidRDefault="00FF55A4" w:rsidP="00FF55A4">
      <w:pPr>
        <w:pStyle w:val="NormalWeb"/>
        <w:numPr>
          <w:ilvl w:val="0"/>
          <w:numId w:val="18"/>
        </w:numPr>
        <w:spacing w:line="480" w:lineRule="auto"/>
        <w:jc w:val="both"/>
        <w:rPr>
          <w:rFonts w:asciiTheme="majorBidi" w:hAnsiTheme="majorBidi" w:cstheme="majorBidi"/>
        </w:rPr>
      </w:pPr>
      <w:proofErr w:type="spellStart"/>
      <w:r w:rsidRPr="00FF55A4">
        <w:rPr>
          <w:rStyle w:val="Strong"/>
          <w:rFonts w:asciiTheme="majorBidi" w:hAnsiTheme="majorBidi" w:cstheme="majorBidi"/>
        </w:rPr>
        <w:t>Monodentate</w:t>
      </w:r>
      <w:proofErr w:type="spellEnd"/>
      <w:r w:rsidRPr="00FF55A4">
        <w:rPr>
          <w:rStyle w:val="Strong"/>
          <w:rFonts w:asciiTheme="majorBidi" w:hAnsiTheme="majorBidi" w:cstheme="majorBidi"/>
        </w:rPr>
        <w:t xml:space="preserve"> ligands</w:t>
      </w:r>
      <w:r w:rsidRPr="00FF55A4">
        <w:rPr>
          <w:rFonts w:asciiTheme="majorBidi" w:hAnsiTheme="majorBidi" w:cstheme="majorBidi"/>
        </w:rPr>
        <w:t xml:space="preserve"> bind through one donor atom (e.g., </w:t>
      </w:r>
      <w:proofErr w:type="spellStart"/>
      <w:r w:rsidRPr="00FF55A4">
        <w:rPr>
          <w:rFonts w:asciiTheme="majorBidi" w:hAnsiTheme="majorBidi" w:cstheme="majorBidi"/>
        </w:rPr>
        <w:t>Cl</w:t>
      </w:r>
      <w:proofErr w:type="spellEnd"/>
      <w:r w:rsidRPr="00FF55A4">
        <w:rPr>
          <w:rFonts w:asciiTheme="majorBidi" w:hAnsiTheme="majorBidi" w:cstheme="majorBidi"/>
        </w:rPr>
        <w:t>⁻, H₂O).</w:t>
      </w:r>
    </w:p>
    <w:p w:rsidR="00FF55A4" w:rsidRPr="00FF55A4" w:rsidRDefault="00FF55A4" w:rsidP="00FF55A4">
      <w:pPr>
        <w:pStyle w:val="NormalWeb"/>
        <w:numPr>
          <w:ilvl w:val="0"/>
          <w:numId w:val="18"/>
        </w:numPr>
        <w:spacing w:line="480" w:lineRule="auto"/>
        <w:jc w:val="both"/>
        <w:rPr>
          <w:rFonts w:asciiTheme="majorBidi" w:hAnsiTheme="majorBidi" w:cstheme="majorBidi"/>
        </w:rPr>
      </w:pPr>
      <w:proofErr w:type="spellStart"/>
      <w:r w:rsidRPr="00FF55A4">
        <w:rPr>
          <w:rStyle w:val="Strong"/>
          <w:rFonts w:asciiTheme="majorBidi" w:hAnsiTheme="majorBidi" w:cstheme="majorBidi"/>
        </w:rPr>
        <w:t>Bidentate</w:t>
      </w:r>
      <w:proofErr w:type="spellEnd"/>
      <w:r w:rsidRPr="00FF55A4">
        <w:rPr>
          <w:rStyle w:val="Strong"/>
          <w:rFonts w:asciiTheme="majorBidi" w:hAnsiTheme="majorBidi" w:cstheme="majorBidi"/>
        </w:rPr>
        <w:t xml:space="preserve"> ligands</w:t>
      </w:r>
      <w:r w:rsidRPr="00FF55A4">
        <w:rPr>
          <w:rFonts w:asciiTheme="majorBidi" w:hAnsiTheme="majorBidi" w:cstheme="majorBidi"/>
        </w:rPr>
        <w:t xml:space="preserve"> possess two donor sites (e.g., </w:t>
      </w:r>
      <w:proofErr w:type="spellStart"/>
      <w:r w:rsidRPr="00FF55A4">
        <w:rPr>
          <w:rFonts w:asciiTheme="majorBidi" w:hAnsiTheme="majorBidi" w:cstheme="majorBidi"/>
        </w:rPr>
        <w:t>ethylenediamine</w:t>
      </w:r>
      <w:proofErr w:type="spellEnd"/>
      <w:r w:rsidRPr="00FF55A4">
        <w:rPr>
          <w:rFonts w:asciiTheme="majorBidi" w:hAnsiTheme="majorBidi" w:cstheme="majorBidi"/>
        </w:rPr>
        <w:t>).</w:t>
      </w:r>
    </w:p>
    <w:p w:rsidR="00FF55A4" w:rsidRPr="00FF55A4" w:rsidRDefault="00FF55A4" w:rsidP="00FF55A4">
      <w:pPr>
        <w:pStyle w:val="NormalWeb"/>
        <w:numPr>
          <w:ilvl w:val="0"/>
          <w:numId w:val="18"/>
        </w:numPr>
        <w:spacing w:line="480" w:lineRule="auto"/>
        <w:jc w:val="both"/>
        <w:rPr>
          <w:rFonts w:asciiTheme="majorBidi" w:hAnsiTheme="majorBidi" w:cstheme="majorBidi"/>
        </w:rPr>
      </w:pPr>
      <w:proofErr w:type="spellStart"/>
      <w:r w:rsidRPr="00FF55A4">
        <w:rPr>
          <w:rStyle w:val="Strong"/>
          <w:rFonts w:asciiTheme="majorBidi" w:hAnsiTheme="majorBidi" w:cstheme="majorBidi"/>
        </w:rPr>
        <w:t>Polydentate</w:t>
      </w:r>
      <w:proofErr w:type="spellEnd"/>
      <w:r w:rsidRPr="00FF55A4">
        <w:rPr>
          <w:rStyle w:val="Strong"/>
          <w:rFonts w:asciiTheme="majorBidi" w:hAnsiTheme="majorBidi" w:cstheme="majorBidi"/>
        </w:rPr>
        <w:t xml:space="preserve"> ligands</w:t>
      </w:r>
      <w:r w:rsidRPr="00FF55A4">
        <w:rPr>
          <w:rFonts w:asciiTheme="majorBidi" w:hAnsiTheme="majorBidi" w:cstheme="majorBidi"/>
        </w:rPr>
        <w:t xml:space="preserve"> have more than two donor atoms, and when fully bound, form </w:t>
      </w:r>
      <w:r w:rsidRPr="00FF55A4">
        <w:rPr>
          <w:rStyle w:val="Strong"/>
          <w:rFonts w:asciiTheme="majorBidi" w:hAnsiTheme="majorBidi" w:cstheme="majorBidi"/>
          <w:b w:val="0"/>
          <w:bCs w:val="0"/>
        </w:rPr>
        <w:t>chelates</w:t>
      </w:r>
      <w:r w:rsidRPr="00FF55A4">
        <w:rPr>
          <w:rFonts w:asciiTheme="majorBidi" w:hAnsiTheme="majorBidi" w:cstheme="majorBidi"/>
        </w:rPr>
        <w:t xml:space="preserve">, which are more stable due to the </w:t>
      </w:r>
      <w:r w:rsidRPr="00FF55A4">
        <w:rPr>
          <w:rStyle w:val="Strong"/>
          <w:rFonts w:asciiTheme="majorBidi" w:hAnsiTheme="majorBidi" w:cstheme="majorBidi"/>
          <w:b w:val="0"/>
          <w:bCs w:val="0"/>
        </w:rPr>
        <w:t>chelate effect</w:t>
      </w:r>
      <w:r w:rsidRPr="00FF55A4">
        <w:rPr>
          <w:rFonts w:asciiTheme="majorBidi" w:hAnsiTheme="majorBidi" w:cstheme="majorBidi"/>
        </w:rPr>
        <w:t xml:space="preserve"> (</w:t>
      </w:r>
      <w:proofErr w:type="spellStart"/>
      <w:r w:rsidRPr="00FF55A4">
        <w:rPr>
          <w:rFonts w:asciiTheme="majorBidi" w:hAnsiTheme="majorBidi" w:cstheme="majorBidi"/>
        </w:rPr>
        <w:t>Huheey</w:t>
      </w:r>
      <w:proofErr w:type="spellEnd"/>
      <w:r w:rsidRPr="00FF55A4">
        <w:rPr>
          <w:rFonts w:asciiTheme="majorBidi" w:hAnsiTheme="majorBidi" w:cstheme="majorBidi"/>
        </w:rPr>
        <w:t xml:space="preserve"> et al., 1993).</w:t>
      </w:r>
    </w:p>
    <w:p w:rsidR="00FF55A4" w:rsidRPr="00FF55A4" w:rsidRDefault="00FF55A4" w:rsidP="00FF55A4">
      <w:pPr>
        <w:pStyle w:val="NormalWeb"/>
        <w:spacing w:line="480" w:lineRule="auto"/>
        <w:jc w:val="both"/>
        <w:rPr>
          <w:rFonts w:asciiTheme="majorBidi" w:hAnsiTheme="majorBidi" w:cstheme="majorBidi"/>
        </w:rPr>
      </w:pPr>
      <w:r w:rsidRPr="00FF55A4">
        <w:rPr>
          <w:rFonts w:asciiTheme="majorBidi" w:hAnsiTheme="majorBidi" w:cstheme="majorBidi"/>
        </w:rPr>
        <w:t xml:space="preserve">In the context of pharmaceuticals, </w:t>
      </w:r>
      <w:r w:rsidRPr="00FF55A4">
        <w:rPr>
          <w:rStyle w:val="Strong"/>
          <w:rFonts w:asciiTheme="majorBidi" w:hAnsiTheme="majorBidi" w:cstheme="majorBidi"/>
          <w:b w:val="0"/>
          <w:bCs w:val="0"/>
        </w:rPr>
        <w:t>ibuprofen</w:t>
      </w:r>
      <w:r w:rsidRPr="00FF55A4">
        <w:rPr>
          <w:rFonts w:asciiTheme="majorBidi" w:hAnsiTheme="majorBidi" w:cstheme="majorBidi"/>
          <w:b/>
          <w:bCs/>
        </w:rPr>
        <w:t xml:space="preserve"> </w:t>
      </w:r>
      <w:r w:rsidRPr="00FF55A4">
        <w:rPr>
          <w:rFonts w:asciiTheme="majorBidi" w:hAnsiTheme="majorBidi" w:cstheme="majorBidi"/>
        </w:rPr>
        <w:t xml:space="preserve">behaves as a </w:t>
      </w:r>
      <w:proofErr w:type="spellStart"/>
      <w:r w:rsidRPr="00FF55A4">
        <w:rPr>
          <w:rStyle w:val="Strong"/>
          <w:rFonts w:asciiTheme="majorBidi" w:hAnsiTheme="majorBidi" w:cstheme="majorBidi"/>
          <w:b w:val="0"/>
          <w:bCs w:val="0"/>
        </w:rPr>
        <w:t>monodentate</w:t>
      </w:r>
      <w:proofErr w:type="spellEnd"/>
      <w:r w:rsidRPr="00FF55A4">
        <w:rPr>
          <w:rStyle w:val="Strong"/>
          <w:rFonts w:asciiTheme="majorBidi" w:hAnsiTheme="majorBidi" w:cstheme="majorBidi"/>
          <w:b w:val="0"/>
          <w:bCs w:val="0"/>
        </w:rPr>
        <w:t xml:space="preserve"> or </w:t>
      </w:r>
      <w:proofErr w:type="spellStart"/>
      <w:r w:rsidRPr="00FF55A4">
        <w:rPr>
          <w:rStyle w:val="Strong"/>
          <w:rFonts w:asciiTheme="majorBidi" w:hAnsiTheme="majorBidi" w:cstheme="majorBidi"/>
          <w:b w:val="0"/>
          <w:bCs w:val="0"/>
        </w:rPr>
        <w:t>bidentate</w:t>
      </w:r>
      <w:proofErr w:type="spellEnd"/>
      <w:r w:rsidRPr="00FF55A4">
        <w:rPr>
          <w:rStyle w:val="Strong"/>
          <w:rFonts w:asciiTheme="majorBidi" w:hAnsiTheme="majorBidi" w:cstheme="majorBidi"/>
          <w:b w:val="0"/>
          <w:bCs w:val="0"/>
        </w:rPr>
        <w:t xml:space="preserve"> ligand</w:t>
      </w:r>
      <w:r w:rsidRPr="00FF55A4">
        <w:rPr>
          <w:rFonts w:asciiTheme="majorBidi" w:hAnsiTheme="majorBidi" w:cstheme="majorBidi"/>
        </w:rPr>
        <w:t xml:space="preserve"> via its </w:t>
      </w:r>
      <w:r w:rsidRPr="00FF55A4">
        <w:rPr>
          <w:rStyle w:val="Strong"/>
          <w:rFonts w:asciiTheme="majorBidi" w:hAnsiTheme="majorBidi" w:cstheme="majorBidi"/>
          <w:b w:val="0"/>
          <w:bCs w:val="0"/>
        </w:rPr>
        <w:t>carboxylate group (-COO⁻)</w:t>
      </w:r>
      <w:r w:rsidRPr="00FF55A4">
        <w:rPr>
          <w:rFonts w:asciiTheme="majorBidi" w:hAnsiTheme="majorBidi" w:cstheme="majorBidi"/>
          <w:b/>
          <w:bCs/>
        </w:rPr>
        <w:t>,</w:t>
      </w:r>
      <w:r w:rsidRPr="00FF55A4">
        <w:rPr>
          <w:rFonts w:asciiTheme="majorBidi" w:hAnsiTheme="majorBidi" w:cstheme="majorBidi"/>
        </w:rPr>
        <w:t xml:space="preserve"> enabling it to coordinate transition metal ions such as Cu²⁺, Ni²⁺, Zn²⁺, and Co²⁺.</w:t>
      </w:r>
    </w:p>
    <w:p w:rsidR="005A7809"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8"/>
          <w:szCs w:val="28"/>
        </w:rPr>
        <w:t>1.7</w:t>
      </w:r>
      <w:r w:rsidR="00826655">
        <w:rPr>
          <w:rFonts w:ascii="Times New Roman" w:hAnsi="Times New Roman" w:cs="Times New Roman"/>
          <w:b/>
          <w:sz w:val="28"/>
          <w:szCs w:val="28"/>
        </w:rPr>
        <w:tab/>
      </w:r>
      <w:r w:rsidR="005A7809" w:rsidRPr="00FF55A4">
        <w:rPr>
          <w:rFonts w:ascii="Times New Roman" w:hAnsi="Times New Roman" w:cs="Times New Roman"/>
          <w:b/>
          <w:sz w:val="24"/>
          <w:szCs w:val="24"/>
        </w:rPr>
        <w:t>WHY DRUG-METAL COMPLEX</w:t>
      </w:r>
    </w:p>
    <w:p w:rsidR="00CD6D46" w:rsidRPr="00FF55A4" w:rsidRDefault="001332AE" w:rsidP="00FF55A4">
      <w:pPr>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New development in chemotherapy includes the synthesis and characterization of new drug involving metals. Selective novel metal</w:t>
      </w:r>
      <w:r w:rsidR="00FF55A4">
        <w:rPr>
          <w:rFonts w:ascii="Times New Roman" w:hAnsi="Times New Roman" w:cs="Times New Roman"/>
          <w:sz w:val="24"/>
          <w:szCs w:val="24"/>
        </w:rPr>
        <w:t xml:space="preserve"> </w:t>
      </w:r>
      <w:proofErr w:type="spellStart"/>
      <w:r w:rsidR="00FF55A4">
        <w:rPr>
          <w:rFonts w:ascii="Times New Roman" w:hAnsi="Times New Roman" w:cs="Times New Roman"/>
          <w:sz w:val="24"/>
          <w:szCs w:val="24"/>
        </w:rPr>
        <w:t>chelators</w:t>
      </w:r>
      <w:proofErr w:type="spellEnd"/>
      <w:r w:rsidR="00FF55A4">
        <w:rPr>
          <w:rFonts w:ascii="Times New Roman" w:hAnsi="Times New Roman" w:cs="Times New Roman"/>
          <w:sz w:val="24"/>
          <w:szCs w:val="24"/>
        </w:rPr>
        <w:t xml:space="preserve"> for the treatment of</w:t>
      </w:r>
      <w:r w:rsidRPr="00FF55A4">
        <w:rPr>
          <w:rFonts w:ascii="Times New Roman" w:hAnsi="Times New Roman" w:cs="Times New Roman"/>
          <w:sz w:val="24"/>
          <w:szCs w:val="24"/>
        </w:rPr>
        <w:t xml:space="preserve"> diseases that involves metal or mineral </w:t>
      </w:r>
      <w:proofErr w:type="spellStart"/>
      <w:r w:rsidRPr="00FF55A4">
        <w:rPr>
          <w:rFonts w:ascii="Times New Roman" w:hAnsi="Times New Roman" w:cs="Times New Roman"/>
          <w:sz w:val="24"/>
          <w:szCs w:val="24"/>
        </w:rPr>
        <w:t>inbalance</w:t>
      </w:r>
      <w:proofErr w:type="spellEnd"/>
      <w:r w:rsidRPr="00FF55A4">
        <w:rPr>
          <w:rFonts w:ascii="Times New Roman" w:hAnsi="Times New Roman" w:cs="Times New Roman"/>
          <w:sz w:val="24"/>
          <w:szCs w:val="24"/>
        </w:rPr>
        <w:t xml:space="preserve">. Promising research involves some complexes with different metal </w:t>
      </w:r>
      <w:r w:rsidRPr="00FF55A4">
        <w:rPr>
          <w:rFonts w:ascii="Times New Roman" w:hAnsi="Times New Roman" w:cs="Times New Roman"/>
          <w:sz w:val="24"/>
          <w:szCs w:val="24"/>
        </w:rPr>
        <w:lastRenderedPageBreak/>
        <w:t xml:space="preserve">ions including those of cobalt, </w:t>
      </w:r>
      <w:r w:rsidR="00707569" w:rsidRPr="00FF55A4">
        <w:rPr>
          <w:rFonts w:ascii="Times New Roman" w:hAnsi="Times New Roman" w:cs="Times New Roman"/>
          <w:sz w:val="24"/>
          <w:szCs w:val="24"/>
        </w:rPr>
        <w:t>copper, titanium, iron, platinum</w:t>
      </w:r>
      <w:r w:rsidRPr="00FF55A4">
        <w:rPr>
          <w:rFonts w:ascii="Times New Roman" w:hAnsi="Times New Roman" w:cs="Times New Roman"/>
          <w:sz w:val="24"/>
          <w:szCs w:val="24"/>
        </w:rPr>
        <w:t xml:space="preserve">, gold, molybdenum, tin and </w:t>
      </w:r>
      <w:r w:rsidR="00CD6D46" w:rsidRPr="00FF55A4">
        <w:rPr>
          <w:rFonts w:ascii="Times New Roman" w:hAnsi="Times New Roman" w:cs="Times New Roman"/>
          <w:sz w:val="24"/>
          <w:szCs w:val="24"/>
        </w:rPr>
        <w:t>manganese. Drug metal complexes are used in treatment</w:t>
      </w:r>
      <w:r w:rsidR="00FF55A4">
        <w:rPr>
          <w:rFonts w:ascii="Times New Roman" w:hAnsi="Times New Roman" w:cs="Times New Roman"/>
          <w:sz w:val="24"/>
          <w:szCs w:val="24"/>
        </w:rPr>
        <w:t xml:space="preserve"> of metal deficiency diseases. </w:t>
      </w:r>
    </w:p>
    <w:p w:rsidR="00CD6D46"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CHEMISTRY OF TRANSISTION METALS USED</w:t>
      </w:r>
    </w:p>
    <w:p w:rsidR="004357C2"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826655" w:rsidRPr="00FF55A4">
        <w:rPr>
          <w:rFonts w:ascii="Times New Roman" w:hAnsi="Times New Roman" w:cs="Times New Roman"/>
          <w:b/>
          <w:sz w:val="24"/>
          <w:szCs w:val="24"/>
        </w:rPr>
        <w:t>.</w:t>
      </w:r>
      <w:r w:rsidR="00645D03" w:rsidRPr="00FF55A4">
        <w:rPr>
          <w:rFonts w:ascii="Times New Roman" w:hAnsi="Times New Roman" w:cs="Times New Roman"/>
          <w:b/>
          <w:sz w:val="24"/>
          <w:szCs w:val="24"/>
        </w:rPr>
        <w:t>1</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NICKEL</w:t>
      </w:r>
    </w:p>
    <w:p w:rsidR="004357C2" w:rsidRPr="00FF55A4" w:rsidRDefault="004357C2" w:rsidP="00740C92">
      <w:pPr>
        <w:pStyle w:val="NormalWeb"/>
        <w:shd w:val="clear" w:color="auto" w:fill="FFFFFF"/>
        <w:spacing w:before="120" w:beforeAutospacing="0" w:after="240" w:afterAutospacing="0" w:line="480" w:lineRule="auto"/>
        <w:jc w:val="both"/>
        <w:rPr>
          <w:color w:val="000000" w:themeColor="text1"/>
        </w:rPr>
      </w:pPr>
      <w:r w:rsidRPr="00FF55A4">
        <w:rPr>
          <w:b/>
          <w:bCs/>
          <w:color w:val="000000" w:themeColor="text1"/>
        </w:rPr>
        <w:t>Nickel compounds</w:t>
      </w:r>
      <w:r w:rsidRPr="00FF55A4">
        <w:rPr>
          <w:color w:val="000000" w:themeColor="text1"/>
        </w:rPr>
        <w:t> are chemical compounds containing the element </w:t>
      </w:r>
      <w:hyperlink r:id="rId8" w:tooltip="Nickel" w:history="1">
        <w:r w:rsidRPr="00FF55A4">
          <w:rPr>
            <w:rStyle w:val="Hyperlink"/>
            <w:color w:val="000000" w:themeColor="text1"/>
            <w:u w:val="none"/>
          </w:rPr>
          <w:t>nickel</w:t>
        </w:r>
      </w:hyperlink>
      <w:r w:rsidRPr="00FF55A4">
        <w:rPr>
          <w:color w:val="000000" w:themeColor="text1"/>
        </w:rPr>
        <w:t> which is a member of the </w:t>
      </w:r>
      <w:hyperlink r:id="rId9" w:tooltip="Group 10 element" w:history="1">
        <w:r w:rsidRPr="00FF55A4">
          <w:rPr>
            <w:rStyle w:val="Hyperlink"/>
            <w:color w:val="000000" w:themeColor="text1"/>
            <w:u w:val="none"/>
          </w:rPr>
          <w:t>group 10</w:t>
        </w:r>
      </w:hyperlink>
      <w:r w:rsidRPr="00FF55A4">
        <w:rPr>
          <w:color w:val="000000" w:themeColor="text1"/>
        </w:rPr>
        <w:t> of the </w:t>
      </w:r>
      <w:hyperlink r:id="rId10" w:tooltip="Periodic table" w:history="1">
        <w:r w:rsidRPr="00FF55A4">
          <w:rPr>
            <w:rStyle w:val="Hyperlink"/>
            <w:color w:val="000000" w:themeColor="text1"/>
            <w:u w:val="none"/>
          </w:rPr>
          <w:t>periodic table</w:t>
        </w:r>
      </w:hyperlink>
      <w:r w:rsidRPr="00FF55A4">
        <w:rPr>
          <w:color w:val="000000" w:themeColor="text1"/>
        </w:rPr>
        <w:t>. Most compounds in the group have an </w:t>
      </w:r>
      <w:hyperlink r:id="rId11" w:tooltip="Oxidation state" w:history="1">
        <w:r w:rsidRPr="00FF55A4">
          <w:rPr>
            <w:rStyle w:val="Hyperlink"/>
            <w:color w:val="000000" w:themeColor="text1"/>
            <w:u w:val="none"/>
          </w:rPr>
          <w:t>oxidation state</w:t>
        </w:r>
      </w:hyperlink>
      <w:r w:rsidRPr="00FF55A4">
        <w:rPr>
          <w:color w:val="000000" w:themeColor="text1"/>
        </w:rPr>
        <w:t> of +2. Nickel is classified as a </w:t>
      </w:r>
      <w:hyperlink r:id="rId12" w:tooltip="Transition metal" w:history="1">
        <w:r w:rsidRPr="00FF55A4">
          <w:rPr>
            <w:rStyle w:val="Hyperlink"/>
            <w:color w:val="000000" w:themeColor="text1"/>
            <w:u w:val="none"/>
          </w:rPr>
          <w:t>transition metal</w:t>
        </w:r>
      </w:hyperlink>
      <w:r w:rsidRPr="00FF55A4">
        <w:rPr>
          <w:color w:val="000000" w:themeColor="text1"/>
        </w:rPr>
        <w:t xml:space="preserve"> with </w:t>
      </w:r>
      <w:proofErr w:type="gramStart"/>
      <w:r w:rsidRPr="00FF55A4">
        <w:rPr>
          <w:color w:val="000000" w:themeColor="text1"/>
        </w:rPr>
        <w:t>nickel(</w:t>
      </w:r>
      <w:proofErr w:type="gramEnd"/>
      <w:r w:rsidRPr="00FF55A4">
        <w:rPr>
          <w:color w:val="000000" w:themeColor="text1"/>
        </w:rPr>
        <w:t>II) having much chemical behavior in common with iron(II) and cobalt(II). Many salts of nickel (II) are </w:t>
      </w:r>
      <w:proofErr w:type="spellStart"/>
      <w:r w:rsidR="006C1A14" w:rsidRPr="00FF55A4">
        <w:fldChar w:fldCharType="begin"/>
      </w:r>
      <w:r w:rsidR="006C1A14" w:rsidRPr="00FF55A4">
        <w:instrText xml:space="preserve"> HYPERLINK "https://en.wikipedia.org/wiki/Isomorphous" \o "Isomorphous" </w:instrText>
      </w:r>
      <w:r w:rsidR="006C1A14" w:rsidRPr="00FF55A4">
        <w:fldChar w:fldCharType="separate"/>
      </w:r>
      <w:r w:rsidRPr="00FF55A4">
        <w:rPr>
          <w:rStyle w:val="Hyperlink"/>
          <w:color w:val="000000" w:themeColor="text1"/>
          <w:u w:val="none"/>
        </w:rPr>
        <w:t>isomorphous</w:t>
      </w:r>
      <w:proofErr w:type="spellEnd"/>
      <w:r w:rsidR="006C1A14" w:rsidRPr="00FF55A4">
        <w:rPr>
          <w:rStyle w:val="Hyperlink"/>
          <w:color w:val="000000" w:themeColor="text1"/>
          <w:u w:val="none"/>
        </w:rPr>
        <w:fldChar w:fldCharType="end"/>
      </w:r>
      <w:r w:rsidRPr="00FF55A4">
        <w:rPr>
          <w:color w:val="000000" w:themeColor="text1"/>
        </w:rPr>
        <w:t> with salts of </w:t>
      </w:r>
      <w:hyperlink r:id="rId13" w:tooltip="Magnesium" w:history="1">
        <w:r w:rsidRPr="00FF55A4">
          <w:rPr>
            <w:rStyle w:val="Hyperlink"/>
            <w:color w:val="000000" w:themeColor="text1"/>
            <w:u w:val="none"/>
          </w:rPr>
          <w:t>magnesium</w:t>
        </w:r>
      </w:hyperlink>
      <w:r w:rsidRPr="00FF55A4">
        <w:rPr>
          <w:color w:val="000000" w:themeColor="text1"/>
        </w:rPr>
        <w:t> due to the </w:t>
      </w:r>
      <w:hyperlink r:id="rId14" w:tooltip="Ionic radii" w:history="1">
        <w:r w:rsidRPr="00FF55A4">
          <w:rPr>
            <w:rStyle w:val="Hyperlink"/>
            <w:color w:val="000000" w:themeColor="text1"/>
            <w:u w:val="none"/>
          </w:rPr>
          <w:t>ionic radii</w:t>
        </w:r>
      </w:hyperlink>
      <w:r w:rsidRPr="00FF55A4">
        <w:rPr>
          <w:color w:val="000000" w:themeColor="text1"/>
        </w:rPr>
        <w:t xml:space="preserve"> of the </w:t>
      </w:r>
      <w:proofErr w:type="spellStart"/>
      <w:r w:rsidRPr="00FF55A4">
        <w:rPr>
          <w:color w:val="000000" w:themeColor="text1"/>
        </w:rPr>
        <w:t>cations</w:t>
      </w:r>
      <w:proofErr w:type="spellEnd"/>
      <w:r w:rsidRPr="00FF55A4">
        <w:rPr>
          <w:color w:val="000000" w:themeColor="text1"/>
        </w:rPr>
        <w:t xml:space="preserve"> being almost the same. Nickel forms</w:t>
      </w:r>
      <w:r w:rsidR="00D356F1" w:rsidRPr="00FF55A4">
        <w:rPr>
          <w:color w:val="000000" w:themeColor="text1"/>
        </w:rPr>
        <w:t xml:space="preserve"> </w:t>
      </w:r>
      <w:r w:rsidRPr="00FF55A4">
        <w:rPr>
          <w:color w:val="000000" w:themeColor="text1"/>
        </w:rPr>
        <w:t>many </w:t>
      </w:r>
      <w:hyperlink r:id="rId15" w:tooltip="Coordination complex" w:history="1">
        <w:r w:rsidRPr="00FF55A4">
          <w:rPr>
            <w:rStyle w:val="Hyperlink"/>
            <w:color w:val="000000" w:themeColor="text1"/>
            <w:u w:val="none"/>
          </w:rPr>
          <w:t>coordination complexes</w:t>
        </w:r>
      </w:hyperlink>
      <w:r w:rsidRPr="00FF55A4">
        <w:rPr>
          <w:color w:val="000000" w:themeColor="text1"/>
        </w:rPr>
        <w:t>. </w:t>
      </w:r>
      <w:hyperlink r:id="rId16" w:tooltip="Nickel tetracarbonyl" w:history="1">
        <w:r w:rsidRPr="00FF55A4">
          <w:rPr>
            <w:rStyle w:val="Hyperlink"/>
            <w:color w:val="000000" w:themeColor="text1"/>
            <w:u w:val="none"/>
          </w:rPr>
          <w:t xml:space="preserve">Nickel </w:t>
        </w:r>
        <w:proofErr w:type="spellStart"/>
        <w:r w:rsidRPr="00FF55A4">
          <w:rPr>
            <w:rStyle w:val="Hyperlink"/>
            <w:color w:val="000000" w:themeColor="text1"/>
            <w:u w:val="none"/>
          </w:rPr>
          <w:t>tetracarbonyl</w:t>
        </w:r>
        <w:proofErr w:type="spellEnd"/>
      </w:hyperlink>
      <w:r w:rsidRPr="00FF55A4">
        <w:rPr>
          <w:color w:val="000000" w:themeColor="text1"/>
        </w:rPr>
        <w:t> was the first pure metal carbonyl produced, and is unusual in its volatility. </w:t>
      </w:r>
      <w:proofErr w:type="spellStart"/>
      <w:r w:rsidR="006C1A14" w:rsidRPr="00FF55A4">
        <w:fldChar w:fldCharType="begin"/>
      </w:r>
      <w:r w:rsidR="006C1A14" w:rsidRPr="00FF55A4">
        <w:instrText xml:space="preserve"> HYPERLINK "https://en.wikipedia.org/wiki/Metalloprotein" \o "Metalloprotein" </w:instrText>
      </w:r>
      <w:r w:rsidR="006C1A14" w:rsidRPr="00FF55A4">
        <w:fldChar w:fldCharType="separate"/>
      </w:r>
      <w:r w:rsidRPr="00FF55A4">
        <w:rPr>
          <w:rStyle w:val="Hyperlink"/>
          <w:color w:val="000000" w:themeColor="text1"/>
          <w:u w:val="none"/>
        </w:rPr>
        <w:t>Metalloproteins</w:t>
      </w:r>
      <w:proofErr w:type="spellEnd"/>
      <w:r w:rsidR="006C1A14" w:rsidRPr="00FF55A4">
        <w:rPr>
          <w:rStyle w:val="Hyperlink"/>
          <w:color w:val="000000" w:themeColor="text1"/>
          <w:u w:val="none"/>
        </w:rPr>
        <w:fldChar w:fldCharType="end"/>
      </w:r>
      <w:r w:rsidRPr="00FF55A4">
        <w:rPr>
          <w:color w:val="000000" w:themeColor="text1"/>
        </w:rPr>
        <w:t> containing nickel are found in biological systems.</w:t>
      </w:r>
      <w:r w:rsidR="00D356F1" w:rsidRPr="00FF55A4">
        <w:rPr>
          <w:color w:val="000000" w:themeColor="text1"/>
        </w:rPr>
        <w:t xml:space="preserve"> </w:t>
      </w:r>
      <w:r w:rsidRPr="00FF55A4">
        <w:rPr>
          <w:color w:val="000000" w:themeColor="text1"/>
        </w:rPr>
        <w:t>Nickel forms simple b</w:t>
      </w:r>
      <w:r w:rsidR="00D356F1" w:rsidRPr="00FF55A4">
        <w:rPr>
          <w:color w:val="000000" w:themeColor="text1"/>
        </w:rPr>
        <w:t xml:space="preserve">inary compounds with </w:t>
      </w:r>
      <w:proofErr w:type="spellStart"/>
      <w:r w:rsidR="00D356F1" w:rsidRPr="00FF55A4">
        <w:rPr>
          <w:color w:val="000000" w:themeColor="text1"/>
        </w:rPr>
        <w:t>non metals</w:t>
      </w:r>
      <w:proofErr w:type="spellEnd"/>
      <w:r w:rsidR="00D356F1" w:rsidRPr="00FF55A4">
        <w:rPr>
          <w:color w:val="000000" w:themeColor="text1"/>
        </w:rPr>
        <w:t xml:space="preserve"> </w:t>
      </w:r>
      <w:r w:rsidRPr="00FF55A4">
        <w:rPr>
          <w:color w:val="000000" w:themeColor="text1"/>
        </w:rPr>
        <w:t>including </w:t>
      </w:r>
      <w:hyperlink r:id="rId17" w:tooltip="Halogens" w:history="1">
        <w:r w:rsidRPr="00FF55A4">
          <w:rPr>
            <w:rStyle w:val="Hyperlink"/>
            <w:color w:val="000000" w:themeColor="text1"/>
          </w:rPr>
          <w:t>halogens</w:t>
        </w:r>
      </w:hyperlink>
      <w:r w:rsidRPr="00FF55A4">
        <w:rPr>
          <w:color w:val="000000" w:themeColor="text1"/>
        </w:rPr>
        <w:t>, </w:t>
      </w:r>
      <w:proofErr w:type="spellStart"/>
      <w:r w:rsidR="006C1A14" w:rsidRPr="00FF55A4">
        <w:fldChar w:fldCharType="begin"/>
      </w:r>
      <w:r w:rsidR="006C1A14" w:rsidRPr="00FF55A4">
        <w:instrText xml:space="preserve"> HYPERLINK "https://en.wikipedia.org/wiki/Chalcogenides" \o "Chalcogenides" </w:instrText>
      </w:r>
      <w:r w:rsidR="006C1A14" w:rsidRPr="00FF55A4">
        <w:fldChar w:fldCharType="separate"/>
      </w:r>
      <w:r w:rsidRPr="00FF55A4">
        <w:rPr>
          <w:rStyle w:val="Hyperlink"/>
          <w:color w:val="000000" w:themeColor="text1"/>
          <w:u w:val="none"/>
        </w:rPr>
        <w:t>chalcogenides</w:t>
      </w:r>
      <w:proofErr w:type="spellEnd"/>
      <w:r w:rsidR="006C1A14" w:rsidRPr="00FF55A4">
        <w:rPr>
          <w:rStyle w:val="Hyperlink"/>
          <w:color w:val="000000" w:themeColor="text1"/>
          <w:u w:val="none"/>
        </w:rPr>
        <w:fldChar w:fldCharType="end"/>
      </w:r>
      <w:r w:rsidRPr="00FF55A4">
        <w:rPr>
          <w:color w:val="000000" w:themeColor="text1"/>
        </w:rPr>
        <w:t>, and </w:t>
      </w:r>
      <w:hyperlink r:id="rId18" w:tooltip="Pnictides" w:history="1">
        <w:proofErr w:type="spellStart"/>
        <w:r w:rsidRPr="00FF55A4">
          <w:rPr>
            <w:rStyle w:val="Hyperlink"/>
            <w:color w:val="000000" w:themeColor="text1"/>
            <w:u w:val="none"/>
          </w:rPr>
          <w:t>pnictides</w:t>
        </w:r>
        <w:proofErr w:type="spellEnd"/>
      </w:hyperlink>
      <w:r w:rsidRPr="00FF55A4">
        <w:rPr>
          <w:color w:val="000000" w:themeColor="text1"/>
        </w:rPr>
        <w:t xml:space="preserve">. Nickel ions can act as a </w:t>
      </w:r>
      <w:proofErr w:type="spellStart"/>
      <w:r w:rsidRPr="00FF55A4">
        <w:rPr>
          <w:color w:val="000000" w:themeColor="text1"/>
        </w:rPr>
        <w:t>cation</w:t>
      </w:r>
      <w:proofErr w:type="spellEnd"/>
      <w:r w:rsidRPr="00FF55A4">
        <w:rPr>
          <w:color w:val="000000" w:themeColor="text1"/>
        </w:rPr>
        <w:t xml:space="preserve"> in salts with many acids, including common </w:t>
      </w:r>
      <w:hyperlink r:id="rId19" w:tooltip="Oxoacid" w:history="1">
        <w:proofErr w:type="spellStart"/>
        <w:r w:rsidRPr="00FF55A4">
          <w:rPr>
            <w:rStyle w:val="Hyperlink"/>
            <w:color w:val="000000" w:themeColor="text1"/>
            <w:u w:val="none"/>
          </w:rPr>
          <w:t>oxoacids</w:t>
        </w:r>
        <w:proofErr w:type="spellEnd"/>
      </w:hyperlink>
      <w:r w:rsidRPr="00FF55A4">
        <w:rPr>
          <w:color w:val="000000" w:themeColor="text1"/>
        </w:rPr>
        <w:t xml:space="preserve">. Salts of the </w:t>
      </w:r>
      <w:proofErr w:type="spellStart"/>
      <w:r w:rsidRPr="00FF55A4">
        <w:rPr>
          <w:color w:val="000000" w:themeColor="text1"/>
        </w:rPr>
        <w:t>hexaaqua</w:t>
      </w:r>
      <w:proofErr w:type="spellEnd"/>
      <w:r w:rsidRPr="00FF55A4">
        <w:rPr>
          <w:color w:val="000000" w:themeColor="text1"/>
        </w:rPr>
        <w:t xml:space="preserve"> ion (Ni</w:t>
      </w:r>
      <w:r w:rsidRPr="00FF55A4">
        <w:rPr>
          <w:rStyle w:val="chemf"/>
          <w:color w:val="000000" w:themeColor="text1"/>
        </w:rPr>
        <w:t> · 6 </w:t>
      </w:r>
      <w:hyperlink r:id="rId20" w:tooltip="Water of crystallization" w:history="1">
        <w:r w:rsidRPr="00FF55A4">
          <w:rPr>
            <w:rStyle w:val="Hyperlink"/>
            <w:color w:val="000000" w:themeColor="text1"/>
          </w:rPr>
          <w:t>H</w:t>
        </w:r>
        <w:r w:rsidRPr="00FF55A4">
          <w:rPr>
            <w:rStyle w:val="Hyperlink"/>
            <w:color w:val="000000" w:themeColor="text1"/>
            <w:vertAlign w:val="subscript"/>
          </w:rPr>
          <w:t>2</w:t>
        </w:r>
        <w:r w:rsidRPr="00FF55A4">
          <w:rPr>
            <w:rStyle w:val="Hyperlink"/>
            <w:color w:val="000000" w:themeColor="text1"/>
          </w:rPr>
          <w:t>O</w:t>
        </w:r>
      </w:hyperlink>
      <w:r w:rsidRPr="00FF55A4">
        <w:rPr>
          <w:color w:val="000000" w:themeColor="text1"/>
          <w:vertAlign w:val="superscript"/>
        </w:rPr>
        <w:t>2+</w:t>
      </w:r>
      <w:r w:rsidRPr="00FF55A4">
        <w:rPr>
          <w:color w:val="000000" w:themeColor="text1"/>
        </w:rPr>
        <w:t xml:space="preserve">) are especially well known. Many double salts containing nickel with another </w:t>
      </w:r>
      <w:proofErr w:type="spellStart"/>
      <w:r w:rsidRPr="00FF55A4">
        <w:rPr>
          <w:color w:val="000000" w:themeColor="text1"/>
        </w:rPr>
        <w:t>cation</w:t>
      </w:r>
      <w:proofErr w:type="spellEnd"/>
      <w:r w:rsidRPr="00FF55A4">
        <w:rPr>
          <w:color w:val="000000" w:themeColor="text1"/>
        </w:rPr>
        <w:t xml:space="preserve"> are known. There are organic acid salts. Nickel can be part of a negatively charged ion (anion) making what is called a </w:t>
      </w:r>
      <w:proofErr w:type="spellStart"/>
      <w:r w:rsidRPr="00FF55A4">
        <w:rPr>
          <w:color w:val="000000" w:themeColor="text1"/>
        </w:rPr>
        <w:t>nickellate</w:t>
      </w:r>
      <w:proofErr w:type="spellEnd"/>
      <w:r w:rsidRPr="00FF55A4">
        <w:rPr>
          <w:color w:val="000000" w:themeColor="text1"/>
        </w:rPr>
        <w:t>. Numerous quaternary compounds (with four elements) of nickel have been studied for </w:t>
      </w:r>
      <w:hyperlink r:id="rId21" w:tooltip="Superconductivity" w:history="1">
        <w:r w:rsidRPr="00FF55A4">
          <w:rPr>
            <w:rStyle w:val="Hyperlink"/>
            <w:color w:val="000000" w:themeColor="text1"/>
          </w:rPr>
          <w:t>superconductivity</w:t>
        </w:r>
      </w:hyperlink>
      <w:r w:rsidRPr="00FF55A4">
        <w:rPr>
          <w:color w:val="000000" w:themeColor="text1"/>
        </w:rPr>
        <w:t> properties, as nickel is adjacent to copper and iron in the periodic table can form compounds with the same structure as the </w:t>
      </w:r>
      <w:hyperlink r:id="rId22" w:tooltip="High-temperature superconductor" w:history="1">
        <w:r w:rsidRPr="00FF55A4">
          <w:rPr>
            <w:rStyle w:val="Hyperlink"/>
            <w:color w:val="000000" w:themeColor="text1"/>
          </w:rPr>
          <w:t>high-temperature superconductors</w:t>
        </w:r>
      </w:hyperlink>
      <w:r w:rsidRPr="00FF55A4">
        <w:rPr>
          <w:color w:val="000000" w:themeColor="text1"/>
        </w:rPr>
        <w:t> that are known.</w:t>
      </w:r>
    </w:p>
    <w:p w:rsidR="00D356F1" w:rsidRPr="00FF55A4" w:rsidRDefault="00FF55A4" w:rsidP="00740C92">
      <w:pPr>
        <w:pStyle w:val="NormalWeb"/>
        <w:shd w:val="clear" w:color="auto" w:fill="FFFFFF"/>
        <w:spacing w:before="120" w:beforeAutospacing="0" w:after="240" w:afterAutospacing="0" w:line="480" w:lineRule="auto"/>
        <w:jc w:val="both"/>
        <w:rPr>
          <w:b/>
          <w:color w:val="000000" w:themeColor="text1"/>
        </w:rPr>
      </w:pPr>
      <w:r>
        <w:rPr>
          <w:b/>
          <w:color w:val="000000" w:themeColor="text1"/>
        </w:rPr>
        <w:t>1.8.1.1</w:t>
      </w:r>
      <w:r w:rsidR="00645D03" w:rsidRPr="00FF55A4">
        <w:rPr>
          <w:b/>
          <w:color w:val="000000" w:themeColor="text1"/>
        </w:rPr>
        <w:tab/>
      </w:r>
      <w:proofErr w:type="spellStart"/>
      <w:r w:rsidR="00D356F1" w:rsidRPr="00FF55A4">
        <w:rPr>
          <w:b/>
          <w:color w:val="000000" w:themeColor="text1"/>
        </w:rPr>
        <w:t>Colour</w:t>
      </w:r>
      <w:proofErr w:type="spellEnd"/>
    </w:p>
    <w:p w:rsidR="00D356F1" w:rsidRPr="00FF55A4" w:rsidRDefault="00D356F1" w:rsidP="00740C92">
      <w:pPr>
        <w:pStyle w:val="NormalWeb"/>
        <w:shd w:val="clear" w:color="auto" w:fill="FFFFFF"/>
        <w:spacing w:before="120" w:beforeAutospacing="0" w:after="240" w:afterAutospacing="0" w:line="480" w:lineRule="auto"/>
        <w:jc w:val="both"/>
        <w:rPr>
          <w:color w:val="000000" w:themeColor="text1"/>
        </w:rPr>
      </w:pPr>
      <w:r w:rsidRPr="00FF55A4">
        <w:rPr>
          <w:color w:val="202122"/>
          <w:shd w:val="clear" w:color="auto" w:fill="FFFFFF"/>
        </w:rPr>
        <w:lastRenderedPageBreak/>
        <w:t>Most of the common </w:t>
      </w:r>
      <w:hyperlink r:id="rId23" w:tooltip="Salt (chemistry)" w:history="1">
        <w:r w:rsidRPr="00FF55A4">
          <w:rPr>
            <w:rStyle w:val="Hyperlink"/>
            <w:color w:val="auto"/>
            <w:u w:val="none"/>
            <w:shd w:val="clear" w:color="auto" w:fill="FFFFFF"/>
          </w:rPr>
          <w:t>salts</w:t>
        </w:r>
      </w:hyperlink>
      <w:r w:rsidRPr="00FF55A4">
        <w:rPr>
          <w:shd w:val="clear" w:color="auto" w:fill="FFFFFF"/>
        </w:rPr>
        <w:t> </w:t>
      </w:r>
      <w:r w:rsidRPr="00FF55A4">
        <w:rPr>
          <w:color w:val="202122"/>
          <w:shd w:val="clear" w:color="auto" w:fill="FFFFFF"/>
        </w:rPr>
        <w:t xml:space="preserve">of nickel are green due to the presence of </w:t>
      </w:r>
      <w:proofErr w:type="spellStart"/>
      <w:proofErr w:type="gramStart"/>
      <w:r w:rsidRPr="00FF55A4">
        <w:rPr>
          <w:color w:val="202122"/>
          <w:shd w:val="clear" w:color="auto" w:fill="FFFFFF"/>
        </w:rPr>
        <w:t>hexaaquanickel</w:t>
      </w:r>
      <w:proofErr w:type="spellEnd"/>
      <w:r w:rsidRPr="00FF55A4">
        <w:rPr>
          <w:color w:val="202122"/>
          <w:shd w:val="clear" w:color="auto" w:fill="FFFFFF"/>
        </w:rPr>
        <w:t>(</w:t>
      </w:r>
      <w:proofErr w:type="gramEnd"/>
      <w:r w:rsidRPr="00FF55A4">
        <w:rPr>
          <w:color w:val="202122"/>
          <w:shd w:val="clear" w:color="auto" w:fill="FFFFFF"/>
        </w:rPr>
        <w:t>II) ion, Ni(H</w:t>
      </w:r>
      <w:r w:rsidRPr="00FF55A4">
        <w:rPr>
          <w:color w:val="202122"/>
          <w:shd w:val="clear" w:color="auto" w:fill="FFFFFF"/>
          <w:vertAlign w:val="subscript"/>
        </w:rPr>
        <w:t>2</w:t>
      </w:r>
      <w:r w:rsidRPr="00FF55A4">
        <w:rPr>
          <w:color w:val="202122"/>
          <w:shd w:val="clear" w:color="auto" w:fill="FFFFFF"/>
        </w:rPr>
        <w:t>O)</w:t>
      </w:r>
      <w:r w:rsidRPr="00FF55A4">
        <w:rPr>
          <w:color w:val="202122"/>
          <w:shd w:val="clear" w:color="auto" w:fill="FFFFFF"/>
          <w:vertAlign w:val="subscript"/>
        </w:rPr>
        <w:t>6</w:t>
      </w:r>
      <w:r w:rsidRPr="00FF55A4">
        <w:rPr>
          <w:color w:val="202122"/>
          <w:shd w:val="clear" w:color="auto" w:fill="FFFFFF"/>
          <w:vertAlign w:val="superscript"/>
        </w:rPr>
        <w:t>2+</w:t>
      </w:r>
      <w:r w:rsidRPr="00FF55A4">
        <w:rPr>
          <w:color w:val="202122"/>
          <w:shd w:val="clear" w:color="auto" w:fill="FFFFFF"/>
        </w:rPr>
        <w:t>.</w:t>
      </w:r>
    </w:p>
    <w:p w:rsidR="00D356F1"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1.8.1.2</w:t>
      </w:r>
      <w:r w:rsidR="00645D03" w:rsidRPr="00FF55A4">
        <w:rPr>
          <w:rFonts w:ascii="Times New Roman" w:hAnsi="Times New Roman" w:cs="Times New Roman"/>
          <w:b/>
          <w:sz w:val="24"/>
          <w:szCs w:val="24"/>
        </w:rPr>
        <w:tab/>
      </w:r>
      <w:r w:rsidR="00D356F1" w:rsidRPr="00FF55A4">
        <w:rPr>
          <w:rFonts w:ascii="Times New Roman" w:hAnsi="Times New Roman" w:cs="Times New Roman"/>
          <w:b/>
          <w:sz w:val="24"/>
          <w:szCs w:val="24"/>
        </w:rPr>
        <w:t>Geometry</w:t>
      </w:r>
    </w:p>
    <w:p w:rsidR="00D356F1" w:rsidRPr="00FF55A4" w:rsidRDefault="00D356F1" w:rsidP="00740C92">
      <w:pPr>
        <w:spacing w:line="480" w:lineRule="auto"/>
        <w:jc w:val="both"/>
        <w:rPr>
          <w:rFonts w:ascii="Times New Roman" w:hAnsi="Times New Roman" w:cs="Times New Roman"/>
          <w:color w:val="202122"/>
          <w:sz w:val="24"/>
          <w:szCs w:val="24"/>
          <w:shd w:val="clear" w:color="auto" w:fill="FFFFFF"/>
        </w:rPr>
      </w:pPr>
      <w:r w:rsidRPr="00FF55A4">
        <w:rPr>
          <w:rFonts w:ascii="Times New Roman" w:hAnsi="Times New Roman" w:cs="Times New Roman"/>
          <w:color w:val="202122"/>
          <w:sz w:val="24"/>
          <w:szCs w:val="24"/>
          <w:shd w:val="clear" w:color="auto" w:fill="FFFFFF"/>
        </w:rPr>
        <w:t>Nickel atoms can connect to surrounding atoms or ligands in a variety of ways. Six coordinated nickel is the most common and is </w:t>
      </w:r>
      <w:hyperlink r:id="rId24" w:tooltip="Octahedral" w:history="1">
        <w:r w:rsidRPr="00FF55A4">
          <w:rPr>
            <w:rStyle w:val="Hyperlink"/>
            <w:rFonts w:ascii="Times New Roman" w:hAnsi="Times New Roman" w:cs="Times New Roman"/>
            <w:color w:val="auto"/>
            <w:sz w:val="24"/>
            <w:szCs w:val="24"/>
            <w:shd w:val="clear" w:color="auto" w:fill="FFFFFF"/>
          </w:rPr>
          <w:t>octahedral</w:t>
        </w:r>
      </w:hyperlink>
      <w:r w:rsidRPr="00FF55A4">
        <w:rPr>
          <w:rFonts w:ascii="Times New Roman" w:hAnsi="Times New Roman" w:cs="Times New Roman"/>
          <w:color w:val="202122"/>
          <w:sz w:val="24"/>
          <w:szCs w:val="24"/>
          <w:shd w:val="clear" w:color="auto" w:fill="FFFFFF"/>
        </w:rPr>
        <w:t xml:space="preserve">, but this can be distorted if </w:t>
      </w:r>
      <w:r w:rsidRPr="00FF55A4">
        <w:rPr>
          <w:rFonts w:ascii="Times New Roman" w:hAnsi="Times New Roman" w:cs="Times New Roman"/>
          <w:sz w:val="24"/>
          <w:szCs w:val="24"/>
          <w:shd w:val="clear" w:color="auto" w:fill="FFFFFF"/>
        </w:rPr>
        <w:t>ligands</w:t>
      </w:r>
      <w:r w:rsidRPr="00FF55A4">
        <w:rPr>
          <w:rFonts w:ascii="Times New Roman" w:hAnsi="Times New Roman" w:cs="Times New Roman"/>
          <w:color w:val="202122"/>
          <w:sz w:val="24"/>
          <w:szCs w:val="24"/>
          <w:shd w:val="clear" w:color="auto" w:fill="FFFFFF"/>
        </w:rPr>
        <w:t xml:space="preserve"> are not equivalent. For four coordinate nickel arrangements can be square planar, </w:t>
      </w:r>
      <w:r w:rsidRPr="00FF55A4">
        <w:rPr>
          <w:rFonts w:ascii="Times New Roman" w:hAnsi="Times New Roman" w:cs="Times New Roman"/>
          <w:sz w:val="24"/>
          <w:szCs w:val="24"/>
          <w:shd w:val="clear" w:color="auto" w:fill="FFFFFF"/>
        </w:rPr>
        <w:t>or </w:t>
      </w:r>
      <w:hyperlink r:id="rId25" w:tooltip="Tetrahedral" w:history="1">
        <w:r w:rsidRPr="00FF55A4">
          <w:rPr>
            <w:rStyle w:val="Hyperlink"/>
            <w:rFonts w:ascii="Times New Roman" w:hAnsi="Times New Roman" w:cs="Times New Roman"/>
            <w:color w:val="auto"/>
            <w:sz w:val="24"/>
            <w:szCs w:val="24"/>
            <w:u w:val="none"/>
            <w:shd w:val="clear" w:color="auto" w:fill="FFFFFF"/>
          </w:rPr>
          <w:t>tetrahedral</w:t>
        </w:r>
      </w:hyperlink>
      <w:r w:rsidRPr="00FF55A4">
        <w:rPr>
          <w:rFonts w:ascii="Times New Roman" w:hAnsi="Times New Roman" w:cs="Times New Roman"/>
          <w:color w:val="202122"/>
          <w:sz w:val="24"/>
          <w:szCs w:val="24"/>
          <w:shd w:val="clear" w:color="auto" w:fill="FFFFFF"/>
        </w:rPr>
        <w:t>. Five coordinated nickel is rare.</w:t>
      </w:r>
    </w:p>
    <w:p w:rsidR="00D356F1" w:rsidRPr="00FF55A4" w:rsidRDefault="00FF55A4" w:rsidP="00740C92">
      <w:pPr>
        <w:spacing w:line="480" w:lineRule="auto"/>
        <w:jc w:val="both"/>
        <w:rPr>
          <w:rFonts w:ascii="Times New Roman" w:hAnsi="Times New Roman" w:cs="Times New Roman"/>
          <w:b/>
          <w:color w:val="202122"/>
          <w:sz w:val="24"/>
          <w:szCs w:val="24"/>
          <w:shd w:val="clear" w:color="auto" w:fill="FFFFFF"/>
        </w:rPr>
      </w:pPr>
      <w:r>
        <w:rPr>
          <w:rFonts w:ascii="Times New Roman" w:hAnsi="Times New Roman" w:cs="Times New Roman"/>
          <w:b/>
          <w:color w:val="202122"/>
          <w:sz w:val="24"/>
          <w:szCs w:val="24"/>
          <w:shd w:val="clear" w:color="auto" w:fill="FFFFFF"/>
        </w:rPr>
        <w:t>1.8</w:t>
      </w:r>
      <w:r w:rsidR="00645D03" w:rsidRPr="00FF55A4">
        <w:rPr>
          <w:rFonts w:ascii="Times New Roman" w:hAnsi="Times New Roman" w:cs="Times New Roman"/>
          <w:b/>
          <w:color w:val="202122"/>
          <w:sz w:val="24"/>
          <w:szCs w:val="24"/>
          <w:shd w:val="clear" w:color="auto" w:fill="FFFFFF"/>
        </w:rPr>
        <w:t>.</w:t>
      </w:r>
      <w:r>
        <w:rPr>
          <w:rFonts w:ascii="Times New Roman" w:hAnsi="Times New Roman" w:cs="Times New Roman"/>
          <w:b/>
          <w:color w:val="202122"/>
          <w:sz w:val="24"/>
          <w:szCs w:val="24"/>
          <w:shd w:val="clear" w:color="auto" w:fill="FFFFFF"/>
        </w:rPr>
        <w:t>1.</w:t>
      </w:r>
      <w:r w:rsidR="00645D03" w:rsidRPr="00FF55A4">
        <w:rPr>
          <w:rFonts w:ascii="Times New Roman" w:hAnsi="Times New Roman" w:cs="Times New Roman"/>
          <w:b/>
          <w:color w:val="202122"/>
          <w:sz w:val="24"/>
          <w:szCs w:val="24"/>
          <w:shd w:val="clear" w:color="auto" w:fill="FFFFFF"/>
        </w:rPr>
        <w:t>3</w:t>
      </w:r>
      <w:r w:rsidR="00645D03" w:rsidRPr="00FF55A4">
        <w:rPr>
          <w:rFonts w:ascii="Times New Roman" w:hAnsi="Times New Roman" w:cs="Times New Roman"/>
          <w:b/>
          <w:color w:val="202122"/>
          <w:sz w:val="24"/>
          <w:szCs w:val="24"/>
          <w:shd w:val="clear" w:color="auto" w:fill="FFFFFF"/>
        </w:rPr>
        <w:tab/>
      </w:r>
      <w:r w:rsidR="00D356F1" w:rsidRPr="00FF55A4">
        <w:rPr>
          <w:rFonts w:ascii="Times New Roman" w:hAnsi="Times New Roman" w:cs="Times New Roman"/>
          <w:b/>
          <w:color w:val="202122"/>
          <w:sz w:val="24"/>
          <w:szCs w:val="24"/>
          <w:shd w:val="clear" w:color="auto" w:fill="FFFFFF"/>
        </w:rPr>
        <w:t>Complexes</w:t>
      </w:r>
    </w:p>
    <w:p w:rsidR="00D356F1" w:rsidRPr="00FF55A4" w:rsidRDefault="00D356F1" w:rsidP="00740C92">
      <w:pPr>
        <w:pStyle w:val="NormalWeb"/>
        <w:shd w:val="clear" w:color="auto" w:fill="FFFFFF"/>
        <w:spacing w:before="120" w:beforeAutospacing="0" w:after="240" w:afterAutospacing="0" w:line="480" w:lineRule="auto"/>
        <w:jc w:val="both"/>
        <w:rPr>
          <w:color w:val="202122"/>
        </w:rPr>
      </w:pPr>
      <w:r w:rsidRPr="00FF55A4">
        <w:rPr>
          <w:color w:val="202122"/>
        </w:rPr>
        <w:t>Simple complexes of ni</w:t>
      </w:r>
      <w:r w:rsidR="00495846" w:rsidRPr="00FF55A4">
        <w:rPr>
          <w:color w:val="202122"/>
        </w:rPr>
        <w:t xml:space="preserve">ckel include </w:t>
      </w:r>
      <w:proofErr w:type="spellStart"/>
      <w:r w:rsidR="00495846" w:rsidRPr="00FF55A4">
        <w:rPr>
          <w:color w:val="202122"/>
        </w:rPr>
        <w:t>hexaquonickel</w:t>
      </w:r>
      <w:proofErr w:type="spellEnd"/>
      <w:r w:rsidR="00495846" w:rsidRPr="00FF55A4">
        <w:rPr>
          <w:color w:val="202122"/>
        </w:rPr>
        <w:t>(II),</w:t>
      </w:r>
      <w:r w:rsidRPr="00FF55A4">
        <w:rPr>
          <w:color w:val="202122"/>
        </w:rPr>
        <w:t>yellow </w:t>
      </w:r>
      <w:proofErr w:type="spellStart"/>
      <w:r w:rsidR="006C1A14" w:rsidRPr="00FF55A4">
        <w:fldChar w:fldCharType="begin"/>
      </w:r>
      <w:r w:rsidR="006C1A14" w:rsidRPr="00FF55A4">
        <w:instrText xml:space="preserve"> HYPERLINK "https://en.wikipedia.org/wiki/Tetracyanonickelate" \o "Tetracyanonickelate" </w:instrText>
      </w:r>
      <w:r w:rsidR="006C1A14" w:rsidRPr="00FF55A4">
        <w:fldChar w:fldCharType="separate"/>
      </w:r>
      <w:r w:rsidRPr="00FF55A4">
        <w:rPr>
          <w:rStyle w:val="Hyperlink"/>
          <w:color w:val="auto"/>
          <w:u w:val="none"/>
        </w:rPr>
        <w:t>tetracyanonickelate</w:t>
      </w:r>
      <w:proofErr w:type="spellEnd"/>
      <w:r w:rsidR="006C1A14" w:rsidRPr="00FF55A4">
        <w:rPr>
          <w:rStyle w:val="Hyperlink"/>
          <w:color w:val="auto"/>
          <w:u w:val="none"/>
        </w:rPr>
        <w:fldChar w:fldCharType="end"/>
      </w:r>
      <w:r w:rsidRPr="00FF55A4">
        <w:rPr>
          <w:color w:val="202122"/>
        </w:rPr>
        <w:t> [Ni(CN)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xml:space="preserve">, red </w:t>
      </w:r>
      <w:proofErr w:type="spellStart"/>
      <w:r w:rsidRPr="00FF55A4">
        <w:rPr>
          <w:color w:val="202122"/>
        </w:rPr>
        <w:t>pentacyanonickelate</w:t>
      </w:r>
      <w:proofErr w:type="spellEnd"/>
      <w:r w:rsidRPr="00FF55A4">
        <w:rPr>
          <w:color w:val="202122"/>
        </w:rPr>
        <w:t xml:space="preserve"> [Ni(CN)</w:t>
      </w:r>
      <w:r w:rsidRPr="00FF55A4">
        <w:rPr>
          <w:color w:val="202122"/>
          <w:vertAlign w:val="subscript"/>
        </w:rPr>
        <w:t>5</w:t>
      </w:r>
      <w:r w:rsidRPr="00FF55A4">
        <w:rPr>
          <w:color w:val="202122"/>
        </w:rPr>
        <w:t>]</w:t>
      </w:r>
      <w:r w:rsidRPr="00FF55A4">
        <w:rPr>
          <w:color w:val="202122"/>
          <w:vertAlign w:val="superscript"/>
        </w:rPr>
        <w:t>3−</w:t>
      </w:r>
      <w:r w:rsidRPr="00FF55A4">
        <w:rPr>
          <w:color w:val="202122"/>
        </w:rPr>
        <w:t> only found in solution, [Ni(SCN)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and [Ni(SCN)</w:t>
      </w:r>
      <w:r w:rsidRPr="00FF55A4">
        <w:rPr>
          <w:color w:val="202122"/>
          <w:vertAlign w:val="subscript"/>
        </w:rPr>
        <w:t>6</w:t>
      </w:r>
      <w:r w:rsidRPr="00FF55A4">
        <w:rPr>
          <w:color w:val="202122"/>
        </w:rPr>
        <w:t>]</w:t>
      </w:r>
      <w:r w:rsidRPr="00FF55A4">
        <w:rPr>
          <w:color w:val="202122"/>
          <w:vertAlign w:val="superscript"/>
        </w:rPr>
        <w:t>4−</w:t>
      </w:r>
      <w:r w:rsidRPr="00FF55A4">
        <w:rPr>
          <w:color w:val="202122"/>
        </w:rPr>
        <w:t>. Halo- complexes include [NiCl</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6</w:t>
      </w:r>
      <w:r w:rsidRPr="00FF55A4">
        <w:rPr>
          <w:color w:val="202122"/>
        </w:rPr>
        <w:t>]</w:t>
      </w:r>
      <w:r w:rsidRPr="00FF55A4">
        <w:rPr>
          <w:color w:val="202122"/>
          <w:vertAlign w:val="superscript"/>
        </w:rPr>
        <w:t>4−</w:t>
      </w:r>
      <w:r w:rsidRPr="00FF55A4">
        <w:rPr>
          <w:color w:val="202122"/>
        </w:rPr>
        <w:t>, [NiCl</w:t>
      </w:r>
      <w:r w:rsidRPr="00FF55A4">
        <w:rPr>
          <w:color w:val="202122"/>
          <w:vertAlign w:val="subscript"/>
        </w:rPr>
        <w:t>2</w:t>
      </w:r>
      <w:r w:rsidRPr="00FF55A4">
        <w:rPr>
          <w:color w:val="202122"/>
        </w:rPr>
        <w:t>(H</w:t>
      </w:r>
      <w:r w:rsidRPr="00FF55A4">
        <w:rPr>
          <w:color w:val="202122"/>
          <w:vertAlign w:val="subscript"/>
        </w:rPr>
        <w:t>2</w:t>
      </w:r>
      <w:r w:rsidRPr="00FF55A4">
        <w:rPr>
          <w:color w:val="202122"/>
        </w:rPr>
        <w:t>O)</w:t>
      </w:r>
      <w:r w:rsidRPr="00FF55A4">
        <w:rPr>
          <w:color w:val="202122"/>
          <w:vertAlign w:val="subscript"/>
        </w:rPr>
        <w:t>4</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4</w:t>
      </w:r>
      <w:r w:rsidRPr="00FF55A4">
        <w:rPr>
          <w:color w:val="202122"/>
        </w:rPr>
        <w:t>(H</w:t>
      </w:r>
      <w:r w:rsidRPr="00FF55A4">
        <w:rPr>
          <w:color w:val="202122"/>
          <w:vertAlign w:val="subscript"/>
        </w:rPr>
        <w:t>2</w:t>
      </w:r>
      <w:r w:rsidRPr="00FF55A4">
        <w:rPr>
          <w:color w:val="202122"/>
        </w:rPr>
        <w:t>O)</w:t>
      </w:r>
      <w:r w:rsidRPr="00FF55A4">
        <w:rPr>
          <w:color w:val="202122"/>
          <w:vertAlign w:val="subscript"/>
        </w:rPr>
        <w:t>2</w:t>
      </w:r>
      <w:r w:rsidRPr="00FF55A4">
        <w:rPr>
          <w:color w:val="202122"/>
        </w:rPr>
        <w:t>]</w:t>
      </w:r>
      <w:r w:rsidRPr="00FF55A4">
        <w:rPr>
          <w:color w:val="202122"/>
          <w:vertAlign w:val="superscript"/>
        </w:rPr>
        <w:t>2+</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6</w:t>
      </w:r>
      <w:r w:rsidRPr="00FF55A4">
        <w:rPr>
          <w:color w:val="202122"/>
        </w:rPr>
        <w:t>]</w:t>
      </w:r>
      <w:r w:rsidRPr="00FF55A4">
        <w:rPr>
          <w:color w:val="202122"/>
          <w:vertAlign w:val="superscript"/>
        </w:rPr>
        <w:t>2+</w:t>
      </w:r>
      <w:r w:rsidRPr="00FF55A4">
        <w:rPr>
          <w:color w:val="202122"/>
        </w:rPr>
        <w:t>, [Ni(en)</w:t>
      </w:r>
      <w:r w:rsidRPr="00FF55A4">
        <w:rPr>
          <w:color w:val="202122"/>
          <w:vertAlign w:val="subscript"/>
        </w:rPr>
        <w:t>3</w:t>
      </w:r>
      <w:r w:rsidRPr="00FF55A4">
        <w:rPr>
          <w:color w:val="202122"/>
        </w:rPr>
        <w:t>)]</w:t>
      </w:r>
      <w:r w:rsidRPr="00FF55A4">
        <w:rPr>
          <w:color w:val="202122"/>
          <w:vertAlign w:val="superscript"/>
        </w:rPr>
        <w:t>2+</w:t>
      </w:r>
      <w:r w:rsidRPr="00FF55A4">
        <w:rPr>
          <w:color w:val="202122"/>
        </w:rPr>
        <w:t>.</w:t>
      </w:r>
      <w:r w:rsidR="001C6357" w:rsidRPr="00FF55A4">
        <w:t>[78]</w:t>
      </w:r>
      <w:r w:rsidRPr="00FF55A4">
        <w:rPr>
          <w:color w:val="202122"/>
        </w:rPr>
        <w:t> Some complexes have fivefold</w:t>
      </w:r>
      <w:r w:rsidR="00A665A2" w:rsidRPr="00FF55A4">
        <w:rPr>
          <w:color w:val="202122"/>
        </w:rPr>
        <w:t xml:space="preserve"> </w:t>
      </w:r>
      <w:r w:rsidRPr="00FF55A4">
        <w:rPr>
          <w:color w:val="202122"/>
        </w:rPr>
        <w:t xml:space="preserve"> coordination. </w:t>
      </w:r>
      <w:r w:rsidRPr="00FF55A4">
        <w:rPr>
          <w:rStyle w:val="mwe-math-mathml-inline"/>
          <w:vanish/>
          <w:color w:val="202122"/>
        </w:rPr>
        <w:t>N[CH2CH2NMe2]3</w:t>
      </w:r>
      <w:r w:rsidR="006C1A14" w:rsidRPr="00FF55A4">
        <w:rPr>
          <w:color w:val="2021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FF55A4">
        <w:rPr>
          <w:color w:val="202122"/>
        </w:rPr>
        <w:t> (</w:t>
      </w:r>
      <w:proofErr w:type="spellStart"/>
      <w:proofErr w:type="gramStart"/>
      <w:r w:rsidRPr="00FF55A4">
        <w:rPr>
          <w:color w:val="202122"/>
        </w:rPr>
        <w:t>tris</w:t>
      </w:r>
      <w:proofErr w:type="spellEnd"/>
      <w:r w:rsidRPr="00FF55A4">
        <w:rPr>
          <w:color w:val="202122"/>
        </w:rPr>
        <w:t>(</w:t>
      </w:r>
      <w:proofErr w:type="gramEnd"/>
      <w:r w:rsidRPr="00FF55A4">
        <w:rPr>
          <w:color w:val="202122"/>
        </w:rPr>
        <w:t>N,N-dimethyl-2-aminoethyl)amine); P(o-C</w:t>
      </w:r>
      <w:r w:rsidRPr="00FF55A4">
        <w:rPr>
          <w:color w:val="202122"/>
          <w:vertAlign w:val="subscript"/>
        </w:rPr>
        <w:t>6</w:t>
      </w:r>
      <w:r w:rsidRPr="00FF55A4">
        <w:rPr>
          <w:color w:val="202122"/>
        </w:rPr>
        <w:t>H</w:t>
      </w:r>
      <w:r w:rsidRPr="00FF55A4">
        <w:rPr>
          <w:color w:val="202122"/>
          <w:vertAlign w:val="subscript"/>
        </w:rPr>
        <w:t>4</w:t>
      </w:r>
      <w:r w:rsidRPr="00FF55A4">
        <w:rPr>
          <w:color w:val="202122"/>
        </w:rPr>
        <w:t>SMe)</w:t>
      </w:r>
      <w:r w:rsidRPr="00FF55A4">
        <w:rPr>
          <w:color w:val="202122"/>
          <w:vertAlign w:val="subscript"/>
        </w:rPr>
        <w:t>3</w:t>
      </w:r>
      <w:r w:rsidRPr="00FF55A4">
        <w:rPr>
          <w:color w:val="202122"/>
        </w:rPr>
        <w:t>; P(CH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AsMe</w:t>
      </w:r>
      <w:r w:rsidRPr="00FF55A4">
        <w:rPr>
          <w:color w:val="202122"/>
          <w:vertAlign w:val="subscript"/>
        </w:rPr>
        <w:t>2</w:t>
      </w:r>
      <w:r w:rsidRPr="00FF55A4">
        <w:rPr>
          <w:color w:val="202122"/>
        </w:rPr>
        <w:t>)</w:t>
      </w:r>
      <w:r w:rsidRPr="00FF55A4">
        <w:rPr>
          <w:color w:val="202122"/>
          <w:vertAlign w:val="subscript"/>
        </w:rPr>
        <w:t>3</w:t>
      </w:r>
      <w:r w:rsidR="001C6357" w:rsidRPr="00FF55A4">
        <w:rPr>
          <w:color w:val="202122"/>
        </w:rPr>
        <w:t>[78]</w:t>
      </w:r>
      <w:r w:rsidR="00495846" w:rsidRPr="00FF55A4">
        <w:rPr>
          <w:color w:val="202122"/>
        </w:rPr>
        <w:t xml:space="preserve"> </w:t>
      </w:r>
      <w:r w:rsidRPr="00FF55A4">
        <w:rPr>
          <w:color w:val="202122"/>
        </w:rPr>
        <w:t>Other ligands for octahedral coordination include </w:t>
      </w:r>
      <w:hyperlink r:id="rId26" w:tooltip="Triphenylphosphine" w:history="1">
        <w:r w:rsidRPr="00FF55A4">
          <w:rPr>
            <w:rStyle w:val="Hyperlink"/>
            <w:color w:val="auto"/>
            <w:u w:val="none"/>
          </w:rPr>
          <w:t>PPh</w:t>
        </w:r>
        <w:r w:rsidRPr="00FF55A4">
          <w:rPr>
            <w:rStyle w:val="Hyperlink"/>
            <w:color w:val="auto"/>
            <w:u w:val="none"/>
            <w:vertAlign w:val="subscript"/>
          </w:rPr>
          <w:t>3</w:t>
        </w:r>
      </w:hyperlink>
      <w:r w:rsidRPr="00FF55A4">
        <w:t>, </w:t>
      </w:r>
      <w:hyperlink r:id="rId27" w:tooltip="Methyldiphenylphosphine" w:history="1">
        <w:r w:rsidRPr="00FF55A4">
          <w:rPr>
            <w:rStyle w:val="Hyperlink"/>
            <w:color w:val="auto"/>
            <w:u w:val="none"/>
          </w:rPr>
          <w:t>PPh</w:t>
        </w:r>
        <w:r w:rsidRPr="00FF55A4">
          <w:rPr>
            <w:rStyle w:val="Hyperlink"/>
            <w:color w:val="auto"/>
            <w:u w:val="none"/>
            <w:vertAlign w:val="subscript"/>
          </w:rPr>
          <w:t>2</w:t>
        </w:r>
        <w:r w:rsidRPr="00FF55A4">
          <w:rPr>
            <w:rStyle w:val="Hyperlink"/>
            <w:color w:val="auto"/>
            <w:u w:val="none"/>
          </w:rPr>
          <w:t>Me</w:t>
        </w:r>
      </w:hyperlink>
      <w:r w:rsidRPr="00FF55A4">
        <w:rPr>
          <w:color w:val="202122"/>
        </w:rPr>
        <w:t> and</w:t>
      </w:r>
      <w:r w:rsidRPr="00FF55A4">
        <w:t> </w:t>
      </w:r>
      <w:proofErr w:type="spellStart"/>
      <w:r w:rsidR="006C1A14" w:rsidRPr="00FF55A4">
        <w:fldChar w:fldCharType="begin"/>
      </w:r>
      <w:r w:rsidR="006C1A14" w:rsidRPr="00FF55A4">
        <w:instrText xml:space="preserve"> HYPERLINK "https://en.wikipedia.org/wiki/Thiourea" \o "Thiourea" </w:instrText>
      </w:r>
      <w:r w:rsidR="006C1A14" w:rsidRPr="00FF55A4">
        <w:fldChar w:fldCharType="separate"/>
      </w:r>
      <w:r w:rsidRPr="00FF55A4">
        <w:rPr>
          <w:rStyle w:val="Hyperlink"/>
          <w:color w:val="auto"/>
          <w:u w:val="none"/>
        </w:rPr>
        <w:t>thiourea</w:t>
      </w:r>
      <w:proofErr w:type="spellEnd"/>
      <w:r w:rsidR="006C1A14" w:rsidRPr="00FF55A4">
        <w:rPr>
          <w:rStyle w:val="Hyperlink"/>
          <w:color w:val="auto"/>
          <w:u w:val="none"/>
        </w:rPr>
        <w:fldChar w:fldCharType="end"/>
      </w:r>
      <w:r w:rsidRPr="00FF55A4">
        <w:rPr>
          <w:color w:val="202122"/>
        </w:rPr>
        <w:t>.</w:t>
      </w:r>
    </w:p>
    <w:p w:rsidR="0058296C" w:rsidRPr="00FF55A4" w:rsidRDefault="00D356F1" w:rsidP="00FF55A4">
      <w:pPr>
        <w:pStyle w:val="NormalWeb"/>
        <w:shd w:val="clear" w:color="auto" w:fill="FFFFFF"/>
        <w:spacing w:before="120" w:beforeAutospacing="0" w:after="240" w:afterAutospacing="0" w:line="480" w:lineRule="auto"/>
        <w:jc w:val="both"/>
      </w:pPr>
      <w:r w:rsidRPr="00FF55A4">
        <w:rPr>
          <w:color w:val="202122"/>
        </w:rPr>
        <w:t xml:space="preserve">Nickel tetrahedral complexes are often bright blue and 20 times or more intensely </w:t>
      </w:r>
      <w:proofErr w:type="spellStart"/>
      <w:r w:rsidRPr="00FF55A4">
        <w:rPr>
          <w:color w:val="202122"/>
        </w:rPr>
        <w:t>coloured</w:t>
      </w:r>
      <w:proofErr w:type="spellEnd"/>
      <w:r w:rsidRPr="00FF55A4">
        <w:rPr>
          <w:color w:val="202122"/>
        </w:rPr>
        <w:t xml:space="preserve"> than the octahedral complexes</w:t>
      </w:r>
      <w:r w:rsidR="001C6357" w:rsidRPr="00FF55A4">
        <w:rPr>
          <w:color w:val="202122"/>
        </w:rPr>
        <w:t>.[78].</w:t>
      </w:r>
      <w:r w:rsidRPr="00FF55A4">
        <w:rPr>
          <w:color w:val="202122"/>
        </w:rPr>
        <w:t>The ligands can include selections of neutral </w:t>
      </w:r>
      <w:hyperlink r:id="rId28" w:tooltip="Amine" w:history="1">
        <w:r w:rsidRPr="00FF55A4">
          <w:rPr>
            <w:rStyle w:val="Hyperlink"/>
            <w:color w:val="auto"/>
            <w:u w:val="none"/>
          </w:rPr>
          <w:t>amines</w:t>
        </w:r>
      </w:hyperlink>
      <w:r w:rsidRPr="00FF55A4">
        <w:t>, </w:t>
      </w:r>
      <w:hyperlink r:id="rId29" w:tooltip="Arsine" w:history="1">
        <w:r w:rsidRPr="00FF55A4">
          <w:rPr>
            <w:rStyle w:val="Hyperlink"/>
            <w:color w:val="auto"/>
            <w:u w:val="none"/>
          </w:rPr>
          <w:t>arsines</w:t>
        </w:r>
      </w:hyperlink>
      <w:r w:rsidRPr="00FF55A4">
        <w:t>, </w:t>
      </w:r>
      <w:hyperlink r:id="rId30" w:tooltip="Arsine oxide (page does not exist)" w:history="1">
        <w:r w:rsidRPr="00FF55A4">
          <w:rPr>
            <w:rStyle w:val="Hyperlink"/>
            <w:color w:val="auto"/>
            <w:u w:val="none"/>
          </w:rPr>
          <w:t>arsine oxides</w:t>
        </w:r>
      </w:hyperlink>
      <w:r w:rsidRPr="00FF55A4">
        <w:t>, </w:t>
      </w:r>
      <w:proofErr w:type="spellStart"/>
      <w:r w:rsidR="006C1A14" w:rsidRPr="00FF55A4">
        <w:fldChar w:fldCharType="begin"/>
      </w:r>
      <w:r w:rsidR="006C1A14" w:rsidRPr="00FF55A4">
        <w:instrText xml:space="preserve"> HYPERLINK "https://en.wikipedia.org/wiki/Phosphine" \o "Phosphine" </w:instrText>
      </w:r>
      <w:r w:rsidR="006C1A14" w:rsidRPr="00FF55A4">
        <w:fldChar w:fldCharType="separate"/>
      </w:r>
      <w:r w:rsidRPr="00FF55A4">
        <w:rPr>
          <w:rStyle w:val="Hyperlink"/>
          <w:color w:val="auto"/>
          <w:u w:val="none"/>
        </w:rPr>
        <w:t>phosphines</w:t>
      </w:r>
      <w:proofErr w:type="spellEnd"/>
      <w:r w:rsidR="006C1A14" w:rsidRPr="00FF55A4">
        <w:rPr>
          <w:rStyle w:val="Hyperlink"/>
          <w:color w:val="auto"/>
          <w:u w:val="none"/>
        </w:rPr>
        <w:fldChar w:fldCharType="end"/>
      </w:r>
      <w:r w:rsidRPr="00FF55A4">
        <w:t> or </w:t>
      </w:r>
      <w:hyperlink r:id="rId31" w:tooltip="Phosphine oxide" w:history="1">
        <w:r w:rsidRPr="00FF55A4">
          <w:rPr>
            <w:rStyle w:val="Hyperlink"/>
            <w:color w:val="auto"/>
            <w:u w:val="none"/>
          </w:rPr>
          <w:t>phosphine oxides</w:t>
        </w:r>
      </w:hyperlink>
      <w:r w:rsidRPr="00FF55A4">
        <w:rPr>
          <w:color w:val="202122"/>
        </w:rPr>
        <w:t> and halogens</w:t>
      </w:r>
      <w:r w:rsidR="00FA6C53" w:rsidRPr="00FF55A4">
        <w:rPr>
          <w:color w:val="202122"/>
        </w:rPr>
        <w:t>.</w:t>
      </w:r>
      <w:r w:rsidR="00495846" w:rsidRPr="00FF55A4">
        <w:rPr>
          <w:color w:val="202122"/>
        </w:rPr>
        <w:t xml:space="preserve"> </w:t>
      </w:r>
      <w:r w:rsidRPr="00FF55A4">
        <w:rPr>
          <w:color w:val="202122"/>
        </w:rPr>
        <w:t xml:space="preserve">Several nickel atoms can cluster together in a compound with other elements to produce nickel cluster complexes. One example where nickel atoms form a square pyramid is a nickel hydride cluster </w:t>
      </w:r>
      <w:proofErr w:type="spellStart"/>
      <w:r w:rsidRPr="00FF55A4">
        <w:rPr>
          <w:color w:val="202122"/>
        </w:rPr>
        <w:t>complexed</w:t>
      </w:r>
      <w:proofErr w:type="spellEnd"/>
      <w:r w:rsidRPr="00FF55A4">
        <w:rPr>
          <w:color w:val="202122"/>
        </w:rPr>
        <w:t xml:space="preserve"> by</w:t>
      </w:r>
      <w:r w:rsidRPr="00FF55A4">
        <w:t> </w:t>
      </w:r>
      <w:proofErr w:type="spellStart"/>
      <w:r w:rsidR="006C1A14" w:rsidRPr="00FF55A4">
        <w:fldChar w:fldCharType="begin"/>
      </w:r>
      <w:r w:rsidR="006C1A14" w:rsidRPr="00FF55A4">
        <w:instrText xml:space="preserve"> HYPERLINK "https://en.wikipedia.org/wiki/Triphenyl_phosphine" \o "Triphenyl phosphine" </w:instrText>
      </w:r>
      <w:r w:rsidR="006C1A14" w:rsidRPr="00FF55A4">
        <w:fldChar w:fldCharType="separate"/>
      </w:r>
      <w:r w:rsidRPr="00FF55A4">
        <w:rPr>
          <w:rStyle w:val="Hyperlink"/>
          <w:color w:val="auto"/>
          <w:u w:val="none"/>
        </w:rPr>
        <w:t>triphenyl</w:t>
      </w:r>
      <w:proofErr w:type="spellEnd"/>
      <w:r w:rsidRPr="00FF55A4">
        <w:rPr>
          <w:rStyle w:val="Hyperlink"/>
          <w:color w:val="auto"/>
          <w:u w:val="none"/>
        </w:rPr>
        <w:t xml:space="preserve"> phosphine</w:t>
      </w:r>
      <w:r w:rsidR="006C1A14" w:rsidRPr="00FF55A4">
        <w:rPr>
          <w:rStyle w:val="Hyperlink"/>
          <w:color w:val="auto"/>
          <w:u w:val="none"/>
        </w:rPr>
        <w:fldChar w:fldCharType="end"/>
      </w:r>
      <w:r w:rsidRPr="00FF55A4">
        <w:rPr>
          <w:color w:val="202122"/>
        </w:rPr>
        <w:t xml:space="preserve"> ligands and bonding a hydrogen atom on each edge. Another </w:t>
      </w:r>
      <w:r w:rsidRPr="00FF55A4">
        <w:rPr>
          <w:color w:val="202122"/>
        </w:rPr>
        <w:lastRenderedPageBreak/>
        <w:t>example has a square planar Ni</w:t>
      </w:r>
      <w:r w:rsidRPr="00FF55A4">
        <w:rPr>
          <w:color w:val="202122"/>
          <w:vertAlign w:val="subscript"/>
        </w:rPr>
        <w:t>4</w:t>
      </w:r>
      <w:r w:rsidRPr="00FF55A4">
        <w:rPr>
          <w:color w:val="202122"/>
        </w:rPr>
        <w:t>H</w:t>
      </w:r>
      <w:r w:rsidRPr="00FF55A4">
        <w:rPr>
          <w:color w:val="202122"/>
          <w:vertAlign w:val="subscript"/>
        </w:rPr>
        <w:t>4</w:t>
      </w:r>
      <w:r w:rsidRPr="00FF55A4">
        <w:rPr>
          <w:color w:val="202122"/>
        </w:rPr>
        <w:t> shape in its core</w:t>
      </w:r>
      <w:proofErr w:type="gramStart"/>
      <w:r w:rsidR="001C6357" w:rsidRPr="00FF55A4">
        <w:rPr>
          <w:color w:val="202122"/>
        </w:rPr>
        <w:t>.[</w:t>
      </w:r>
      <w:proofErr w:type="gramEnd"/>
      <w:r w:rsidR="001C6357" w:rsidRPr="00FF55A4">
        <w:rPr>
          <w:color w:val="202122"/>
        </w:rPr>
        <w:t>79]</w:t>
      </w:r>
      <w:r w:rsidR="00495846" w:rsidRPr="00FF55A4">
        <w:rPr>
          <w:color w:val="202122"/>
        </w:rPr>
        <w:t xml:space="preserve"> .</w:t>
      </w:r>
      <w:hyperlink r:id="rId32" w:tooltip="Nickel bis(dimethylglyoximate)" w:history="1">
        <w:r w:rsidRPr="00FF55A4">
          <w:rPr>
            <w:rStyle w:val="Hyperlink"/>
            <w:color w:val="auto"/>
            <w:u w:val="none"/>
          </w:rPr>
          <w:t xml:space="preserve">Nickel </w:t>
        </w:r>
        <w:proofErr w:type="spellStart"/>
        <w:proofErr w:type="gramStart"/>
        <w:r w:rsidRPr="00FF55A4">
          <w:rPr>
            <w:rStyle w:val="Hyperlink"/>
            <w:color w:val="auto"/>
            <w:u w:val="none"/>
          </w:rPr>
          <w:t>bis</w:t>
        </w:r>
        <w:proofErr w:type="spellEnd"/>
        <w:r w:rsidRPr="00FF55A4">
          <w:rPr>
            <w:rStyle w:val="Hyperlink"/>
            <w:color w:val="auto"/>
            <w:u w:val="none"/>
          </w:rPr>
          <w:t>(</w:t>
        </w:r>
        <w:proofErr w:type="spellStart"/>
        <w:proofErr w:type="gramEnd"/>
        <w:r w:rsidRPr="00FF55A4">
          <w:rPr>
            <w:rStyle w:val="Hyperlink"/>
            <w:color w:val="auto"/>
            <w:u w:val="none"/>
          </w:rPr>
          <w:t>dimethylglyoximate</w:t>
        </w:r>
        <w:proofErr w:type="spellEnd"/>
        <w:r w:rsidRPr="00FF55A4">
          <w:rPr>
            <w:rStyle w:val="Hyperlink"/>
            <w:color w:val="auto"/>
            <w:u w:val="none"/>
          </w:rPr>
          <w:t>)</w:t>
        </w:r>
      </w:hyperlink>
      <w:r w:rsidRPr="00FF55A4">
        <w:rPr>
          <w:color w:val="202122"/>
        </w:rPr>
        <w:t>, an insoluble red solid is important for </w:t>
      </w:r>
      <w:hyperlink r:id="rId33" w:tooltip="Gravimetric analysis" w:history="1">
        <w:r w:rsidRPr="00FF55A4">
          <w:rPr>
            <w:rStyle w:val="Hyperlink"/>
            <w:color w:val="auto"/>
            <w:u w:val="none"/>
          </w:rPr>
          <w:t>gravimetric analysis</w:t>
        </w:r>
      </w:hyperlink>
      <w:r w:rsidR="0058296C" w:rsidRPr="00FF55A4">
        <w:t xml:space="preserve">. </w:t>
      </w:r>
    </w:p>
    <w:p w:rsidR="0058296C"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645D03" w:rsidRPr="00FF55A4">
        <w:rPr>
          <w:b/>
          <w:color w:val="202122"/>
        </w:rPr>
        <w:t>.</w:t>
      </w:r>
      <w:r>
        <w:rPr>
          <w:b/>
          <w:color w:val="202122"/>
        </w:rPr>
        <w:t>2</w:t>
      </w:r>
      <w:r w:rsidR="00645D03" w:rsidRPr="00FF55A4">
        <w:rPr>
          <w:b/>
          <w:color w:val="202122"/>
        </w:rPr>
        <w:tab/>
        <w:t>COPPER</w:t>
      </w:r>
    </w:p>
    <w:p w:rsidR="00A93621" w:rsidRPr="00FF55A4" w:rsidRDefault="0058296C" w:rsidP="00740C92">
      <w:pPr>
        <w:pStyle w:val="NormalWeb"/>
        <w:shd w:val="clear" w:color="auto" w:fill="FFFFFF"/>
        <w:spacing w:before="120" w:beforeAutospacing="0" w:after="240" w:afterAutospacing="0" w:line="480" w:lineRule="auto"/>
        <w:jc w:val="both"/>
        <w:rPr>
          <w:color w:val="202122"/>
        </w:rPr>
      </w:pPr>
      <w:r w:rsidRPr="00FF55A4">
        <w:rPr>
          <w:color w:val="202122"/>
        </w:rPr>
        <w:t>Copper along with silver and gold belong to group 1B in the periodic table. These three metals are often referred to as coinage metals. Copper has the electronic configuration of 1S</w:t>
      </w:r>
      <w:r w:rsidRPr="00FF55A4">
        <w:rPr>
          <w:color w:val="202122"/>
          <w:vertAlign w:val="superscript"/>
        </w:rPr>
        <w:t>2</w:t>
      </w:r>
      <w:r w:rsidRPr="00FF55A4">
        <w:rPr>
          <w:color w:val="202122"/>
        </w:rPr>
        <w:t>2S</w:t>
      </w:r>
      <w:r w:rsidRPr="00FF55A4">
        <w:rPr>
          <w:color w:val="202122"/>
          <w:vertAlign w:val="superscript"/>
        </w:rPr>
        <w:t>2</w:t>
      </w:r>
      <w:r w:rsidRPr="00FF55A4">
        <w:rPr>
          <w:color w:val="202122"/>
        </w:rPr>
        <w:t>2P</w:t>
      </w:r>
      <w:r w:rsidRPr="00FF55A4">
        <w:rPr>
          <w:color w:val="202122"/>
          <w:vertAlign w:val="superscript"/>
        </w:rPr>
        <w:t>6</w:t>
      </w:r>
      <w:r w:rsidRPr="00FF55A4">
        <w:rPr>
          <w:color w:val="202122"/>
        </w:rPr>
        <w:t>3S</w:t>
      </w:r>
      <w:r w:rsidRPr="00FF55A4">
        <w:rPr>
          <w:color w:val="202122"/>
          <w:vertAlign w:val="superscript"/>
        </w:rPr>
        <w:t>2</w:t>
      </w:r>
      <w:r w:rsidRPr="00FF55A4">
        <w:rPr>
          <w:color w:val="202122"/>
        </w:rPr>
        <w:t>3P</w:t>
      </w:r>
      <w:r w:rsidRPr="00FF55A4">
        <w:rPr>
          <w:color w:val="202122"/>
          <w:vertAlign w:val="superscript"/>
        </w:rPr>
        <w:t>6</w:t>
      </w:r>
      <w:r w:rsidRPr="00FF55A4">
        <w:rPr>
          <w:color w:val="202122"/>
        </w:rPr>
        <w:t>3d</w:t>
      </w:r>
      <w:r w:rsidRPr="00FF55A4">
        <w:rPr>
          <w:color w:val="202122"/>
          <w:vertAlign w:val="superscript"/>
        </w:rPr>
        <w:t>10</w:t>
      </w:r>
      <w:r w:rsidRPr="00FF55A4">
        <w:rPr>
          <w:color w:val="202122"/>
        </w:rPr>
        <w:t>4</w:t>
      </w:r>
      <w:r w:rsidR="00A93621" w:rsidRPr="00FF55A4">
        <w:rPr>
          <w:color w:val="202122"/>
        </w:rPr>
        <w:t>S</w:t>
      </w:r>
      <w:r w:rsidRPr="00FF55A4">
        <w:rPr>
          <w:color w:val="202122"/>
          <w:vertAlign w:val="superscript"/>
        </w:rPr>
        <w:t>1</w:t>
      </w:r>
      <w:r w:rsidR="00A93621" w:rsidRPr="00FF55A4">
        <w:rPr>
          <w:color w:val="202122"/>
          <w:vertAlign w:val="superscript"/>
        </w:rPr>
        <w:t>.</w:t>
      </w:r>
      <w:r w:rsidR="00A93621" w:rsidRPr="00FF55A4">
        <w:rPr>
          <w:color w:val="202122"/>
        </w:rPr>
        <w:t xml:space="preserve"> Copper is a tough, malleable, ductile metal which resist chemical attack. It has an atomic number of 29, atomic mass of 63.54 and </w:t>
      </w:r>
      <w:r w:rsidR="001C7804" w:rsidRPr="00FF55A4">
        <w:rPr>
          <w:color w:val="202122"/>
        </w:rPr>
        <w:t>belongs</w:t>
      </w:r>
      <w:r w:rsidR="00A93621" w:rsidRPr="00FF55A4">
        <w:rPr>
          <w:color w:val="202122"/>
        </w:rPr>
        <w:t xml:space="preserve"> to period 4 and sub-group1B on the periodic </w:t>
      </w:r>
      <w:r w:rsidR="001C7804" w:rsidRPr="00FF55A4">
        <w:rPr>
          <w:color w:val="202122"/>
        </w:rPr>
        <w:t>table;</w:t>
      </w:r>
      <w:r w:rsidR="00A93621" w:rsidRPr="00FF55A4">
        <w:rPr>
          <w:color w:val="202122"/>
        </w:rPr>
        <w:t xml:space="preserve"> it has two natural isotopes with atomic masses between 58 and 68. Copper has a melting point of 1083</w:t>
      </w:r>
      <w:r w:rsidR="00A93621" w:rsidRPr="00FF55A4">
        <w:rPr>
          <w:color w:val="202122"/>
          <w:vertAlign w:val="superscript"/>
        </w:rPr>
        <w:t>0</w:t>
      </w:r>
      <w:r w:rsidR="00A93621" w:rsidRPr="00FF55A4">
        <w:rPr>
          <w:color w:val="202122"/>
        </w:rPr>
        <w:t>C, boiling point of 259</w:t>
      </w:r>
      <w:r w:rsidR="00A93621" w:rsidRPr="00FF55A4">
        <w:rPr>
          <w:color w:val="202122"/>
          <w:vertAlign w:val="superscript"/>
        </w:rPr>
        <w:t>0</w:t>
      </w:r>
      <w:r w:rsidR="00A93621" w:rsidRPr="00FF55A4">
        <w:rPr>
          <w:color w:val="202122"/>
        </w:rPr>
        <w:t>C and a density of 8.93g/cm</w:t>
      </w:r>
      <w:r w:rsidR="00A93621" w:rsidRPr="00FF55A4">
        <w:rPr>
          <w:color w:val="202122"/>
          <w:vertAlign w:val="superscript"/>
        </w:rPr>
        <w:t>3.</w:t>
      </w:r>
    </w:p>
    <w:p w:rsidR="00A93621" w:rsidRPr="00FF55A4" w:rsidRDefault="00FF55A4" w:rsidP="00740C92">
      <w:pPr>
        <w:pStyle w:val="Heading3"/>
        <w:shd w:val="clear" w:color="auto" w:fill="FFFFFF"/>
        <w:spacing w:before="60" w:beforeAutospacing="0" w:after="60" w:afterAutospacing="0"/>
        <w:jc w:val="both"/>
        <w:rPr>
          <w:sz w:val="24"/>
          <w:szCs w:val="24"/>
        </w:rPr>
      </w:pPr>
      <w:r>
        <w:rPr>
          <w:rStyle w:val="mw-headline"/>
          <w:sz w:val="24"/>
          <w:szCs w:val="24"/>
        </w:rPr>
        <w:t>1.8.2.1</w:t>
      </w:r>
      <w:r w:rsidR="00645D03" w:rsidRPr="00FF55A4">
        <w:rPr>
          <w:rStyle w:val="mw-headline"/>
          <w:sz w:val="24"/>
          <w:szCs w:val="24"/>
        </w:rPr>
        <w:tab/>
      </w:r>
      <w:r w:rsidR="00A93621" w:rsidRPr="00FF55A4">
        <w:rPr>
          <w:rStyle w:val="mw-headline"/>
          <w:sz w:val="24"/>
          <w:szCs w:val="24"/>
        </w:rPr>
        <w:t>Deficiency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Because of its role in facilitating iron uptake</w:t>
      </w:r>
      <w:r w:rsidRPr="00FF55A4">
        <w:t>, </w:t>
      </w:r>
      <w:hyperlink r:id="rId34" w:tooltip="Copper deficiency" w:history="1">
        <w:r w:rsidRPr="00FF55A4">
          <w:rPr>
            <w:rStyle w:val="Hyperlink"/>
            <w:color w:val="auto"/>
            <w:u w:val="none"/>
          </w:rPr>
          <w:t>copper deficiency</w:t>
        </w:r>
      </w:hyperlink>
      <w:r w:rsidRPr="00FF55A4">
        <w:rPr>
          <w:color w:val="202122"/>
        </w:rPr>
        <w:t> can produce </w:t>
      </w:r>
      <w:hyperlink r:id="rId35" w:tooltip="Anemia" w:history="1">
        <w:r w:rsidRPr="00FF55A4">
          <w:rPr>
            <w:rStyle w:val="Hyperlink"/>
            <w:color w:val="auto"/>
            <w:u w:val="none"/>
          </w:rPr>
          <w:t>anemia</w:t>
        </w:r>
      </w:hyperlink>
      <w:r w:rsidRPr="00FF55A4">
        <w:rPr>
          <w:color w:val="202122"/>
        </w:rPr>
        <w:t>-like symptoms, </w:t>
      </w:r>
      <w:hyperlink r:id="rId36" w:tooltip="Neutropenia" w:history="1">
        <w:r w:rsidRPr="00FF55A4">
          <w:rPr>
            <w:rStyle w:val="Hyperlink"/>
            <w:color w:val="auto"/>
            <w:u w:val="none"/>
          </w:rPr>
          <w:t>neutropenia</w:t>
        </w:r>
      </w:hyperlink>
      <w:r w:rsidRPr="00FF55A4">
        <w:rPr>
          <w:color w:val="202122"/>
        </w:rPr>
        <w:t>, bone abnormalities, hypopigmentation, impaired growth, increased incidence of infections, osteoporosis, hyperthyroidism, and abnormalities in glucose and cholesterol metabolism. Conversely, </w:t>
      </w:r>
      <w:hyperlink r:id="rId37" w:tooltip="Wilson's disease" w:history="1">
        <w:r w:rsidRPr="00FF55A4">
          <w:rPr>
            <w:rStyle w:val="Hyperlink"/>
            <w:color w:val="auto"/>
            <w:u w:val="none"/>
          </w:rPr>
          <w:t>Wilson's disease</w:t>
        </w:r>
      </w:hyperlink>
      <w:r w:rsidRPr="00FF55A4">
        <w:rPr>
          <w:color w:val="202122"/>
        </w:rPr>
        <w:t> causes an accumulation of copper in body tissues.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 xml:space="preserve">Severe deficiency can be found by testing for low plasma or serum copper levels, low </w:t>
      </w:r>
      <w:proofErr w:type="spellStart"/>
      <w:r w:rsidRPr="00FF55A4">
        <w:rPr>
          <w:color w:val="202122"/>
        </w:rPr>
        <w:t>ceruloplasmin</w:t>
      </w:r>
      <w:proofErr w:type="spellEnd"/>
      <w:r w:rsidRPr="00FF55A4">
        <w:rPr>
          <w:color w:val="202122"/>
        </w:rPr>
        <w:t>, and low red blood cell superoxide dismutase levels; these are not sensitive to marginal copper status. The "cytochrome c oxidase activity of leucocytes and platelets" has been stated as another factor in deficiency, but the results have not been confirmed by replication.</w:t>
      </w: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645D03" w:rsidRPr="00FF55A4">
        <w:rPr>
          <w:b/>
          <w:color w:val="202122"/>
        </w:rPr>
        <w:t>.2.2</w:t>
      </w:r>
      <w:r w:rsidR="00645D03" w:rsidRPr="00FF55A4">
        <w:rPr>
          <w:b/>
          <w:color w:val="202122"/>
        </w:rPr>
        <w:tab/>
      </w:r>
      <w:r w:rsidR="00A93621" w:rsidRPr="00FF55A4">
        <w:rPr>
          <w:b/>
          <w:color w:val="202122"/>
        </w:rPr>
        <w:t>TOXICITY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lastRenderedPageBreak/>
        <w:t>Gram quantities of various copper salts have been taken in suicide attempts and produced acute copper toxicity in humans, possibly due to redox cycling and the generation of </w:t>
      </w:r>
      <w:hyperlink r:id="rId38" w:tooltip="Reactive oxygen species" w:history="1">
        <w:r w:rsidRPr="00FF55A4">
          <w:rPr>
            <w:rStyle w:val="Hyperlink"/>
            <w:color w:val="auto"/>
            <w:u w:val="none"/>
          </w:rPr>
          <w:t>reactive oxygen species</w:t>
        </w:r>
      </w:hyperlink>
      <w:r w:rsidRPr="00FF55A4">
        <w:rPr>
          <w:color w:val="202122"/>
        </w:rPr>
        <w:t> that damage </w:t>
      </w:r>
      <w:hyperlink r:id="rId39" w:tooltip="DNA" w:history="1">
        <w:r w:rsidRPr="00FF55A4">
          <w:rPr>
            <w:rStyle w:val="Hyperlink"/>
            <w:color w:val="auto"/>
            <w:u w:val="none"/>
          </w:rPr>
          <w:t>DNA</w:t>
        </w:r>
      </w:hyperlink>
      <w:r w:rsidR="0030795D" w:rsidRPr="00FF55A4">
        <w:rPr>
          <w:color w:val="202122"/>
        </w:rPr>
        <w:t>.</w:t>
      </w:r>
      <w:r w:rsidRPr="00FF55A4">
        <w:rPr>
          <w:color w:val="202122"/>
        </w:rPr>
        <w:t> Corresponding amounts of copper salts (30 mg/kg) are toxic in animals. A minimum dietary value for healthy growth in rabbits has been reported to be at least 3 </w:t>
      </w:r>
      <w:hyperlink r:id="rId40" w:tooltip="Parts per million" w:history="1">
        <w:r w:rsidRPr="00FF55A4">
          <w:rPr>
            <w:rStyle w:val="Hyperlink"/>
            <w:color w:val="auto"/>
            <w:u w:val="none"/>
          </w:rPr>
          <w:t>ppm</w:t>
        </w:r>
      </w:hyperlink>
      <w:r w:rsidRPr="00FF55A4">
        <w:rPr>
          <w:color w:val="202122"/>
        </w:rPr>
        <w:t> in the diet.</w:t>
      </w:r>
      <w:r w:rsidR="0030795D" w:rsidRPr="00FF55A4">
        <w:rPr>
          <w:color w:val="202122"/>
        </w:rPr>
        <w:t>[83]</w:t>
      </w:r>
      <w:r w:rsidRPr="00FF55A4">
        <w:rPr>
          <w:color w:val="202122"/>
        </w:rPr>
        <w:t> However, higher concentrations of copper (100 ppm, 200 ppm, or 500 ppm) in the diet of rabbits may favorably influence</w:t>
      </w:r>
      <w:r w:rsidRPr="00FF55A4">
        <w:t> </w:t>
      </w:r>
      <w:hyperlink r:id="rId41" w:tooltip="Feed conversion ratio" w:history="1">
        <w:r w:rsidRPr="00FF55A4">
          <w:rPr>
            <w:rStyle w:val="Hyperlink"/>
            <w:color w:val="auto"/>
            <w:u w:val="none"/>
          </w:rPr>
          <w:t>feed conversion efficiency</w:t>
        </w:r>
      </w:hyperlink>
      <w:r w:rsidRPr="00FF55A4">
        <w:rPr>
          <w:color w:val="202122"/>
        </w:rPr>
        <w:t>, growth rates, and carcass dressing percentages.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Chronic copper toxicity does not normally occur in humans because of transport systems that regulate absorption and excretion. Autosomal recessive mutations in copper transport proteins can disable these systems, leading to </w:t>
      </w:r>
      <w:hyperlink r:id="rId42" w:tooltip="Wilson's disease" w:history="1">
        <w:r w:rsidRPr="00FF55A4">
          <w:rPr>
            <w:rStyle w:val="Hyperlink"/>
            <w:color w:val="auto"/>
            <w:u w:val="none"/>
          </w:rPr>
          <w:t>Wilson's disease</w:t>
        </w:r>
      </w:hyperlink>
      <w:r w:rsidRPr="00FF55A4">
        <w:rPr>
          <w:color w:val="202122"/>
        </w:rPr>
        <w:t> with copper accumulation and</w:t>
      </w:r>
      <w:r w:rsidRPr="00FF55A4">
        <w:t> </w:t>
      </w:r>
      <w:hyperlink r:id="rId43" w:tooltip="Cirrhosis" w:history="1">
        <w:r w:rsidRPr="00FF55A4">
          <w:rPr>
            <w:rStyle w:val="Hyperlink"/>
            <w:color w:val="auto"/>
            <w:u w:val="none"/>
          </w:rPr>
          <w:t>cirrhosis</w:t>
        </w:r>
      </w:hyperlink>
      <w:r w:rsidRPr="00FF55A4">
        <w:rPr>
          <w:color w:val="202122"/>
        </w:rPr>
        <w:t> of the liver in persons who have inherited two defective genes.</w:t>
      </w:r>
    </w:p>
    <w:p w:rsidR="00023781" w:rsidRPr="00FF55A4" w:rsidRDefault="00A93621" w:rsidP="00FF55A4">
      <w:pPr>
        <w:pStyle w:val="NormalWeb"/>
        <w:shd w:val="clear" w:color="auto" w:fill="FFFFFF"/>
        <w:spacing w:before="120" w:beforeAutospacing="0" w:after="240" w:afterAutospacing="0" w:line="480" w:lineRule="auto"/>
        <w:jc w:val="both"/>
        <w:rPr>
          <w:color w:val="202122"/>
        </w:rPr>
      </w:pPr>
      <w:r w:rsidRPr="00FF55A4">
        <w:rPr>
          <w:color w:val="202122"/>
        </w:rPr>
        <w:t>Elevated copper levels have also been linked to worsening symptoms of </w:t>
      </w:r>
      <w:hyperlink r:id="rId44" w:tooltip="Alzheimer's disease" w:history="1">
        <w:r w:rsidRPr="00FF55A4">
          <w:rPr>
            <w:rStyle w:val="Hyperlink"/>
            <w:color w:val="auto"/>
            <w:u w:val="none"/>
          </w:rPr>
          <w:t>Alzheimer's disease</w:t>
        </w:r>
      </w:hyperlink>
      <w:r w:rsidRPr="00FF55A4">
        <w:t>.</w:t>
      </w:r>
    </w:p>
    <w:p w:rsidR="0002378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w:t>
      </w:r>
      <w:r w:rsidR="00E00A6B" w:rsidRPr="00FF55A4">
        <w:rPr>
          <w:b/>
          <w:color w:val="202122"/>
        </w:rPr>
        <w:tab/>
      </w:r>
      <w:r w:rsidR="00023781" w:rsidRPr="00FF55A4">
        <w:rPr>
          <w:b/>
          <w:color w:val="202122"/>
        </w:rPr>
        <w:t>IRON</w:t>
      </w:r>
    </w:p>
    <w:p w:rsidR="00023781" w:rsidRPr="00FF55A4" w:rsidRDefault="00023781" w:rsidP="00740C92">
      <w:pPr>
        <w:pStyle w:val="NormalWeb"/>
        <w:shd w:val="clear" w:color="auto" w:fill="FFFFFF"/>
        <w:spacing w:before="120" w:beforeAutospacing="0" w:after="240" w:afterAutospacing="0" w:line="480" w:lineRule="auto"/>
        <w:jc w:val="both"/>
        <w:rPr>
          <w:color w:val="202122"/>
        </w:rPr>
      </w:pPr>
      <w:r w:rsidRPr="00FF55A4">
        <w:rPr>
          <w:color w:val="202122"/>
        </w:rPr>
        <w:t>Iron shows the characteristic chemical properties of the</w:t>
      </w:r>
      <w:r w:rsidRPr="00FF55A4">
        <w:t> </w:t>
      </w:r>
      <w:hyperlink r:id="rId45" w:tooltip="Transition metal" w:history="1">
        <w:r w:rsidRPr="00FF55A4">
          <w:rPr>
            <w:rStyle w:val="Hyperlink"/>
            <w:color w:val="auto"/>
            <w:u w:val="none"/>
          </w:rPr>
          <w:t>transition metals</w:t>
        </w:r>
      </w:hyperlink>
      <w:r w:rsidRPr="00FF55A4">
        <w:rPr>
          <w:color w:val="202122"/>
        </w:rPr>
        <w:t>, namely the ability to form variable oxidation states differing by steps of one and a very large coordination and </w:t>
      </w:r>
      <w:hyperlink r:id="rId46" w:tooltip="Organometallic chemistry" w:history="1">
        <w:r w:rsidRPr="00FF55A4">
          <w:rPr>
            <w:rStyle w:val="Hyperlink"/>
            <w:color w:val="auto"/>
            <w:u w:val="none"/>
          </w:rPr>
          <w:t>organometallic chemistry</w:t>
        </w:r>
      </w:hyperlink>
      <w:r w:rsidRPr="00FF55A4">
        <w:rPr>
          <w:color w:val="202122"/>
        </w:rPr>
        <w:t>: indeed, it was the discovery of an iron compound,</w:t>
      </w:r>
      <w:r w:rsidRPr="00FF55A4">
        <w:t> </w:t>
      </w:r>
      <w:proofErr w:type="spellStart"/>
      <w:r w:rsidR="006C1A14" w:rsidRPr="00FF55A4">
        <w:fldChar w:fldCharType="begin"/>
      </w:r>
      <w:r w:rsidR="006C1A14" w:rsidRPr="00FF55A4">
        <w:instrText xml:space="preserve"> HYPERLINK "https://en.wikipedia.org/wiki/Ferrocene" \o "Ferrocene" </w:instrText>
      </w:r>
      <w:r w:rsidR="006C1A14" w:rsidRPr="00FF55A4">
        <w:fldChar w:fldCharType="separate"/>
      </w:r>
      <w:r w:rsidRPr="00FF55A4">
        <w:rPr>
          <w:rStyle w:val="Hyperlink"/>
          <w:color w:val="auto"/>
          <w:u w:val="none"/>
        </w:rPr>
        <w:t>ferrocene</w:t>
      </w:r>
      <w:proofErr w:type="spellEnd"/>
      <w:r w:rsidR="006C1A14" w:rsidRPr="00FF55A4">
        <w:rPr>
          <w:rStyle w:val="Hyperlink"/>
          <w:color w:val="auto"/>
          <w:u w:val="none"/>
        </w:rPr>
        <w:fldChar w:fldCharType="end"/>
      </w:r>
      <w:r w:rsidRPr="00FF55A4">
        <w:rPr>
          <w:color w:val="202122"/>
        </w:rPr>
        <w:t xml:space="preserve">, that </w:t>
      </w:r>
      <w:proofErr w:type="spellStart"/>
      <w:r w:rsidRPr="00FF55A4">
        <w:rPr>
          <w:color w:val="202122"/>
        </w:rPr>
        <w:t>revolutionalize</w:t>
      </w:r>
      <w:r w:rsidR="00FF55A4">
        <w:rPr>
          <w:color w:val="202122"/>
        </w:rPr>
        <w:t>d</w:t>
      </w:r>
      <w:proofErr w:type="spellEnd"/>
      <w:r w:rsidR="00FF55A4">
        <w:rPr>
          <w:color w:val="202122"/>
        </w:rPr>
        <w:t xml:space="preserve"> the latter field in the 1950s</w:t>
      </w:r>
      <w:r w:rsidR="00930178" w:rsidRPr="00FF55A4">
        <w:rPr>
          <w:color w:val="202122"/>
        </w:rPr>
        <w:t>.</w:t>
      </w:r>
      <w:r w:rsidRPr="00FF55A4">
        <w:rPr>
          <w:color w:val="202122"/>
        </w:rPr>
        <w:t> Iron is sometimes considered as a prototype for the entire block of transition metals, due to its abundance and the immense role it has played in the tec</w:t>
      </w:r>
      <w:r w:rsidR="00FF55A4">
        <w:rPr>
          <w:color w:val="202122"/>
        </w:rPr>
        <w:t>hnological progress of humanity</w:t>
      </w:r>
      <w:r w:rsidR="00930178" w:rsidRPr="00FF55A4">
        <w:rPr>
          <w:color w:val="202122"/>
        </w:rPr>
        <w:t>.</w:t>
      </w:r>
      <w:r w:rsidRPr="00FF55A4">
        <w:rPr>
          <w:color w:val="202122"/>
        </w:rPr>
        <w:t> Its 26 electrons are arranged in the</w:t>
      </w:r>
      <w:r w:rsidRPr="00FF55A4">
        <w:t> </w:t>
      </w:r>
      <w:hyperlink r:id="rId47" w:tooltip="Electron configuration" w:history="1">
        <w:r w:rsidRPr="00FF55A4">
          <w:rPr>
            <w:rStyle w:val="Hyperlink"/>
            <w:color w:val="auto"/>
            <w:u w:val="none"/>
          </w:rPr>
          <w:t>configuration</w:t>
        </w:r>
      </w:hyperlink>
      <w:r w:rsidRPr="00FF55A4">
        <w:rPr>
          <w:color w:val="202122"/>
        </w:rPr>
        <w:t> [</w:t>
      </w:r>
      <w:proofErr w:type="spellStart"/>
      <w:r w:rsidRPr="00FF55A4">
        <w:rPr>
          <w:color w:val="202122"/>
        </w:rPr>
        <w:t>Ar</w:t>
      </w:r>
      <w:proofErr w:type="spellEnd"/>
      <w:proofErr w:type="gramStart"/>
      <w:r w:rsidRPr="00FF55A4">
        <w:rPr>
          <w:color w:val="202122"/>
        </w:rPr>
        <w:t>]3d</w:t>
      </w:r>
      <w:r w:rsidRPr="00FF55A4">
        <w:rPr>
          <w:color w:val="202122"/>
          <w:vertAlign w:val="superscript"/>
        </w:rPr>
        <w:t>6</w:t>
      </w:r>
      <w:r w:rsidRPr="00FF55A4">
        <w:rPr>
          <w:color w:val="202122"/>
        </w:rPr>
        <w:t>4s</w:t>
      </w:r>
      <w:r w:rsidRPr="00FF55A4">
        <w:rPr>
          <w:color w:val="202122"/>
          <w:vertAlign w:val="superscript"/>
        </w:rPr>
        <w:t>2</w:t>
      </w:r>
      <w:proofErr w:type="gramEnd"/>
      <w:r w:rsidRPr="00FF55A4">
        <w:rPr>
          <w:color w:val="202122"/>
        </w:rPr>
        <w:t>, of which the 3d and 4s electrons are relatively close in energy, and thus a number of electrons can be ionized.</w:t>
      </w:r>
    </w:p>
    <w:p w:rsidR="00023781"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lastRenderedPageBreak/>
        <w:t>Iron forms compounds mainly in the </w:t>
      </w:r>
      <w:hyperlink r:id="rId48" w:tooltip="Oxidation state" w:history="1">
        <w:r w:rsidRPr="00FF55A4">
          <w:rPr>
            <w:rStyle w:val="Hyperlink"/>
            <w:color w:val="auto"/>
            <w:u w:val="none"/>
          </w:rPr>
          <w:t>oxidation states</w:t>
        </w:r>
      </w:hyperlink>
      <w:r w:rsidRPr="00FF55A4">
        <w:t> +2 (</w:t>
      </w:r>
      <w:hyperlink r:id="rId49" w:tooltip="Iron(II)" w:history="1">
        <w:proofErr w:type="gramStart"/>
        <w:r w:rsidRPr="00FF55A4">
          <w:rPr>
            <w:rStyle w:val="Hyperlink"/>
            <w:color w:val="auto"/>
            <w:u w:val="none"/>
          </w:rPr>
          <w:t>iron(</w:t>
        </w:r>
        <w:proofErr w:type="gramEnd"/>
        <w:r w:rsidRPr="00FF55A4">
          <w:rPr>
            <w:rStyle w:val="Hyperlink"/>
            <w:color w:val="auto"/>
            <w:u w:val="none"/>
          </w:rPr>
          <w:t>II)</w:t>
        </w:r>
      </w:hyperlink>
      <w:r w:rsidRPr="00FF55A4">
        <w:rPr>
          <w:color w:val="202122"/>
        </w:rPr>
        <w:t>, "ferrous") and +3 (</w:t>
      </w:r>
      <w:hyperlink r:id="rId50" w:tooltip="Iron(III)" w:history="1">
        <w:r w:rsidRPr="00FF55A4">
          <w:rPr>
            <w:rStyle w:val="Hyperlink"/>
            <w:color w:val="auto"/>
            <w:u w:val="none"/>
          </w:rPr>
          <w:t>iron(III)</w:t>
        </w:r>
      </w:hyperlink>
      <w:r w:rsidRPr="00FF55A4">
        <w:t>,</w:t>
      </w:r>
      <w:r w:rsidRPr="00FF55A4">
        <w:rPr>
          <w:color w:val="202122"/>
        </w:rPr>
        <w:t xml:space="preserve"> "ferric"). Iron also occurs in </w:t>
      </w:r>
      <w:hyperlink r:id="rId51" w:tooltip="High-valent iron" w:history="1">
        <w:r w:rsidRPr="00FF55A4">
          <w:rPr>
            <w:rStyle w:val="Hyperlink"/>
            <w:color w:val="auto"/>
            <w:u w:val="none"/>
          </w:rPr>
          <w:t>higher oxidation states</w:t>
        </w:r>
      </w:hyperlink>
      <w:r w:rsidRPr="00FF55A4">
        <w:rPr>
          <w:color w:val="202122"/>
        </w:rPr>
        <w:t>, e.g., the purple </w:t>
      </w:r>
      <w:hyperlink r:id="rId52" w:tooltip="Potassium ferrate" w:history="1">
        <w:r w:rsidRPr="00FF55A4">
          <w:rPr>
            <w:rStyle w:val="Hyperlink"/>
            <w:color w:val="auto"/>
            <w:u w:val="none"/>
          </w:rPr>
          <w:t>potassium ferrate</w:t>
        </w:r>
      </w:hyperlink>
      <w:r w:rsidRPr="00FF55A4">
        <w:rPr>
          <w:color w:val="202122"/>
        </w:rPr>
        <w:t> (K</w:t>
      </w:r>
      <w:r w:rsidRPr="00FF55A4">
        <w:rPr>
          <w:color w:val="202122"/>
          <w:vertAlign w:val="subscript"/>
        </w:rPr>
        <w:t>2</w:t>
      </w:r>
      <w:r w:rsidRPr="00FF55A4">
        <w:rPr>
          <w:color w:val="202122"/>
        </w:rPr>
        <w:t>FeO</w:t>
      </w:r>
      <w:r w:rsidRPr="00FF55A4">
        <w:rPr>
          <w:color w:val="202122"/>
          <w:vertAlign w:val="subscript"/>
        </w:rPr>
        <w:t>4</w:t>
      </w:r>
      <w:r w:rsidRPr="00FF55A4">
        <w:rPr>
          <w:color w:val="202122"/>
        </w:rPr>
        <w:t>), which contains iron in its +6 oxidation state. The anion [FeO</w:t>
      </w:r>
      <w:r w:rsidRPr="00FF55A4">
        <w:rPr>
          <w:color w:val="202122"/>
          <w:vertAlign w:val="subscript"/>
        </w:rPr>
        <w:t>4</w:t>
      </w:r>
      <w:proofErr w:type="gramStart"/>
      <w:r w:rsidRPr="00FF55A4">
        <w:rPr>
          <w:color w:val="202122"/>
        </w:rPr>
        <w:t>]</w:t>
      </w:r>
      <w:r w:rsidRPr="00FF55A4">
        <w:rPr>
          <w:color w:val="202122"/>
          <w:vertAlign w:val="superscript"/>
        </w:rPr>
        <w:t>–</w:t>
      </w:r>
      <w:proofErr w:type="gramEnd"/>
      <w:r w:rsidRPr="00FF55A4">
        <w:rPr>
          <w:color w:val="202122"/>
        </w:rPr>
        <w:t> with iron in its +7 oxidation state, along with an iron(V)-</w:t>
      </w:r>
      <w:proofErr w:type="spellStart"/>
      <w:r w:rsidRPr="00FF55A4">
        <w:rPr>
          <w:color w:val="202122"/>
        </w:rPr>
        <w:t>peroxo</w:t>
      </w:r>
      <w:proofErr w:type="spellEnd"/>
      <w:r w:rsidRPr="00FF55A4">
        <w:rPr>
          <w:color w:val="202122"/>
        </w:rPr>
        <w:t xml:space="preserve"> isomer, has been detected by infrared spectroscopy at 4 K after </w:t>
      </w:r>
      <w:proofErr w:type="spellStart"/>
      <w:r w:rsidRPr="00FF55A4">
        <w:rPr>
          <w:color w:val="202122"/>
        </w:rPr>
        <w:t>cocondensation</w:t>
      </w:r>
      <w:proofErr w:type="spellEnd"/>
      <w:r w:rsidRPr="00FF55A4">
        <w:rPr>
          <w:color w:val="202122"/>
        </w:rPr>
        <w:t xml:space="preserve"> of laser-ablated Fe atoms with a mixture of O</w:t>
      </w:r>
      <w:r w:rsidRPr="00FF55A4">
        <w:rPr>
          <w:color w:val="202122"/>
          <w:vertAlign w:val="subscript"/>
        </w:rPr>
        <w:t>2</w:t>
      </w:r>
      <w:r w:rsidRPr="00FF55A4">
        <w:rPr>
          <w:color w:val="202122"/>
        </w:rPr>
        <w:t>/Ar</w:t>
      </w:r>
      <w:r w:rsidR="00930178" w:rsidRPr="00FF55A4">
        <w:rPr>
          <w:color w:val="202122"/>
        </w:rPr>
        <w:t>.[91]</w:t>
      </w:r>
      <w:r w:rsidRPr="00FF55A4">
        <w:rPr>
          <w:color w:val="202122"/>
        </w:rPr>
        <w:t> Iron(IV) is a common intermediate in many biochemical oxidation reactions. Numerous </w:t>
      </w:r>
      <w:proofErr w:type="spellStart"/>
      <w:r w:rsidR="006C1A14" w:rsidRPr="00FF55A4">
        <w:fldChar w:fldCharType="begin"/>
      </w:r>
      <w:r w:rsidR="006C1A14" w:rsidRPr="00FF55A4">
        <w:instrText xml:space="preserve"> HYPERLINK "https://en.wikipedia.org/wiki/Organoiron_chemistry" \o "Organoiron chemistry" </w:instrText>
      </w:r>
      <w:r w:rsidR="006C1A14" w:rsidRPr="00FF55A4">
        <w:fldChar w:fldCharType="separate"/>
      </w:r>
      <w:r w:rsidRPr="00FF55A4">
        <w:rPr>
          <w:rStyle w:val="Hyperlink"/>
          <w:color w:val="auto"/>
          <w:u w:val="none"/>
        </w:rPr>
        <w:t>organoiron</w:t>
      </w:r>
      <w:proofErr w:type="spellEnd"/>
      <w:r w:rsidR="006C1A14" w:rsidRPr="00FF55A4">
        <w:rPr>
          <w:rStyle w:val="Hyperlink"/>
          <w:color w:val="auto"/>
          <w:u w:val="none"/>
        </w:rPr>
        <w:fldChar w:fldCharType="end"/>
      </w:r>
      <w:r w:rsidRPr="00FF55A4">
        <w:rPr>
          <w:color w:val="202122"/>
        </w:rPr>
        <w:t> compounds contain formal oxidation states of +1, 0, −1, or even −2. The oxidation states and other bonding properties are often assessed using the technique of </w:t>
      </w:r>
      <w:proofErr w:type="spellStart"/>
      <w:r w:rsidR="006C1A14" w:rsidRPr="00FF55A4">
        <w:fldChar w:fldCharType="begin"/>
      </w:r>
      <w:r w:rsidR="006C1A14" w:rsidRPr="00FF55A4">
        <w:instrText xml:space="preserve"> HYPERLINK "https://en.wikipedia.org/wiki/M%C3%B6ssbauer_spectroscopy" \o "Mössbauer spectroscopy" </w:instrText>
      </w:r>
      <w:r w:rsidR="006C1A14" w:rsidRPr="00FF55A4">
        <w:fldChar w:fldCharType="separate"/>
      </w:r>
      <w:r w:rsidRPr="00FF55A4">
        <w:rPr>
          <w:rStyle w:val="Hyperlink"/>
          <w:color w:val="auto"/>
          <w:u w:val="none"/>
        </w:rPr>
        <w:t>Mössbauer</w:t>
      </w:r>
      <w:proofErr w:type="spellEnd"/>
      <w:r w:rsidRPr="00FF55A4">
        <w:rPr>
          <w:rStyle w:val="Hyperlink"/>
          <w:color w:val="auto"/>
          <w:u w:val="none"/>
        </w:rPr>
        <w:t xml:space="preserve"> spectroscopy</w:t>
      </w:r>
      <w:r w:rsidR="006C1A14" w:rsidRPr="00FF55A4">
        <w:rPr>
          <w:rStyle w:val="Hyperlink"/>
          <w:color w:val="auto"/>
          <w:u w:val="none"/>
        </w:rPr>
        <w:fldChar w:fldCharType="end"/>
      </w:r>
      <w:r w:rsidRPr="00FF55A4">
        <w:t>.</w:t>
      </w:r>
      <w:r w:rsidR="00930178" w:rsidRPr="00FF55A4">
        <w:t>[</w:t>
      </w:r>
      <w:r w:rsidR="00930178" w:rsidRPr="00FF55A4">
        <w:rPr>
          <w:color w:val="202122"/>
        </w:rPr>
        <w:t>90]</w:t>
      </w:r>
      <w:r w:rsidRPr="00FF55A4">
        <w:rPr>
          <w:color w:val="202122"/>
        </w:rPr>
        <w:t> Many </w:t>
      </w:r>
      <w:hyperlink r:id="rId53" w:tooltip="Mixed valence compound" w:history="1">
        <w:r w:rsidRPr="00FF55A4">
          <w:rPr>
            <w:rStyle w:val="Hyperlink"/>
            <w:color w:val="auto"/>
            <w:u w:val="none"/>
          </w:rPr>
          <w:t>mixed valence compounds</w:t>
        </w:r>
      </w:hyperlink>
      <w:r w:rsidRPr="00FF55A4">
        <w:rPr>
          <w:color w:val="202122"/>
        </w:rPr>
        <w:t> contain both iron(II) and iron(III) centers, such as </w:t>
      </w:r>
      <w:hyperlink r:id="rId54" w:tooltip="Magnetite" w:history="1">
        <w:r w:rsidRPr="00FF55A4">
          <w:rPr>
            <w:rStyle w:val="Hyperlink"/>
            <w:color w:val="auto"/>
            <w:u w:val="none"/>
          </w:rPr>
          <w:t>magnetite</w:t>
        </w:r>
      </w:hyperlink>
      <w:r w:rsidRPr="00FF55A4">
        <w:t> and </w:t>
      </w:r>
      <w:hyperlink r:id="rId55" w:tooltip="Prussian blue" w:history="1">
        <w:r w:rsidRPr="00FF55A4">
          <w:rPr>
            <w:rStyle w:val="Hyperlink"/>
            <w:color w:val="auto"/>
            <w:u w:val="none"/>
          </w:rPr>
          <w:t>Prussian blue</w:t>
        </w:r>
      </w:hyperlink>
      <w:r w:rsidRPr="00FF55A4">
        <w:rPr>
          <w:color w:val="202122"/>
        </w:rPr>
        <w:t> (</w:t>
      </w:r>
      <w:r w:rsidRPr="00FF55A4">
        <w:rPr>
          <w:rStyle w:val="chemf"/>
          <w:color w:val="202122"/>
        </w:rPr>
        <w:t>Fe</w:t>
      </w:r>
      <w:r w:rsidRPr="00FF55A4">
        <w:rPr>
          <w:rStyle w:val="chemf"/>
          <w:color w:val="202122"/>
          <w:vertAlign w:val="subscript"/>
        </w:rPr>
        <w:t>4</w:t>
      </w:r>
      <w:r w:rsidRPr="00FF55A4">
        <w:rPr>
          <w:rStyle w:val="chemf"/>
          <w:color w:val="202122"/>
        </w:rPr>
        <w:t>(Fe[CN]</w:t>
      </w:r>
      <w:r w:rsidRPr="00FF55A4">
        <w:rPr>
          <w:rStyle w:val="chemf"/>
          <w:color w:val="202122"/>
          <w:vertAlign w:val="subscript"/>
        </w:rPr>
        <w:t>6</w:t>
      </w:r>
      <w:r w:rsidRPr="00FF55A4">
        <w:rPr>
          <w:rStyle w:val="chemf"/>
          <w:color w:val="202122"/>
        </w:rPr>
        <w:t>)</w:t>
      </w:r>
      <w:r w:rsidRPr="00FF55A4">
        <w:rPr>
          <w:rStyle w:val="chemf"/>
          <w:color w:val="202122"/>
          <w:vertAlign w:val="subscript"/>
        </w:rPr>
        <w:t>3</w:t>
      </w:r>
      <w:r w:rsidRPr="00FF55A4">
        <w:rPr>
          <w:color w:val="202122"/>
        </w:rPr>
        <w:t>).</w:t>
      </w:r>
      <w:r w:rsidR="00930178" w:rsidRPr="00FF55A4">
        <w:rPr>
          <w:color w:val="202122"/>
        </w:rPr>
        <w:t>[89]</w:t>
      </w:r>
      <w:r w:rsidRPr="00FF55A4">
        <w:rPr>
          <w:color w:val="202122"/>
        </w:rPr>
        <w:t> The latter is used as the traditional "blue" in</w:t>
      </w:r>
      <w:r w:rsidRPr="00FF55A4">
        <w:t> </w:t>
      </w:r>
      <w:hyperlink r:id="rId56" w:tooltip="Blueprint" w:history="1">
        <w:r w:rsidRPr="00FF55A4">
          <w:rPr>
            <w:rStyle w:val="Hyperlink"/>
            <w:color w:val="auto"/>
            <w:u w:val="none"/>
          </w:rPr>
          <w:t>blueprints</w:t>
        </w:r>
      </w:hyperlink>
      <w:r w:rsidRPr="00FF55A4">
        <w:rPr>
          <w:color w:val="202122"/>
        </w:rPr>
        <w:t>.</w:t>
      </w:r>
      <w:r w:rsidR="00930178" w:rsidRPr="00FF55A4">
        <w:rPr>
          <w:color w:val="202122"/>
        </w:rPr>
        <w:t>[90]</w:t>
      </w:r>
      <w:r w:rsidRPr="00FF55A4">
        <w:rPr>
          <w:color w:val="202122"/>
        </w:rPr>
        <w:t>Iron is the first of the transition metals that cannot reach its group oxidation state of +8, although its heavier congeners ruthenium and osmium can, with ruthenium hav</w:t>
      </w:r>
      <w:r w:rsidR="00FF55A4">
        <w:rPr>
          <w:color w:val="202122"/>
        </w:rPr>
        <w:t>ing more difficulty than osmium</w:t>
      </w:r>
      <w:r w:rsidR="00930178" w:rsidRPr="00FF55A4">
        <w:rPr>
          <w:color w:val="202122"/>
        </w:rPr>
        <w:t>.</w:t>
      </w:r>
      <w:r w:rsidRPr="00FF55A4">
        <w:rPr>
          <w:color w:val="202122"/>
        </w:rPr>
        <w:t> Ruthenium exhibits an aqueous cationic chemistry in its low oxidation states similar to that of iron, but osmium does not, favoring high oxidation states in which it forms anionic complexes. In the second half of the 3d transition series, vertical similarities down the groups compete with the horizontal similarities of iron with its neighbors in the periodic table, which are also ferromagnetic at </w:t>
      </w:r>
      <w:hyperlink r:id="rId57" w:tooltip="Room temperature" w:history="1">
        <w:r w:rsidRPr="00FF55A4">
          <w:rPr>
            <w:rStyle w:val="Hyperlink"/>
            <w:color w:val="auto"/>
            <w:u w:val="none"/>
          </w:rPr>
          <w:t>room temperature</w:t>
        </w:r>
      </w:hyperlink>
      <w:r w:rsidRPr="00FF55A4">
        <w:rPr>
          <w:color w:val="202122"/>
        </w:rPr>
        <w:t> and share similar chemistry. As such, iron, cobalt, and nickel are sometimes grouped as th</w:t>
      </w:r>
      <w:r w:rsidRPr="00FF55A4">
        <w:t>e </w:t>
      </w:r>
      <w:hyperlink r:id="rId58" w:tooltip="Iron triad" w:history="1">
        <w:r w:rsidRPr="00FF55A4">
          <w:rPr>
            <w:rStyle w:val="Hyperlink"/>
            <w:color w:val="auto"/>
            <w:u w:val="none"/>
          </w:rPr>
          <w:t>iron triad</w:t>
        </w:r>
      </w:hyperlink>
      <w:r w:rsidRPr="00FF55A4">
        <w:rPr>
          <w:color w:val="202122"/>
        </w:rPr>
        <w:t>.</w:t>
      </w:r>
      <w:r w:rsidR="00FF55A4">
        <w:rPr>
          <w:color w:val="202122"/>
        </w:rPr>
        <w:t xml:space="preserve"> </w:t>
      </w:r>
      <w:r w:rsidRPr="00FF55A4">
        <w:rPr>
          <w:color w:val="202122"/>
        </w:rPr>
        <w:t>Unlike many other metals, iron does not form amalgams with </w:t>
      </w:r>
      <w:hyperlink r:id="rId59" w:tooltip="Mercury (element)" w:history="1">
        <w:r w:rsidRPr="00FF55A4">
          <w:rPr>
            <w:rStyle w:val="Hyperlink"/>
            <w:color w:val="auto"/>
            <w:u w:val="none"/>
          </w:rPr>
          <w:t>mercury</w:t>
        </w:r>
      </w:hyperlink>
      <w:r w:rsidRPr="00FF55A4">
        <w:rPr>
          <w:color w:val="202122"/>
        </w:rPr>
        <w:t>. As a result, mercury is traded in standardized 76 pound flasks (34 kg) made of iron.</w:t>
      </w:r>
    </w:p>
    <w:p w:rsidR="00E00A6B"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t>Iron is by far the most reactive element in its group; it is </w:t>
      </w:r>
      <w:hyperlink r:id="rId60" w:tooltip="Pyrophoricity" w:history="1">
        <w:r w:rsidRPr="00FF55A4">
          <w:rPr>
            <w:rStyle w:val="Hyperlink"/>
            <w:color w:val="auto"/>
            <w:u w:val="none"/>
          </w:rPr>
          <w:t>pyrophoric</w:t>
        </w:r>
      </w:hyperlink>
      <w:r w:rsidRPr="00FF55A4">
        <w:rPr>
          <w:color w:val="202122"/>
        </w:rPr>
        <w:t> when finely divided and dissolves easily in dilute acids, giving Fe</w:t>
      </w:r>
      <w:r w:rsidRPr="00FF55A4">
        <w:rPr>
          <w:color w:val="202122"/>
          <w:vertAlign w:val="superscript"/>
        </w:rPr>
        <w:t>2+</w:t>
      </w:r>
      <w:r w:rsidRPr="00FF55A4">
        <w:rPr>
          <w:color w:val="202122"/>
        </w:rPr>
        <w:t>. However, it does not react with concentrated </w:t>
      </w:r>
      <w:hyperlink r:id="rId61" w:tooltip="Nitric acid" w:history="1">
        <w:r w:rsidRPr="00FF55A4">
          <w:rPr>
            <w:rStyle w:val="Hyperlink"/>
            <w:color w:val="auto"/>
            <w:u w:val="none"/>
          </w:rPr>
          <w:t>nitric acid</w:t>
        </w:r>
      </w:hyperlink>
      <w:r w:rsidRPr="00FF55A4">
        <w:rPr>
          <w:color w:val="202122"/>
        </w:rPr>
        <w:t xml:space="preserve"> and other oxidizing acids due to the formation of an impervious oxide layer, which can </w:t>
      </w:r>
      <w:r w:rsidR="00FF55A4">
        <w:rPr>
          <w:color w:val="202122"/>
        </w:rPr>
        <w:lastRenderedPageBreak/>
        <w:t>nevertheless react with</w:t>
      </w:r>
      <w:r w:rsidR="002A1BEA" w:rsidRPr="00FF55A4">
        <w:rPr>
          <w:color w:val="202122"/>
        </w:rPr>
        <w:t>.</w:t>
      </w:r>
      <w:r w:rsidRPr="00FF55A4">
        <w:rPr>
          <w:color w:val="202122"/>
        </w:rPr>
        <w:t> High-purity iron, called </w:t>
      </w:r>
      <w:hyperlink r:id="rId62" w:tooltip="Electrolytic iron" w:history="1">
        <w:r w:rsidRPr="00FF55A4">
          <w:rPr>
            <w:rStyle w:val="Hyperlink"/>
            <w:color w:val="auto"/>
            <w:u w:val="none"/>
          </w:rPr>
          <w:t>electrolytic iron</w:t>
        </w:r>
      </w:hyperlink>
      <w:r w:rsidRPr="00FF55A4">
        <w:rPr>
          <w:color w:val="202122"/>
        </w:rPr>
        <w:t>, is considered to be resistant t</w:t>
      </w:r>
      <w:r w:rsidR="00FF55A4">
        <w:rPr>
          <w:color w:val="202122"/>
        </w:rPr>
        <w:t>o rust, due to its oxide layer.</w:t>
      </w: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.3.1</w:t>
      </w:r>
      <w:r w:rsidR="00E00A6B" w:rsidRPr="00FF55A4">
        <w:rPr>
          <w:b/>
          <w:color w:val="202122"/>
        </w:rPr>
        <w:tab/>
      </w:r>
      <w:r w:rsidR="002A1BEA" w:rsidRPr="00FF55A4">
        <w:rPr>
          <w:b/>
          <w:color w:val="202122"/>
        </w:rPr>
        <w:t>DEFICIENCY</w:t>
      </w:r>
    </w:p>
    <w:p w:rsidR="00FF55A4" w:rsidRDefault="002A1BEA" w:rsidP="00CC4C55">
      <w:pPr>
        <w:pStyle w:val="NormalWeb"/>
        <w:shd w:val="clear" w:color="auto" w:fill="FFFFFF"/>
        <w:spacing w:before="120" w:beforeAutospacing="0" w:after="240" w:afterAutospacing="0" w:line="480" w:lineRule="auto"/>
        <w:jc w:val="both"/>
        <w:rPr>
          <w:color w:val="202122"/>
        </w:rPr>
      </w:pPr>
      <w:r w:rsidRPr="00FF55A4">
        <w:rPr>
          <w:color w:val="202122"/>
        </w:rPr>
        <w:t>Iron deficiency is the most common </w:t>
      </w:r>
      <w:hyperlink r:id="rId63" w:tooltip="Nutritional deficiency" w:history="1">
        <w:r w:rsidRPr="00FF55A4">
          <w:rPr>
            <w:rStyle w:val="Hyperlink"/>
            <w:color w:val="auto"/>
            <w:u w:val="none"/>
          </w:rPr>
          <w:t>nutritional deficiency</w:t>
        </w:r>
      </w:hyperlink>
      <w:r w:rsidRPr="00FF55A4">
        <w:rPr>
          <w:color w:val="202122"/>
        </w:rPr>
        <w:t> in the world.</w:t>
      </w:r>
      <w:r w:rsidR="00CC4C55">
        <w:rPr>
          <w:color w:val="202122"/>
        </w:rPr>
        <w:t xml:space="preserve"> </w:t>
      </w:r>
      <w:r w:rsidRPr="00FF55A4">
        <w:rPr>
          <w:color w:val="202122"/>
        </w:rPr>
        <w:t>When loss of iron is not adequately compensated by adequate dietary iron intake, a state of </w:t>
      </w:r>
      <w:hyperlink r:id="rId64" w:tooltip="Latent iron deficiency" w:history="1">
        <w:r w:rsidRPr="00FF55A4">
          <w:rPr>
            <w:rStyle w:val="Hyperlink"/>
            <w:color w:val="auto"/>
            <w:u w:val="none"/>
          </w:rPr>
          <w:t>latent iron deficiency</w:t>
        </w:r>
      </w:hyperlink>
      <w:r w:rsidRPr="00FF55A4">
        <w:rPr>
          <w:color w:val="202122"/>
        </w:rPr>
        <w:t> occurs, which over time leads to</w:t>
      </w:r>
      <w:r w:rsidRPr="00FF55A4">
        <w:t> </w:t>
      </w:r>
      <w:hyperlink r:id="rId65" w:tooltip="Iron-deficiency anemia" w:history="1">
        <w:r w:rsidRPr="00FF55A4">
          <w:rPr>
            <w:rStyle w:val="Hyperlink"/>
            <w:color w:val="auto"/>
            <w:u w:val="none"/>
          </w:rPr>
          <w:t>iron-deficiency anemia</w:t>
        </w:r>
      </w:hyperlink>
      <w:r w:rsidRPr="00FF55A4">
        <w:rPr>
          <w:color w:val="202122"/>
        </w:rPr>
        <w:t xml:space="preserve"> if left untreated, which is </w:t>
      </w:r>
      <w:proofErr w:type="spellStart"/>
      <w:r w:rsidRPr="00FF55A4">
        <w:rPr>
          <w:color w:val="202122"/>
        </w:rPr>
        <w:t>characterised</w:t>
      </w:r>
      <w:proofErr w:type="spellEnd"/>
      <w:r w:rsidRPr="00FF55A4">
        <w:rPr>
          <w:color w:val="202122"/>
        </w:rPr>
        <w:t xml:space="preserve"> by an insufficient number of red blood cells and an insufficient amount of hemoglobin.[95] Children,</w:t>
      </w:r>
      <w:r w:rsidRPr="00FF55A4">
        <w:t> </w:t>
      </w:r>
      <w:hyperlink r:id="rId66" w:tooltip="Pre-menopausal" w:history="1">
        <w:r w:rsidRPr="00FF55A4">
          <w:rPr>
            <w:rStyle w:val="Hyperlink"/>
            <w:color w:val="auto"/>
            <w:u w:val="none"/>
          </w:rPr>
          <w:t>pre-menopausal</w:t>
        </w:r>
      </w:hyperlink>
      <w:r w:rsidRPr="00FF55A4">
        <w:rPr>
          <w:color w:val="202122"/>
        </w:rPr>
        <w:t xml:space="preserve"> women (women of child-bearing age), and people with poor diet are most susceptible to the disease. Most cases of iron-deficiency anemia are mild, but if not treated can cause problems like fast or irregular heartbeat, complications during pregnancy, and delayed </w:t>
      </w:r>
      <w:r w:rsidR="00CC4C55">
        <w:rPr>
          <w:color w:val="202122"/>
        </w:rPr>
        <w:t xml:space="preserve">growth in infants and children. </w:t>
      </w:r>
      <w:r w:rsidRPr="00FF55A4">
        <w:rPr>
          <w:color w:val="202122"/>
        </w:rPr>
        <w:t>The brain is resistant to acute iron deficiency due to the slow transport of iron through the blood brain barrier.</w:t>
      </w:r>
      <w:r w:rsidR="00FF55A4">
        <w:rPr>
          <w:color w:val="202122"/>
        </w:rPr>
        <w:t xml:space="preserve"> </w:t>
      </w:r>
      <w:r w:rsidRPr="00FF55A4">
        <w:rPr>
          <w:color w:val="202122"/>
        </w:rPr>
        <w:t>Acute fluctuations in iron status (marked by serum ferritin levels) do not reflect brain iron status, but prolonged nutritional iron deficiency is suspected to reduce brain iron concentrations over time.</w:t>
      </w:r>
      <w:r w:rsidR="00FF55A4">
        <w:rPr>
          <w:color w:val="202122"/>
        </w:rPr>
        <w:t xml:space="preserve"> </w:t>
      </w:r>
      <w:r w:rsidRPr="00FF55A4">
        <w:rPr>
          <w:color w:val="202122"/>
        </w:rPr>
        <w:t xml:space="preserve">In the brain, iron plays a role in oxygen transport, myelin synthesis, mitochondrial respiration, and as a cofactor for neurotransmitter synthesis and metabolism.[100] Animal models of nutritional iron deficiency report </w:t>
      </w:r>
      <w:proofErr w:type="spellStart"/>
      <w:r w:rsidRPr="00FF55A4">
        <w:rPr>
          <w:color w:val="202122"/>
        </w:rPr>
        <w:t>biomolecular</w:t>
      </w:r>
      <w:proofErr w:type="spellEnd"/>
      <w:r w:rsidRPr="00FF55A4">
        <w:rPr>
          <w:color w:val="202122"/>
        </w:rPr>
        <w:t xml:space="preserve"> changes resembling those seen in Parki</w:t>
      </w:r>
      <w:r w:rsidR="00FF55A4">
        <w:rPr>
          <w:color w:val="202122"/>
        </w:rPr>
        <w:t xml:space="preserve">nson's and Huntington's disease. </w:t>
      </w:r>
      <w:r w:rsidRPr="00FF55A4">
        <w:rPr>
          <w:color w:val="202122"/>
        </w:rPr>
        <w:t>However, age-related accumulation of iron in the brain has also been linked to</w:t>
      </w:r>
      <w:r w:rsidR="00FF55A4">
        <w:rPr>
          <w:color w:val="202122"/>
        </w:rPr>
        <w:t xml:space="preserve"> the development of Parkinson's.</w:t>
      </w: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FF55A4" w:rsidRDefault="00FF55A4" w:rsidP="00547F69">
      <w:pPr>
        <w:pStyle w:val="NormalWeb"/>
        <w:shd w:val="clear" w:color="auto" w:fill="FFFFFF"/>
        <w:spacing w:before="120" w:beforeAutospacing="0" w:after="240" w:afterAutospacing="0" w:line="480" w:lineRule="auto"/>
        <w:jc w:val="both"/>
        <w:rPr>
          <w:b/>
          <w:color w:val="202122"/>
        </w:rPr>
      </w:pPr>
      <w:r>
        <w:rPr>
          <w:b/>
          <w:color w:val="202122"/>
        </w:rPr>
        <w:lastRenderedPageBreak/>
        <w:t xml:space="preserve">1.9 </w:t>
      </w:r>
      <w:r w:rsidR="00E00A6B" w:rsidRPr="00FF55A4">
        <w:rPr>
          <w:b/>
          <w:color w:val="202122"/>
        </w:rPr>
        <w:tab/>
      </w:r>
      <w:r>
        <w:rPr>
          <w:b/>
          <w:color w:val="202122"/>
        </w:rPr>
        <w:t xml:space="preserve">Aim and Objectives of the Research </w:t>
      </w:r>
    </w:p>
    <w:p w:rsidR="00FF55A4" w:rsidRDefault="00FF55A4" w:rsidP="00FF55A4">
      <w:pPr>
        <w:pStyle w:val="NormalWeb"/>
        <w:shd w:val="clear" w:color="auto" w:fill="FFFFFF"/>
        <w:spacing w:before="120" w:beforeAutospacing="0" w:after="240" w:afterAutospacing="0" w:line="480" w:lineRule="auto"/>
        <w:jc w:val="both"/>
        <w:rPr>
          <w:b/>
          <w:color w:val="202122"/>
        </w:rPr>
      </w:pPr>
      <w:r>
        <w:rPr>
          <w:b/>
          <w:color w:val="202122"/>
        </w:rPr>
        <w:t>1.9.1 Aim</w:t>
      </w:r>
    </w:p>
    <w:p w:rsidR="00FF55A4" w:rsidRDefault="00FF55A4" w:rsidP="007E00CD">
      <w:pPr>
        <w:pStyle w:val="NormalWeb"/>
        <w:shd w:val="clear" w:color="auto" w:fill="FFFFFF"/>
        <w:spacing w:before="120" w:beforeAutospacing="0" w:after="240" w:afterAutospacing="0" w:line="480" w:lineRule="auto"/>
        <w:ind w:firstLine="360"/>
        <w:jc w:val="both"/>
      </w:pPr>
      <w:r w:rsidRPr="00FF55A4">
        <w:t xml:space="preserve">The primary aim of this research is to </w:t>
      </w:r>
      <w:r w:rsidRPr="00FF55A4">
        <w:rPr>
          <w:rStyle w:val="Strong"/>
          <w:b w:val="0"/>
          <w:bCs w:val="0"/>
        </w:rPr>
        <w:t>synthesize, characterize, and evaluate the coordination complexes of ibuprofen with selected biologically and industrially relevant transition metal ions</w:t>
      </w:r>
      <w:r w:rsidRPr="00FF55A4">
        <w:rPr>
          <w:b/>
          <w:bCs/>
        </w:rPr>
        <w:t>,</w:t>
      </w:r>
      <w:r w:rsidRPr="00FF55A4">
        <w:t xml:space="preserve"> </w:t>
      </w:r>
    </w:p>
    <w:p w:rsidR="00FF55A4" w:rsidRPr="00FF55A4" w:rsidRDefault="00FF55A4" w:rsidP="00FF55A4">
      <w:pPr>
        <w:pStyle w:val="NormalWeb"/>
        <w:shd w:val="clear" w:color="auto" w:fill="FFFFFF"/>
        <w:spacing w:before="120" w:beforeAutospacing="0" w:after="240" w:afterAutospacing="0" w:line="480" w:lineRule="auto"/>
        <w:jc w:val="both"/>
        <w:rPr>
          <w:b/>
          <w:bCs/>
          <w:color w:val="202122"/>
        </w:rPr>
      </w:pPr>
      <w:r w:rsidRPr="00FF55A4">
        <w:rPr>
          <w:b/>
          <w:bCs/>
        </w:rPr>
        <w:t>1.9.2 Objectives</w:t>
      </w:r>
    </w:p>
    <w:p w:rsidR="003E38AB" w:rsidRPr="00FF55A4"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 xml:space="preserve">To characterize the resulting complexes using standard analytical techniques such as solubility, melting </w:t>
      </w:r>
      <w:r w:rsidR="00547F69">
        <w:rPr>
          <w:color w:val="202122"/>
        </w:rPr>
        <w:t>point, infrared and ultraviolet</w:t>
      </w:r>
      <w:r w:rsidRPr="00FF55A4">
        <w:rPr>
          <w:color w:val="202122"/>
        </w:rPr>
        <w:t>.</w:t>
      </w:r>
    </w:p>
    <w:p w:rsidR="00547F69" w:rsidRPr="00FF55A4" w:rsidRDefault="00547F69" w:rsidP="00740C92">
      <w:pPr>
        <w:pStyle w:val="NormalWeb"/>
        <w:numPr>
          <w:ilvl w:val="0"/>
          <w:numId w:val="4"/>
        </w:numPr>
        <w:shd w:val="clear" w:color="auto" w:fill="FFFFFF"/>
        <w:spacing w:before="120" w:beforeAutospacing="0" w:after="240" w:afterAutospacing="0" w:line="480" w:lineRule="auto"/>
        <w:jc w:val="both"/>
        <w:rPr>
          <w:color w:val="202122"/>
        </w:rPr>
      </w:pPr>
      <w:r w:rsidRPr="00547F69">
        <w:rPr>
          <w:rStyle w:val="Strong"/>
          <w:b w:val="0"/>
          <w:bCs w:val="0"/>
        </w:rPr>
        <w:t>To compare the physicochemical properties</w:t>
      </w:r>
      <w:r>
        <w:t xml:space="preserve"> (e.g., solubility, thermal stability, and conductivity) of the metal complexes with that of free ibuprofen.</w:t>
      </w: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574B56" w:rsidRDefault="00574B56" w:rsidP="00574B56">
      <w:pPr>
        <w:jc w:val="center"/>
        <w:rPr>
          <w:rStyle w:val="Strong"/>
          <w:rFonts w:asciiTheme="majorBidi" w:hAnsiTheme="majorBidi" w:cstheme="majorBidi"/>
        </w:rPr>
      </w:pPr>
      <w:r>
        <w:rPr>
          <w:rStyle w:val="Strong"/>
          <w:rFonts w:asciiTheme="majorBidi" w:hAnsiTheme="majorBidi" w:cstheme="majorBidi"/>
        </w:rPr>
        <w:lastRenderedPageBreak/>
        <w:t>CHAPTER TWO</w:t>
      </w:r>
    </w:p>
    <w:p w:rsidR="00574B56" w:rsidRPr="00574B56" w:rsidRDefault="00574B56" w:rsidP="00574B56">
      <w:pPr>
        <w:jc w:val="center"/>
        <w:rPr>
          <w:rFonts w:asciiTheme="majorBidi" w:hAnsiTheme="majorBidi" w:cstheme="majorBidi"/>
        </w:rPr>
      </w:pPr>
      <w:r w:rsidRPr="00574B56">
        <w:rPr>
          <w:rStyle w:val="Strong"/>
          <w:rFonts w:asciiTheme="majorBidi" w:hAnsiTheme="majorBidi" w:cstheme="majorBidi"/>
        </w:rPr>
        <w:t>2.0 LITERATURE REVIEW</w:t>
      </w:r>
    </w:p>
    <w:p w:rsidR="00574B56" w:rsidRPr="00CC4C55" w:rsidRDefault="00574B56" w:rsidP="00574B56">
      <w:pPr>
        <w:pStyle w:val="Heading3"/>
        <w:rPr>
          <w:sz w:val="24"/>
          <w:szCs w:val="24"/>
        </w:rPr>
      </w:pPr>
      <w:r w:rsidRPr="00CC4C55">
        <w:rPr>
          <w:rStyle w:val="Strong"/>
          <w:b/>
          <w:bCs/>
          <w:sz w:val="24"/>
          <w:szCs w:val="24"/>
        </w:rPr>
        <w:t>2.1 Introduction to Coordination Chemistry</w:t>
      </w:r>
    </w:p>
    <w:p w:rsidR="00574B56" w:rsidRDefault="00574B56" w:rsidP="00574B56">
      <w:pPr>
        <w:pStyle w:val="NormalWeb"/>
        <w:spacing w:line="480" w:lineRule="auto"/>
        <w:jc w:val="both"/>
      </w:pPr>
      <w:r>
        <w:t xml:space="preserve">Coordination chemistry is a significant branch of inorganic chemistry that investigates the interactions between central metal atoms and surrounding ligands, which donate electron pairs to the metal to form coordination complexes. Transition metals, by virtue of their variable oxidation states and coordination numbers, play a pivotal role in forming a diverse array of metal </w:t>
      </w:r>
      <w:proofErr w:type="gramStart"/>
      <w:r>
        <w:t>complexes</w:t>
      </w:r>
      <w:proofErr w:type="gramEnd"/>
      <w:r>
        <w:t xml:space="preserve"> (Cotton, Wilkinson, Murillo, &amp; </w:t>
      </w:r>
      <w:proofErr w:type="spellStart"/>
      <w:r>
        <w:t>Bochmann</w:t>
      </w:r>
      <w:proofErr w:type="spellEnd"/>
      <w:r>
        <w:t>, 1999). The resulting complexes exhibit unique electronic, structural, and reactivity profiles which underpin their broad applications in catalysis, material science, and medicinal chemistry (</w:t>
      </w:r>
      <w:proofErr w:type="spellStart"/>
      <w:r>
        <w:t>Huheey</w:t>
      </w:r>
      <w:proofErr w:type="spellEnd"/>
      <w:r>
        <w:t xml:space="preserve">, </w:t>
      </w:r>
      <w:proofErr w:type="spellStart"/>
      <w:r>
        <w:t>Keiter</w:t>
      </w:r>
      <w:proofErr w:type="spellEnd"/>
      <w:r>
        <w:t xml:space="preserve">, &amp; </w:t>
      </w:r>
      <w:proofErr w:type="spellStart"/>
      <w:r>
        <w:t>Keiter</w:t>
      </w:r>
      <w:proofErr w:type="spellEnd"/>
      <w:r>
        <w:t>, 2006).</w:t>
      </w:r>
    </w:p>
    <w:p w:rsidR="00574B56" w:rsidRPr="00CC4C55" w:rsidRDefault="00574B56" w:rsidP="00574B56">
      <w:pPr>
        <w:pStyle w:val="Heading3"/>
        <w:spacing w:line="480" w:lineRule="auto"/>
        <w:jc w:val="both"/>
        <w:rPr>
          <w:sz w:val="24"/>
          <w:szCs w:val="24"/>
        </w:rPr>
      </w:pPr>
      <w:r w:rsidRPr="00CC4C55">
        <w:rPr>
          <w:rStyle w:val="Strong"/>
          <w:b/>
          <w:bCs/>
          <w:sz w:val="24"/>
          <w:szCs w:val="24"/>
        </w:rPr>
        <w:t>2.2 Ibuprofen: Chemical and Pharmacological Profile</w:t>
      </w:r>
    </w:p>
    <w:p w:rsidR="00574B56" w:rsidRDefault="00574B56" w:rsidP="00574B56">
      <w:pPr>
        <w:pStyle w:val="NormalWeb"/>
        <w:spacing w:line="480" w:lineRule="auto"/>
        <w:jc w:val="both"/>
      </w:pPr>
      <w:r>
        <w:t>Ibuprofen (2-(4-isobutylphenyl)</w:t>
      </w:r>
      <w:r w:rsidR="00CC4C55">
        <w:t xml:space="preserve"> </w:t>
      </w:r>
      <w:r>
        <w:t>propionic acid) is a widely used non-steroidal anti-inflammatory drug (NSAID), categorized under the propionic acid derivatives. It exhibits antipyretic, analgesic, and anti-inflammatory effects primarily through the inhibition of cyclooxygenase (COX) enzymes, thereby suppressing the biosynthesis of prostaglandins (</w:t>
      </w:r>
      <w:proofErr w:type="spellStart"/>
      <w:r>
        <w:t>Rainsford</w:t>
      </w:r>
      <w:proofErr w:type="spellEnd"/>
      <w:r>
        <w:t xml:space="preserve">, 2013). Structurally, ibuprofen possesses a carboxylic acid functional group capable of coordinating with metal ions, enabling it to function as a </w:t>
      </w:r>
      <w:proofErr w:type="spellStart"/>
      <w:r>
        <w:t>bidentate</w:t>
      </w:r>
      <w:proofErr w:type="spellEnd"/>
      <w:r>
        <w:t xml:space="preserve"> or </w:t>
      </w:r>
      <w:proofErr w:type="spellStart"/>
      <w:r>
        <w:t>monodentate</w:t>
      </w:r>
      <w:proofErr w:type="spellEnd"/>
      <w:r>
        <w:t xml:space="preserve"> ligand in complex formation (Singh &amp; Chaudhary, 2014).</w:t>
      </w:r>
    </w:p>
    <w:p w:rsidR="00574B56" w:rsidRPr="00CC4C55" w:rsidRDefault="00574B56" w:rsidP="00574B56">
      <w:pPr>
        <w:pStyle w:val="Heading3"/>
        <w:spacing w:line="480" w:lineRule="auto"/>
        <w:jc w:val="both"/>
        <w:rPr>
          <w:sz w:val="24"/>
          <w:szCs w:val="24"/>
        </w:rPr>
      </w:pPr>
      <w:r w:rsidRPr="00CC4C55">
        <w:rPr>
          <w:rStyle w:val="Strong"/>
          <w:b/>
          <w:bCs/>
          <w:sz w:val="24"/>
          <w:szCs w:val="24"/>
        </w:rPr>
        <w:t xml:space="preserve">2.3 Metal </w:t>
      </w:r>
      <w:proofErr w:type="spellStart"/>
      <w:r w:rsidRPr="00CC4C55">
        <w:rPr>
          <w:rStyle w:val="Strong"/>
          <w:b/>
          <w:bCs/>
          <w:sz w:val="24"/>
          <w:szCs w:val="24"/>
        </w:rPr>
        <w:t>Complexation</w:t>
      </w:r>
      <w:proofErr w:type="spellEnd"/>
      <w:r w:rsidRPr="00CC4C55">
        <w:rPr>
          <w:rStyle w:val="Strong"/>
          <w:b/>
          <w:bCs/>
          <w:sz w:val="24"/>
          <w:szCs w:val="24"/>
        </w:rPr>
        <w:t xml:space="preserve"> of NSAIDs</w:t>
      </w:r>
    </w:p>
    <w:p w:rsidR="00CC4C55" w:rsidRDefault="00574B56" w:rsidP="00CC4C55">
      <w:pPr>
        <w:pStyle w:val="NormalWeb"/>
        <w:spacing w:line="480" w:lineRule="auto"/>
        <w:jc w:val="both"/>
      </w:pPr>
      <w:r>
        <w:t xml:space="preserve">Numerous studies have highlighted the metal-binding capabilities of NSAIDs, including </w:t>
      </w:r>
      <w:proofErr w:type="gramStart"/>
      <w:r>
        <w:t>ibuprofen</w:t>
      </w:r>
      <w:proofErr w:type="gramEnd"/>
      <w:r>
        <w:t xml:space="preserve">, </w:t>
      </w:r>
      <w:proofErr w:type="spellStart"/>
      <w:r>
        <w:t>diclofenac</w:t>
      </w:r>
      <w:proofErr w:type="spellEnd"/>
      <w:r>
        <w:t xml:space="preserve">, and naproxen, attributing enhanced pharmacological, physicochemical, and biological properties to their metal complexes (Cervantes-Lee, 2012). Metal-NSAID </w:t>
      </w:r>
      <w:r>
        <w:lastRenderedPageBreak/>
        <w:t>complexes often exhibit improved bioavailability, reduced gastrointestinal toxicity, and novel antimicrobial or anticancer activities compared to the free drug (</w:t>
      </w:r>
      <w:proofErr w:type="spellStart"/>
      <w:r>
        <w:t>Turel</w:t>
      </w:r>
      <w:proofErr w:type="spellEnd"/>
      <w:r>
        <w:t xml:space="preserve">, 2002; </w:t>
      </w:r>
      <w:proofErr w:type="spellStart"/>
      <w:r>
        <w:t>Chohan</w:t>
      </w:r>
      <w:proofErr w:type="spellEnd"/>
      <w:r>
        <w:t xml:space="preserve"> et al., 2006).</w:t>
      </w:r>
    </w:p>
    <w:p w:rsidR="00574B56" w:rsidRPr="00CC4C55" w:rsidRDefault="00574B56" w:rsidP="00CC4C55">
      <w:pPr>
        <w:pStyle w:val="NormalWeb"/>
        <w:spacing w:line="480" w:lineRule="auto"/>
        <w:jc w:val="both"/>
      </w:pPr>
      <w:r w:rsidRPr="00CC4C55">
        <w:rPr>
          <w:rStyle w:val="Strong"/>
        </w:rPr>
        <w:t xml:space="preserve">2.4 Coordination </w:t>
      </w:r>
      <w:proofErr w:type="spellStart"/>
      <w:r w:rsidRPr="00CC4C55">
        <w:rPr>
          <w:rStyle w:val="Strong"/>
        </w:rPr>
        <w:t>Behaviour</w:t>
      </w:r>
      <w:proofErr w:type="spellEnd"/>
      <w:r w:rsidRPr="00CC4C55">
        <w:rPr>
          <w:rStyle w:val="Strong"/>
        </w:rPr>
        <w:t xml:space="preserve"> of Ibuprofen with Transition Metals</w:t>
      </w:r>
    </w:p>
    <w:p w:rsidR="00CC4C55" w:rsidRDefault="00574B56" w:rsidP="00CC4C55">
      <w:pPr>
        <w:pStyle w:val="NormalWeb"/>
        <w:spacing w:line="480" w:lineRule="auto"/>
        <w:jc w:val="both"/>
      </w:pPr>
      <w:r>
        <w:t xml:space="preserve">The carboxylic acid group in ibuprofen facilitates its coordination to transition metals such as </w:t>
      </w:r>
      <w:proofErr w:type="gramStart"/>
      <w:r>
        <w:t>Cu(</w:t>
      </w:r>
      <w:proofErr w:type="gramEnd"/>
      <w:r>
        <w:t xml:space="preserve">II), Co(II), Ni(II), Zn(II), and Fe(III), forming mono- or </w:t>
      </w:r>
      <w:proofErr w:type="spellStart"/>
      <w:r>
        <w:t>polynuclear</w:t>
      </w:r>
      <w:proofErr w:type="spellEnd"/>
      <w:r>
        <w:t xml:space="preserve"> complexes depending on the ligand-to-metal ratio and reaction conditions (</w:t>
      </w:r>
      <w:proofErr w:type="spellStart"/>
      <w:r>
        <w:t>Kovala-Demertzi</w:t>
      </w:r>
      <w:proofErr w:type="spellEnd"/>
      <w:r>
        <w:t xml:space="preserve"> et al., 2000). Spectroscopic and thermal studies have revealed that ibuprofen generally binds in a </w:t>
      </w:r>
      <w:proofErr w:type="spellStart"/>
      <w:r>
        <w:t>unidentate</w:t>
      </w:r>
      <w:proofErr w:type="spellEnd"/>
      <w:r>
        <w:t xml:space="preserve"> fashion via the carboxylate oxygen, though </w:t>
      </w:r>
      <w:proofErr w:type="spellStart"/>
      <w:r>
        <w:t>bidentate</w:t>
      </w:r>
      <w:proofErr w:type="spellEnd"/>
      <w:r>
        <w:t xml:space="preserve"> coordination involving both </w:t>
      </w:r>
      <w:proofErr w:type="spellStart"/>
      <w:r>
        <w:t>oxygens</w:t>
      </w:r>
      <w:proofErr w:type="spellEnd"/>
      <w:r>
        <w:t xml:space="preserve"> has been reported in the presence of chelating or co-ligands (</w:t>
      </w:r>
      <w:proofErr w:type="spellStart"/>
      <w:r>
        <w:t>Salehzadeh</w:t>
      </w:r>
      <w:proofErr w:type="spellEnd"/>
      <w:r>
        <w:t xml:space="preserve"> et al., 2015).</w:t>
      </w:r>
    </w:p>
    <w:p w:rsidR="00574B56" w:rsidRPr="00CC4C55" w:rsidRDefault="00574B56" w:rsidP="00CC4C55">
      <w:pPr>
        <w:pStyle w:val="NormalWeb"/>
        <w:spacing w:line="480" w:lineRule="auto"/>
        <w:jc w:val="both"/>
      </w:pPr>
      <w:r w:rsidRPr="00CC4C55">
        <w:rPr>
          <w:rStyle w:val="Strong"/>
        </w:rPr>
        <w:t>2.5 Synthetic Approaches for Ibuprofen Metal Complexes</w:t>
      </w:r>
    </w:p>
    <w:p w:rsidR="00CC4C55" w:rsidRDefault="00574B56" w:rsidP="00CC4C55">
      <w:pPr>
        <w:pStyle w:val="NormalWeb"/>
        <w:spacing w:line="480" w:lineRule="auto"/>
        <w:jc w:val="both"/>
      </w:pPr>
      <w:r>
        <w:t xml:space="preserve">The synthesis of ibuprofen-metal complexes typically involves direct reaction of ibuprofen or its sodium salt with metal salts in aqueous or organic solvents under reflux or room temperature </w:t>
      </w:r>
      <w:proofErr w:type="gramStart"/>
      <w:r>
        <w:t>conditions</w:t>
      </w:r>
      <w:proofErr w:type="gramEnd"/>
      <w:r>
        <w:t>. Complexes are usually isolated as crystalline solids and purified via recrystallization or solvent evaporation techniques (Al-</w:t>
      </w:r>
      <w:proofErr w:type="spellStart"/>
      <w:r>
        <w:t>Soud</w:t>
      </w:r>
      <w:proofErr w:type="spellEnd"/>
      <w:r>
        <w:t xml:space="preserve"> et al., 2002). The stoichiometry of the complexes varies based on the metal’s oxidation state and ligand coordination preference.</w:t>
      </w:r>
      <w:r w:rsidR="00CC4C55">
        <w:t xml:space="preserve"> </w:t>
      </w:r>
    </w:p>
    <w:p w:rsidR="00574B56" w:rsidRPr="00CC4C55" w:rsidRDefault="00574B56" w:rsidP="00CC4C55">
      <w:pPr>
        <w:pStyle w:val="NormalWeb"/>
        <w:spacing w:line="480" w:lineRule="auto"/>
      </w:pPr>
      <w:r w:rsidRPr="00CC4C55">
        <w:rPr>
          <w:rStyle w:val="Strong"/>
        </w:rPr>
        <w:t>2.6 Characterization Techniques</w:t>
      </w:r>
    </w:p>
    <w:p w:rsidR="00574B56" w:rsidRDefault="00574B56" w:rsidP="00574B56">
      <w:pPr>
        <w:pStyle w:val="NormalWeb"/>
        <w:spacing w:line="480" w:lineRule="auto"/>
        <w:jc w:val="both"/>
      </w:pPr>
      <w:r>
        <w:t>The formation and structural elucidation of ibuprofen-metal complexes are accomplished using a range of analytical and spectroscopic methods:</w:t>
      </w:r>
    </w:p>
    <w:p w:rsidR="00574B56" w:rsidRDefault="00574B56" w:rsidP="00574B56">
      <w:pPr>
        <w:pStyle w:val="NormalWeb"/>
        <w:numPr>
          <w:ilvl w:val="0"/>
          <w:numId w:val="21"/>
        </w:numPr>
        <w:spacing w:line="480" w:lineRule="auto"/>
        <w:jc w:val="both"/>
      </w:pPr>
      <w:r>
        <w:rPr>
          <w:rStyle w:val="Strong"/>
        </w:rPr>
        <w:lastRenderedPageBreak/>
        <w:t>Fourier Transform Infrared (FTIR) Spectroscopy</w:t>
      </w:r>
      <w:r>
        <w:t xml:space="preserve"> is used to confirm coordination via the carboxylate group by monitoring shifts in the asymmetric and symmetric stretching vibrations (Silverstein et al., 2005).</w:t>
      </w:r>
    </w:p>
    <w:p w:rsidR="00574B56" w:rsidRDefault="00574B56" w:rsidP="00574B56">
      <w:pPr>
        <w:pStyle w:val="NormalWeb"/>
        <w:numPr>
          <w:ilvl w:val="0"/>
          <w:numId w:val="21"/>
        </w:numPr>
        <w:spacing w:line="480" w:lineRule="auto"/>
        <w:jc w:val="both"/>
      </w:pPr>
      <w:r>
        <w:rPr>
          <w:rStyle w:val="Strong"/>
        </w:rPr>
        <w:t>UV-Vis Spectroscopy</w:t>
      </w:r>
      <w:r>
        <w:t xml:space="preserve"> provides information on d–d transitions and ligand-to-metal charge transfer bands.</w:t>
      </w:r>
    </w:p>
    <w:p w:rsidR="00574B56" w:rsidRDefault="00574B56" w:rsidP="00574B56">
      <w:pPr>
        <w:pStyle w:val="NormalWeb"/>
        <w:numPr>
          <w:ilvl w:val="0"/>
          <w:numId w:val="21"/>
        </w:numPr>
        <w:spacing w:line="480" w:lineRule="auto"/>
        <w:jc w:val="both"/>
      </w:pPr>
      <w:r>
        <w:rPr>
          <w:rStyle w:val="Strong"/>
        </w:rPr>
        <w:t>NMR Spectroscopy</w:t>
      </w:r>
      <w:r>
        <w:t>, particularly for diamagnetic complexes, supports the understanding of ligand environments (Das et al., 2016).</w:t>
      </w:r>
    </w:p>
    <w:p w:rsidR="00574B56" w:rsidRDefault="00574B56" w:rsidP="00574B56">
      <w:pPr>
        <w:pStyle w:val="NormalWeb"/>
        <w:numPr>
          <w:ilvl w:val="0"/>
          <w:numId w:val="21"/>
        </w:numPr>
        <w:spacing w:line="480" w:lineRule="auto"/>
        <w:jc w:val="both"/>
      </w:pPr>
      <w:r>
        <w:rPr>
          <w:rStyle w:val="Strong"/>
        </w:rPr>
        <w:t>X-ray Diffraction (XRD)</w:t>
      </w:r>
      <w:r>
        <w:t>, especially single crystal XRD, offers definitive structural details.</w:t>
      </w:r>
    </w:p>
    <w:p w:rsidR="00574B56" w:rsidRDefault="00574B56" w:rsidP="00574B56">
      <w:pPr>
        <w:pStyle w:val="NormalWeb"/>
        <w:numPr>
          <w:ilvl w:val="0"/>
          <w:numId w:val="21"/>
        </w:numPr>
        <w:spacing w:line="480" w:lineRule="auto"/>
        <w:jc w:val="both"/>
      </w:pPr>
      <w:r>
        <w:rPr>
          <w:rStyle w:val="Strong"/>
        </w:rPr>
        <w:t>Thermal Analysis (TGA/DSC)</w:t>
      </w:r>
      <w:r>
        <w:t xml:space="preserve"> helps assess thermal stability and decomposition pathways.</w:t>
      </w:r>
    </w:p>
    <w:p w:rsidR="00574B56" w:rsidRDefault="00574B56" w:rsidP="00574B56">
      <w:pPr>
        <w:pStyle w:val="NormalWeb"/>
        <w:numPr>
          <w:ilvl w:val="0"/>
          <w:numId w:val="21"/>
        </w:numPr>
        <w:spacing w:line="480" w:lineRule="auto"/>
        <w:jc w:val="both"/>
      </w:pPr>
      <w:r>
        <w:rPr>
          <w:rStyle w:val="Strong"/>
        </w:rPr>
        <w:t>Elemental analysis</w:t>
      </w:r>
      <w:r>
        <w:t xml:space="preserve"> and </w:t>
      </w:r>
      <w:r>
        <w:rPr>
          <w:rStyle w:val="Strong"/>
        </w:rPr>
        <w:t>molar conductivity measurements</w:t>
      </w:r>
      <w:r>
        <w:t xml:space="preserve"> further corroborate the formulation and ionic nature of the complexes.</w:t>
      </w:r>
    </w:p>
    <w:p w:rsidR="00574B56" w:rsidRDefault="00574B56" w:rsidP="00574B56">
      <w:pPr>
        <w:pStyle w:val="Heading3"/>
        <w:spacing w:line="480" w:lineRule="auto"/>
        <w:jc w:val="both"/>
      </w:pPr>
      <w:r>
        <w:rPr>
          <w:rStyle w:val="Strong"/>
          <w:b/>
          <w:bCs/>
        </w:rPr>
        <w:t>2.7 Pharmacological and Biomedical Applications</w:t>
      </w:r>
    </w:p>
    <w:p w:rsidR="00574B56" w:rsidRPr="00C1069C" w:rsidRDefault="00574B56" w:rsidP="00574B56">
      <w:pPr>
        <w:rPr>
          <w:rFonts w:asciiTheme="majorBidi" w:hAnsiTheme="majorBidi" w:cstheme="majorBidi"/>
          <w:sz w:val="24"/>
          <w:szCs w:val="24"/>
        </w:rPr>
      </w:pPr>
      <w:r w:rsidRPr="00C1069C">
        <w:rPr>
          <w:rStyle w:val="Strong"/>
          <w:rFonts w:asciiTheme="majorBidi" w:hAnsiTheme="majorBidi" w:cstheme="majorBidi"/>
          <w:sz w:val="24"/>
          <w:szCs w:val="24"/>
        </w:rPr>
        <w:t>2.7.1 Antimicrobial and Antibacterial Properties</w:t>
      </w:r>
    </w:p>
    <w:p w:rsidR="00574B56" w:rsidRDefault="00574B56" w:rsidP="00574B56">
      <w:pPr>
        <w:pStyle w:val="NormalWeb"/>
        <w:spacing w:line="480" w:lineRule="auto"/>
        <w:jc w:val="both"/>
      </w:pPr>
      <w:r>
        <w:t xml:space="preserve">Transition metal complexes of ibuprofen have demonstrated enhanced antimicrobial efficacy against both Gram-positive and Gram-negative bacteria, which is often attributed to improved </w:t>
      </w:r>
      <w:proofErr w:type="spellStart"/>
      <w:r>
        <w:t>lipophilicity</w:t>
      </w:r>
      <w:proofErr w:type="spellEnd"/>
      <w:r>
        <w:t xml:space="preserve"> and membrane permeability of the metal-bound drug (</w:t>
      </w:r>
      <w:proofErr w:type="spellStart"/>
      <w:r>
        <w:t>Chohan</w:t>
      </w:r>
      <w:proofErr w:type="spellEnd"/>
      <w:r>
        <w:t xml:space="preserve"> et al., 2005). </w:t>
      </w:r>
      <w:proofErr w:type="gramStart"/>
      <w:r>
        <w:t>Cu(</w:t>
      </w:r>
      <w:proofErr w:type="gramEnd"/>
      <w:r>
        <w:t xml:space="preserve">II) and Zn(II) </w:t>
      </w:r>
      <w:proofErr w:type="spellStart"/>
      <w:r>
        <w:t>ibuprofenates</w:t>
      </w:r>
      <w:proofErr w:type="spellEnd"/>
      <w:r>
        <w:t xml:space="preserve"> have shown significant inhibitory activity against </w:t>
      </w:r>
      <w:r>
        <w:rPr>
          <w:rStyle w:val="Emphasis"/>
        </w:rPr>
        <w:t>Escherichia coli</w:t>
      </w:r>
      <w:r>
        <w:t xml:space="preserve">, </w:t>
      </w:r>
      <w:r>
        <w:rPr>
          <w:rStyle w:val="Emphasis"/>
        </w:rPr>
        <w:t xml:space="preserve">Staphylococcus </w:t>
      </w:r>
      <w:proofErr w:type="spellStart"/>
      <w:r>
        <w:rPr>
          <w:rStyle w:val="Emphasis"/>
        </w:rPr>
        <w:t>aureus</w:t>
      </w:r>
      <w:proofErr w:type="spellEnd"/>
      <w:r>
        <w:t xml:space="preserve">, and </w:t>
      </w:r>
      <w:r>
        <w:rPr>
          <w:rStyle w:val="Emphasis"/>
        </w:rPr>
        <w:t xml:space="preserve">Pseudomonas </w:t>
      </w:r>
      <w:proofErr w:type="spellStart"/>
      <w:r>
        <w:rPr>
          <w:rStyle w:val="Emphasis"/>
        </w:rPr>
        <w:t>aeruginosa</w:t>
      </w:r>
      <w:proofErr w:type="spellEnd"/>
      <w:r>
        <w:t xml:space="preserve"> (</w:t>
      </w:r>
      <w:proofErr w:type="spellStart"/>
      <w:r>
        <w:t>Shakir</w:t>
      </w:r>
      <w:proofErr w:type="spellEnd"/>
      <w:r>
        <w:t xml:space="preserve"> et al., 2006).</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t>2.7.2 Anti-inflammatory and Analgesic Enhancement</w:t>
      </w:r>
    </w:p>
    <w:p w:rsidR="00574B56" w:rsidRDefault="00574B56" w:rsidP="00574B56">
      <w:pPr>
        <w:pStyle w:val="NormalWeb"/>
        <w:spacing w:line="480" w:lineRule="auto"/>
        <w:jc w:val="both"/>
      </w:pPr>
      <w:r>
        <w:lastRenderedPageBreak/>
        <w:t xml:space="preserve">Some studies have reported synergistic effects in anti-inflammatory activity when ibuprofen is </w:t>
      </w:r>
      <w:proofErr w:type="spellStart"/>
      <w:r>
        <w:t>complexed</w:t>
      </w:r>
      <w:proofErr w:type="spellEnd"/>
      <w:r>
        <w:t xml:space="preserve"> with metals such as </w:t>
      </w:r>
      <w:proofErr w:type="spellStart"/>
      <w:proofErr w:type="gramStart"/>
      <w:r>
        <w:t>Mn</w:t>
      </w:r>
      <w:proofErr w:type="spellEnd"/>
      <w:r>
        <w:t>(</w:t>
      </w:r>
      <w:proofErr w:type="gramEnd"/>
      <w:r>
        <w:t>II) and Fe(III), potentially due to improved pharmacokinetic properties and targeted tissue delivery (El-</w:t>
      </w:r>
      <w:proofErr w:type="spellStart"/>
      <w:r>
        <w:t>Sherif</w:t>
      </w:r>
      <w:proofErr w:type="spellEnd"/>
      <w:r>
        <w:t xml:space="preserve"> et al., 2009).</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t>2.7.3 Anticancer Potential</w:t>
      </w:r>
    </w:p>
    <w:p w:rsidR="00574B56" w:rsidRDefault="00574B56" w:rsidP="00574B56">
      <w:pPr>
        <w:pStyle w:val="NormalWeb"/>
        <w:spacing w:line="480" w:lineRule="auto"/>
        <w:jc w:val="both"/>
      </w:pPr>
      <w:r>
        <w:t>Metal complexes of NSAIDs, including ibuprofen, have exhibited cytotoxic effects against various cancer cell lines. For instance, ruthenium and copper complexes have been investigated for their ability to induce apoptosis in malignant cells through ROS generation and DNA binding (</w:t>
      </w:r>
      <w:proofErr w:type="spellStart"/>
      <w:r>
        <w:t>Turel</w:t>
      </w:r>
      <w:proofErr w:type="spellEnd"/>
      <w:r>
        <w:t xml:space="preserve"> &amp; </w:t>
      </w:r>
      <w:proofErr w:type="spellStart"/>
      <w:r>
        <w:t>Gessmann</w:t>
      </w:r>
      <w:proofErr w:type="spellEnd"/>
      <w:r>
        <w:t>, 2012).</w:t>
      </w:r>
    </w:p>
    <w:p w:rsidR="00574B56" w:rsidRDefault="00574B56" w:rsidP="00574B56">
      <w:pPr>
        <w:pStyle w:val="Heading3"/>
        <w:spacing w:line="480" w:lineRule="auto"/>
        <w:jc w:val="both"/>
      </w:pPr>
      <w:r>
        <w:rPr>
          <w:rStyle w:val="Strong"/>
          <w:b/>
          <w:bCs/>
        </w:rPr>
        <w:t>2.8 Environmental and Material Science Perspectives</w:t>
      </w:r>
    </w:p>
    <w:p w:rsidR="00574B56" w:rsidRDefault="00574B56" w:rsidP="00574B56">
      <w:pPr>
        <w:pStyle w:val="NormalWeb"/>
        <w:spacing w:line="480" w:lineRule="auto"/>
        <w:jc w:val="both"/>
      </w:pPr>
      <w:r>
        <w:t>Beyond therapeutic applications, ibuprofen-metal complexes have been investigated for their role in environmental monitoring and catalysis. Metal-ibuprofen conjugates have shown promising activity in photochemical degradation of pollutants and as homogeneous catalysts in organic transformations (</w:t>
      </w:r>
      <w:proofErr w:type="spellStart"/>
      <w:r>
        <w:t>Rehman</w:t>
      </w:r>
      <w:proofErr w:type="spellEnd"/>
      <w:r>
        <w:t xml:space="preserve"> et al., 2013).</w:t>
      </w:r>
    </w:p>
    <w:p w:rsidR="00574B56" w:rsidRDefault="00574B56" w:rsidP="00574B56">
      <w:pPr>
        <w:pStyle w:val="Heading3"/>
        <w:spacing w:line="480" w:lineRule="auto"/>
        <w:jc w:val="both"/>
      </w:pPr>
      <w:r>
        <w:rPr>
          <w:rStyle w:val="Strong"/>
          <w:b/>
          <w:bCs/>
        </w:rPr>
        <w:t>2.9 Toxicological and Biocompatibility Considerations</w:t>
      </w:r>
    </w:p>
    <w:p w:rsidR="00574B56" w:rsidRDefault="00574B56" w:rsidP="00574B56">
      <w:pPr>
        <w:pStyle w:val="NormalWeb"/>
        <w:spacing w:line="480" w:lineRule="auto"/>
        <w:jc w:val="both"/>
      </w:pPr>
      <w:r>
        <w:t xml:space="preserve">Although metal </w:t>
      </w:r>
      <w:proofErr w:type="spellStart"/>
      <w:r>
        <w:t>complexation</w:t>
      </w:r>
      <w:proofErr w:type="spellEnd"/>
      <w:r>
        <w:t xml:space="preserve"> improves drug efficacy, toxicity profiling remains crucial. Some transition metals, such as Cu and Fe, are essential in trace amounts but may induce oxidative stress in excess. Chelation may mitigate free ion toxicity, but in vivo studies are needed to ascertain safety profiles (</w:t>
      </w:r>
      <w:proofErr w:type="spellStart"/>
      <w:r>
        <w:t>Ertl</w:t>
      </w:r>
      <w:proofErr w:type="spellEnd"/>
      <w:r>
        <w:t xml:space="preserve"> et al., 2004; </w:t>
      </w:r>
      <w:proofErr w:type="spellStart"/>
      <w:r>
        <w:t>Vessally</w:t>
      </w:r>
      <w:proofErr w:type="spellEnd"/>
      <w:r>
        <w:t xml:space="preserve"> et al., 2017).</w:t>
      </w:r>
    </w:p>
    <w:p w:rsidR="00574B56" w:rsidRPr="00C1069C" w:rsidRDefault="00574B56" w:rsidP="00574B56">
      <w:pPr>
        <w:pStyle w:val="Heading3"/>
        <w:spacing w:line="480" w:lineRule="auto"/>
        <w:jc w:val="both"/>
        <w:rPr>
          <w:b w:val="0"/>
          <w:bCs w:val="0"/>
        </w:rPr>
      </w:pPr>
      <w:r w:rsidRPr="00C1069C">
        <w:rPr>
          <w:rStyle w:val="Strong"/>
          <w:b/>
          <w:bCs/>
        </w:rPr>
        <w:t>2.10 Knowledge Gaps and Future Directions</w:t>
      </w:r>
    </w:p>
    <w:p w:rsidR="00574B56" w:rsidRDefault="00574B56" w:rsidP="00574B56">
      <w:pPr>
        <w:pStyle w:val="NormalWeb"/>
        <w:spacing w:line="480" w:lineRule="auto"/>
        <w:jc w:val="both"/>
      </w:pPr>
      <w:r>
        <w:lastRenderedPageBreak/>
        <w:t>Despite considerable progress, several areas remain underexplored:</w:t>
      </w:r>
    </w:p>
    <w:p w:rsidR="00574B56" w:rsidRDefault="00574B56" w:rsidP="00574B56">
      <w:pPr>
        <w:pStyle w:val="NormalWeb"/>
        <w:numPr>
          <w:ilvl w:val="0"/>
          <w:numId w:val="22"/>
        </w:numPr>
        <w:spacing w:line="480" w:lineRule="auto"/>
        <w:jc w:val="both"/>
      </w:pPr>
      <w:r>
        <w:t>Detailed crystallographic studies of ibuprofen complexes are limited, especially for high-spin first-row transition metals.</w:t>
      </w:r>
    </w:p>
    <w:p w:rsidR="00574B56" w:rsidRDefault="00574B56" w:rsidP="00574B56">
      <w:pPr>
        <w:pStyle w:val="NormalWeb"/>
        <w:numPr>
          <w:ilvl w:val="0"/>
          <w:numId w:val="22"/>
        </w:numPr>
        <w:spacing w:line="480" w:lineRule="auto"/>
        <w:jc w:val="both"/>
      </w:pPr>
      <w:r>
        <w:t xml:space="preserve">The in vivo pharmacokinetics and </w:t>
      </w:r>
      <w:proofErr w:type="spellStart"/>
      <w:r>
        <w:t>biodistribution</w:t>
      </w:r>
      <w:proofErr w:type="spellEnd"/>
      <w:r>
        <w:t xml:space="preserve"> of metal-ibuprofen complexes need systematic evaluation.</w:t>
      </w:r>
    </w:p>
    <w:p w:rsidR="00574B56" w:rsidRDefault="00574B56" w:rsidP="00574B56">
      <w:pPr>
        <w:pStyle w:val="NormalWeb"/>
        <w:numPr>
          <w:ilvl w:val="0"/>
          <w:numId w:val="22"/>
        </w:numPr>
        <w:spacing w:line="480" w:lineRule="auto"/>
        <w:jc w:val="both"/>
      </w:pPr>
      <w:r>
        <w:t xml:space="preserve">The incorporation of ibuprofen complexes into </w:t>
      </w:r>
      <w:proofErr w:type="spellStart"/>
      <w:r>
        <w:t>nanocarriers</w:t>
      </w:r>
      <w:proofErr w:type="spellEnd"/>
      <w:r>
        <w:t xml:space="preserve"> for controlled drug delivery remains an emergent frontier.</w:t>
      </w:r>
    </w:p>
    <w:p w:rsidR="00574B56" w:rsidRDefault="00574B56" w:rsidP="00574B56">
      <w:pPr>
        <w:pStyle w:val="NormalWeb"/>
        <w:numPr>
          <w:ilvl w:val="0"/>
          <w:numId w:val="22"/>
        </w:numPr>
        <w:spacing w:line="480" w:lineRule="auto"/>
        <w:jc w:val="both"/>
      </w:pPr>
      <w:r>
        <w:t>Comparative studies involving structurally similar NSAIDs could shed light on structure-activity relationships of metal-drug complexes.</w:t>
      </w:r>
    </w:p>
    <w:p w:rsidR="00574B56" w:rsidRDefault="003E38AB" w:rsidP="00574B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p>
    <w:p w:rsidR="00574B56" w:rsidRDefault="00574B56" w:rsidP="00574B56">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C1069C" w:rsidRDefault="00C1069C"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lastRenderedPageBreak/>
        <w:t>CHAPTER THREE</w:t>
      </w: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t xml:space="preserve">3.0 </w:t>
      </w:r>
      <w:r w:rsidR="00CD185A" w:rsidRPr="00547F69">
        <w:rPr>
          <w:b/>
          <w:color w:val="202122"/>
        </w:rPr>
        <w:t xml:space="preserve">MATERIALS </w:t>
      </w:r>
      <w:r w:rsidR="00820E16" w:rsidRPr="00547F69">
        <w:rPr>
          <w:b/>
          <w:color w:val="202122"/>
        </w:rPr>
        <w:t>AND METHODS</w:t>
      </w:r>
    </w:p>
    <w:p w:rsidR="003E38AB"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3.1.</w:t>
      </w:r>
      <w:r w:rsidR="00E00A6B" w:rsidRPr="00547F69">
        <w:rPr>
          <w:b/>
          <w:color w:val="202122"/>
        </w:rPr>
        <w:tab/>
      </w:r>
      <w:r w:rsidR="003E38AB" w:rsidRPr="00547F69">
        <w:rPr>
          <w:b/>
          <w:color w:val="202122"/>
        </w:rPr>
        <w:t>APPARATUS</w:t>
      </w:r>
    </w:p>
    <w:p w:rsidR="001E1B37" w:rsidRPr="00547F69" w:rsidRDefault="003E38AB" w:rsidP="00547F69">
      <w:pPr>
        <w:pStyle w:val="NormalWeb"/>
        <w:shd w:val="clear" w:color="auto" w:fill="FFFFFF"/>
        <w:spacing w:before="120" w:beforeAutospacing="0" w:after="240" w:afterAutospacing="0" w:line="360" w:lineRule="auto"/>
        <w:jc w:val="both"/>
        <w:rPr>
          <w:color w:val="202122"/>
        </w:rPr>
      </w:pPr>
      <w:r w:rsidRPr="00547F69">
        <w:rPr>
          <w:color w:val="202122"/>
        </w:rPr>
        <w:t xml:space="preserve">The following apparatus were used </w:t>
      </w:r>
      <w:r w:rsidR="00CD185A" w:rsidRPr="00547F69">
        <w:rPr>
          <w:color w:val="202122"/>
        </w:rPr>
        <w:t>in the formation of the complexes and further analytical studies were carried out.</w:t>
      </w:r>
    </w:p>
    <w:tbl>
      <w:tblPr>
        <w:tblStyle w:val="TableGrid"/>
        <w:tblW w:w="0" w:type="auto"/>
        <w:tblLook w:val="04A0" w:firstRow="1" w:lastRow="0" w:firstColumn="1" w:lastColumn="0" w:noHBand="0" w:noVBand="1"/>
      </w:tblPr>
      <w:tblGrid>
        <w:gridCol w:w="4788"/>
        <w:gridCol w:w="4788"/>
      </w:tblGrid>
      <w:tr w:rsidR="001E1B37" w:rsidRPr="00547F69" w:rsidTr="00547F69">
        <w:trPr>
          <w:trHeight w:val="2960"/>
        </w:trPr>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APPARATUS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Beakers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Conical Flasks</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Capilary</w:t>
            </w:r>
            <w:proofErr w:type="spellEnd"/>
            <w:r w:rsidRPr="00547F69">
              <w:rPr>
                <w:color w:val="202122"/>
              </w:rPr>
              <w:t xml:space="preserve"> tube</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Dessicator</w:t>
            </w:r>
            <w:proofErr w:type="spellEnd"/>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Electrothermal</w:t>
            </w:r>
            <w:proofErr w:type="spellEnd"/>
            <w:r w:rsidRPr="00547F69">
              <w:rPr>
                <w:color w:val="202122"/>
              </w:rPr>
              <w:t xml:space="preserve"> melting point</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Round bottom flasks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Hot plate with magnetic stirrer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Measuring cylinder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Plastic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Reflux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Test tube</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Thermometer</w:t>
            </w:r>
          </w:p>
          <w:p w:rsidR="001E1B37" w:rsidRPr="00547F69" w:rsidRDefault="004D4758" w:rsidP="00547F69">
            <w:pPr>
              <w:pStyle w:val="NormalWeb"/>
              <w:spacing w:before="120" w:beforeAutospacing="0" w:after="240" w:afterAutospacing="0" w:line="360" w:lineRule="auto"/>
              <w:jc w:val="center"/>
              <w:rPr>
                <w:color w:val="202122"/>
              </w:rPr>
            </w:pPr>
            <w:r w:rsidRPr="00547F69">
              <w:rPr>
                <w:color w:val="202122"/>
              </w:rPr>
              <w:t>Infrared</w:t>
            </w:r>
            <w:r w:rsidR="00547F69">
              <w:rPr>
                <w:color w:val="202122"/>
              </w:rPr>
              <w:t xml:space="preserve"> Ultraviolet</w:t>
            </w:r>
          </w:p>
        </w:tc>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MANUFACTURER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Simax</w:t>
            </w:r>
            <w:proofErr w:type="spellEnd"/>
            <w:r w:rsidRPr="00547F69">
              <w:rPr>
                <w:color w:val="202122"/>
              </w:rPr>
              <w:t xml:space="preserve"> company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Silber brand Ltd, England</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Moncrief</w:t>
            </w:r>
            <w:proofErr w:type="spellEnd"/>
            <w:r w:rsidRPr="00547F69">
              <w:rPr>
                <w:color w:val="202122"/>
              </w:rPr>
              <w:t xml:space="preserve"> Scientific, England</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Gallenkamp</w:t>
            </w:r>
            <w:proofErr w:type="spellEnd"/>
            <w:r w:rsidRPr="00547F69">
              <w:rPr>
                <w:color w:val="202122"/>
              </w:rPr>
              <w:t xml:space="preserve">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Gallenkamp</w:t>
            </w:r>
            <w:proofErr w:type="spellEnd"/>
            <w:r w:rsidRPr="00547F69">
              <w:rPr>
                <w:color w:val="202122"/>
              </w:rPr>
              <w:t xml:space="preserve"> Ltd, England</w:t>
            </w:r>
          </w:p>
          <w:p w:rsidR="001E1B37" w:rsidRPr="00547F69" w:rsidRDefault="001E1B37" w:rsidP="00547F69">
            <w:pPr>
              <w:pStyle w:val="NormalWeb"/>
              <w:spacing w:before="120" w:beforeAutospacing="0" w:after="240" w:afterAutospacing="0" w:line="360" w:lineRule="auto"/>
              <w:jc w:val="center"/>
              <w:rPr>
                <w:color w:val="202122"/>
              </w:rPr>
            </w:pPr>
            <w:proofErr w:type="spellStart"/>
            <w:r w:rsidRPr="00547F69">
              <w:rPr>
                <w:color w:val="202122"/>
              </w:rPr>
              <w:t>T</w:t>
            </w:r>
            <w:r w:rsidR="00547F69">
              <w:rPr>
                <w:color w:val="202122"/>
              </w:rPr>
              <w:t>echnico</w:t>
            </w:r>
            <w:proofErr w:type="spellEnd"/>
            <w:r w:rsidR="00547F69">
              <w:rPr>
                <w:color w:val="202122"/>
              </w:rPr>
              <w:t xml:space="preserve"> scientific Ltd, England</w:t>
            </w:r>
          </w:p>
          <w:p w:rsidR="004D4758" w:rsidRPr="00547F69" w:rsidRDefault="004D4758" w:rsidP="00547F69">
            <w:pPr>
              <w:pStyle w:val="NormalWeb"/>
              <w:spacing w:before="120" w:beforeAutospacing="0" w:after="240" w:afterAutospacing="0" w:line="360" w:lineRule="auto"/>
              <w:jc w:val="center"/>
              <w:rPr>
                <w:color w:val="202122"/>
              </w:rPr>
            </w:pPr>
            <w:proofErr w:type="spellStart"/>
            <w:r w:rsidRPr="00547F69">
              <w:rPr>
                <w:color w:val="202122"/>
              </w:rPr>
              <w:t>Moramber</w:t>
            </w:r>
            <w:proofErr w:type="spellEnd"/>
            <w:r w:rsidRPr="00547F69">
              <w:rPr>
                <w:color w:val="202122"/>
              </w:rPr>
              <w:t xml:space="preserve"> (</w:t>
            </w:r>
            <w:proofErr w:type="spellStart"/>
            <w:r w:rsidRPr="00547F69">
              <w:rPr>
                <w:color w:val="202122"/>
              </w:rPr>
              <w:t>Mbc</w:t>
            </w:r>
            <w:proofErr w:type="spellEnd"/>
            <w:r w:rsidRPr="00547F69">
              <w:rPr>
                <w:color w:val="202122"/>
              </w:rPr>
              <w:t>) Ltd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4D4758" w:rsidRPr="00547F69" w:rsidRDefault="004D4758" w:rsidP="00547F69">
            <w:pPr>
              <w:pStyle w:val="NormalWeb"/>
              <w:spacing w:before="120" w:beforeAutospacing="0" w:after="240" w:afterAutospacing="0" w:line="360" w:lineRule="auto"/>
              <w:jc w:val="center"/>
              <w:rPr>
                <w:color w:val="202122"/>
              </w:rPr>
            </w:pPr>
            <w:proofErr w:type="spellStart"/>
            <w:r w:rsidRPr="00547F69">
              <w:rPr>
                <w:color w:val="202122"/>
              </w:rPr>
              <w:t>Uniscope</w:t>
            </w:r>
            <w:proofErr w:type="spellEnd"/>
            <w:r w:rsidRPr="00547F69">
              <w:rPr>
                <w:color w:val="202122"/>
              </w:rPr>
              <w:t xml:space="preserve">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Duck V Scientific 500 infrared</w:t>
            </w:r>
          </w:p>
          <w:p w:rsidR="00547F69" w:rsidRPr="00547F69" w:rsidRDefault="004D4758" w:rsidP="00547F69">
            <w:pPr>
              <w:pStyle w:val="NormalWeb"/>
              <w:spacing w:before="120" w:beforeAutospacing="0" w:after="240" w:afterAutospacing="0" w:line="360" w:lineRule="auto"/>
              <w:jc w:val="center"/>
              <w:rPr>
                <w:color w:val="202122"/>
              </w:rPr>
            </w:pPr>
            <w:proofErr w:type="spellStart"/>
            <w:r w:rsidRPr="00547F69">
              <w:rPr>
                <w:color w:val="202122"/>
              </w:rPr>
              <w:t>Jenwoy</w:t>
            </w:r>
            <w:proofErr w:type="spellEnd"/>
            <w:r w:rsidRPr="00547F69">
              <w:rPr>
                <w:color w:val="202122"/>
              </w:rPr>
              <w:t xml:space="preserve"> 6405 UV spectrophotomet</w:t>
            </w:r>
            <w:r w:rsidR="00547F69">
              <w:rPr>
                <w:color w:val="202122"/>
              </w:rPr>
              <w:t>er</w:t>
            </w:r>
          </w:p>
        </w:tc>
      </w:tr>
    </w:tbl>
    <w:p w:rsidR="00C1069C" w:rsidRDefault="00C1069C" w:rsidP="00740C92">
      <w:pPr>
        <w:pStyle w:val="NormalWeb"/>
        <w:shd w:val="clear" w:color="auto" w:fill="FFFFFF"/>
        <w:spacing w:before="120" w:beforeAutospacing="0" w:after="240" w:afterAutospacing="0" w:line="480" w:lineRule="auto"/>
        <w:jc w:val="both"/>
        <w:rPr>
          <w:b/>
          <w:color w:val="202122"/>
        </w:rPr>
      </w:pPr>
    </w:p>
    <w:p w:rsidR="004D4758"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w:t>
      </w:r>
      <w:r w:rsidR="00E00A6B" w:rsidRPr="00547F69">
        <w:rPr>
          <w:b/>
          <w:color w:val="202122"/>
        </w:rPr>
        <w:t>2</w:t>
      </w:r>
      <w:r w:rsidR="00E00A6B" w:rsidRPr="00547F69">
        <w:rPr>
          <w:b/>
          <w:color w:val="202122"/>
        </w:rPr>
        <w:tab/>
      </w:r>
      <w:r w:rsidR="004D4758" w:rsidRPr="00547F69">
        <w:rPr>
          <w:b/>
          <w:color w:val="202122"/>
        </w:rPr>
        <w:t xml:space="preserve">REAGENTS </w:t>
      </w:r>
    </w:p>
    <w:p w:rsidR="00BF6E77" w:rsidRPr="00547F69" w:rsidRDefault="004D4758"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following reagents were collected from chemistry department, </w:t>
      </w:r>
      <w:proofErr w:type="spellStart"/>
      <w:r w:rsidRPr="00547F69">
        <w:rPr>
          <w:color w:val="202122"/>
        </w:rPr>
        <w:t>Kwara</w:t>
      </w:r>
      <w:proofErr w:type="spellEnd"/>
      <w:r w:rsidRPr="00547F69">
        <w:rPr>
          <w:color w:val="202122"/>
        </w:rPr>
        <w:t xml:space="preserve"> State Polytechnic.</w:t>
      </w:r>
    </w:p>
    <w:p w:rsidR="004E4BBC" w:rsidRPr="00547F69" w:rsidRDefault="00E00A6B" w:rsidP="00740C92">
      <w:pPr>
        <w:pStyle w:val="NormalWeb"/>
        <w:shd w:val="clear" w:color="auto" w:fill="FFFFFF"/>
        <w:spacing w:before="120" w:beforeAutospacing="0" w:after="240" w:afterAutospacing="0" w:line="480" w:lineRule="auto"/>
        <w:jc w:val="both"/>
        <w:rPr>
          <w:color w:val="202122"/>
        </w:rPr>
      </w:pPr>
      <w:r w:rsidRPr="00547F69">
        <w:rPr>
          <w:b/>
          <w:color w:val="202122"/>
        </w:rPr>
        <w:tab/>
      </w:r>
      <w:r w:rsidR="00574B56">
        <w:rPr>
          <w:b/>
          <w:color w:val="202122"/>
        </w:rPr>
        <w:t>Reagent</w:t>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4E4BBC" w:rsidRPr="00547F69">
        <w:rPr>
          <w:b/>
          <w:color w:val="202122"/>
        </w:rPr>
        <w:tab/>
        <w:t>Manufacturer</w:t>
      </w:r>
    </w:p>
    <w:p w:rsidR="00C8429E"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 xml:space="preserve">Nickel </w:t>
      </w:r>
      <w:proofErr w:type="spellStart"/>
      <w:r>
        <w:rPr>
          <w:color w:val="202122"/>
        </w:rPr>
        <w:t>Sulphate</w:t>
      </w:r>
      <w:proofErr w:type="spellEnd"/>
      <w:r>
        <w:rPr>
          <w:color w:val="202122"/>
        </w:rPr>
        <w:t xml:space="preserve"> </w:t>
      </w:r>
      <w:proofErr w:type="spellStart"/>
      <w:r>
        <w:rPr>
          <w:color w:val="202122"/>
        </w:rPr>
        <w:t>Hexahydrate</w:t>
      </w:r>
      <w:proofErr w:type="spellEnd"/>
      <w:r>
        <w:rPr>
          <w:color w:val="202122"/>
        </w:rPr>
        <w:t xml:space="preserve"> (MS=</w:t>
      </w:r>
      <w:r w:rsidRPr="00547F69">
        <w:rPr>
          <w:color w:val="202122"/>
        </w:rPr>
        <w:t>262.71g/</w:t>
      </w:r>
      <w:proofErr w:type="spellStart"/>
      <w:r w:rsidRPr="00547F69">
        <w:rPr>
          <w:color w:val="202122"/>
        </w:rPr>
        <w:t>mol</w:t>
      </w:r>
      <w:proofErr w:type="spellEnd"/>
      <w:r>
        <w:rPr>
          <w:color w:val="202122"/>
        </w:rPr>
        <w:t xml:space="preserve">)             </w:t>
      </w:r>
      <w:r w:rsidR="00C8429E" w:rsidRPr="00547F69">
        <w:rPr>
          <w:color w:val="202122"/>
        </w:rPr>
        <w:t>J.T</w:t>
      </w:r>
      <w:r>
        <w:rPr>
          <w:color w:val="202122"/>
        </w:rPr>
        <w:t xml:space="preserve"> Barker Chemical C.O </w:t>
      </w:r>
      <w:proofErr w:type="spellStart"/>
      <w:r>
        <w:rPr>
          <w:color w:val="202122"/>
        </w:rPr>
        <w:t>Philliburg</w:t>
      </w:r>
      <w:proofErr w:type="spellEnd"/>
      <w:r w:rsidR="00C8429E" w:rsidRPr="00547F69">
        <w:rPr>
          <w:color w:val="202122"/>
        </w:rPr>
        <w:tab/>
      </w:r>
    </w:p>
    <w:p w:rsidR="00C8429E" w:rsidRPr="00547F69" w:rsidRDefault="00C8429E"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Copper </w:t>
      </w:r>
      <w:proofErr w:type="spellStart"/>
      <w:r w:rsidRPr="00547F69">
        <w:rPr>
          <w:color w:val="202122"/>
        </w:rPr>
        <w:t>Sulphate</w:t>
      </w:r>
      <w:proofErr w:type="spellEnd"/>
      <w:r w:rsidRPr="00547F69">
        <w:rPr>
          <w:color w:val="202122"/>
        </w:rPr>
        <w:t xml:space="preserve"> </w:t>
      </w:r>
      <w:r w:rsidR="00574B56">
        <w:rPr>
          <w:color w:val="202122"/>
        </w:rPr>
        <w:t xml:space="preserve">(MS=159.60 </w:t>
      </w:r>
      <w:r w:rsidR="00574B56" w:rsidRPr="00547F69">
        <w:rPr>
          <w:color w:val="202122"/>
        </w:rPr>
        <w:t>g/</w:t>
      </w:r>
      <w:proofErr w:type="spellStart"/>
      <w:r w:rsidR="00574B56" w:rsidRPr="00547F69">
        <w:rPr>
          <w:color w:val="202122"/>
        </w:rPr>
        <w:t>mol</w:t>
      </w:r>
      <w:proofErr w:type="spellEnd"/>
      <w:r w:rsidR="00574B56">
        <w:rPr>
          <w:color w:val="202122"/>
        </w:rPr>
        <w:t xml:space="preserve">)                                </w:t>
      </w:r>
      <w:r w:rsidR="00CC7916" w:rsidRPr="00547F69">
        <w:rPr>
          <w:color w:val="202122"/>
        </w:rPr>
        <w:t>Eagle Scientific England</w:t>
      </w:r>
    </w:p>
    <w:p w:rsidR="00B82D3A"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 xml:space="preserve">Iron </w:t>
      </w:r>
      <w:proofErr w:type="spellStart"/>
      <w:r>
        <w:rPr>
          <w:color w:val="202122"/>
        </w:rPr>
        <w:t>Sulphate</w:t>
      </w:r>
      <w:proofErr w:type="spellEnd"/>
      <w:r>
        <w:rPr>
          <w:color w:val="202122"/>
        </w:rPr>
        <w:t xml:space="preserve"> </w:t>
      </w:r>
      <w:proofErr w:type="spellStart"/>
      <w:r>
        <w:rPr>
          <w:color w:val="202122"/>
        </w:rPr>
        <w:t>Heptahydrate</w:t>
      </w:r>
      <w:proofErr w:type="spellEnd"/>
      <w:r>
        <w:rPr>
          <w:color w:val="202122"/>
        </w:rPr>
        <w:t xml:space="preserve">   (278. 02g/mol.)</w:t>
      </w:r>
      <w:r w:rsidR="00B82D3A" w:rsidRPr="00547F69">
        <w:rPr>
          <w:color w:val="202122"/>
        </w:rPr>
        <w:tab/>
      </w:r>
      <w:r w:rsidR="00547F69">
        <w:rPr>
          <w:color w:val="202122"/>
        </w:rPr>
        <w:t xml:space="preserve">       </w:t>
      </w:r>
      <w:r>
        <w:rPr>
          <w:color w:val="202122"/>
        </w:rPr>
        <w:t xml:space="preserve"> </w:t>
      </w:r>
      <w:r w:rsidR="00547F69">
        <w:rPr>
          <w:color w:val="202122"/>
        </w:rPr>
        <w:t xml:space="preserve">East </w:t>
      </w:r>
      <w:proofErr w:type="spellStart"/>
      <w:r w:rsidR="00547F69">
        <w:rPr>
          <w:color w:val="202122"/>
        </w:rPr>
        <w:t>Aglia</w:t>
      </w:r>
      <w:proofErr w:type="spellEnd"/>
      <w:r w:rsidR="00547F69">
        <w:rPr>
          <w:color w:val="202122"/>
        </w:rPr>
        <w:t xml:space="preserve">, </w:t>
      </w:r>
      <w:r>
        <w:rPr>
          <w:color w:val="202122"/>
        </w:rPr>
        <w:t xml:space="preserve">Chemicals </w:t>
      </w:r>
      <w:proofErr w:type="spellStart"/>
      <w:r>
        <w:rPr>
          <w:color w:val="202122"/>
        </w:rPr>
        <w:t>Hadheigh</w:t>
      </w:r>
      <w:proofErr w:type="spellEnd"/>
    </w:p>
    <w:p w:rsidR="0010290E" w:rsidRPr="00547F69" w:rsidRDefault="00B82D3A"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Ethanol </w:t>
      </w:r>
      <w:r w:rsidR="00B934D8" w:rsidRPr="00547F69">
        <w:rPr>
          <w:color w:val="202122"/>
        </w:rPr>
        <w:tab/>
      </w:r>
      <w:r w:rsidR="00B934D8" w:rsidRPr="00547F69">
        <w:rPr>
          <w:color w:val="202122"/>
        </w:rPr>
        <w:tab/>
      </w:r>
      <w:r w:rsidR="00B934D8" w:rsidRPr="00547F69">
        <w:rPr>
          <w:color w:val="202122"/>
        </w:rPr>
        <w:tab/>
      </w:r>
      <w:r w:rsidR="00B934D8" w:rsidRPr="00547F69">
        <w:rPr>
          <w:color w:val="202122"/>
        </w:rPr>
        <w:tab/>
      </w:r>
      <w:r w:rsidR="00574B56">
        <w:rPr>
          <w:color w:val="202122"/>
        </w:rPr>
        <w:t xml:space="preserve">                                East </w:t>
      </w:r>
      <w:proofErr w:type="spellStart"/>
      <w:r w:rsidR="00574B56">
        <w:rPr>
          <w:color w:val="202122"/>
        </w:rPr>
        <w:t>Aglia</w:t>
      </w:r>
      <w:proofErr w:type="spellEnd"/>
      <w:r w:rsidR="00574B56">
        <w:rPr>
          <w:color w:val="202122"/>
        </w:rPr>
        <w:t xml:space="preserve">, Chemicals </w:t>
      </w:r>
      <w:proofErr w:type="spellStart"/>
      <w:r w:rsidR="00574B56">
        <w:rPr>
          <w:color w:val="202122"/>
        </w:rPr>
        <w:t>Hadheigh</w:t>
      </w:r>
      <w:proofErr w:type="spellEnd"/>
    </w:p>
    <w:p w:rsidR="00B934D8" w:rsidRPr="00547F69" w:rsidRDefault="00B934D8" w:rsidP="00740C92">
      <w:pPr>
        <w:pStyle w:val="NormalWeb"/>
        <w:shd w:val="clear" w:color="auto" w:fill="FFFFFF"/>
        <w:spacing w:before="120" w:beforeAutospacing="0" w:after="240" w:afterAutospacing="0" w:line="360" w:lineRule="auto"/>
        <w:jc w:val="both"/>
        <w:rPr>
          <w:color w:val="202122"/>
        </w:rPr>
      </w:pPr>
      <w:r w:rsidRPr="00547F69">
        <w:rPr>
          <w:color w:val="202122"/>
        </w:rPr>
        <w:t>Methanol</w:t>
      </w:r>
      <w:r w:rsidRPr="00547F69">
        <w:rPr>
          <w:color w:val="202122"/>
        </w:rPr>
        <w:tab/>
      </w:r>
      <w:r w:rsidRPr="00547F69">
        <w:rPr>
          <w:color w:val="202122"/>
        </w:rPr>
        <w:tab/>
      </w:r>
      <w:r w:rsidRPr="00547F69">
        <w:rPr>
          <w:color w:val="202122"/>
        </w:rPr>
        <w:tab/>
      </w:r>
      <w:r w:rsidRPr="00547F69">
        <w:rPr>
          <w:color w:val="202122"/>
        </w:rPr>
        <w:tab/>
      </w:r>
      <w:r w:rsidR="00574B56">
        <w:rPr>
          <w:color w:val="202122"/>
        </w:rPr>
        <w:t xml:space="preserve">                                East </w:t>
      </w:r>
      <w:proofErr w:type="spellStart"/>
      <w:r w:rsidR="00574B56">
        <w:rPr>
          <w:color w:val="202122"/>
        </w:rPr>
        <w:t>Aglia</w:t>
      </w:r>
      <w:proofErr w:type="spellEnd"/>
      <w:r w:rsidR="00574B56">
        <w:rPr>
          <w:color w:val="202122"/>
        </w:rPr>
        <w:t xml:space="preserve">, </w:t>
      </w:r>
      <w:r w:rsidRPr="00547F69">
        <w:rPr>
          <w:color w:val="202122"/>
        </w:rPr>
        <w:t xml:space="preserve">Chemicals </w:t>
      </w:r>
      <w:proofErr w:type="spellStart"/>
      <w:r w:rsidRPr="00547F69">
        <w:rPr>
          <w:color w:val="202122"/>
        </w:rPr>
        <w:t>Hadheigh</w:t>
      </w:r>
      <w:proofErr w:type="spellEnd"/>
    </w:p>
    <w:p w:rsidR="00B934D8" w:rsidRPr="00547F69" w:rsidRDefault="00820E16" w:rsidP="00574B56">
      <w:pPr>
        <w:pStyle w:val="NormalWeb"/>
        <w:shd w:val="clear" w:color="auto" w:fill="FFFFFF"/>
        <w:spacing w:before="120" w:beforeAutospacing="0" w:after="240" w:afterAutospacing="0" w:line="360" w:lineRule="auto"/>
        <w:jc w:val="both"/>
        <w:rPr>
          <w:color w:val="202122"/>
        </w:rPr>
      </w:pPr>
      <w:r w:rsidRPr="00547F69">
        <w:rPr>
          <w:color w:val="202122"/>
        </w:rPr>
        <w:t>Distilled water</w:t>
      </w:r>
    </w:p>
    <w:p w:rsidR="003172CB" w:rsidRPr="00547F69" w:rsidRDefault="003172CB" w:rsidP="00740C92">
      <w:pPr>
        <w:pStyle w:val="NormalWeb"/>
        <w:shd w:val="clear" w:color="auto" w:fill="FFFFFF"/>
        <w:spacing w:before="120" w:beforeAutospacing="0" w:after="240" w:afterAutospacing="0" w:line="360" w:lineRule="auto"/>
        <w:jc w:val="both"/>
        <w:rPr>
          <w:b/>
          <w:color w:val="202122"/>
        </w:rPr>
      </w:pPr>
      <w:r w:rsidRPr="00547F69">
        <w:rPr>
          <w:b/>
          <w:color w:val="202122"/>
        </w:rPr>
        <w:t xml:space="preserve"> </w:t>
      </w:r>
      <w:r w:rsidR="00C1069C">
        <w:rPr>
          <w:b/>
          <w:color w:val="202122"/>
        </w:rPr>
        <w:t>3</w:t>
      </w:r>
      <w:r w:rsidR="00BF6E77" w:rsidRPr="00547F69">
        <w:rPr>
          <w:b/>
          <w:color w:val="202122"/>
        </w:rPr>
        <w:t>.3</w:t>
      </w:r>
      <w:r w:rsidR="00E00A6B" w:rsidRPr="00547F69">
        <w:rPr>
          <w:b/>
          <w:color w:val="202122"/>
        </w:rPr>
        <w:tab/>
      </w:r>
      <w:r w:rsidRPr="00547F69">
        <w:rPr>
          <w:b/>
          <w:color w:val="202122"/>
        </w:rPr>
        <w:t>MATERIALS</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 xml:space="preserve">Ibuprofen </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 xml:space="preserve">Molecular </w:t>
      </w:r>
      <w:proofErr w:type="spellStart"/>
      <w:r w:rsidRPr="00547F69">
        <w:rPr>
          <w:color w:val="202122"/>
        </w:rPr>
        <w:t>formular</w:t>
      </w:r>
      <w:proofErr w:type="spellEnd"/>
      <w:r w:rsidRPr="00547F69">
        <w:rPr>
          <w:color w:val="202122"/>
        </w:rPr>
        <w:t>= C</w:t>
      </w:r>
      <w:r w:rsidRPr="00547F69">
        <w:rPr>
          <w:color w:val="202122"/>
          <w:vertAlign w:val="subscript"/>
        </w:rPr>
        <w:t>13</w:t>
      </w:r>
      <w:r w:rsidRPr="00547F69">
        <w:rPr>
          <w:color w:val="202122"/>
        </w:rPr>
        <w:t>H</w:t>
      </w:r>
      <w:r w:rsidRPr="00547F69">
        <w:rPr>
          <w:color w:val="202122"/>
          <w:vertAlign w:val="subscript"/>
        </w:rPr>
        <w:t>18</w:t>
      </w:r>
      <w:r w:rsidRPr="00547F69">
        <w:rPr>
          <w:color w:val="202122"/>
        </w:rPr>
        <w:t>O</w:t>
      </w:r>
      <w:r w:rsidRPr="00547F69">
        <w:rPr>
          <w:color w:val="202122"/>
          <w:vertAlign w:val="subscript"/>
        </w:rPr>
        <w:t>2</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Molecular Mass=206.29g/</w:t>
      </w:r>
      <w:proofErr w:type="spellStart"/>
      <w:r w:rsidRPr="00547F69">
        <w:rPr>
          <w:color w:val="202122"/>
        </w:rPr>
        <w:t>mol</w:t>
      </w:r>
      <w:proofErr w:type="spellEnd"/>
    </w:p>
    <w:p w:rsidR="003172CB" w:rsidRPr="00574B56" w:rsidRDefault="003172CB"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Source </w:t>
      </w:r>
      <w:r w:rsidRPr="00547F69">
        <w:rPr>
          <w:color w:val="202122"/>
        </w:rPr>
        <w:tab/>
      </w:r>
      <w:r w:rsidRPr="00547F69">
        <w:rPr>
          <w:color w:val="202122"/>
        </w:rPr>
        <w:tab/>
      </w:r>
      <w:r w:rsidRPr="00547F69">
        <w:rPr>
          <w:color w:val="202122"/>
        </w:rPr>
        <w:tab/>
      </w:r>
      <w:r w:rsidRPr="00547F69">
        <w:rPr>
          <w:color w:val="202122"/>
        </w:rPr>
        <w:tab/>
      </w:r>
      <w:r w:rsidRPr="00547F69">
        <w:rPr>
          <w:color w:val="202122"/>
        </w:rPr>
        <w:tab/>
      </w:r>
      <w:r w:rsidR="00574B56">
        <w:rPr>
          <w:color w:val="202122"/>
        </w:rPr>
        <w:t xml:space="preserve">       </w:t>
      </w:r>
      <w:r w:rsidR="00214CDE" w:rsidRPr="00547F69">
        <w:rPr>
          <w:color w:val="202122"/>
        </w:rPr>
        <w:t xml:space="preserve"> BIORAJ Pharmaceuticals,</w:t>
      </w:r>
      <w:r w:rsidR="00574B56">
        <w:rPr>
          <w:color w:val="202122"/>
        </w:rPr>
        <w:t xml:space="preserve"> Ilorin.</w:t>
      </w:r>
    </w:p>
    <w:p w:rsidR="003172CB" w:rsidRPr="00547F69" w:rsidRDefault="00C1069C" w:rsidP="00740C92">
      <w:pPr>
        <w:pStyle w:val="NormalWeb"/>
        <w:shd w:val="clear" w:color="auto" w:fill="FFFFFF"/>
        <w:spacing w:before="120" w:beforeAutospacing="0" w:after="240" w:afterAutospacing="0" w:line="360" w:lineRule="auto"/>
        <w:jc w:val="both"/>
        <w:rPr>
          <w:color w:val="202122"/>
        </w:rPr>
      </w:pPr>
      <w:r>
        <w:rPr>
          <w:b/>
          <w:color w:val="202122"/>
        </w:rPr>
        <w:t>3.4</w:t>
      </w:r>
      <w:r w:rsidR="00E00A6B" w:rsidRPr="00547F69">
        <w:rPr>
          <w:b/>
          <w:color w:val="202122"/>
        </w:rPr>
        <w:tab/>
      </w:r>
      <w:r w:rsidR="007344AE" w:rsidRPr="00547F69">
        <w:rPr>
          <w:b/>
          <w:color w:val="202122"/>
        </w:rPr>
        <w:t xml:space="preserve">EXPERIMENTAL </w:t>
      </w:r>
      <w:r w:rsidR="003172CB" w:rsidRPr="00547F69">
        <w:rPr>
          <w:b/>
          <w:color w:val="202122"/>
        </w:rPr>
        <w:t>PROCEDURE</w:t>
      </w:r>
      <w:r w:rsidR="0032647A" w:rsidRPr="00547F69">
        <w:rPr>
          <w:color w:val="202122"/>
        </w:rPr>
        <w:t>S</w:t>
      </w:r>
    </w:p>
    <w:p w:rsidR="003172CB" w:rsidRPr="00547F69" w:rsidRDefault="003172CB"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All apparatus were cleaned thoroughly before use. The retort stand was set properly and a round bottom flask clamped to it. This was further positioned onto the hotplate with a magnetic stirrer. A reflux condenser </w:t>
      </w:r>
      <w:r w:rsidR="00CC3D23" w:rsidRPr="00547F69">
        <w:rPr>
          <w:color w:val="202122"/>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w:t>
      </w:r>
      <w:r w:rsidR="00E00A6B" w:rsidRPr="00547F69">
        <w:rPr>
          <w:b/>
          <w:color w:val="202122"/>
        </w:rPr>
        <w:t>.</w:t>
      </w:r>
      <w:r>
        <w:rPr>
          <w:b/>
          <w:color w:val="202122"/>
        </w:rPr>
        <w:t>4.</w:t>
      </w:r>
      <w:r w:rsidR="00E00A6B" w:rsidRPr="00547F69">
        <w:rPr>
          <w:b/>
          <w:color w:val="202122"/>
        </w:rPr>
        <w:t>1</w:t>
      </w:r>
      <w:r w:rsidR="00E00A6B" w:rsidRPr="00547F69">
        <w:rPr>
          <w:b/>
          <w:color w:val="202122"/>
        </w:rPr>
        <w:tab/>
      </w:r>
      <w:r w:rsidR="00CC3D23" w:rsidRPr="00547F69">
        <w:rPr>
          <w:b/>
          <w:color w:val="202122"/>
        </w:rPr>
        <w:t>IBUPROFEN Ni</w:t>
      </w:r>
      <w:r w:rsidR="00032D1C" w:rsidRPr="00547F69">
        <w:rPr>
          <w:b/>
          <w:color w:val="202122"/>
        </w:rPr>
        <w:t xml:space="preserve"> </w:t>
      </w:r>
      <w:r w:rsidR="00CC3D23" w:rsidRPr="00547F69">
        <w:rPr>
          <w:b/>
          <w:color w:val="202122"/>
        </w:rPr>
        <w:t>(ii) COMPLEX FORMATION</w:t>
      </w:r>
    </w:p>
    <w:p w:rsidR="00CC3D23"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3.52</w:t>
      </w:r>
      <w:r w:rsidR="009C7B46" w:rsidRPr="00547F69">
        <w:rPr>
          <w:color w:val="202122"/>
        </w:rPr>
        <w:t>g of</w:t>
      </w:r>
      <w:r w:rsidR="002E2395" w:rsidRPr="00547F69">
        <w:rPr>
          <w:color w:val="202122"/>
        </w:rPr>
        <w:t xml:space="preserve"> ibuprofen was weighed using a digital pocket scale and </w:t>
      </w:r>
      <w:r w:rsidR="007344AE" w:rsidRPr="00547F69">
        <w:rPr>
          <w:color w:val="202122"/>
        </w:rPr>
        <w:t xml:space="preserve">was then dissolved in 10cm3 of </w:t>
      </w:r>
      <w:r w:rsidR="002E2395" w:rsidRPr="00547F69">
        <w:rPr>
          <w:color w:val="202122"/>
        </w:rPr>
        <w:t>distilled water using a clean dried round bottom flask.</w:t>
      </w:r>
    </w:p>
    <w:p w:rsidR="007344AE"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2.38</w:t>
      </w:r>
      <w:r w:rsidR="007344AE" w:rsidRPr="00547F69">
        <w:rPr>
          <w:color w:val="202122"/>
        </w:rPr>
        <w:t>g of NiSO</w:t>
      </w:r>
      <w:r w:rsidR="007344AE" w:rsidRPr="00547F69">
        <w:rPr>
          <w:color w:val="202122"/>
          <w:vertAlign w:val="subscript"/>
        </w:rPr>
        <w:t>4</w:t>
      </w:r>
      <w:r w:rsidR="007344AE" w:rsidRPr="00547F69">
        <w:rPr>
          <w:color w:val="202122"/>
        </w:rPr>
        <w:t>.6H</w:t>
      </w:r>
      <w:r w:rsidR="007344AE" w:rsidRPr="00547F69">
        <w:rPr>
          <w:color w:val="202122"/>
          <w:vertAlign w:val="subscript"/>
        </w:rPr>
        <w:t>2</w:t>
      </w:r>
      <w:r w:rsidR="007344AE" w:rsidRPr="00547F69">
        <w:rPr>
          <w:color w:val="202122"/>
        </w:rPr>
        <w:t>O was also weighed using a digital pocket scale and was then dissolved in 10cm3 of distilled water in a beaker.</w:t>
      </w:r>
    </w:p>
    <w:p w:rsidR="00032D1C" w:rsidRPr="00547F69" w:rsidRDefault="007344AE"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Nickel solution was added to the ibuprofen solution and shaken vigorously for it to mix well. The magnetic stirrer was placed in </w:t>
      </w:r>
      <w:r w:rsidR="00032D1C" w:rsidRPr="00547F69">
        <w:rPr>
          <w:color w:val="202122"/>
        </w:rPr>
        <w:t>the mixture and it was refluxed for 1 hour after which the solution was allowed to cool</w:t>
      </w:r>
      <w:r w:rsidR="0032647A" w:rsidRPr="00547F69">
        <w:rPr>
          <w:color w:val="202122"/>
        </w:rPr>
        <w:t xml:space="preserve"> and a light blue color was observed</w:t>
      </w:r>
      <w:r w:rsidR="00032D1C" w:rsidRPr="00547F69">
        <w:rPr>
          <w:color w:val="202122"/>
        </w:rPr>
        <w:t>. The resulting solution was filtered using a filter paper. The precipitate was then washed off with methanol.</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complex obtained was weighed and put in a container which was labeled </w:t>
      </w:r>
      <w:proofErr w:type="spellStart"/>
      <w:proofErr w:type="gramStart"/>
      <w:r w:rsidRPr="00547F69">
        <w:rPr>
          <w:color w:val="202122"/>
        </w:rPr>
        <w:t>IBNi</w:t>
      </w:r>
      <w:proofErr w:type="spellEnd"/>
      <w:r w:rsidRPr="00547F69">
        <w:rPr>
          <w:color w:val="202122"/>
        </w:rPr>
        <w:t>(</w:t>
      </w:r>
      <w:proofErr w:type="gramEnd"/>
      <w:r w:rsidRPr="00547F69">
        <w:rPr>
          <w:color w:val="202122"/>
        </w:rPr>
        <w:t xml:space="preserve">ii) complex. </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weight </w:t>
      </w:r>
      <w:r w:rsidR="00707569" w:rsidRPr="00547F69">
        <w:rPr>
          <w:color w:val="202122"/>
        </w:rPr>
        <w:t>of the complex obtained was 1.7</w:t>
      </w:r>
      <w:r w:rsidRPr="00547F69">
        <w:rPr>
          <w:color w:val="202122"/>
        </w:rPr>
        <w:t>g of methanol.</w:t>
      </w:r>
    </w:p>
    <w:p w:rsidR="00F33E94"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3.4</w:t>
      </w:r>
      <w:r w:rsidR="00E00A6B" w:rsidRPr="00547F69">
        <w:rPr>
          <w:b/>
          <w:color w:val="202122"/>
        </w:rPr>
        <w:t>.2</w:t>
      </w:r>
      <w:r w:rsidR="00E00A6B" w:rsidRPr="00547F69">
        <w:rPr>
          <w:b/>
          <w:color w:val="202122"/>
        </w:rPr>
        <w:tab/>
      </w:r>
      <w:r w:rsidR="00032D1C" w:rsidRPr="00547F69">
        <w:rPr>
          <w:b/>
          <w:color w:val="202122"/>
        </w:rPr>
        <w:t>IBUPROFEN Cu (ii) COMPLEX FORMATION</w:t>
      </w:r>
    </w:p>
    <w:p w:rsidR="00F33E94"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3.52</w:t>
      </w:r>
      <w:r w:rsidR="00F33E94" w:rsidRPr="00547F69">
        <w:rPr>
          <w:color w:val="202122"/>
        </w:rPr>
        <w:t>g of ibuprofen was weighed using a digital pocket scale and was then dissolved in 10cm3 of distilled water using a clean dried round bottom flask.</w:t>
      </w:r>
    </w:p>
    <w:p w:rsidR="00707569"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1.6</w:t>
      </w:r>
      <w:r w:rsidR="00F33E94" w:rsidRPr="00547F69">
        <w:rPr>
          <w:color w:val="202122"/>
        </w:rPr>
        <w:t>g of CuSO</w:t>
      </w:r>
      <w:r w:rsidR="00F33E94" w:rsidRPr="00547F69">
        <w:rPr>
          <w:color w:val="202122"/>
          <w:vertAlign w:val="subscript"/>
        </w:rPr>
        <w:t>4</w:t>
      </w:r>
      <w:r w:rsidR="00F33E94" w:rsidRPr="00547F69">
        <w:rPr>
          <w:color w:val="202122"/>
        </w:rPr>
        <w:t xml:space="preserve"> was also weighed and was then dissolved in 10cm</w:t>
      </w:r>
      <w:r w:rsidR="00F33E94" w:rsidRPr="00547F69">
        <w:rPr>
          <w:color w:val="202122"/>
          <w:vertAlign w:val="superscript"/>
        </w:rPr>
        <w:t>3</w:t>
      </w:r>
      <w:r w:rsidR="00F33E94" w:rsidRPr="00547F69">
        <w:rPr>
          <w:color w:val="202122"/>
        </w:rPr>
        <w:t xml:space="preserve"> of distilled water in a beaker. The magnetic stirrer was placed in the mixture and it was refluxed for 1 hour after which the solution was allowed to cool</w:t>
      </w:r>
      <w:r w:rsidR="0032647A" w:rsidRPr="00547F69">
        <w:rPr>
          <w:color w:val="202122"/>
        </w:rPr>
        <w:t xml:space="preserve"> and a light green color was observed</w:t>
      </w:r>
      <w:r w:rsidR="00F33E94" w:rsidRPr="00547F69">
        <w:rPr>
          <w:color w:val="202122"/>
        </w:rPr>
        <w:t>. The resulting solution was filtered using a filter paper. The precipitate was then washed off with methanol. The complex obtained was weighed and put in a</w:t>
      </w:r>
      <w:r w:rsidR="0032647A" w:rsidRPr="00547F69">
        <w:rPr>
          <w:color w:val="202122"/>
        </w:rPr>
        <w:t xml:space="preserve"> container which was labeled </w:t>
      </w:r>
      <w:proofErr w:type="spellStart"/>
      <w:proofErr w:type="gramStart"/>
      <w:r w:rsidR="0032647A" w:rsidRPr="00547F69">
        <w:rPr>
          <w:color w:val="202122"/>
        </w:rPr>
        <w:t>IB</w:t>
      </w:r>
      <w:r w:rsidR="00F33E94" w:rsidRPr="00547F69">
        <w:rPr>
          <w:color w:val="202122"/>
        </w:rPr>
        <w:t>Cu</w:t>
      </w:r>
      <w:proofErr w:type="spellEnd"/>
      <w:r w:rsidR="00F33E94" w:rsidRPr="00547F69">
        <w:rPr>
          <w:color w:val="202122"/>
        </w:rPr>
        <w:t>(</w:t>
      </w:r>
      <w:proofErr w:type="gramEnd"/>
      <w:r w:rsidR="00F33E94" w:rsidRPr="00547F69">
        <w:rPr>
          <w:color w:val="202122"/>
        </w:rPr>
        <w:t xml:space="preserve">ii) complex.  The copper </w:t>
      </w:r>
      <w:r w:rsidR="00F33E94" w:rsidRPr="00547F69">
        <w:rPr>
          <w:color w:val="202122"/>
        </w:rPr>
        <w:lastRenderedPageBreak/>
        <w:t>solution was added to the ibuprofen solution and shaken vigorously. The</w:t>
      </w:r>
      <w:r w:rsidR="00B76476" w:rsidRPr="00547F69">
        <w:rPr>
          <w:color w:val="202122"/>
        </w:rPr>
        <w:t xml:space="preserve"> weight </w:t>
      </w:r>
      <w:r w:rsidRPr="00547F69">
        <w:rPr>
          <w:color w:val="202122"/>
        </w:rPr>
        <w:t>of the complex obtained was 3.5</w:t>
      </w:r>
      <w:r w:rsidR="00B76476" w:rsidRPr="00547F69">
        <w:rPr>
          <w:color w:val="202122"/>
        </w:rPr>
        <w:t>g.</w:t>
      </w:r>
    </w:p>
    <w:p w:rsidR="00707569"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3.4</w:t>
      </w:r>
      <w:r w:rsidR="00E00A6B" w:rsidRPr="00547F69">
        <w:rPr>
          <w:b/>
          <w:color w:val="202122"/>
        </w:rPr>
        <w:t>.3</w:t>
      </w:r>
      <w:r w:rsidR="00E00A6B" w:rsidRPr="00547F69">
        <w:rPr>
          <w:b/>
          <w:color w:val="202122"/>
        </w:rPr>
        <w:tab/>
      </w:r>
      <w:r w:rsidR="00707569" w:rsidRPr="00547F69">
        <w:rPr>
          <w:b/>
          <w:color w:val="202122"/>
        </w:rPr>
        <w:t>IBUPROFEN (Fe) FORMATION</w:t>
      </w:r>
    </w:p>
    <w:p w:rsidR="00581FFC" w:rsidRPr="00547F69" w:rsidRDefault="00581FFC" w:rsidP="00740C92">
      <w:pPr>
        <w:pStyle w:val="NormalWeb"/>
        <w:shd w:val="clear" w:color="auto" w:fill="FFFFFF"/>
        <w:spacing w:before="120" w:beforeAutospacing="0" w:after="240" w:afterAutospacing="0" w:line="480" w:lineRule="auto"/>
        <w:jc w:val="both"/>
        <w:rPr>
          <w:color w:val="202122"/>
        </w:rPr>
      </w:pPr>
      <w:r w:rsidRPr="00547F69">
        <w:rPr>
          <w:color w:val="202122"/>
        </w:rPr>
        <w:t>3.52g of ibuprofen was weighed using a digital pocket scale and was then dissolved in 10cm3 of distilled water using a clean dried round bottom flask.</w:t>
      </w:r>
    </w:p>
    <w:p w:rsidR="00707569" w:rsidRPr="00547F69" w:rsidRDefault="00581FFC" w:rsidP="00574B56">
      <w:pPr>
        <w:pStyle w:val="NormalWeb"/>
        <w:shd w:val="clear" w:color="auto" w:fill="FFFFFF"/>
        <w:spacing w:before="120" w:beforeAutospacing="0" w:after="240" w:afterAutospacing="0" w:line="480" w:lineRule="auto"/>
        <w:jc w:val="both"/>
        <w:rPr>
          <w:color w:val="202122"/>
        </w:rPr>
      </w:pPr>
      <w:r w:rsidRPr="00547F69">
        <w:rPr>
          <w:color w:val="202122"/>
        </w:rPr>
        <w:t>3.8g of FeSO</w:t>
      </w:r>
      <w:r w:rsidRPr="00547F69">
        <w:rPr>
          <w:color w:val="202122"/>
          <w:vertAlign w:val="subscript"/>
        </w:rPr>
        <w:t>4</w:t>
      </w:r>
      <w:r w:rsidRPr="00547F69">
        <w:rPr>
          <w:color w:val="202122"/>
        </w:rPr>
        <w:t xml:space="preserve"> was also weighed and was then dissolved in 10cm</w:t>
      </w:r>
      <w:r w:rsidRPr="00547F69">
        <w:rPr>
          <w:color w:val="202122"/>
          <w:vertAlign w:val="superscript"/>
        </w:rPr>
        <w:t>3</w:t>
      </w:r>
      <w:r w:rsidRPr="00547F69">
        <w:rPr>
          <w:color w:val="202122"/>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sidRPr="00547F69">
        <w:rPr>
          <w:color w:val="202122"/>
        </w:rPr>
        <w:t>IBFe</w:t>
      </w:r>
      <w:proofErr w:type="spellEnd"/>
      <w:r w:rsidRPr="00547F69">
        <w:rPr>
          <w:color w:val="202122"/>
        </w:rPr>
        <w:t>(</w:t>
      </w:r>
      <w:proofErr w:type="gramEnd"/>
      <w:r w:rsidRPr="00547F69">
        <w:rPr>
          <w:color w:val="202122"/>
        </w:rPr>
        <w:t>ii) complex.  The copper solution was added to the ibuprofen solution and shaken vigorously. The weight of</w:t>
      </w:r>
      <w:r w:rsidR="00574B56">
        <w:rPr>
          <w:color w:val="202122"/>
        </w:rPr>
        <w:t xml:space="preserve"> the complex obtained was 3.2g.</w:t>
      </w:r>
    </w:p>
    <w:p w:rsidR="007344AE" w:rsidRPr="00547F69" w:rsidRDefault="00C1069C" w:rsidP="00740C92">
      <w:pPr>
        <w:pStyle w:val="NormalWeb"/>
        <w:shd w:val="clear" w:color="auto" w:fill="FFFFFF"/>
        <w:spacing w:before="120" w:beforeAutospacing="0" w:after="240" w:afterAutospacing="0" w:line="480" w:lineRule="auto"/>
        <w:jc w:val="both"/>
        <w:rPr>
          <w:color w:val="202122"/>
        </w:rPr>
      </w:pPr>
      <w:r>
        <w:rPr>
          <w:b/>
          <w:color w:val="202122"/>
        </w:rPr>
        <w:t>3</w:t>
      </w:r>
      <w:r w:rsidR="00E00A6B" w:rsidRPr="00547F69">
        <w:rPr>
          <w:b/>
          <w:color w:val="202122"/>
        </w:rPr>
        <w:t>.</w:t>
      </w:r>
      <w:r>
        <w:rPr>
          <w:b/>
          <w:color w:val="202122"/>
        </w:rPr>
        <w:t>45</w:t>
      </w:r>
      <w:r w:rsidR="00E00A6B" w:rsidRPr="00547F69">
        <w:rPr>
          <w:b/>
          <w:color w:val="202122"/>
        </w:rPr>
        <w:tab/>
      </w:r>
      <w:r w:rsidR="007344AE" w:rsidRPr="00547F69">
        <w:rPr>
          <w:color w:val="202122"/>
        </w:rPr>
        <w:t xml:space="preserve"> </w:t>
      </w:r>
      <w:r w:rsidR="0032647A" w:rsidRPr="00547F69">
        <w:rPr>
          <w:b/>
          <w:color w:val="202122"/>
        </w:rPr>
        <w:t>CHARACTERIZATION METHODS</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3.5</w:t>
      </w:r>
      <w:r w:rsidR="00E00A6B" w:rsidRPr="00547F69">
        <w:rPr>
          <w:b/>
          <w:color w:val="202122"/>
        </w:rPr>
        <w:t>.1</w:t>
      </w:r>
      <w:r w:rsidR="00E00A6B" w:rsidRPr="00547F69">
        <w:rPr>
          <w:b/>
          <w:color w:val="202122"/>
        </w:rPr>
        <w:tab/>
      </w:r>
      <w:r w:rsidR="0032647A" w:rsidRPr="00547F69">
        <w:rPr>
          <w:b/>
          <w:color w:val="202122"/>
        </w:rPr>
        <w:t>Solubility</w:t>
      </w:r>
      <w:r w:rsidR="00574B56">
        <w:rPr>
          <w:b/>
          <w:color w:val="202122"/>
        </w:rPr>
        <w:t xml:space="preserve"> </w:t>
      </w:r>
      <w:r w:rsidR="0032647A" w:rsidRPr="00547F69">
        <w:rPr>
          <w:b/>
          <w:color w:val="202122"/>
        </w:rPr>
        <w:t>Test.</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t>The solubility of the complexes were determined in the following solvents. Ethanol, benzene, methanol, petroleum ether, acetone, distilled water and chloroform</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2.5</w:t>
      </w:r>
      <w:r w:rsidR="00E00A6B" w:rsidRPr="00547F69">
        <w:rPr>
          <w:b/>
          <w:color w:val="202122"/>
        </w:rPr>
        <w:t>.2</w:t>
      </w:r>
      <w:r w:rsidR="00E00A6B" w:rsidRPr="00547F69">
        <w:rPr>
          <w:b/>
          <w:color w:val="202122"/>
        </w:rPr>
        <w:tab/>
      </w:r>
      <w:r w:rsidR="0032647A" w:rsidRPr="00547F69">
        <w:rPr>
          <w:b/>
          <w:color w:val="202122"/>
        </w:rPr>
        <w:t>MELTING POINT DETERMINATION</w:t>
      </w:r>
    </w:p>
    <w:p w:rsidR="0032647A" w:rsidRPr="00547F69" w:rsidRDefault="00574B56" w:rsidP="00740C92">
      <w:pPr>
        <w:pStyle w:val="NormalWeb"/>
        <w:shd w:val="clear" w:color="auto" w:fill="FFFFFF"/>
        <w:spacing w:before="120" w:beforeAutospacing="0" w:after="240" w:afterAutospacing="0" w:line="480" w:lineRule="auto"/>
        <w:jc w:val="both"/>
        <w:rPr>
          <w:color w:val="202122"/>
        </w:rPr>
      </w:pPr>
      <w:r>
        <w:rPr>
          <w:color w:val="202122"/>
        </w:rPr>
        <w:t xml:space="preserve">The melting point of </w:t>
      </w:r>
      <w:r w:rsidR="0032647A" w:rsidRPr="00547F69">
        <w:rPr>
          <w:color w:val="202122"/>
        </w:rPr>
        <w:t xml:space="preserve">the complexes were determined using </w:t>
      </w:r>
      <w:proofErr w:type="spellStart"/>
      <w:r w:rsidR="0032647A" w:rsidRPr="00547F69">
        <w:rPr>
          <w:color w:val="202122"/>
        </w:rPr>
        <w:t>Gallenkamp</w:t>
      </w:r>
      <w:proofErr w:type="spellEnd"/>
      <w:r w:rsidR="0032647A" w:rsidRPr="00547F69">
        <w:rPr>
          <w:color w:val="202122"/>
        </w:rPr>
        <w:t xml:space="preserve"> melting </w:t>
      </w:r>
      <w:proofErr w:type="gramStart"/>
      <w:r w:rsidR="0032647A" w:rsidRPr="00547F69">
        <w:rPr>
          <w:color w:val="202122"/>
        </w:rPr>
        <w:t>point  apparatus</w:t>
      </w:r>
      <w:proofErr w:type="gramEnd"/>
      <w:r w:rsidR="0032647A" w:rsidRPr="00547F69">
        <w:rPr>
          <w:color w:val="202122"/>
        </w:rPr>
        <w:t>, thermometer  and capillary tubes</w:t>
      </w:r>
    </w:p>
    <w:p w:rsidR="00E00A6B" w:rsidRPr="00547F69" w:rsidRDefault="00E00A6B" w:rsidP="00740C92">
      <w:pPr>
        <w:pStyle w:val="NormalWeb"/>
        <w:shd w:val="clear" w:color="auto" w:fill="FFFFFF"/>
        <w:spacing w:before="120" w:beforeAutospacing="0" w:after="240" w:afterAutospacing="0" w:line="480" w:lineRule="auto"/>
        <w:jc w:val="both"/>
        <w:rPr>
          <w:b/>
          <w:color w:val="202122"/>
        </w:rPr>
      </w:pP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3.5</w:t>
      </w:r>
      <w:r w:rsidR="00E00A6B" w:rsidRPr="00547F69">
        <w:rPr>
          <w:b/>
          <w:color w:val="202122"/>
        </w:rPr>
        <w:t>.3</w:t>
      </w:r>
      <w:r w:rsidR="00E00A6B" w:rsidRPr="00547F69">
        <w:rPr>
          <w:b/>
          <w:color w:val="202122"/>
        </w:rPr>
        <w:tab/>
      </w:r>
      <w:r w:rsidR="0032647A" w:rsidRPr="00547F69">
        <w:rPr>
          <w:b/>
          <w:color w:val="202122"/>
        </w:rPr>
        <w:t>METHOD</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t>One side of the capillary tubes was sealed and the samples were introduced through the open and to a depth of about 1c</w:t>
      </w:r>
      <w:r w:rsidR="00574B56">
        <w:rPr>
          <w:color w:val="202122"/>
        </w:rPr>
        <w:t xml:space="preserve">m of the tube. The thermometer </w:t>
      </w:r>
      <w:r w:rsidRPr="00547F69">
        <w:rPr>
          <w:color w:val="202122"/>
        </w:rPr>
        <w:t>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r w:rsidRPr="00547F69">
        <w:rPr>
          <w:rFonts w:ascii="Times New Roman" w:hAnsi="Times New Roman" w:cs="Times New Roman"/>
          <w:sz w:val="24"/>
          <w:szCs w:val="24"/>
        </w:rPr>
        <w:tab/>
      </w: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Default="00FB3B69" w:rsidP="00740C92">
      <w:pPr>
        <w:spacing w:line="480" w:lineRule="auto"/>
        <w:jc w:val="both"/>
        <w:rPr>
          <w:rFonts w:ascii="Times New Roman" w:hAnsi="Times New Roman" w:cs="Times New Roman"/>
          <w:b/>
          <w:sz w:val="24"/>
          <w:szCs w:val="24"/>
        </w:rPr>
      </w:pPr>
    </w:p>
    <w:p w:rsidR="00574B56" w:rsidRDefault="00574B56" w:rsidP="00740C92">
      <w:pPr>
        <w:spacing w:line="480" w:lineRule="auto"/>
        <w:jc w:val="both"/>
        <w:rPr>
          <w:rFonts w:ascii="Times New Roman" w:hAnsi="Times New Roman" w:cs="Times New Roman"/>
          <w:b/>
          <w:sz w:val="24"/>
          <w:szCs w:val="24"/>
        </w:rPr>
      </w:pPr>
    </w:p>
    <w:p w:rsidR="00574B56" w:rsidRPr="00547F69" w:rsidRDefault="00574B56"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32647A" w:rsidRPr="00547F69" w:rsidRDefault="00574B56" w:rsidP="00FB3B69">
      <w:pPr>
        <w:spacing w:line="48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1069C">
        <w:rPr>
          <w:rFonts w:ascii="Times New Roman" w:hAnsi="Times New Roman" w:cs="Times New Roman"/>
          <w:b/>
          <w:sz w:val="24"/>
          <w:szCs w:val="24"/>
        </w:rPr>
        <w:t>CHAPTER FOUR</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AND DISCUSSION</w:t>
      </w:r>
    </w:p>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The following are the results of the analysis conducted on some of the complexes formed</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OF SOLUBILITY TEST</w:t>
      </w:r>
    </w:p>
    <w:tbl>
      <w:tblPr>
        <w:tblStyle w:val="TableGrid"/>
        <w:tblW w:w="0" w:type="auto"/>
        <w:tblLook w:val="04A0" w:firstRow="1" w:lastRow="0" w:firstColumn="1" w:lastColumn="0" w:noHBand="0" w:noVBand="1"/>
      </w:tblPr>
      <w:tblGrid>
        <w:gridCol w:w="1192"/>
        <w:gridCol w:w="1169"/>
        <w:gridCol w:w="1179"/>
        <w:gridCol w:w="1190"/>
        <w:gridCol w:w="1142"/>
        <w:gridCol w:w="1175"/>
        <w:gridCol w:w="1179"/>
        <w:gridCol w:w="1350"/>
      </w:tblGrid>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Complex     </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Benzene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Methanol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Pet. Ether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Acetone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Distilled water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Chloroform</w:t>
            </w:r>
          </w:p>
          <w:p w:rsidR="0032647A" w:rsidRPr="00547F69" w:rsidRDefault="0032647A" w:rsidP="00740C92">
            <w:pPr>
              <w:spacing w:line="480" w:lineRule="auto"/>
              <w:jc w:val="both"/>
              <w:rPr>
                <w:rFonts w:ascii="Times New Roman" w:hAnsi="Times New Roman" w:cs="Times New Roman"/>
                <w:sz w:val="24"/>
                <w:szCs w:val="24"/>
              </w:rPr>
            </w:pPr>
          </w:p>
        </w:tc>
      </w:tr>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p w:rsidR="00581FFC" w:rsidRPr="00547F69" w:rsidRDefault="00581FFC"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IBNi</w:t>
            </w:r>
            <w:proofErr w:type="spellEnd"/>
            <w:r w:rsidRPr="00547F69">
              <w:rPr>
                <w:rFonts w:ascii="Times New Roman" w:hAnsi="Times New Roman" w:cs="Times New Roman"/>
                <w:sz w:val="24"/>
                <w:szCs w:val="24"/>
              </w:rPr>
              <w:t xml:space="preserve">(ii)      </w:t>
            </w:r>
          </w:p>
          <w:p w:rsidR="00581FFC" w:rsidRPr="00547F69" w:rsidRDefault="00581FFC"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IBCu</w:t>
            </w:r>
            <w:proofErr w:type="spellEnd"/>
            <w:r w:rsidRPr="00547F69">
              <w:rPr>
                <w:rFonts w:ascii="Times New Roman" w:hAnsi="Times New Roman" w:cs="Times New Roman"/>
                <w:sz w:val="24"/>
                <w:szCs w:val="24"/>
              </w:rPr>
              <w:t>(ii)</w:t>
            </w:r>
          </w:p>
          <w:p w:rsidR="00581FFC" w:rsidRPr="00547F69" w:rsidRDefault="00581FFC"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IBFe</w:t>
            </w:r>
            <w:proofErr w:type="spellEnd"/>
            <w:r w:rsidRPr="00547F69">
              <w:rPr>
                <w:rFonts w:ascii="Times New Roman" w:hAnsi="Times New Roman" w:cs="Times New Roman"/>
                <w:sz w:val="24"/>
                <w:szCs w:val="24"/>
              </w:rPr>
              <w:t>(ii)</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5325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SS  </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r w:rsidR="00581FFC" w:rsidRPr="00547F69">
              <w:rPr>
                <w:rFonts w:ascii="Times New Roman" w:hAnsi="Times New Roman" w:cs="Times New Roman"/>
                <w:sz w:val="24"/>
                <w:szCs w:val="24"/>
              </w:rPr>
              <w:t xml:space="preserve">           </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tc>
      </w:tr>
    </w:tbl>
    <w:p w:rsidR="0032647A" w:rsidRPr="00547F69" w:rsidRDefault="001332AE"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p>
    <w:p w:rsidR="0055325C" w:rsidRPr="00547F69" w:rsidRDefault="0055325C" w:rsidP="00574B56">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Key S= soluble, SS=s</w:t>
      </w:r>
      <w:r w:rsidR="00574B56">
        <w:rPr>
          <w:rFonts w:ascii="Times New Roman" w:hAnsi="Times New Roman" w:cs="Times New Roman"/>
          <w:sz w:val="24"/>
          <w:szCs w:val="24"/>
        </w:rPr>
        <w:t xml:space="preserve">lightly soluble NS= not </w:t>
      </w:r>
      <w:proofErr w:type="spellStart"/>
      <w:r w:rsidR="00574B56">
        <w:rPr>
          <w:rFonts w:ascii="Times New Roman" w:hAnsi="Times New Roman" w:cs="Times New Roman"/>
          <w:sz w:val="24"/>
          <w:szCs w:val="24"/>
        </w:rPr>
        <w:t>solubl</w:t>
      </w:r>
      <w:proofErr w:type="spellEnd"/>
    </w:p>
    <w:p w:rsidR="0055325C"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.1.2</w:t>
      </w:r>
      <w:r w:rsidR="00E00A6B" w:rsidRPr="00547F69">
        <w:rPr>
          <w:rFonts w:ascii="Times New Roman" w:hAnsi="Times New Roman" w:cs="Times New Roman"/>
          <w:b/>
          <w:sz w:val="24"/>
          <w:szCs w:val="24"/>
        </w:rPr>
        <w:tab/>
      </w:r>
      <w:r w:rsidR="0055325C" w:rsidRPr="00547F69">
        <w:rPr>
          <w:rFonts w:ascii="Times New Roman" w:hAnsi="Times New Roman" w:cs="Times New Roman"/>
          <w:b/>
          <w:sz w:val="24"/>
          <w:szCs w:val="24"/>
        </w:rPr>
        <w:t>INTEPRETATION OF SOLUBI</w:t>
      </w:r>
      <w:r w:rsidR="00FB3B69" w:rsidRPr="00547F69">
        <w:rPr>
          <w:rFonts w:ascii="Times New Roman" w:hAnsi="Times New Roman" w:cs="Times New Roman"/>
          <w:b/>
          <w:sz w:val="24"/>
          <w:szCs w:val="24"/>
        </w:rPr>
        <w:t>L</w:t>
      </w:r>
      <w:r w:rsidR="0055325C" w:rsidRPr="00547F69">
        <w:rPr>
          <w:rFonts w:ascii="Times New Roman" w:hAnsi="Times New Roman" w:cs="Times New Roman"/>
          <w:b/>
          <w:sz w:val="24"/>
          <w:szCs w:val="24"/>
        </w:rPr>
        <w:t>ITY TEST</w:t>
      </w:r>
    </w:p>
    <w:p w:rsidR="0055325C"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From the results obtained from the solubility test, it was evident that all </w:t>
      </w:r>
      <w:r w:rsidR="00FB3B69" w:rsidRPr="00547F69">
        <w:rPr>
          <w:rFonts w:ascii="Times New Roman" w:hAnsi="Times New Roman" w:cs="Times New Roman"/>
          <w:sz w:val="24"/>
          <w:szCs w:val="24"/>
        </w:rPr>
        <w:t>c</w:t>
      </w:r>
      <w:r w:rsidRPr="00547F69">
        <w:rPr>
          <w:rFonts w:ascii="Times New Roman" w:hAnsi="Times New Roman" w:cs="Times New Roman"/>
          <w:sz w:val="24"/>
          <w:szCs w:val="24"/>
        </w:rPr>
        <w:t xml:space="preserve">omplexes and the ligand were slightly soluble in methanol. Solubility of the ligand and the complexes were poor in </w:t>
      </w:r>
      <w:proofErr w:type="gramStart"/>
      <w:r w:rsidRPr="00547F69">
        <w:rPr>
          <w:rFonts w:ascii="Times New Roman" w:hAnsi="Times New Roman" w:cs="Times New Roman"/>
          <w:sz w:val="24"/>
          <w:szCs w:val="24"/>
        </w:rPr>
        <w:t>ethanol ,</w:t>
      </w:r>
      <w:proofErr w:type="gramEnd"/>
      <w:r w:rsidRPr="00547F69">
        <w:rPr>
          <w:rFonts w:ascii="Times New Roman" w:hAnsi="Times New Roman" w:cs="Times New Roman"/>
          <w:sz w:val="24"/>
          <w:szCs w:val="24"/>
        </w:rPr>
        <w:t xml:space="preserve"> benzene</w:t>
      </w:r>
      <w:r w:rsidR="003F4EED" w:rsidRPr="00547F69">
        <w:rPr>
          <w:rFonts w:ascii="Times New Roman" w:hAnsi="Times New Roman" w:cs="Times New Roman"/>
          <w:sz w:val="24"/>
          <w:szCs w:val="24"/>
        </w:rPr>
        <w:t>, petroleum ether, acetone and chloroform.</w:t>
      </w:r>
    </w:p>
    <w:p w:rsidR="00574B56" w:rsidRPr="00547F69" w:rsidRDefault="00574B56" w:rsidP="00740C92">
      <w:pPr>
        <w:spacing w:line="480" w:lineRule="auto"/>
        <w:jc w:val="both"/>
        <w:rPr>
          <w:rFonts w:ascii="Times New Roman" w:hAnsi="Times New Roman" w:cs="Times New Roman"/>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E00A6B" w:rsidRPr="00547F69">
        <w:rPr>
          <w:rFonts w:ascii="Times New Roman" w:hAnsi="Times New Roman" w:cs="Times New Roman"/>
          <w:b/>
          <w:sz w:val="24"/>
          <w:szCs w:val="24"/>
        </w:rPr>
        <w:t>.2</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RESULTS OF MELTING POINT TEST</w:t>
      </w:r>
    </w:p>
    <w:tbl>
      <w:tblPr>
        <w:tblStyle w:val="TableGrid"/>
        <w:tblW w:w="0" w:type="auto"/>
        <w:tblLook w:val="04A0" w:firstRow="1" w:lastRow="0" w:firstColumn="1" w:lastColumn="0" w:noHBand="0" w:noVBand="1"/>
      </w:tblPr>
      <w:tblGrid>
        <w:gridCol w:w="4788"/>
        <w:gridCol w:w="4788"/>
      </w:tblGrid>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t xml:space="preserve">COMPLEX </w:t>
            </w:r>
          </w:p>
        </w:tc>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t>MELTING POINT RANGE</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190-192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IBNi</w:t>
            </w:r>
            <w:proofErr w:type="spellEnd"/>
            <w:r w:rsidRPr="00547F69">
              <w:rPr>
                <w:rFonts w:ascii="Times New Roman" w:hAnsi="Times New Roman" w:cs="Times New Roman"/>
                <w:sz w:val="24"/>
                <w:szCs w:val="24"/>
              </w:rPr>
              <w:t>(ii)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158-160</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IBCu</w:t>
            </w:r>
            <w:proofErr w:type="spellEnd"/>
            <w:r w:rsidRPr="00547F69">
              <w:rPr>
                <w:rFonts w:ascii="Times New Roman" w:hAnsi="Times New Roman" w:cs="Times New Roman"/>
                <w:sz w:val="24"/>
                <w:szCs w:val="24"/>
              </w:rPr>
              <w:t>(ii)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160-162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IBFe</w:t>
            </w:r>
            <w:proofErr w:type="spellEnd"/>
            <w:r w:rsidRPr="00547F69">
              <w:rPr>
                <w:rFonts w:ascii="Times New Roman" w:hAnsi="Times New Roman" w:cs="Times New Roman"/>
                <w:sz w:val="24"/>
                <w:szCs w:val="24"/>
              </w:rPr>
              <w:t xml:space="preserve">(ii) COMPLEX </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211-213</w:t>
            </w:r>
          </w:p>
        </w:tc>
      </w:tr>
    </w:tbl>
    <w:p w:rsidR="003F4EED" w:rsidRPr="00547F69" w:rsidRDefault="003F4EED" w:rsidP="00740C92">
      <w:pPr>
        <w:spacing w:line="480" w:lineRule="auto"/>
        <w:jc w:val="both"/>
        <w:rPr>
          <w:rFonts w:ascii="Times New Roman" w:hAnsi="Times New Roman" w:cs="Times New Roman"/>
          <w:b/>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.2.1</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INTERPRETATION OF MELTING POINT RANGE</w:t>
      </w:r>
    </w:p>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From the results obtained, it showed that the melting point of the complexes were higher than those of the ligand. This shows that there was coordination</w:t>
      </w:r>
      <w:r w:rsidR="004D0521" w:rsidRPr="00547F69">
        <w:rPr>
          <w:rFonts w:ascii="Times New Roman" w:hAnsi="Times New Roman" w:cs="Times New Roman"/>
          <w:sz w:val="24"/>
          <w:szCs w:val="24"/>
        </w:rPr>
        <w:t>.</w:t>
      </w:r>
    </w:p>
    <w:p w:rsidR="00B07BF5" w:rsidRPr="00547F69" w:rsidRDefault="00B07BF5" w:rsidP="00740C92">
      <w:pPr>
        <w:spacing w:line="480" w:lineRule="auto"/>
        <w:jc w:val="both"/>
        <w:rPr>
          <w:rFonts w:ascii="Times New Roman" w:hAnsi="Times New Roman" w:cs="Times New Roman"/>
          <w:b/>
          <w:sz w:val="24"/>
          <w:szCs w:val="24"/>
        </w:rPr>
      </w:pPr>
    </w:p>
    <w:p w:rsidR="00B07BF5" w:rsidRPr="00547F69" w:rsidRDefault="00B07BF5" w:rsidP="00740C92">
      <w:pPr>
        <w:spacing w:line="480" w:lineRule="auto"/>
        <w:jc w:val="both"/>
        <w:rPr>
          <w:rFonts w:ascii="Times New Roman" w:hAnsi="Times New Roman" w:cs="Times New Roman"/>
          <w:b/>
          <w:sz w:val="24"/>
          <w:szCs w:val="24"/>
        </w:rPr>
      </w:pPr>
    </w:p>
    <w:p w:rsidR="00D74229" w:rsidRPr="00547F69" w:rsidRDefault="00D74229"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EA3226" w:rsidRDefault="00EA3226" w:rsidP="00740C92">
      <w:pPr>
        <w:tabs>
          <w:tab w:val="left" w:pos="3435"/>
        </w:tabs>
        <w:jc w:val="both"/>
        <w:rPr>
          <w:rFonts w:ascii="Times New Roman" w:hAnsi="Times New Roman" w:cs="Times New Roman"/>
          <w:b/>
          <w:sz w:val="24"/>
          <w:szCs w:val="24"/>
        </w:rPr>
      </w:pPr>
      <w:r w:rsidRPr="00547F69">
        <w:rPr>
          <w:rFonts w:ascii="Times New Roman" w:hAnsi="Times New Roman" w:cs="Times New Roman"/>
          <w:sz w:val="24"/>
          <w:szCs w:val="24"/>
        </w:rPr>
        <w:lastRenderedPageBreak/>
        <w:t xml:space="preserve">       </w:t>
      </w:r>
      <w:r w:rsidR="00214CDE" w:rsidRPr="00547F69">
        <w:rPr>
          <w:rFonts w:ascii="Times New Roman" w:hAnsi="Times New Roman" w:cs="Times New Roman"/>
          <w:b/>
          <w:sz w:val="24"/>
          <w:szCs w:val="24"/>
        </w:rPr>
        <w:tab/>
      </w:r>
      <w:r w:rsidR="00C1069C">
        <w:rPr>
          <w:rFonts w:ascii="Times New Roman" w:hAnsi="Times New Roman" w:cs="Times New Roman"/>
          <w:b/>
          <w:sz w:val="24"/>
          <w:szCs w:val="24"/>
        </w:rPr>
        <w:t>CHAPTER FIVE</w:t>
      </w:r>
    </w:p>
    <w:p w:rsidR="00C1069C" w:rsidRPr="00C1069C" w:rsidRDefault="00C1069C" w:rsidP="00C1069C">
      <w:pPr>
        <w:tabs>
          <w:tab w:val="left" w:pos="3435"/>
        </w:tabs>
        <w:jc w:val="center"/>
        <w:rPr>
          <w:rFonts w:ascii="Times New Roman" w:hAnsi="Times New Roman" w:cs="Times New Roman"/>
          <w:b/>
          <w:bCs/>
          <w:sz w:val="24"/>
          <w:szCs w:val="24"/>
        </w:rPr>
      </w:pPr>
      <w:r>
        <w:rPr>
          <w:rFonts w:ascii="Times New Roman" w:hAnsi="Times New Roman" w:cs="Times New Roman"/>
          <w:b/>
          <w:sz w:val="24"/>
          <w:szCs w:val="24"/>
        </w:rPr>
        <w:t>5.0 SUMMARY, CONCLUSION AND RECOMMENDATION</w:t>
      </w:r>
    </w:p>
    <w:p w:rsidR="00C1069C" w:rsidRDefault="00C1069C" w:rsidP="00C1069C">
      <w:pPr>
        <w:pStyle w:val="NormalWeb"/>
        <w:jc w:val="both"/>
        <w:rPr>
          <w:b/>
          <w:bCs/>
        </w:rPr>
      </w:pPr>
      <w:r>
        <w:rPr>
          <w:b/>
          <w:bCs/>
        </w:rPr>
        <w:t xml:space="preserve">5.1 </w:t>
      </w:r>
      <w:r w:rsidRPr="00C1069C">
        <w:rPr>
          <w:b/>
          <w:bCs/>
        </w:rPr>
        <w:t>SUMMARY</w:t>
      </w:r>
    </w:p>
    <w:p w:rsidR="00C1069C" w:rsidRDefault="00C1069C" w:rsidP="00C1069C">
      <w:pPr>
        <w:pStyle w:val="NormalWeb"/>
        <w:spacing w:line="480" w:lineRule="auto"/>
        <w:jc w:val="both"/>
      </w:pPr>
      <w:r>
        <w:t xml:space="preserve">The coordination chemistry of ibuprofen with transition metals represents a convergence of medicinal chemistry and coordination science, focusing on the ability of ibuprofen to act as a ligand through its carboxylic acid moiety. The literature reveals that ibuprofen readily forms coordination complexes with a wide range of transition metals such as </w:t>
      </w:r>
      <w:proofErr w:type="gramStart"/>
      <w:r>
        <w:t>Cu(</w:t>
      </w:r>
      <w:proofErr w:type="gramEnd"/>
      <w:r>
        <w:t xml:space="preserve">II), Zn(II), Co(II), Ni(II), and Fe(III), typically through </w:t>
      </w:r>
      <w:proofErr w:type="spellStart"/>
      <w:r>
        <w:t>monodentate</w:t>
      </w:r>
      <w:proofErr w:type="spellEnd"/>
      <w:r>
        <w:t xml:space="preserve"> or </w:t>
      </w:r>
      <w:proofErr w:type="spellStart"/>
      <w:r>
        <w:t>bidentate</w:t>
      </w:r>
      <w:proofErr w:type="spellEnd"/>
      <w:r>
        <w:t xml:space="preserve"> coordination modes. These complexes are synthesized via conventional solution-phase methods and are characterized using a suite of analytical techniques including FTIR, UV-Vis, NMR, XRD, TGA/DSC, and elemental analysis. Studies show that metal-ibuprofen complexes exhibit superior pharmacological activities compared to the parent drug, including enhanced anti-inflammatory, antimicrobial, and anticancer effects. The enhanced bioactivity is often attributed to improved </w:t>
      </w:r>
      <w:proofErr w:type="spellStart"/>
      <w:r>
        <w:t>lipophilicity</w:t>
      </w:r>
      <w:proofErr w:type="spellEnd"/>
      <w:r>
        <w:t>, cellular uptake, and synergistic effects from the metal ions. Moreover, these complexes have demonstrated relevance in environmental and catalytic applications, though biomedical uses remain the primary research focus.</w:t>
      </w:r>
    </w:p>
    <w:p w:rsidR="00C1069C" w:rsidRDefault="00C1069C" w:rsidP="00C1069C">
      <w:pPr>
        <w:pStyle w:val="NormalWeb"/>
        <w:spacing w:line="480" w:lineRule="auto"/>
        <w:jc w:val="both"/>
      </w:pPr>
      <w:r>
        <w:t>Despite the promising outcomes, the literature also underscores challenges, including limited structural elucidation through single-crystal X-ray crystallography, sparse in vivo toxicological evaluation, and a lack of mechanistic insight into their biological action. These limitations highlight the need for more rigorous and multidisciplinary research approaches.</w:t>
      </w:r>
    </w:p>
    <w:p w:rsidR="00C1069C" w:rsidRPr="00C1069C" w:rsidRDefault="00C1069C" w:rsidP="00C1069C">
      <w:pPr>
        <w:rPr>
          <w:rFonts w:asciiTheme="majorBidi" w:hAnsiTheme="majorBidi" w:cstheme="majorBidi"/>
          <w:sz w:val="24"/>
          <w:szCs w:val="24"/>
        </w:rPr>
      </w:pPr>
      <w:r w:rsidRPr="00C1069C">
        <w:rPr>
          <w:rStyle w:val="Strong"/>
          <w:rFonts w:asciiTheme="majorBidi" w:hAnsiTheme="majorBidi" w:cstheme="majorBidi"/>
          <w:sz w:val="24"/>
          <w:szCs w:val="24"/>
        </w:rPr>
        <w:t>5.2 Conclusion</w:t>
      </w:r>
    </w:p>
    <w:p w:rsidR="00C1069C" w:rsidRDefault="00C1069C" w:rsidP="001B4071">
      <w:pPr>
        <w:pStyle w:val="NormalWeb"/>
        <w:spacing w:line="480" w:lineRule="auto"/>
        <w:jc w:val="both"/>
      </w:pPr>
      <w:r>
        <w:lastRenderedPageBreak/>
        <w:t>The coordination of ibuprofen with selected transition metals is a promising strategy for the development of next-generation therapeutic agents and functional materials. Transition metal complexes of ibuprofen not only retain the parent drug’s anti-inflammatory properties but also exhibit enhanced antimicrobial, cytotoxic, and physicochemical properties. The ability of transition metals to modulate the pharmacological activity of ibuprofen stems from their variable oxidation states, coordination geometries, and redox behaviors. While substantial progress has been made in the synthesis and spectroscopic characterization of these complexes, the field is still in its formative stage with respect to translational applications. Most studies are confined to in vitro assessments, and there is a paucity of data regarding pharmacokinetics, in vivo efficacy, and long-term safety. Moreover, detailed structure–activity relationship (SAR) analyses are limited due to the absence of high-resolution crystallographic data.</w:t>
      </w:r>
    </w:p>
    <w:p w:rsidR="00C1069C" w:rsidRPr="001B4071" w:rsidRDefault="00C1069C" w:rsidP="001B4071">
      <w:r w:rsidRPr="001B4071">
        <w:rPr>
          <w:rStyle w:val="Strong"/>
          <w:rFonts w:asciiTheme="majorBidi" w:hAnsiTheme="majorBidi" w:cstheme="majorBidi"/>
          <w:sz w:val="24"/>
          <w:szCs w:val="24"/>
        </w:rPr>
        <w:t>5.3 Recommendations</w:t>
      </w:r>
    </w:p>
    <w:p w:rsidR="00C1069C" w:rsidRDefault="00C1069C" w:rsidP="001B4071">
      <w:pPr>
        <w:pStyle w:val="NormalWeb"/>
        <w:spacing w:line="480" w:lineRule="auto"/>
      </w:pPr>
      <w:r>
        <w:t>Based on the current state of research, the following recommendations are proposed to advance the field of ibuprofen-transition metal coordination chemistry:</w:t>
      </w:r>
    </w:p>
    <w:p w:rsidR="00C1069C" w:rsidRDefault="00C1069C" w:rsidP="001B4071">
      <w:pPr>
        <w:pStyle w:val="NormalWeb"/>
        <w:numPr>
          <w:ilvl w:val="0"/>
          <w:numId w:val="23"/>
        </w:numPr>
        <w:spacing w:line="480" w:lineRule="auto"/>
      </w:pPr>
      <w:r>
        <w:rPr>
          <w:rStyle w:val="Strong"/>
        </w:rPr>
        <w:t>Expand Structural Studies Using Crystallography</w:t>
      </w:r>
      <w:proofErr w:type="gramStart"/>
      <w:r>
        <w:rPr>
          <w:rStyle w:val="Strong"/>
        </w:rPr>
        <w:t>:</w:t>
      </w:r>
      <w:proofErr w:type="gramEnd"/>
      <w:r>
        <w:br/>
        <w:t>Advanced single-crystal X-ray diffraction studies should be prioritized to gain precise insights into the coordination environment and geometry of ibuprofen-metal complexes.</w:t>
      </w:r>
    </w:p>
    <w:p w:rsidR="00C1069C" w:rsidRDefault="00C1069C" w:rsidP="001B4071">
      <w:pPr>
        <w:pStyle w:val="NormalWeb"/>
        <w:numPr>
          <w:ilvl w:val="0"/>
          <w:numId w:val="23"/>
        </w:numPr>
        <w:spacing w:line="480" w:lineRule="auto"/>
      </w:pPr>
      <w:r>
        <w:rPr>
          <w:rStyle w:val="Strong"/>
        </w:rPr>
        <w:t>Systematic In Vivo Investigations</w:t>
      </w:r>
      <w:proofErr w:type="gramStart"/>
      <w:r>
        <w:rPr>
          <w:rStyle w:val="Strong"/>
        </w:rPr>
        <w:t>:</w:t>
      </w:r>
      <w:proofErr w:type="gramEnd"/>
      <w:r>
        <w:br/>
        <w:t>Long-term pharmacokinetic and toxicological studies are crucial to assess the biocompatibility, metabolism, and organ-specific accumulation of these complexes.</w:t>
      </w:r>
    </w:p>
    <w:p w:rsidR="00C1069C" w:rsidRDefault="00C1069C" w:rsidP="001B4071">
      <w:pPr>
        <w:pStyle w:val="NormalWeb"/>
        <w:numPr>
          <w:ilvl w:val="0"/>
          <w:numId w:val="23"/>
        </w:numPr>
        <w:spacing w:line="480" w:lineRule="auto"/>
      </w:pPr>
      <w:r>
        <w:rPr>
          <w:rStyle w:val="Strong"/>
        </w:rPr>
        <w:lastRenderedPageBreak/>
        <w:t>Mechanistic Elucidation of Biological Activity</w:t>
      </w:r>
      <w:proofErr w:type="gramStart"/>
      <w:r>
        <w:rPr>
          <w:rStyle w:val="Strong"/>
        </w:rPr>
        <w:t>:</w:t>
      </w:r>
      <w:proofErr w:type="gramEnd"/>
      <w:r>
        <w:br/>
        <w:t>Investigations should be undertaken to elucidate the exact biochemical and cellular pathways through which these complexes exert enhanced therapeutic effects.</w:t>
      </w:r>
    </w:p>
    <w:p w:rsidR="00C1069C" w:rsidRDefault="00C1069C" w:rsidP="001B4071">
      <w:pPr>
        <w:pStyle w:val="NormalWeb"/>
        <w:numPr>
          <w:ilvl w:val="0"/>
          <w:numId w:val="23"/>
        </w:numPr>
        <w:spacing w:line="480" w:lineRule="auto"/>
      </w:pPr>
      <w:r>
        <w:rPr>
          <w:rStyle w:val="Strong"/>
        </w:rPr>
        <w:t>Comparative SAR Analyses</w:t>
      </w:r>
      <w:proofErr w:type="gramStart"/>
      <w:r>
        <w:rPr>
          <w:rStyle w:val="Strong"/>
        </w:rPr>
        <w:t>:</w:t>
      </w:r>
      <w:proofErr w:type="gramEnd"/>
      <w:r>
        <w:br/>
        <w:t>Systematic comparison among ibuprofen complexes with different metal ions will help establish correlations between structure and pharmacological activity.</w:t>
      </w:r>
    </w:p>
    <w:p w:rsidR="00C1069C" w:rsidRDefault="00C1069C" w:rsidP="001B4071">
      <w:pPr>
        <w:pStyle w:val="NormalWeb"/>
        <w:numPr>
          <w:ilvl w:val="0"/>
          <w:numId w:val="23"/>
        </w:numPr>
        <w:spacing w:line="480" w:lineRule="auto"/>
      </w:pPr>
      <w:r>
        <w:rPr>
          <w:rStyle w:val="Strong"/>
        </w:rPr>
        <w:t xml:space="preserve">Integration with </w:t>
      </w:r>
      <w:proofErr w:type="spellStart"/>
      <w:r>
        <w:rPr>
          <w:rStyle w:val="Strong"/>
        </w:rPr>
        <w:t>Nanocarriers</w:t>
      </w:r>
      <w:proofErr w:type="spellEnd"/>
      <w:proofErr w:type="gramStart"/>
      <w:r>
        <w:rPr>
          <w:rStyle w:val="Strong"/>
        </w:rPr>
        <w:t>:</w:t>
      </w:r>
      <w:proofErr w:type="gramEnd"/>
      <w:r>
        <w:br/>
        <w:t xml:space="preserve">Encapsulation of ibuprofen-metal complexes in </w:t>
      </w:r>
      <w:proofErr w:type="spellStart"/>
      <w:r>
        <w:t>nanocarrier</w:t>
      </w:r>
      <w:proofErr w:type="spellEnd"/>
      <w:r>
        <w:t xml:space="preserve"> systems such as liposomes or polymeric nanoparticles could improve targeted delivery, reduce systemic toxicity, and enhance therapeutic indices.</w:t>
      </w:r>
    </w:p>
    <w:p w:rsidR="00C1069C" w:rsidRDefault="00C1069C" w:rsidP="001B4071">
      <w:pPr>
        <w:pStyle w:val="NormalWeb"/>
        <w:numPr>
          <w:ilvl w:val="0"/>
          <w:numId w:val="23"/>
        </w:numPr>
        <w:spacing w:line="480" w:lineRule="auto"/>
      </w:pPr>
      <w:r>
        <w:rPr>
          <w:rStyle w:val="Strong"/>
        </w:rPr>
        <w:t>Broaden Application Scope Beyond Biomedicine</w:t>
      </w:r>
      <w:proofErr w:type="gramStart"/>
      <w:r>
        <w:rPr>
          <w:rStyle w:val="Strong"/>
        </w:rPr>
        <w:t>:</w:t>
      </w:r>
      <w:proofErr w:type="gramEnd"/>
      <w:r>
        <w:br/>
        <w:t>Exploring the catalytic, optical, and electronic properties of these complexes could lead to applications in environmental remediation and sensor development.</w:t>
      </w:r>
    </w:p>
    <w:p w:rsidR="00C1069C" w:rsidRDefault="00C1069C" w:rsidP="001B4071">
      <w:pPr>
        <w:pStyle w:val="NormalWeb"/>
        <w:numPr>
          <w:ilvl w:val="0"/>
          <w:numId w:val="23"/>
        </w:numPr>
        <w:spacing w:line="480" w:lineRule="auto"/>
      </w:pPr>
      <w:r w:rsidRPr="001B4071">
        <w:rPr>
          <w:rStyle w:val="Strong"/>
        </w:rPr>
        <w:t>Multidisciplinary Collaborations</w:t>
      </w:r>
      <w:proofErr w:type="gramStart"/>
      <w:r w:rsidRPr="001B4071">
        <w:rPr>
          <w:rStyle w:val="Strong"/>
        </w:rPr>
        <w:t>:</w:t>
      </w:r>
      <w:proofErr w:type="gramEnd"/>
      <w:r w:rsidRPr="001B4071">
        <w:br/>
      </w:r>
      <w:r>
        <w:t>Future research should integrate expertise from coordination chemistry, pharmacology, toxicology, and nanotechnology to facilitate the development of clinically viable and industrially relevant metal-based ibuprofen complexes.</w:t>
      </w: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sz w:val="24"/>
          <w:szCs w:val="24"/>
        </w:rPr>
      </w:pPr>
      <w:r w:rsidRPr="00547F69">
        <w:rPr>
          <w:rFonts w:ascii="Times New Roman" w:hAnsi="Times New Roman" w:cs="Times New Roman"/>
          <w:sz w:val="24"/>
          <w:szCs w:val="24"/>
        </w:rPr>
        <w:t xml:space="preserve"> </w:t>
      </w:r>
      <w:r w:rsidRPr="00547F69">
        <w:rPr>
          <w:rFonts w:ascii="Times New Roman" w:hAnsi="Times New Roman" w:cs="Times New Roman"/>
          <w:b/>
          <w:sz w:val="24"/>
          <w:szCs w:val="24"/>
        </w:rPr>
        <w:tab/>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Al-</w:t>
      </w:r>
      <w:proofErr w:type="spellStart"/>
      <w:r w:rsidRPr="001B4071">
        <w:rPr>
          <w:rFonts w:ascii="Times New Roman" w:eastAsia="Times New Roman" w:hAnsi="Times New Roman" w:cs="Times New Roman"/>
          <w:sz w:val="24"/>
          <w:szCs w:val="24"/>
        </w:rPr>
        <w:t>Soud</w:t>
      </w:r>
      <w:proofErr w:type="spellEnd"/>
      <w:r w:rsidRPr="001B4071">
        <w:rPr>
          <w:rFonts w:ascii="Times New Roman" w:eastAsia="Times New Roman" w:hAnsi="Times New Roman" w:cs="Times New Roman"/>
          <w:sz w:val="24"/>
          <w:szCs w:val="24"/>
        </w:rPr>
        <w:t>, Y. A., Al-</w:t>
      </w:r>
      <w:proofErr w:type="spellStart"/>
      <w:r w:rsidRPr="001B4071">
        <w:rPr>
          <w:rFonts w:ascii="Times New Roman" w:eastAsia="Times New Roman" w:hAnsi="Times New Roman" w:cs="Times New Roman"/>
          <w:sz w:val="24"/>
          <w:szCs w:val="24"/>
        </w:rPr>
        <w:t>Momani</w:t>
      </w:r>
      <w:proofErr w:type="spellEnd"/>
      <w:r w:rsidRPr="001B4071">
        <w:rPr>
          <w:rFonts w:ascii="Times New Roman" w:eastAsia="Times New Roman" w:hAnsi="Times New Roman" w:cs="Times New Roman"/>
          <w:sz w:val="24"/>
          <w:szCs w:val="24"/>
        </w:rPr>
        <w:t>, W., &amp; Al-</w:t>
      </w:r>
      <w:proofErr w:type="spellStart"/>
      <w:r w:rsidRPr="001B4071">
        <w:rPr>
          <w:rFonts w:ascii="Times New Roman" w:eastAsia="Times New Roman" w:hAnsi="Times New Roman" w:cs="Times New Roman"/>
          <w:sz w:val="24"/>
          <w:szCs w:val="24"/>
        </w:rPr>
        <w:t>Dujaili</w:t>
      </w:r>
      <w:proofErr w:type="spellEnd"/>
      <w:r w:rsidRPr="001B4071">
        <w:rPr>
          <w:rFonts w:ascii="Times New Roman" w:eastAsia="Times New Roman" w:hAnsi="Times New Roman" w:cs="Times New Roman"/>
          <w:sz w:val="24"/>
          <w:szCs w:val="24"/>
        </w:rPr>
        <w:t xml:space="preserve">, A. H. (2002). Synthesis and biological activity of metal complexes of ibuprofen. </w:t>
      </w:r>
      <w:r w:rsidRPr="001B4071">
        <w:rPr>
          <w:rFonts w:ascii="Times New Roman" w:eastAsia="Times New Roman" w:hAnsi="Times New Roman" w:cs="Times New Roman"/>
          <w:i/>
          <w:iCs/>
          <w:sz w:val="24"/>
          <w:szCs w:val="24"/>
        </w:rPr>
        <w:t>Asian Journal of Chemistry, 14</w:t>
      </w:r>
      <w:r w:rsidRPr="001B4071">
        <w:rPr>
          <w:rFonts w:ascii="Times New Roman" w:eastAsia="Times New Roman" w:hAnsi="Times New Roman" w:cs="Times New Roman"/>
          <w:sz w:val="24"/>
          <w:szCs w:val="24"/>
        </w:rPr>
        <w:t>(1), 489-496.</w:t>
      </w:r>
    </w:p>
    <w:p w:rsidR="001B4071" w:rsidRDefault="001B4071" w:rsidP="001B4071">
      <w:pPr>
        <w:pStyle w:val="NormalWeb"/>
        <w:spacing w:line="480" w:lineRule="auto"/>
        <w:ind w:left="720" w:hanging="720"/>
        <w:jc w:val="both"/>
      </w:pPr>
      <w:r>
        <w:t xml:space="preserve">Anderson, B. J. (2008). </w:t>
      </w:r>
      <w:proofErr w:type="spellStart"/>
      <w:r>
        <w:t>Paracetamol</w:t>
      </w:r>
      <w:proofErr w:type="spellEnd"/>
      <w:r>
        <w:t xml:space="preserve"> (Acetaminophen): Mechanisms of action. </w:t>
      </w:r>
      <w:r>
        <w:rPr>
          <w:rStyle w:val="Emphasis"/>
        </w:rPr>
        <w:t>Pediatric Anesthesia</w:t>
      </w:r>
      <w:r>
        <w:t>, 18(10), 915–921.</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Cervantes-Lee, F. (2012). NSAIDs and their transition metal complexes in pharmacology. </w:t>
      </w:r>
      <w:r w:rsidRPr="001B4071">
        <w:rPr>
          <w:rFonts w:ascii="Times New Roman" w:eastAsia="Times New Roman" w:hAnsi="Times New Roman" w:cs="Times New Roman"/>
          <w:i/>
          <w:iCs/>
          <w:sz w:val="24"/>
          <w:szCs w:val="24"/>
        </w:rPr>
        <w:t>Medicinal Chemistry Research, 21</w:t>
      </w:r>
      <w:r w:rsidRPr="001B4071">
        <w:rPr>
          <w:rFonts w:ascii="Times New Roman" w:eastAsia="Times New Roman" w:hAnsi="Times New Roman" w:cs="Times New Roman"/>
          <w:sz w:val="24"/>
          <w:szCs w:val="24"/>
        </w:rPr>
        <w:t>(2), 312–319.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lastRenderedPageBreak/>
        <w:t>Chohan</w:t>
      </w:r>
      <w:proofErr w:type="spellEnd"/>
      <w:r w:rsidRPr="001B4071">
        <w:rPr>
          <w:rFonts w:ascii="Times New Roman" w:eastAsia="Times New Roman" w:hAnsi="Times New Roman" w:cs="Times New Roman"/>
          <w:sz w:val="24"/>
          <w:szCs w:val="24"/>
        </w:rPr>
        <w:t xml:space="preserve">, Z. H., </w:t>
      </w:r>
      <w:proofErr w:type="spellStart"/>
      <w:r w:rsidRPr="001B4071">
        <w:rPr>
          <w:rFonts w:ascii="Times New Roman" w:eastAsia="Times New Roman" w:hAnsi="Times New Roman" w:cs="Times New Roman"/>
          <w:sz w:val="24"/>
          <w:szCs w:val="24"/>
        </w:rPr>
        <w:t>Supuran</w:t>
      </w:r>
      <w:proofErr w:type="spellEnd"/>
      <w:r w:rsidRPr="001B4071">
        <w:rPr>
          <w:rFonts w:ascii="Times New Roman" w:eastAsia="Times New Roman" w:hAnsi="Times New Roman" w:cs="Times New Roman"/>
          <w:sz w:val="24"/>
          <w:szCs w:val="24"/>
        </w:rPr>
        <w:t xml:space="preserve">, C. T., &amp; </w:t>
      </w:r>
      <w:proofErr w:type="spellStart"/>
      <w:r w:rsidRPr="001B4071">
        <w:rPr>
          <w:rFonts w:ascii="Times New Roman" w:eastAsia="Times New Roman" w:hAnsi="Times New Roman" w:cs="Times New Roman"/>
          <w:sz w:val="24"/>
          <w:szCs w:val="24"/>
        </w:rPr>
        <w:t>Scozzafava</w:t>
      </w:r>
      <w:proofErr w:type="spellEnd"/>
      <w:r w:rsidRPr="001B4071">
        <w:rPr>
          <w:rFonts w:ascii="Times New Roman" w:eastAsia="Times New Roman" w:hAnsi="Times New Roman" w:cs="Times New Roman"/>
          <w:sz w:val="24"/>
          <w:szCs w:val="24"/>
        </w:rPr>
        <w:t xml:space="preserve">, A. (2005).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 20</w:t>
      </w:r>
      <w:r w:rsidRPr="001B4071">
        <w:rPr>
          <w:rFonts w:ascii="Times New Roman" w:eastAsia="Times New Roman" w:hAnsi="Times New Roman" w:cs="Times New Roman"/>
          <w:sz w:val="24"/>
          <w:szCs w:val="24"/>
        </w:rPr>
        <w:t>(3), 303–307.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Chohan</w:t>
      </w:r>
      <w:proofErr w:type="spellEnd"/>
      <w:r w:rsidRPr="001B4071">
        <w:rPr>
          <w:rFonts w:ascii="Times New Roman" w:eastAsia="Times New Roman" w:hAnsi="Times New Roman" w:cs="Times New Roman"/>
          <w:sz w:val="24"/>
          <w:szCs w:val="24"/>
        </w:rPr>
        <w:t xml:space="preserve">, Z. H., </w:t>
      </w:r>
      <w:proofErr w:type="spellStart"/>
      <w:r w:rsidRPr="001B4071">
        <w:rPr>
          <w:rFonts w:ascii="Times New Roman" w:eastAsia="Times New Roman" w:hAnsi="Times New Roman" w:cs="Times New Roman"/>
          <w:sz w:val="24"/>
          <w:szCs w:val="24"/>
        </w:rPr>
        <w:t>Supuran</w:t>
      </w:r>
      <w:proofErr w:type="spellEnd"/>
      <w:r w:rsidRPr="001B4071">
        <w:rPr>
          <w:rFonts w:ascii="Times New Roman" w:eastAsia="Times New Roman" w:hAnsi="Times New Roman" w:cs="Times New Roman"/>
          <w:sz w:val="24"/>
          <w:szCs w:val="24"/>
        </w:rPr>
        <w:t xml:space="preserve">, C. T., &amp; </w:t>
      </w:r>
      <w:proofErr w:type="spellStart"/>
      <w:r w:rsidRPr="001B4071">
        <w:rPr>
          <w:rFonts w:ascii="Times New Roman" w:eastAsia="Times New Roman" w:hAnsi="Times New Roman" w:cs="Times New Roman"/>
          <w:sz w:val="24"/>
          <w:szCs w:val="24"/>
        </w:rPr>
        <w:t>Scozzafava</w:t>
      </w:r>
      <w:proofErr w:type="spellEnd"/>
      <w:r w:rsidRPr="001B4071">
        <w:rPr>
          <w:rFonts w:ascii="Times New Roman" w:eastAsia="Times New Roman" w:hAnsi="Times New Roman" w:cs="Times New Roman"/>
          <w:sz w:val="24"/>
          <w:szCs w:val="24"/>
        </w:rPr>
        <w:t xml:space="preserve">, A. (2006).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w:t>
      </w:r>
      <w:r w:rsidRPr="001B4071">
        <w:rPr>
          <w:rFonts w:ascii="Times New Roman" w:eastAsia="Times New Roman" w:hAnsi="Times New Roman" w:cs="Times New Roman"/>
          <w:sz w:val="24"/>
          <w:szCs w:val="24"/>
        </w:rPr>
        <w:t>, 21(6), 771–778.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Cotton, F. A., Wilkinson, G., Murillo, C. A., &amp; </w:t>
      </w:r>
      <w:proofErr w:type="spellStart"/>
      <w:r w:rsidRPr="001B4071">
        <w:rPr>
          <w:rFonts w:ascii="Times New Roman" w:eastAsia="Times New Roman" w:hAnsi="Times New Roman" w:cs="Times New Roman"/>
          <w:sz w:val="24"/>
          <w:szCs w:val="24"/>
        </w:rPr>
        <w:t>Bochmann</w:t>
      </w:r>
      <w:proofErr w:type="spellEnd"/>
      <w:r w:rsidRPr="001B4071">
        <w:rPr>
          <w:rFonts w:ascii="Times New Roman" w:eastAsia="Times New Roman" w:hAnsi="Times New Roman" w:cs="Times New Roman"/>
          <w:sz w:val="24"/>
          <w:szCs w:val="24"/>
        </w:rPr>
        <w:t xml:space="preserve">, M. (1999). </w:t>
      </w:r>
      <w:r w:rsidRPr="001B4071">
        <w:rPr>
          <w:rFonts w:ascii="Times New Roman" w:eastAsia="Times New Roman" w:hAnsi="Times New Roman" w:cs="Times New Roman"/>
          <w:i/>
          <w:iCs/>
          <w:sz w:val="24"/>
          <w:szCs w:val="24"/>
        </w:rPr>
        <w:t>Advanced Inorganic Chemistry</w:t>
      </w:r>
      <w:r w:rsidRPr="001B4071">
        <w:rPr>
          <w:rFonts w:ascii="Times New Roman" w:eastAsia="Times New Roman" w:hAnsi="Times New Roman" w:cs="Times New Roman"/>
          <w:sz w:val="24"/>
          <w:szCs w:val="24"/>
        </w:rPr>
        <w:t xml:space="preserve"> (6th </w:t>
      </w:r>
      <w:proofErr w:type="gramStart"/>
      <w:r w:rsidRPr="001B4071">
        <w:rPr>
          <w:rFonts w:ascii="Times New Roman" w:eastAsia="Times New Roman" w:hAnsi="Times New Roman" w:cs="Times New Roman"/>
          <w:sz w:val="24"/>
          <w:szCs w:val="24"/>
        </w:rPr>
        <w:t>ed</w:t>
      </w:r>
      <w:proofErr w:type="gramEnd"/>
      <w:r w:rsidRPr="001B4071">
        <w:rPr>
          <w:rFonts w:ascii="Times New Roman" w:eastAsia="Times New Roman" w:hAnsi="Times New Roman" w:cs="Times New Roman"/>
          <w:sz w:val="24"/>
          <w:szCs w:val="24"/>
        </w:rPr>
        <w:t>.). New York: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Das, S., Banerjee, A., &amp; Roy, P. (2016). Transition metal complexes of ibuprofen and their NMR studies. </w:t>
      </w:r>
      <w:r w:rsidRPr="001B4071">
        <w:rPr>
          <w:rFonts w:ascii="Times New Roman" w:eastAsia="Times New Roman" w:hAnsi="Times New Roman" w:cs="Times New Roman"/>
          <w:i/>
          <w:iCs/>
          <w:sz w:val="24"/>
          <w:szCs w:val="24"/>
        </w:rPr>
        <w:t>Journal of Molecular Structure, 1123</w:t>
      </w:r>
      <w:r w:rsidRPr="001B4071">
        <w:rPr>
          <w:rFonts w:ascii="Times New Roman" w:eastAsia="Times New Roman" w:hAnsi="Times New Roman" w:cs="Times New Roman"/>
          <w:sz w:val="24"/>
          <w:szCs w:val="24"/>
        </w:rPr>
        <w:t>, 174–180.</w:t>
      </w:r>
    </w:p>
    <w:p w:rsidR="001B4071" w:rsidRDefault="001B4071" w:rsidP="001B4071">
      <w:pPr>
        <w:pStyle w:val="NormalWeb"/>
        <w:spacing w:line="480" w:lineRule="auto"/>
        <w:ind w:left="720" w:hanging="720"/>
        <w:jc w:val="both"/>
      </w:pPr>
      <w:r>
        <w:t xml:space="preserve">Davies, N. M., &amp; Anderson, K. E. (1997). Clinical pharmacokinetics of ibuprofen. </w:t>
      </w:r>
      <w:r>
        <w:rPr>
          <w:rStyle w:val="Emphasis"/>
        </w:rPr>
        <w:t>The Clinical Pharmacokinetics Journal</w:t>
      </w:r>
      <w:r>
        <w:t>, 33(2), 103–118.</w:t>
      </w:r>
    </w:p>
    <w:p w:rsidR="001B4071" w:rsidRDefault="001B4071" w:rsidP="001B4071">
      <w:pPr>
        <w:pStyle w:val="NormalWeb"/>
        <w:spacing w:line="480" w:lineRule="auto"/>
        <w:ind w:left="720" w:hanging="720"/>
        <w:jc w:val="both"/>
      </w:pPr>
      <w:r>
        <w:t xml:space="preserve">De Souza, M. V. N., </w:t>
      </w:r>
      <w:proofErr w:type="spellStart"/>
      <w:r>
        <w:t>Vasconcelos</w:t>
      </w:r>
      <w:proofErr w:type="spellEnd"/>
      <w:r>
        <w:t xml:space="preserve">, T. R. A., &amp; Dos Santos, D. S. (2019). Metal complexes as promising drugs: Recent advances. </w:t>
      </w:r>
      <w:r>
        <w:rPr>
          <w:rStyle w:val="Emphasis"/>
        </w:rPr>
        <w:t>Current Topics in Medicinal Chemistry</w:t>
      </w:r>
      <w:r>
        <w:t>, 19(10), 837–852.</w:t>
      </w:r>
    </w:p>
    <w:p w:rsidR="001B4071" w:rsidRDefault="001B4071" w:rsidP="001B4071">
      <w:pPr>
        <w:pStyle w:val="NormalWeb"/>
        <w:spacing w:line="480" w:lineRule="auto"/>
        <w:ind w:left="720" w:hanging="720"/>
        <w:jc w:val="both"/>
      </w:pPr>
      <w:r>
        <w:t xml:space="preserve">Derry, C. J., Derry, S., &amp; Moore, R. A. (2015). Single dose oral ibuprofen for acute postoperative pain in adults. </w:t>
      </w:r>
      <w:r>
        <w:rPr>
          <w:rStyle w:val="Emphasis"/>
        </w:rPr>
        <w:t>Cochrane Database of Systematic Reviews</w:t>
      </w:r>
      <w:r>
        <w:t>, (7), CD001548.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El-</w:t>
      </w:r>
      <w:proofErr w:type="spellStart"/>
      <w:r w:rsidRPr="001B4071">
        <w:rPr>
          <w:rFonts w:ascii="Times New Roman" w:eastAsia="Times New Roman" w:hAnsi="Times New Roman" w:cs="Times New Roman"/>
          <w:sz w:val="24"/>
          <w:szCs w:val="24"/>
        </w:rPr>
        <w:t>Sherif</w:t>
      </w:r>
      <w:proofErr w:type="spellEnd"/>
      <w:r w:rsidRPr="001B4071">
        <w:rPr>
          <w:rFonts w:ascii="Times New Roman" w:eastAsia="Times New Roman" w:hAnsi="Times New Roman" w:cs="Times New Roman"/>
          <w:sz w:val="24"/>
          <w:szCs w:val="24"/>
        </w:rPr>
        <w:t xml:space="preserve">, A. A., </w:t>
      </w:r>
      <w:proofErr w:type="spellStart"/>
      <w:r w:rsidRPr="001B4071">
        <w:rPr>
          <w:rFonts w:ascii="Times New Roman" w:eastAsia="Times New Roman" w:hAnsi="Times New Roman" w:cs="Times New Roman"/>
          <w:sz w:val="24"/>
          <w:szCs w:val="24"/>
        </w:rPr>
        <w:t>Shokry</w:t>
      </w:r>
      <w:proofErr w:type="spellEnd"/>
      <w:r w:rsidRPr="001B4071">
        <w:rPr>
          <w:rFonts w:ascii="Times New Roman" w:eastAsia="Times New Roman" w:hAnsi="Times New Roman" w:cs="Times New Roman"/>
          <w:sz w:val="24"/>
          <w:szCs w:val="24"/>
        </w:rPr>
        <w:t xml:space="preserve">, R. F., &amp; </w:t>
      </w:r>
      <w:proofErr w:type="spellStart"/>
      <w:r w:rsidRPr="001B4071">
        <w:rPr>
          <w:rFonts w:ascii="Times New Roman" w:eastAsia="Times New Roman" w:hAnsi="Times New Roman" w:cs="Times New Roman"/>
          <w:sz w:val="24"/>
          <w:szCs w:val="24"/>
        </w:rPr>
        <w:t>Khamis</w:t>
      </w:r>
      <w:proofErr w:type="spellEnd"/>
      <w:r w:rsidRPr="001B4071">
        <w:rPr>
          <w:rFonts w:ascii="Times New Roman" w:eastAsia="Times New Roman" w:hAnsi="Times New Roman" w:cs="Times New Roman"/>
          <w:sz w:val="24"/>
          <w:szCs w:val="24"/>
        </w:rPr>
        <w:t xml:space="preserve">, M. S. (2009). Synthesis and biological evaluation of new ibuprofen-metal complexes. </w:t>
      </w:r>
      <w:proofErr w:type="spellStart"/>
      <w:r w:rsidRPr="001B4071">
        <w:rPr>
          <w:rFonts w:ascii="Times New Roman" w:eastAsia="Times New Roman" w:hAnsi="Times New Roman" w:cs="Times New Roman"/>
          <w:i/>
          <w:iCs/>
          <w:sz w:val="24"/>
          <w:szCs w:val="24"/>
        </w:rPr>
        <w:t>Spectrochimica</w:t>
      </w:r>
      <w:proofErr w:type="spellEnd"/>
      <w:r w:rsidRPr="001B4071">
        <w:rPr>
          <w:rFonts w:ascii="Times New Roman" w:eastAsia="Times New Roman" w:hAnsi="Times New Roman" w:cs="Times New Roman"/>
          <w:i/>
          <w:iCs/>
          <w:sz w:val="24"/>
          <w:szCs w:val="24"/>
        </w:rPr>
        <w:t xml:space="preserve"> </w:t>
      </w:r>
      <w:proofErr w:type="spellStart"/>
      <w:r w:rsidRPr="001B4071">
        <w:rPr>
          <w:rFonts w:ascii="Times New Roman" w:eastAsia="Times New Roman" w:hAnsi="Times New Roman" w:cs="Times New Roman"/>
          <w:i/>
          <w:iCs/>
          <w:sz w:val="24"/>
          <w:szCs w:val="24"/>
        </w:rPr>
        <w:t>Acta</w:t>
      </w:r>
      <w:proofErr w:type="spellEnd"/>
      <w:r w:rsidRPr="001B4071">
        <w:rPr>
          <w:rFonts w:ascii="Times New Roman" w:eastAsia="Times New Roman" w:hAnsi="Times New Roman" w:cs="Times New Roman"/>
          <w:i/>
          <w:iCs/>
          <w:sz w:val="24"/>
          <w:szCs w:val="24"/>
        </w:rPr>
        <w:t xml:space="preserve"> Part A: Molecular and </w:t>
      </w:r>
      <w:proofErr w:type="spellStart"/>
      <w:r w:rsidRPr="001B4071">
        <w:rPr>
          <w:rFonts w:ascii="Times New Roman" w:eastAsia="Times New Roman" w:hAnsi="Times New Roman" w:cs="Times New Roman"/>
          <w:i/>
          <w:iCs/>
          <w:sz w:val="24"/>
          <w:szCs w:val="24"/>
        </w:rPr>
        <w:t>Biomolecular</w:t>
      </w:r>
      <w:proofErr w:type="spellEnd"/>
      <w:r w:rsidRPr="001B4071">
        <w:rPr>
          <w:rFonts w:ascii="Times New Roman" w:eastAsia="Times New Roman" w:hAnsi="Times New Roman" w:cs="Times New Roman"/>
          <w:i/>
          <w:iCs/>
          <w:sz w:val="24"/>
          <w:szCs w:val="24"/>
        </w:rPr>
        <w:t xml:space="preserve"> Spectroscopy, 72</w:t>
      </w:r>
      <w:r w:rsidRPr="001B4071">
        <w:rPr>
          <w:rFonts w:ascii="Times New Roman" w:eastAsia="Times New Roman" w:hAnsi="Times New Roman" w:cs="Times New Roman"/>
          <w:sz w:val="24"/>
          <w:szCs w:val="24"/>
        </w:rPr>
        <w:t>(4), 897–902.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lastRenderedPageBreak/>
        <w:t>Ertl</w:t>
      </w:r>
      <w:proofErr w:type="spellEnd"/>
      <w:r w:rsidRPr="001B4071">
        <w:rPr>
          <w:rFonts w:ascii="Times New Roman" w:eastAsia="Times New Roman" w:hAnsi="Times New Roman" w:cs="Times New Roman"/>
          <w:sz w:val="24"/>
          <w:szCs w:val="24"/>
        </w:rPr>
        <w:t xml:space="preserve">, D. A., </w:t>
      </w:r>
      <w:proofErr w:type="spellStart"/>
      <w:r w:rsidRPr="001B4071">
        <w:rPr>
          <w:rFonts w:ascii="Times New Roman" w:eastAsia="Times New Roman" w:hAnsi="Times New Roman" w:cs="Times New Roman"/>
          <w:sz w:val="24"/>
          <w:szCs w:val="24"/>
        </w:rPr>
        <w:t>Schuffenhauer</w:t>
      </w:r>
      <w:proofErr w:type="spellEnd"/>
      <w:r w:rsidRPr="001B4071">
        <w:rPr>
          <w:rFonts w:ascii="Times New Roman" w:eastAsia="Times New Roman" w:hAnsi="Times New Roman" w:cs="Times New Roman"/>
          <w:sz w:val="24"/>
          <w:szCs w:val="24"/>
        </w:rPr>
        <w:t xml:space="preserve">, A., &amp; Renner, S. (2004). Predicting drug-likeness: the importance of pharmacokinetics. </w:t>
      </w:r>
      <w:r w:rsidRPr="001B4071">
        <w:rPr>
          <w:rFonts w:ascii="Times New Roman" w:eastAsia="Times New Roman" w:hAnsi="Times New Roman" w:cs="Times New Roman"/>
          <w:i/>
          <w:iCs/>
          <w:sz w:val="24"/>
          <w:szCs w:val="24"/>
        </w:rPr>
        <w:t>Molecular Informatics, 23</w:t>
      </w:r>
      <w:r w:rsidRPr="001B4071">
        <w:rPr>
          <w:rFonts w:ascii="Times New Roman" w:eastAsia="Times New Roman" w:hAnsi="Times New Roman" w:cs="Times New Roman"/>
          <w:sz w:val="24"/>
          <w:szCs w:val="24"/>
        </w:rPr>
        <w:t>(6), 443–447.</w:t>
      </w:r>
    </w:p>
    <w:p w:rsidR="001B4071" w:rsidRDefault="001B4071" w:rsidP="001B4071">
      <w:pPr>
        <w:pStyle w:val="NormalWeb"/>
        <w:spacing w:line="480" w:lineRule="auto"/>
        <w:ind w:left="720" w:hanging="720"/>
        <w:jc w:val="both"/>
      </w:pPr>
      <w:r>
        <w:t xml:space="preserve">FitzGerald, G. A. (2020). Misguided drug advice for COVID-19. </w:t>
      </w:r>
      <w:r>
        <w:rPr>
          <w:rStyle w:val="Emphasis"/>
        </w:rPr>
        <w:t>Science</w:t>
      </w:r>
      <w:r>
        <w:t>, 367(6485), 1434.</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Huheey</w:t>
      </w:r>
      <w:proofErr w:type="spellEnd"/>
      <w:r w:rsidRPr="001B4071">
        <w:rPr>
          <w:rFonts w:ascii="Times New Roman" w:eastAsia="Times New Roman" w:hAnsi="Times New Roman" w:cs="Times New Roman"/>
          <w:sz w:val="24"/>
          <w:szCs w:val="24"/>
        </w:rPr>
        <w:t xml:space="preserve">, J. E., </w:t>
      </w:r>
      <w:proofErr w:type="spellStart"/>
      <w:r w:rsidRPr="001B4071">
        <w:rPr>
          <w:rFonts w:ascii="Times New Roman" w:eastAsia="Times New Roman" w:hAnsi="Times New Roman" w:cs="Times New Roman"/>
          <w:sz w:val="24"/>
          <w:szCs w:val="24"/>
        </w:rPr>
        <w:t>Keiter</w:t>
      </w:r>
      <w:proofErr w:type="spellEnd"/>
      <w:r w:rsidRPr="001B4071">
        <w:rPr>
          <w:rFonts w:ascii="Times New Roman" w:eastAsia="Times New Roman" w:hAnsi="Times New Roman" w:cs="Times New Roman"/>
          <w:sz w:val="24"/>
          <w:szCs w:val="24"/>
        </w:rPr>
        <w:t xml:space="preserve">, E. A., &amp; </w:t>
      </w:r>
      <w:proofErr w:type="spellStart"/>
      <w:r w:rsidRPr="001B4071">
        <w:rPr>
          <w:rFonts w:ascii="Times New Roman" w:eastAsia="Times New Roman" w:hAnsi="Times New Roman" w:cs="Times New Roman"/>
          <w:sz w:val="24"/>
          <w:szCs w:val="24"/>
        </w:rPr>
        <w:t>Keiter</w:t>
      </w:r>
      <w:proofErr w:type="spellEnd"/>
      <w:r w:rsidRPr="001B4071">
        <w:rPr>
          <w:rFonts w:ascii="Times New Roman" w:eastAsia="Times New Roman" w:hAnsi="Times New Roman" w:cs="Times New Roman"/>
          <w:sz w:val="24"/>
          <w:szCs w:val="24"/>
        </w:rPr>
        <w:t xml:space="preserve">, R. L. (2006). </w:t>
      </w:r>
      <w:r w:rsidRPr="001B4071">
        <w:rPr>
          <w:rFonts w:ascii="Times New Roman" w:eastAsia="Times New Roman" w:hAnsi="Times New Roman" w:cs="Times New Roman"/>
          <w:i/>
          <w:iCs/>
          <w:sz w:val="24"/>
          <w:szCs w:val="24"/>
        </w:rPr>
        <w:t>Inorganic Chemistry: Principles of Structure and Reactivity</w:t>
      </w:r>
      <w:r w:rsidRPr="001B4071">
        <w:rPr>
          <w:rFonts w:ascii="Times New Roman" w:eastAsia="Times New Roman" w:hAnsi="Times New Roman" w:cs="Times New Roman"/>
          <w:sz w:val="24"/>
          <w:szCs w:val="24"/>
        </w:rPr>
        <w:t xml:space="preserve"> (4th </w:t>
      </w:r>
      <w:proofErr w:type="gramStart"/>
      <w:r w:rsidRPr="001B4071">
        <w:rPr>
          <w:rFonts w:ascii="Times New Roman" w:eastAsia="Times New Roman" w:hAnsi="Times New Roman" w:cs="Times New Roman"/>
          <w:sz w:val="24"/>
          <w:szCs w:val="24"/>
        </w:rPr>
        <w:t>ed</w:t>
      </w:r>
      <w:proofErr w:type="gramEnd"/>
      <w:r w:rsidRPr="001B4071">
        <w:rPr>
          <w:rFonts w:ascii="Times New Roman" w:eastAsia="Times New Roman" w:hAnsi="Times New Roman" w:cs="Times New Roman"/>
          <w:sz w:val="24"/>
          <w:szCs w:val="24"/>
        </w:rPr>
        <w:t>.). New York: Pearson.</w:t>
      </w:r>
    </w:p>
    <w:p w:rsidR="001B4071" w:rsidRDefault="001B4071" w:rsidP="001B4071">
      <w:pPr>
        <w:pStyle w:val="NormalWeb"/>
        <w:spacing w:line="480" w:lineRule="auto"/>
        <w:ind w:left="720" w:hanging="720"/>
        <w:jc w:val="both"/>
      </w:pPr>
      <w:proofErr w:type="spellStart"/>
      <w:r>
        <w:t>Imbimbo</w:t>
      </w:r>
      <w:proofErr w:type="spellEnd"/>
      <w:r>
        <w:t xml:space="preserve">, B. P., </w:t>
      </w:r>
      <w:proofErr w:type="spellStart"/>
      <w:r>
        <w:t>Solfrizzi</w:t>
      </w:r>
      <w:proofErr w:type="spellEnd"/>
      <w:r>
        <w:t xml:space="preserve">, V., &amp; </w:t>
      </w:r>
      <w:proofErr w:type="spellStart"/>
      <w:r>
        <w:t>Panza</w:t>
      </w:r>
      <w:proofErr w:type="spellEnd"/>
      <w:r>
        <w:t xml:space="preserve">, F. (2010). Are NSAIDs useful to treat Alzheimer’s disease or mild cognitive impairment? </w:t>
      </w:r>
      <w:r>
        <w:rPr>
          <w:rStyle w:val="Emphasis"/>
        </w:rPr>
        <w:t>Frontiers in Aging Neuroscience</w:t>
      </w:r>
      <w:r>
        <w:t>, 2, 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 </w:t>
      </w:r>
      <w:proofErr w:type="spellStart"/>
      <w:r w:rsidRPr="001B4071">
        <w:rPr>
          <w:rFonts w:ascii="Times New Roman" w:eastAsia="Times New Roman" w:hAnsi="Times New Roman" w:cs="Times New Roman"/>
          <w:sz w:val="24"/>
          <w:szCs w:val="24"/>
        </w:rPr>
        <w:t>Kourkoumelis</w:t>
      </w:r>
      <w:proofErr w:type="spellEnd"/>
      <w:r w:rsidRPr="001B4071">
        <w:rPr>
          <w:rFonts w:ascii="Times New Roman" w:eastAsia="Times New Roman" w:hAnsi="Times New Roman" w:cs="Times New Roman"/>
          <w:sz w:val="24"/>
          <w:szCs w:val="24"/>
        </w:rPr>
        <w:t xml:space="preserve">, N., </w:t>
      </w:r>
      <w:proofErr w:type="spellStart"/>
      <w:r w:rsidRPr="001B4071">
        <w:rPr>
          <w:rFonts w:ascii="Times New Roman" w:eastAsia="Times New Roman" w:hAnsi="Times New Roman" w:cs="Times New Roman"/>
          <w:sz w:val="24"/>
          <w:szCs w:val="24"/>
        </w:rPr>
        <w:t>Simatos</w:t>
      </w:r>
      <w:proofErr w:type="spellEnd"/>
      <w:r w:rsidRPr="001B4071">
        <w:rPr>
          <w:rFonts w:ascii="Times New Roman" w:eastAsia="Times New Roman" w:hAnsi="Times New Roman" w:cs="Times New Roman"/>
          <w:sz w:val="24"/>
          <w:szCs w:val="24"/>
        </w:rPr>
        <w:t xml:space="preserve">, D., &amp; </w:t>
      </w:r>
      <w:proofErr w:type="spellStart"/>
      <w:r w:rsidRPr="001B4071">
        <w:rPr>
          <w:rFonts w:ascii="Times New Roman" w:eastAsia="Times New Roman" w:hAnsi="Times New Roman" w:cs="Times New Roman"/>
          <w:sz w:val="24"/>
          <w:szCs w:val="24"/>
        </w:rPr>
        <w:t>Mentzafos</w:t>
      </w:r>
      <w:proofErr w:type="spellEnd"/>
      <w:r w:rsidRPr="001B4071">
        <w:rPr>
          <w:rFonts w:ascii="Times New Roman" w:eastAsia="Times New Roman" w:hAnsi="Times New Roman" w:cs="Times New Roman"/>
          <w:sz w:val="24"/>
          <w:szCs w:val="24"/>
        </w:rPr>
        <w:t xml:space="preserve">, D. (2014). Structural characterization of ibuprofen complexes with transition metals and their potential bioactivity. </w:t>
      </w:r>
      <w:r w:rsidRPr="001B4071">
        <w:rPr>
          <w:rFonts w:ascii="Times New Roman" w:eastAsia="Times New Roman" w:hAnsi="Times New Roman" w:cs="Times New Roman"/>
          <w:i/>
          <w:iCs/>
          <w:sz w:val="24"/>
          <w:szCs w:val="24"/>
        </w:rPr>
        <w:t>Journal of Inorganic Biochemistry</w:t>
      </w:r>
      <w:r w:rsidRPr="001B4071">
        <w:rPr>
          <w:rFonts w:ascii="Times New Roman" w:eastAsia="Times New Roman" w:hAnsi="Times New Roman" w:cs="Times New Roman"/>
          <w:sz w:val="24"/>
          <w:szCs w:val="24"/>
        </w:rPr>
        <w:t>, 138, 101–109.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Kovala-Demertzi</w:t>
      </w:r>
      <w:proofErr w:type="spellEnd"/>
      <w:r w:rsidRPr="001B4071">
        <w:rPr>
          <w:rFonts w:ascii="Times New Roman" w:eastAsia="Times New Roman" w:hAnsi="Times New Roman" w:cs="Times New Roman"/>
          <w:sz w:val="24"/>
          <w:szCs w:val="24"/>
        </w:rPr>
        <w:t xml:space="preserve">, D., </w:t>
      </w:r>
      <w:proofErr w:type="spellStart"/>
      <w:r w:rsidRPr="001B4071">
        <w:rPr>
          <w:rFonts w:ascii="Times New Roman" w:eastAsia="Times New Roman" w:hAnsi="Times New Roman" w:cs="Times New Roman"/>
          <w:sz w:val="24"/>
          <w:szCs w:val="24"/>
        </w:rPr>
        <w:t>Coluccia</w:t>
      </w:r>
      <w:proofErr w:type="spellEnd"/>
      <w:r w:rsidRPr="001B4071">
        <w:rPr>
          <w:rFonts w:ascii="Times New Roman" w:eastAsia="Times New Roman" w:hAnsi="Times New Roman" w:cs="Times New Roman"/>
          <w:sz w:val="24"/>
          <w:szCs w:val="24"/>
        </w:rPr>
        <w:t xml:space="preserve">, M., </w:t>
      </w:r>
      <w:proofErr w:type="spellStart"/>
      <w:r w:rsidRPr="001B4071">
        <w:rPr>
          <w:rFonts w:ascii="Times New Roman" w:eastAsia="Times New Roman" w:hAnsi="Times New Roman" w:cs="Times New Roman"/>
          <w:sz w:val="24"/>
          <w:szCs w:val="24"/>
        </w:rPr>
        <w:t>Demertzis</w:t>
      </w:r>
      <w:proofErr w:type="spellEnd"/>
      <w:r w:rsidRPr="001B4071">
        <w:rPr>
          <w:rFonts w:ascii="Times New Roman" w:eastAsia="Times New Roman" w:hAnsi="Times New Roman" w:cs="Times New Roman"/>
          <w:sz w:val="24"/>
          <w:szCs w:val="24"/>
        </w:rPr>
        <w:t xml:space="preserve">, M. A., &amp; </w:t>
      </w:r>
      <w:proofErr w:type="spellStart"/>
      <w:r w:rsidRPr="001B4071">
        <w:rPr>
          <w:rFonts w:ascii="Times New Roman" w:eastAsia="Times New Roman" w:hAnsi="Times New Roman" w:cs="Times New Roman"/>
          <w:sz w:val="24"/>
          <w:szCs w:val="24"/>
        </w:rPr>
        <w:t>Papageorgiou</w:t>
      </w:r>
      <w:proofErr w:type="spellEnd"/>
      <w:r w:rsidRPr="001B4071">
        <w:rPr>
          <w:rFonts w:ascii="Times New Roman" w:eastAsia="Times New Roman" w:hAnsi="Times New Roman" w:cs="Times New Roman"/>
          <w:sz w:val="24"/>
          <w:szCs w:val="24"/>
        </w:rPr>
        <w:t xml:space="preserve">, A. (2000). Synthesis, characterization and biological properties of new </w:t>
      </w:r>
      <w:proofErr w:type="spellStart"/>
      <w:r w:rsidRPr="001B4071">
        <w:rPr>
          <w:rFonts w:ascii="Times New Roman" w:eastAsia="Times New Roman" w:hAnsi="Times New Roman" w:cs="Times New Roman"/>
          <w:sz w:val="24"/>
          <w:szCs w:val="24"/>
        </w:rPr>
        <w:t>ibuprofenate</w:t>
      </w:r>
      <w:proofErr w:type="spellEnd"/>
      <w:r w:rsidRPr="001B4071">
        <w:rPr>
          <w:rFonts w:ascii="Times New Roman" w:eastAsia="Times New Roman" w:hAnsi="Times New Roman" w:cs="Times New Roman"/>
          <w:sz w:val="24"/>
          <w:szCs w:val="24"/>
        </w:rPr>
        <w:t xml:space="preserve"> complexes. </w:t>
      </w:r>
      <w:r w:rsidRPr="001B4071">
        <w:rPr>
          <w:rFonts w:ascii="Times New Roman" w:eastAsia="Times New Roman" w:hAnsi="Times New Roman" w:cs="Times New Roman"/>
          <w:i/>
          <w:iCs/>
          <w:sz w:val="24"/>
          <w:szCs w:val="24"/>
        </w:rPr>
        <w:t>Transition Metal Chemistry, 25</w:t>
      </w:r>
      <w:r w:rsidRPr="001B4071">
        <w:rPr>
          <w:rFonts w:ascii="Times New Roman" w:eastAsia="Times New Roman" w:hAnsi="Times New Roman" w:cs="Times New Roman"/>
          <w:sz w:val="24"/>
          <w:szCs w:val="24"/>
        </w:rPr>
        <w:t>(5), 491–494.</w:t>
      </w:r>
    </w:p>
    <w:p w:rsidR="001B4071" w:rsidRDefault="001B4071" w:rsidP="001B4071">
      <w:pPr>
        <w:pStyle w:val="NormalWeb"/>
        <w:spacing w:line="480" w:lineRule="auto"/>
        <w:ind w:left="720" w:hanging="720"/>
        <w:jc w:val="both"/>
      </w:pPr>
      <w:proofErr w:type="spellStart"/>
      <w:r>
        <w:t>Nahata</w:t>
      </w:r>
      <w:proofErr w:type="spellEnd"/>
      <w:r>
        <w:t xml:space="preserve">, M. C., &amp; Durrell, D. E. (1992). Safety of ibuprofen in children: A review. </w:t>
      </w:r>
      <w:r>
        <w:rPr>
          <w:rStyle w:val="Emphasis"/>
        </w:rPr>
        <w:t>The Journal of Clinical Pharmacology</w:t>
      </w:r>
      <w:r>
        <w:t>, 32(6), 517–523.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Rainsford</w:t>
      </w:r>
      <w:proofErr w:type="spellEnd"/>
      <w:r w:rsidRPr="001B4071">
        <w:rPr>
          <w:rFonts w:ascii="Times New Roman" w:eastAsia="Times New Roman" w:hAnsi="Times New Roman" w:cs="Times New Roman"/>
          <w:sz w:val="24"/>
          <w:szCs w:val="24"/>
        </w:rPr>
        <w:t xml:space="preserve">, K. D. (2013). </w:t>
      </w:r>
      <w:r w:rsidRPr="001B4071">
        <w:rPr>
          <w:rFonts w:ascii="Times New Roman" w:eastAsia="Times New Roman" w:hAnsi="Times New Roman" w:cs="Times New Roman"/>
          <w:i/>
          <w:iCs/>
          <w:sz w:val="24"/>
          <w:szCs w:val="24"/>
        </w:rPr>
        <w:t>Ibuprofen: Pharmacology, Therapeutics and Side Effects.</w:t>
      </w:r>
      <w:r w:rsidRPr="001B4071">
        <w:rPr>
          <w:rFonts w:ascii="Times New Roman" w:eastAsia="Times New Roman" w:hAnsi="Times New Roman" w:cs="Times New Roman"/>
          <w:sz w:val="24"/>
          <w:szCs w:val="24"/>
        </w:rPr>
        <w:t xml:space="preserve"> Springer Science &amp; Business Media.</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lastRenderedPageBreak/>
        <w:t>Rehman</w:t>
      </w:r>
      <w:proofErr w:type="spellEnd"/>
      <w:r w:rsidRPr="001B4071">
        <w:rPr>
          <w:rFonts w:ascii="Times New Roman" w:eastAsia="Times New Roman" w:hAnsi="Times New Roman" w:cs="Times New Roman"/>
          <w:sz w:val="24"/>
          <w:szCs w:val="24"/>
        </w:rPr>
        <w:t xml:space="preserve">, W., Ahmad, S., &amp; </w:t>
      </w:r>
      <w:proofErr w:type="spellStart"/>
      <w:r w:rsidRPr="001B4071">
        <w:rPr>
          <w:rFonts w:ascii="Times New Roman" w:eastAsia="Times New Roman" w:hAnsi="Times New Roman" w:cs="Times New Roman"/>
          <w:sz w:val="24"/>
          <w:szCs w:val="24"/>
        </w:rPr>
        <w:t>Gul</w:t>
      </w:r>
      <w:proofErr w:type="spellEnd"/>
      <w:r w:rsidRPr="001B4071">
        <w:rPr>
          <w:rFonts w:ascii="Times New Roman" w:eastAsia="Times New Roman" w:hAnsi="Times New Roman" w:cs="Times New Roman"/>
          <w:sz w:val="24"/>
          <w:szCs w:val="24"/>
        </w:rPr>
        <w:t xml:space="preserve">, R. (2013). Synthesis, characterization and catalytic activity of some transition metal complexes of ibuprofen. </w:t>
      </w:r>
      <w:r w:rsidRPr="001B4071">
        <w:rPr>
          <w:rFonts w:ascii="Times New Roman" w:eastAsia="Times New Roman" w:hAnsi="Times New Roman" w:cs="Times New Roman"/>
          <w:i/>
          <w:iCs/>
          <w:sz w:val="24"/>
          <w:szCs w:val="24"/>
        </w:rPr>
        <w:t>Journal of Molecular Catalysis A: Chemical, 366</w:t>
      </w:r>
      <w:r w:rsidRPr="001B4071">
        <w:rPr>
          <w:rFonts w:ascii="Times New Roman" w:eastAsia="Times New Roman" w:hAnsi="Times New Roman" w:cs="Times New Roman"/>
          <w:sz w:val="24"/>
          <w:szCs w:val="24"/>
        </w:rPr>
        <w:t>, 65–73.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Salehzadeh</w:t>
      </w:r>
      <w:proofErr w:type="spellEnd"/>
      <w:r w:rsidRPr="001B4071">
        <w:rPr>
          <w:rFonts w:ascii="Times New Roman" w:eastAsia="Times New Roman" w:hAnsi="Times New Roman" w:cs="Times New Roman"/>
          <w:sz w:val="24"/>
          <w:szCs w:val="24"/>
        </w:rPr>
        <w:t xml:space="preserve">, A., </w:t>
      </w:r>
      <w:proofErr w:type="spellStart"/>
      <w:r w:rsidRPr="001B4071">
        <w:rPr>
          <w:rFonts w:ascii="Times New Roman" w:eastAsia="Times New Roman" w:hAnsi="Times New Roman" w:cs="Times New Roman"/>
          <w:sz w:val="24"/>
          <w:szCs w:val="24"/>
        </w:rPr>
        <w:t>Akhlaghi</w:t>
      </w:r>
      <w:proofErr w:type="spellEnd"/>
      <w:r w:rsidRPr="001B4071">
        <w:rPr>
          <w:rFonts w:ascii="Times New Roman" w:eastAsia="Times New Roman" w:hAnsi="Times New Roman" w:cs="Times New Roman"/>
          <w:sz w:val="24"/>
          <w:szCs w:val="24"/>
        </w:rPr>
        <w:t xml:space="preserve">, S., &amp; </w:t>
      </w:r>
      <w:proofErr w:type="spellStart"/>
      <w:r w:rsidRPr="001B4071">
        <w:rPr>
          <w:rFonts w:ascii="Times New Roman" w:eastAsia="Times New Roman" w:hAnsi="Times New Roman" w:cs="Times New Roman"/>
          <w:sz w:val="24"/>
          <w:szCs w:val="24"/>
        </w:rPr>
        <w:t>Falahati</w:t>
      </w:r>
      <w:proofErr w:type="spellEnd"/>
      <w:r w:rsidRPr="001B4071">
        <w:rPr>
          <w:rFonts w:ascii="Times New Roman" w:eastAsia="Times New Roman" w:hAnsi="Times New Roman" w:cs="Times New Roman"/>
          <w:sz w:val="24"/>
          <w:szCs w:val="24"/>
        </w:rPr>
        <w:t xml:space="preserve">, M. (2015). Coordination chemistry of NSAIDs: Synthesis, spectroscopic studies, and antibacterial evaluation of some metal–ibuprofen complexes. </w:t>
      </w:r>
      <w:r w:rsidRPr="001B4071">
        <w:rPr>
          <w:rFonts w:ascii="Times New Roman" w:eastAsia="Times New Roman" w:hAnsi="Times New Roman" w:cs="Times New Roman"/>
          <w:i/>
          <w:iCs/>
          <w:sz w:val="24"/>
          <w:szCs w:val="24"/>
        </w:rPr>
        <w:t>Polyhedron, 87</w:t>
      </w:r>
      <w:r w:rsidRPr="001B4071">
        <w:rPr>
          <w:rFonts w:ascii="Times New Roman" w:eastAsia="Times New Roman" w:hAnsi="Times New Roman" w:cs="Times New Roman"/>
          <w:sz w:val="24"/>
          <w:szCs w:val="24"/>
        </w:rPr>
        <w:t>, 147–155.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Santos, T. M., </w:t>
      </w:r>
      <w:proofErr w:type="spellStart"/>
      <w:r w:rsidRPr="001B4071">
        <w:rPr>
          <w:rFonts w:ascii="Times New Roman" w:eastAsia="Times New Roman" w:hAnsi="Times New Roman" w:cs="Times New Roman"/>
          <w:sz w:val="24"/>
          <w:szCs w:val="24"/>
        </w:rPr>
        <w:t>Carvalho</w:t>
      </w:r>
      <w:proofErr w:type="spellEnd"/>
      <w:r w:rsidRPr="001B4071">
        <w:rPr>
          <w:rFonts w:ascii="Times New Roman" w:eastAsia="Times New Roman" w:hAnsi="Times New Roman" w:cs="Times New Roman"/>
          <w:sz w:val="24"/>
          <w:szCs w:val="24"/>
        </w:rPr>
        <w:t xml:space="preserve">, L. M., &amp; Lima, L. M. (2022). Metal complexes of non-steroidal anti-inflammatory drugs: Advances and challenges in </w:t>
      </w:r>
      <w:proofErr w:type="spellStart"/>
      <w:r w:rsidRPr="001B4071">
        <w:rPr>
          <w:rFonts w:ascii="Times New Roman" w:eastAsia="Times New Roman" w:hAnsi="Times New Roman" w:cs="Times New Roman"/>
          <w:sz w:val="24"/>
          <w:szCs w:val="24"/>
        </w:rPr>
        <w:t>metallodrug</w:t>
      </w:r>
      <w:proofErr w:type="spellEnd"/>
      <w:r w:rsidRPr="001B4071">
        <w:rPr>
          <w:rFonts w:ascii="Times New Roman" w:eastAsia="Times New Roman" w:hAnsi="Times New Roman" w:cs="Times New Roman"/>
          <w:sz w:val="24"/>
          <w:szCs w:val="24"/>
        </w:rPr>
        <w:t xml:space="preserve"> design. </w:t>
      </w:r>
      <w:r w:rsidRPr="001B4071">
        <w:rPr>
          <w:rFonts w:ascii="Times New Roman" w:eastAsia="Times New Roman" w:hAnsi="Times New Roman" w:cs="Times New Roman"/>
          <w:i/>
          <w:iCs/>
          <w:sz w:val="24"/>
          <w:szCs w:val="24"/>
        </w:rPr>
        <w:t>Current Medicinal Chemistry</w:t>
      </w:r>
      <w:r w:rsidRPr="001B4071">
        <w:rPr>
          <w:rFonts w:ascii="Times New Roman" w:eastAsia="Times New Roman" w:hAnsi="Times New Roman" w:cs="Times New Roman"/>
          <w:sz w:val="24"/>
          <w:szCs w:val="24"/>
        </w:rPr>
        <w:t>, 29(4), 566–585.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Sarkar, A., Chowdhury, B. R., &amp; </w:t>
      </w:r>
      <w:proofErr w:type="spellStart"/>
      <w:r w:rsidRPr="001B4071">
        <w:rPr>
          <w:rFonts w:ascii="Times New Roman" w:eastAsia="Times New Roman" w:hAnsi="Times New Roman" w:cs="Times New Roman"/>
          <w:sz w:val="24"/>
          <w:szCs w:val="24"/>
        </w:rPr>
        <w:t>Basak</w:t>
      </w:r>
      <w:proofErr w:type="spellEnd"/>
      <w:r w:rsidRPr="001B4071">
        <w:rPr>
          <w:rFonts w:ascii="Times New Roman" w:eastAsia="Times New Roman" w:hAnsi="Times New Roman" w:cs="Times New Roman"/>
          <w:sz w:val="24"/>
          <w:szCs w:val="24"/>
        </w:rPr>
        <w:t xml:space="preserve">, S. (2019). Recent advances in drug–metal </w:t>
      </w:r>
      <w:proofErr w:type="spellStart"/>
      <w:r w:rsidRPr="001B4071">
        <w:rPr>
          <w:rFonts w:ascii="Times New Roman" w:eastAsia="Times New Roman" w:hAnsi="Times New Roman" w:cs="Times New Roman"/>
          <w:sz w:val="24"/>
          <w:szCs w:val="24"/>
        </w:rPr>
        <w:t>complexation</w:t>
      </w:r>
      <w:proofErr w:type="spellEnd"/>
      <w:r w:rsidRPr="001B4071">
        <w:rPr>
          <w:rFonts w:ascii="Times New Roman" w:eastAsia="Times New Roman" w:hAnsi="Times New Roman" w:cs="Times New Roman"/>
          <w:sz w:val="24"/>
          <w:szCs w:val="24"/>
        </w:rPr>
        <w:t xml:space="preserve">: Scope and applications. </w:t>
      </w:r>
      <w:r w:rsidRPr="001B4071">
        <w:rPr>
          <w:rFonts w:ascii="Times New Roman" w:eastAsia="Times New Roman" w:hAnsi="Times New Roman" w:cs="Times New Roman"/>
          <w:i/>
          <w:iCs/>
          <w:sz w:val="24"/>
          <w:szCs w:val="24"/>
        </w:rPr>
        <w:t>Coordination Chemistry Reviews</w:t>
      </w:r>
      <w:r w:rsidRPr="001B4071">
        <w:rPr>
          <w:rFonts w:ascii="Times New Roman" w:eastAsia="Times New Roman" w:hAnsi="Times New Roman" w:cs="Times New Roman"/>
          <w:sz w:val="24"/>
          <w:szCs w:val="24"/>
        </w:rPr>
        <w:t>, 399, 213021. https://doi.org/10.1016/j.ccr.2019.213021</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 </w:t>
      </w:r>
      <w:proofErr w:type="spellStart"/>
      <w:r w:rsidRPr="001B4071">
        <w:rPr>
          <w:rFonts w:ascii="Times New Roman" w:eastAsia="Times New Roman" w:hAnsi="Times New Roman" w:cs="Times New Roman"/>
          <w:sz w:val="24"/>
          <w:szCs w:val="24"/>
        </w:rPr>
        <w:t>Shahabadi</w:t>
      </w:r>
      <w:proofErr w:type="spellEnd"/>
      <w:r w:rsidRPr="001B4071">
        <w:rPr>
          <w:rFonts w:ascii="Times New Roman" w:eastAsia="Times New Roman" w:hAnsi="Times New Roman" w:cs="Times New Roman"/>
          <w:sz w:val="24"/>
          <w:szCs w:val="24"/>
        </w:rPr>
        <w:t xml:space="preserve">, N., &amp; </w:t>
      </w:r>
      <w:proofErr w:type="spellStart"/>
      <w:r w:rsidRPr="001B4071">
        <w:rPr>
          <w:rFonts w:ascii="Times New Roman" w:eastAsia="Times New Roman" w:hAnsi="Times New Roman" w:cs="Times New Roman"/>
          <w:sz w:val="24"/>
          <w:szCs w:val="24"/>
        </w:rPr>
        <w:t>Hadidi</w:t>
      </w:r>
      <w:proofErr w:type="spellEnd"/>
      <w:r w:rsidRPr="001B4071">
        <w:rPr>
          <w:rFonts w:ascii="Times New Roman" w:eastAsia="Times New Roman" w:hAnsi="Times New Roman" w:cs="Times New Roman"/>
          <w:sz w:val="24"/>
          <w:szCs w:val="24"/>
        </w:rPr>
        <w:t xml:space="preserve">, S. (2016). Synthesis, characterization and DNA binding studies of a </w:t>
      </w:r>
      <w:proofErr w:type="gramStart"/>
      <w:r w:rsidRPr="001B4071">
        <w:rPr>
          <w:rFonts w:ascii="Times New Roman" w:eastAsia="Times New Roman" w:hAnsi="Times New Roman" w:cs="Times New Roman"/>
          <w:sz w:val="24"/>
          <w:szCs w:val="24"/>
        </w:rPr>
        <w:t>Zn(</w:t>
      </w:r>
      <w:proofErr w:type="gramEnd"/>
      <w:r w:rsidRPr="001B4071">
        <w:rPr>
          <w:rFonts w:ascii="Times New Roman" w:eastAsia="Times New Roman" w:hAnsi="Times New Roman" w:cs="Times New Roman"/>
          <w:sz w:val="24"/>
          <w:szCs w:val="24"/>
        </w:rPr>
        <w:t xml:space="preserve">II) complex containing ibuprofen. </w:t>
      </w:r>
      <w:proofErr w:type="spellStart"/>
      <w:r w:rsidRPr="001B4071">
        <w:rPr>
          <w:rFonts w:ascii="Times New Roman" w:eastAsia="Times New Roman" w:hAnsi="Times New Roman" w:cs="Times New Roman"/>
          <w:i/>
          <w:iCs/>
          <w:sz w:val="24"/>
          <w:szCs w:val="24"/>
        </w:rPr>
        <w:t>Spectrochimica</w:t>
      </w:r>
      <w:proofErr w:type="spellEnd"/>
      <w:r w:rsidRPr="001B4071">
        <w:rPr>
          <w:rFonts w:ascii="Times New Roman" w:eastAsia="Times New Roman" w:hAnsi="Times New Roman" w:cs="Times New Roman"/>
          <w:i/>
          <w:iCs/>
          <w:sz w:val="24"/>
          <w:szCs w:val="24"/>
        </w:rPr>
        <w:t xml:space="preserve"> </w:t>
      </w:r>
      <w:proofErr w:type="spellStart"/>
      <w:r w:rsidRPr="001B4071">
        <w:rPr>
          <w:rFonts w:ascii="Times New Roman" w:eastAsia="Times New Roman" w:hAnsi="Times New Roman" w:cs="Times New Roman"/>
          <w:i/>
          <w:iCs/>
          <w:sz w:val="24"/>
          <w:szCs w:val="24"/>
        </w:rPr>
        <w:t>Acta</w:t>
      </w:r>
      <w:proofErr w:type="spellEnd"/>
      <w:r w:rsidRPr="001B4071">
        <w:rPr>
          <w:rFonts w:ascii="Times New Roman" w:eastAsia="Times New Roman" w:hAnsi="Times New Roman" w:cs="Times New Roman"/>
          <w:i/>
          <w:iCs/>
          <w:sz w:val="24"/>
          <w:szCs w:val="24"/>
        </w:rPr>
        <w:t xml:space="preserve"> Part A: Molecular and </w:t>
      </w:r>
      <w:proofErr w:type="spellStart"/>
      <w:r w:rsidRPr="001B4071">
        <w:rPr>
          <w:rFonts w:ascii="Times New Roman" w:eastAsia="Times New Roman" w:hAnsi="Times New Roman" w:cs="Times New Roman"/>
          <w:i/>
          <w:iCs/>
          <w:sz w:val="24"/>
          <w:szCs w:val="24"/>
        </w:rPr>
        <w:t>Biomolecular</w:t>
      </w:r>
      <w:proofErr w:type="spellEnd"/>
      <w:r w:rsidRPr="001B4071">
        <w:rPr>
          <w:rFonts w:ascii="Times New Roman" w:eastAsia="Times New Roman" w:hAnsi="Times New Roman" w:cs="Times New Roman"/>
          <w:i/>
          <w:iCs/>
          <w:sz w:val="24"/>
          <w:szCs w:val="24"/>
        </w:rPr>
        <w:t xml:space="preserve"> Spectroscopy</w:t>
      </w:r>
      <w:r w:rsidRPr="001B4071">
        <w:rPr>
          <w:rFonts w:ascii="Times New Roman" w:eastAsia="Times New Roman" w:hAnsi="Times New Roman" w:cs="Times New Roman"/>
          <w:sz w:val="24"/>
          <w:szCs w:val="24"/>
        </w:rPr>
        <w:t>, 152, 47–52.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Shakir</w:t>
      </w:r>
      <w:proofErr w:type="spellEnd"/>
      <w:r w:rsidRPr="001B4071">
        <w:rPr>
          <w:rFonts w:ascii="Times New Roman" w:eastAsia="Times New Roman" w:hAnsi="Times New Roman" w:cs="Times New Roman"/>
          <w:sz w:val="24"/>
          <w:szCs w:val="24"/>
        </w:rPr>
        <w:t xml:space="preserve">, M., </w:t>
      </w:r>
      <w:proofErr w:type="spellStart"/>
      <w:r w:rsidRPr="001B4071">
        <w:rPr>
          <w:rFonts w:ascii="Times New Roman" w:eastAsia="Times New Roman" w:hAnsi="Times New Roman" w:cs="Times New Roman"/>
          <w:sz w:val="24"/>
          <w:szCs w:val="24"/>
        </w:rPr>
        <w:t>Khanam</w:t>
      </w:r>
      <w:proofErr w:type="spellEnd"/>
      <w:r w:rsidRPr="001B4071">
        <w:rPr>
          <w:rFonts w:ascii="Times New Roman" w:eastAsia="Times New Roman" w:hAnsi="Times New Roman" w:cs="Times New Roman"/>
          <w:sz w:val="24"/>
          <w:szCs w:val="24"/>
        </w:rPr>
        <w:t xml:space="preserve">, N., &amp; </w:t>
      </w:r>
      <w:proofErr w:type="spellStart"/>
      <w:r w:rsidRPr="001B4071">
        <w:rPr>
          <w:rFonts w:ascii="Times New Roman" w:eastAsia="Times New Roman" w:hAnsi="Times New Roman" w:cs="Times New Roman"/>
          <w:sz w:val="24"/>
          <w:szCs w:val="24"/>
        </w:rPr>
        <w:t>Parveen</w:t>
      </w:r>
      <w:proofErr w:type="spellEnd"/>
      <w:r w:rsidRPr="001B4071">
        <w:rPr>
          <w:rFonts w:ascii="Times New Roman" w:eastAsia="Times New Roman" w:hAnsi="Times New Roman" w:cs="Times New Roman"/>
          <w:sz w:val="24"/>
          <w:szCs w:val="24"/>
        </w:rPr>
        <w:t xml:space="preserve">, S. (2006). Synthesis, spectral, and antimicrobial studies of </w:t>
      </w:r>
      <w:proofErr w:type="gramStart"/>
      <w:r w:rsidRPr="001B4071">
        <w:rPr>
          <w:rFonts w:ascii="Times New Roman" w:eastAsia="Times New Roman" w:hAnsi="Times New Roman" w:cs="Times New Roman"/>
          <w:sz w:val="24"/>
          <w:szCs w:val="24"/>
        </w:rPr>
        <w:t>Co(</w:t>
      </w:r>
      <w:proofErr w:type="gramEnd"/>
      <w:r w:rsidRPr="001B4071">
        <w:rPr>
          <w:rFonts w:ascii="Times New Roman" w:eastAsia="Times New Roman" w:hAnsi="Times New Roman" w:cs="Times New Roman"/>
          <w:sz w:val="24"/>
          <w:szCs w:val="24"/>
        </w:rPr>
        <w:t xml:space="preserve">II), Ni(II), Cu(II), and Zn(II) complexes of ibuprofen. </w:t>
      </w:r>
      <w:proofErr w:type="spellStart"/>
      <w:r w:rsidRPr="001B4071">
        <w:rPr>
          <w:rFonts w:ascii="Times New Roman" w:eastAsia="Times New Roman" w:hAnsi="Times New Roman" w:cs="Times New Roman"/>
          <w:i/>
          <w:iCs/>
          <w:sz w:val="24"/>
          <w:szCs w:val="24"/>
        </w:rPr>
        <w:t>Spectrochimica</w:t>
      </w:r>
      <w:proofErr w:type="spellEnd"/>
      <w:r w:rsidRPr="001B4071">
        <w:rPr>
          <w:rFonts w:ascii="Times New Roman" w:eastAsia="Times New Roman" w:hAnsi="Times New Roman" w:cs="Times New Roman"/>
          <w:i/>
          <w:iCs/>
          <w:sz w:val="24"/>
          <w:szCs w:val="24"/>
        </w:rPr>
        <w:t xml:space="preserve"> </w:t>
      </w:r>
      <w:proofErr w:type="spellStart"/>
      <w:r w:rsidRPr="001B4071">
        <w:rPr>
          <w:rFonts w:ascii="Times New Roman" w:eastAsia="Times New Roman" w:hAnsi="Times New Roman" w:cs="Times New Roman"/>
          <w:i/>
          <w:iCs/>
          <w:sz w:val="24"/>
          <w:szCs w:val="24"/>
        </w:rPr>
        <w:t>Acta</w:t>
      </w:r>
      <w:proofErr w:type="spellEnd"/>
      <w:r w:rsidRPr="001B4071">
        <w:rPr>
          <w:rFonts w:ascii="Times New Roman" w:eastAsia="Times New Roman" w:hAnsi="Times New Roman" w:cs="Times New Roman"/>
          <w:i/>
          <w:iCs/>
          <w:sz w:val="24"/>
          <w:szCs w:val="24"/>
        </w:rPr>
        <w:t xml:space="preserve"> Part A: Molecular and </w:t>
      </w:r>
      <w:proofErr w:type="spellStart"/>
      <w:r w:rsidRPr="001B4071">
        <w:rPr>
          <w:rFonts w:ascii="Times New Roman" w:eastAsia="Times New Roman" w:hAnsi="Times New Roman" w:cs="Times New Roman"/>
          <w:i/>
          <w:iCs/>
          <w:sz w:val="24"/>
          <w:szCs w:val="24"/>
        </w:rPr>
        <w:t>Biomolecular</w:t>
      </w:r>
      <w:proofErr w:type="spellEnd"/>
      <w:r w:rsidRPr="001B4071">
        <w:rPr>
          <w:rFonts w:ascii="Times New Roman" w:eastAsia="Times New Roman" w:hAnsi="Times New Roman" w:cs="Times New Roman"/>
          <w:i/>
          <w:iCs/>
          <w:sz w:val="24"/>
          <w:szCs w:val="24"/>
        </w:rPr>
        <w:t xml:space="preserve"> Spectroscopy, 64</w:t>
      </w:r>
      <w:r w:rsidRPr="001B4071">
        <w:rPr>
          <w:rFonts w:ascii="Times New Roman" w:eastAsia="Times New Roman" w:hAnsi="Times New Roman" w:cs="Times New Roman"/>
          <w:sz w:val="24"/>
          <w:szCs w:val="24"/>
        </w:rPr>
        <w:t>(1), 1–8.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Silverstein, R. M., Webster, F. X., &amp; </w:t>
      </w:r>
      <w:proofErr w:type="spellStart"/>
      <w:r w:rsidRPr="001B4071">
        <w:rPr>
          <w:rFonts w:ascii="Times New Roman" w:eastAsia="Times New Roman" w:hAnsi="Times New Roman" w:cs="Times New Roman"/>
          <w:sz w:val="24"/>
          <w:szCs w:val="24"/>
        </w:rPr>
        <w:t>Kiemle</w:t>
      </w:r>
      <w:proofErr w:type="spellEnd"/>
      <w:r w:rsidRPr="001B4071">
        <w:rPr>
          <w:rFonts w:ascii="Times New Roman" w:eastAsia="Times New Roman" w:hAnsi="Times New Roman" w:cs="Times New Roman"/>
          <w:sz w:val="24"/>
          <w:szCs w:val="24"/>
        </w:rPr>
        <w:t xml:space="preserve">, D. J. (2005). </w:t>
      </w:r>
      <w:r w:rsidRPr="001B4071">
        <w:rPr>
          <w:rFonts w:ascii="Times New Roman" w:eastAsia="Times New Roman" w:hAnsi="Times New Roman" w:cs="Times New Roman"/>
          <w:i/>
          <w:iCs/>
          <w:sz w:val="24"/>
          <w:szCs w:val="24"/>
        </w:rPr>
        <w:t>Spectrometric Identification of Organic Compounds</w:t>
      </w:r>
      <w:r w:rsidRPr="001B4071">
        <w:rPr>
          <w:rFonts w:ascii="Times New Roman" w:eastAsia="Times New Roman" w:hAnsi="Times New Roman" w:cs="Times New Roman"/>
          <w:sz w:val="24"/>
          <w:szCs w:val="24"/>
        </w:rPr>
        <w:t xml:space="preserve"> (7th </w:t>
      </w:r>
      <w:proofErr w:type="gramStart"/>
      <w:r w:rsidRPr="001B4071">
        <w:rPr>
          <w:rFonts w:ascii="Times New Roman" w:eastAsia="Times New Roman" w:hAnsi="Times New Roman" w:cs="Times New Roman"/>
          <w:sz w:val="24"/>
          <w:szCs w:val="24"/>
        </w:rPr>
        <w:t>ed</w:t>
      </w:r>
      <w:proofErr w:type="gramEnd"/>
      <w:r w:rsidRPr="001B4071">
        <w:rPr>
          <w:rFonts w:ascii="Times New Roman" w:eastAsia="Times New Roman" w:hAnsi="Times New Roman" w:cs="Times New Roman"/>
          <w:sz w:val="24"/>
          <w:szCs w:val="24"/>
        </w:rPr>
        <w:t>.).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Singh, M. P., &amp; Chaudhary, A. (2014). NSAIDs as ligands: coordination </w:t>
      </w:r>
      <w:proofErr w:type="spellStart"/>
      <w:r w:rsidRPr="001B4071">
        <w:rPr>
          <w:rFonts w:ascii="Times New Roman" w:eastAsia="Times New Roman" w:hAnsi="Times New Roman" w:cs="Times New Roman"/>
          <w:sz w:val="24"/>
          <w:szCs w:val="24"/>
        </w:rPr>
        <w:t>behaviour</w:t>
      </w:r>
      <w:proofErr w:type="spellEnd"/>
      <w:r w:rsidRPr="001B4071">
        <w:rPr>
          <w:rFonts w:ascii="Times New Roman" w:eastAsia="Times New Roman" w:hAnsi="Times New Roman" w:cs="Times New Roman"/>
          <w:sz w:val="24"/>
          <w:szCs w:val="24"/>
        </w:rPr>
        <w:t xml:space="preserve"> and biomedical applications. </w:t>
      </w:r>
      <w:r w:rsidRPr="001B4071">
        <w:rPr>
          <w:rFonts w:ascii="Times New Roman" w:eastAsia="Times New Roman" w:hAnsi="Times New Roman" w:cs="Times New Roman"/>
          <w:i/>
          <w:iCs/>
          <w:sz w:val="24"/>
          <w:szCs w:val="24"/>
        </w:rPr>
        <w:t>Journal of Coordination Chemistry, 67</w:t>
      </w:r>
      <w:r w:rsidRPr="001B4071">
        <w:rPr>
          <w:rFonts w:ascii="Times New Roman" w:eastAsia="Times New Roman" w:hAnsi="Times New Roman" w:cs="Times New Roman"/>
          <w:sz w:val="24"/>
          <w:szCs w:val="24"/>
        </w:rPr>
        <w:t>(8), 1291–1312.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Tisato</w:t>
      </w:r>
      <w:proofErr w:type="spellEnd"/>
      <w:r w:rsidRPr="001B4071">
        <w:rPr>
          <w:rFonts w:ascii="Times New Roman" w:eastAsia="Times New Roman" w:hAnsi="Times New Roman" w:cs="Times New Roman"/>
          <w:sz w:val="24"/>
          <w:szCs w:val="24"/>
        </w:rPr>
        <w:t xml:space="preserve">, F., </w:t>
      </w:r>
      <w:proofErr w:type="spellStart"/>
      <w:r w:rsidRPr="001B4071">
        <w:rPr>
          <w:rFonts w:ascii="Times New Roman" w:eastAsia="Times New Roman" w:hAnsi="Times New Roman" w:cs="Times New Roman"/>
          <w:sz w:val="24"/>
          <w:szCs w:val="24"/>
        </w:rPr>
        <w:t>Marzano</w:t>
      </w:r>
      <w:proofErr w:type="spellEnd"/>
      <w:r w:rsidRPr="001B4071">
        <w:rPr>
          <w:rFonts w:ascii="Times New Roman" w:eastAsia="Times New Roman" w:hAnsi="Times New Roman" w:cs="Times New Roman"/>
          <w:sz w:val="24"/>
          <w:szCs w:val="24"/>
        </w:rPr>
        <w:t xml:space="preserve">, C., </w:t>
      </w:r>
      <w:proofErr w:type="spellStart"/>
      <w:r w:rsidRPr="001B4071">
        <w:rPr>
          <w:rFonts w:ascii="Times New Roman" w:eastAsia="Times New Roman" w:hAnsi="Times New Roman" w:cs="Times New Roman"/>
          <w:sz w:val="24"/>
          <w:szCs w:val="24"/>
        </w:rPr>
        <w:t>Porchia</w:t>
      </w:r>
      <w:proofErr w:type="spellEnd"/>
      <w:r w:rsidRPr="001B4071">
        <w:rPr>
          <w:rFonts w:ascii="Times New Roman" w:eastAsia="Times New Roman" w:hAnsi="Times New Roman" w:cs="Times New Roman"/>
          <w:sz w:val="24"/>
          <w:szCs w:val="24"/>
        </w:rPr>
        <w:t xml:space="preserve">, M., </w:t>
      </w:r>
      <w:proofErr w:type="spellStart"/>
      <w:r w:rsidRPr="001B4071">
        <w:rPr>
          <w:rFonts w:ascii="Times New Roman" w:eastAsia="Times New Roman" w:hAnsi="Times New Roman" w:cs="Times New Roman"/>
          <w:sz w:val="24"/>
          <w:szCs w:val="24"/>
        </w:rPr>
        <w:t>Pellei</w:t>
      </w:r>
      <w:proofErr w:type="spellEnd"/>
      <w:r w:rsidRPr="001B4071">
        <w:rPr>
          <w:rFonts w:ascii="Times New Roman" w:eastAsia="Times New Roman" w:hAnsi="Times New Roman" w:cs="Times New Roman"/>
          <w:sz w:val="24"/>
          <w:szCs w:val="24"/>
        </w:rPr>
        <w:t xml:space="preserve">, M., &amp; </w:t>
      </w:r>
      <w:proofErr w:type="spellStart"/>
      <w:r w:rsidRPr="001B4071">
        <w:rPr>
          <w:rFonts w:ascii="Times New Roman" w:eastAsia="Times New Roman" w:hAnsi="Times New Roman" w:cs="Times New Roman"/>
          <w:sz w:val="24"/>
          <w:szCs w:val="24"/>
        </w:rPr>
        <w:t>Santini</w:t>
      </w:r>
      <w:proofErr w:type="spellEnd"/>
      <w:r w:rsidRPr="001B4071">
        <w:rPr>
          <w:rFonts w:ascii="Times New Roman" w:eastAsia="Times New Roman" w:hAnsi="Times New Roman" w:cs="Times New Roman"/>
          <w:sz w:val="24"/>
          <w:szCs w:val="24"/>
        </w:rPr>
        <w:t xml:space="preserve">, C. (2010). Copper in diseases and treatments, and copper-based anticancer strategies. </w:t>
      </w:r>
      <w:r w:rsidRPr="001B4071">
        <w:rPr>
          <w:rFonts w:ascii="Times New Roman" w:eastAsia="Times New Roman" w:hAnsi="Times New Roman" w:cs="Times New Roman"/>
          <w:i/>
          <w:iCs/>
          <w:sz w:val="24"/>
          <w:szCs w:val="24"/>
        </w:rPr>
        <w:t>Medicinal Research Reviews</w:t>
      </w:r>
      <w:r w:rsidRPr="001B4071">
        <w:rPr>
          <w:rFonts w:ascii="Times New Roman" w:eastAsia="Times New Roman" w:hAnsi="Times New Roman" w:cs="Times New Roman"/>
          <w:sz w:val="24"/>
          <w:szCs w:val="24"/>
        </w:rPr>
        <w:t>, 30(4), 708–749.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Turel</w:t>
      </w:r>
      <w:proofErr w:type="spellEnd"/>
      <w:r w:rsidRPr="001B4071">
        <w:rPr>
          <w:rFonts w:ascii="Times New Roman" w:eastAsia="Times New Roman" w:hAnsi="Times New Roman" w:cs="Times New Roman"/>
          <w:sz w:val="24"/>
          <w:szCs w:val="24"/>
        </w:rPr>
        <w:t xml:space="preserve">, I. (2002). The interactions of metal ions with quinolone antibacterial agents. </w:t>
      </w:r>
      <w:r w:rsidRPr="001B4071">
        <w:rPr>
          <w:rFonts w:ascii="Times New Roman" w:eastAsia="Times New Roman" w:hAnsi="Times New Roman" w:cs="Times New Roman"/>
          <w:i/>
          <w:iCs/>
          <w:sz w:val="24"/>
          <w:szCs w:val="24"/>
        </w:rPr>
        <w:t>Coordination Chemistry Reviews, 232</w:t>
      </w:r>
      <w:r w:rsidRPr="001B4071">
        <w:rPr>
          <w:rFonts w:ascii="Times New Roman" w:eastAsia="Times New Roman" w:hAnsi="Times New Roman" w:cs="Times New Roman"/>
          <w:sz w:val="24"/>
          <w:szCs w:val="24"/>
        </w:rPr>
        <w:t>(1-2), 27–47.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Turel</w:t>
      </w:r>
      <w:proofErr w:type="spellEnd"/>
      <w:r w:rsidRPr="001B4071">
        <w:rPr>
          <w:rFonts w:ascii="Times New Roman" w:eastAsia="Times New Roman" w:hAnsi="Times New Roman" w:cs="Times New Roman"/>
          <w:sz w:val="24"/>
          <w:szCs w:val="24"/>
        </w:rPr>
        <w:t xml:space="preserve">, I., &amp; </w:t>
      </w:r>
      <w:proofErr w:type="spellStart"/>
      <w:r w:rsidRPr="001B4071">
        <w:rPr>
          <w:rFonts w:ascii="Times New Roman" w:eastAsia="Times New Roman" w:hAnsi="Times New Roman" w:cs="Times New Roman"/>
          <w:sz w:val="24"/>
          <w:szCs w:val="24"/>
        </w:rPr>
        <w:t>Gessmann</w:t>
      </w:r>
      <w:proofErr w:type="spellEnd"/>
      <w:r w:rsidRPr="001B4071">
        <w:rPr>
          <w:rFonts w:ascii="Times New Roman" w:eastAsia="Times New Roman" w:hAnsi="Times New Roman" w:cs="Times New Roman"/>
          <w:sz w:val="24"/>
          <w:szCs w:val="24"/>
        </w:rPr>
        <w:t xml:space="preserve">, R. (2012). Metal-based anticancer drugs: mechanisms of action. </w:t>
      </w:r>
      <w:r w:rsidRPr="001B4071">
        <w:rPr>
          <w:rFonts w:ascii="Times New Roman" w:eastAsia="Times New Roman" w:hAnsi="Times New Roman" w:cs="Times New Roman"/>
          <w:i/>
          <w:iCs/>
          <w:sz w:val="24"/>
          <w:szCs w:val="24"/>
        </w:rPr>
        <w:t>Dalton Transactions, 41</w:t>
      </w:r>
      <w:r w:rsidRPr="001B4071">
        <w:rPr>
          <w:rFonts w:ascii="Times New Roman" w:eastAsia="Times New Roman" w:hAnsi="Times New Roman" w:cs="Times New Roman"/>
          <w:sz w:val="24"/>
          <w:szCs w:val="24"/>
        </w:rPr>
        <w:t>(21), 6419–6430.</w:t>
      </w:r>
    </w:p>
    <w:p w:rsidR="001B4071" w:rsidRDefault="001B4071" w:rsidP="001B4071">
      <w:pPr>
        <w:pStyle w:val="NormalWeb"/>
        <w:spacing w:line="480" w:lineRule="auto"/>
        <w:ind w:left="720" w:hanging="720"/>
        <w:jc w:val="both"/>
      </w:pPr>
      <w:r>
        <w:t xml:space="preserve">Vane, J. R., &amp; </w:t>
      </w:r>
      <w:proofErr w:type="spellStart"/>
      <w:r>
        <w:t>Botting</w:t>
      </w:r>
      <w:proofErr w:type="spellEnd"/>
      <w:r>
        <w:t xml:space="preserve">, R. M. (1995). Mechanism of action of anti-inflammatory drugs. </w:t>
      </w:r>
      <w:r>
        <w:rPr>
          <w:rStyle w:val="Emphasis"/>
        </w:rPr>
        <w:t>International Journal of Tissue Reactions</w:t>
      </w:r>
      <w:r>
        <w:t>, 17(1), 59–65.</w:t>
      </w:r>
    </w:p>
    <w:p w:rsid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Vessally</w:t>
      </w:r>
      <w:proofErr w:type="spellEnd"/>
      <w:r w:rsidRPr="001B4071">
        <w:rPr>
          <w:rFonts w:ascii="Times New Roman" w:eastAsia="Times New Roman" w:hAnsi="Times New Roman" w:cs="Times New Roman"/>
          <w:sz w:val="24"/>
          <w:szCs w:val="24"/>
        </w:rPr>
        <w:t xml:space="preserve">, E., </w:t>
      </w:r>
      <w:proofErr w:type="spellStart"/>
      <w:r w:rsidRPr="001B4071">
        <w:rPr>
          <w:rFonts w:ascii="Times New Roman" w:eastAsia="Times New Roman" w:hAnsi="Times New Roman" w:cs="Times New Roman"/>
          <w:sz w:val="24"/>
          <w:szCs w:val="24"/>
        </w:rPr>
        <w:t>Edjlali</w:t>
      </w:r>
      <w:proofErr w:type="spellEnd"/>
      <w:r w:rsidRPr="001B4071">
        <w:rPr>
          <w:rFonts w:ascii="Times New Roman" w:eastAsia="Times New Roman" w:hAnsi="Times New Roman" w:cs="Times New Roman"/>
          <w:sz w:val="24"/>
          <w:szCs w:val="24"/>
        </w:rPr>
        <w:t xml:space="preserve">, L., &amp; </w:t>
      </w:r>
      <w:proofErr w:type="spellStart"/>
      <w:r w:rsidRPr="001B4071">
        <w:rPr>
          <w:rFonts w:ascii="Times New Roman" w:eastAsia="Times New Roman" w:hAnsi="Times New Roman" w:cs="Times New Roman"/>
          <w:sz w:val="24"/>
          <w:szCs w:val="24"/>
        </w:rPr>
        <w:t>Hosseinian</w:t>
      </w:r>
      <w:proofErr w:type="spellEnd"/>
      <w:r w:rsidRPr="001B4071">
        <w:rPr>
          <w:rFonts w:ascii="Times New Roman" w:eastAsia="Times New Roman" w:hAnsi="Times New Roman" w:cs="Times New Roman"/>
          <w:sz w:val="24"/>
          <w:szCs w:val="24"/>
        </w:rPr>
        <w:t xml:space="preserve">, A. (2017). Theoretical investigation of the toxicity of metal–drug complexes. </w:t>
      </w:r>
      <w:r w:rsidRPr="001B4071">
        <w:rPr>
          <w:rFonts w:ascii="Times New Roman" w:eastAsia="Times New Roman" w:hAnsi="Times New Roman" w:cs="Times New Roman"/>
          <w:i/>
          <w:iCs/>
          <w:sz w:val="24"/>
          <w:szCs w:val="24"/>
        </w:rPr>
        <w:t>Current Drug Safety, 12</w:t>
      </w:r>
      <w:r w:rsidRPr="001B4071">
        <w:rPr>
          <w:rFonts w:ascii="Times New Roman" w:eastAsia="Times New Roman" w:hAnsi="Times New Roman" w:cs="Times New Roman"/>
          <w:sz w:val="24"/>
          <w:szCs w:val="24"/>
        </w:rPr>
        <w:t>(1), 35–45.</w:t>
      </w:r>
    </w:p>
    <w:sectPr w:rsidR="001B4071" w:rsidSect="006D2D67">
      <w:headerReference w:type="default" r:id="rId67"/>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38B" w:rsidRDefault="005A138B" w:rsidP="0032647A">
      <w:pPr>
        <w:spacing w:after="0" w:line="240" w:lineRule="auto"/>
      </w:pPr>
      <w:r>
        <w:separator/>
      </w:r>
    </w:p>
  </w:endnote>
  <w:endnote w:type="continuationSeparator" w:id="0">
    <w:p w:rsidR="005A138B" w:rsidRDefault="005A138B"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Jens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156002"/>
      <w:docPartObj>
        <w:docPartGallery w:val="Page Numbers (Bottom of Page)"/>
        <w:docPartUnique/>
      </w:docPartObj>
    </w:sdtPr>
    <w:sdtEndPr>
      <w:rPr>
        <w:noProof/>
      </w:rPr>
    </w:sdtEndPr>
    <w:sdtContent>
      <w:p w:rsidR="00CC4C55" w:rsidRDefault="00CC4C55">
        <w:pPr>
          <w:pStyle w:val="Footer"/>
          <w:jc w:val="center"/>
        </w:pPr>
        <w:r>
          <w:fldChar w:fldCharType="begin"/>
        </w:r>
        <w:r>
          <w:instrText xml:space="preserve"> PAGE   \* MERGEFORMAT </w:instrText>
        </w:r>
        <w:r>
          <w:fldChar w:fldCharType="separate"/>
        </w:r>
        <w:r w:rsidR="004A486A">
          <w:rPr>
            <w:noProof/>
          </w:rPr>
          <w:t>1</w:t>
        </w:r>
        <w:r>
          <w:rPr>
            <w:noProof/>
          </w:rPr>
          <w:fldChar w:fldCharType="end"/>
        </w:r>
      </w:p>
    </w:sdtContent>
  </w:sdt>
  <w:p w:rsidR="00CC4C55" w:rsidRDefault="00CC4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38B" w:rsidRDefault="005A138B" w:rsidP="0032647A">
      <w:pPr>
        <w:spacing w:after="0" w:line="240" w:lineRule="auto"/>
      </w:pPr>
      <w:r>
        <w:separator/>
      </w:r>
    </w:p>
  </w:footnote>
  <w:footnote w:type="continuationSeparator" w:id="0">
    <w:p w:rsidR="005A138B" w:rsidRDefault="005A138B" w:rsidP="00326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C55" w:rsidRDefault="00CC4C55" w:rsidP="00547F69">
    <w:pPr>
      <w:pStyle w:val="Header"/>
    </w:pPr>
  </w:p>
  <w:p w:rsidR="00CC4C55" w:rsidRDefault="00CC4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1C62"/>
    <w:multiLevelType w:val="multilevel"/>
    <w:tmpl w:val="0A7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C4163D"/>
    <w:multiLevelType w:val="multilevel"/>
    <w:tmpl w:val="A6E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E6CDE"/>
    <w:multiLevelType w:val="multilevel"/>
    <w:tmpl w:val="93FC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86995"/>
    <w:multiLevelType w:val="multilevel"/>
    <w:tmpl w:val="ADD0801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80D4D74"/>
    <w:multiLevelType w:val="multilevel"/>
    <w:tmpl w:val="26D2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C25D8A"/>
    <w:multiLevelType w:val="multilevel"/>
    <w:tmpl w:val="5EE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70412"/>
    <w:multiLevelType w:val="multilevel"/>
    <w:tmpl w:val="CF8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92E74"/>
    <w:multiLevelType w:val="multilevel"/>
    <w:tmpl w:val="AB1A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B797A"/>
    <w:multiLevelType w:val="multilevel"/>
    <w:tmpl w:val="2D7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B2529C"/>
    <w:multiLevelType w:val="multilevel"/>
    <w:tmpl w:val="D87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1360E"/>
    <w:multiLevelType w:val="multilevel"/>
    <w:tmpl w:val="F89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8062A2"/>
    <w:multiLevelType w:val="multilevel"/>
    <w:tmpl w:val="38F0D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9358ED"/>
    <w:multiLevelType w:val="multilevel"/>
    <w:tmpl w:val="9A8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D100F0"/>
    <w:multiLevelType w:val="multilevel"/>
    <w:tmpl w:val="68A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C46D2"/>
    <w:multiLevelType w:val="multilevel"/>
    <w:tmpl w:val="41582D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621512"/>
    <w:multiLevelType w:val="multilevel"/>
    <w:tmpl w:val="2DB2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D5507A"/>
    <w:multiLevelType w:val="multilevel"/>
    <w:tmpl w:val="593812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7"/>
  </w:num>
  <w:num w:numId="4">
    <w:abstractNumId w:val="21"/>
  </w:num>
  <w:num w:numId="5">
    <w:abstractNumId w:val="19"/>
  </w:num>
  <w:num w:numId="6">
    <w:abstractNumId w:val="15"/>
  </w:num>
  <w:num w:numId="7">
    <w:abstractNumId w:val="16"/>
  </w:num>
  <w:num w:numId="8">
    <w:abstractNumId w:val="0"/>
  </w:num>
  <w:num w:numId="9">
    <w:abstractNumId w:val="17"/>
  </w:num>
  <w:num w:numId="10">
    <w:abstractNumId w:val="5"/>
  </w:num>
  <w:num w:numId="11">
    <w:abstractNumId w:val="13"/>
  </w:num>
  <w:num w:numId="12">
    <w:abstractNumId w:val="2"/>
  </w:num>
  <w:num w:numId="13">
    <w:abstractNumId w:val="9"/>
  </w:num>
  <w:num w:numId="14">
    <w:abstractNumId w:val="18"/>
  </w:num>
  <w:num w:numId="15">
    <w:abstractNumId w:val="8"/>
  </w:num>
  <w:num w:numId="16">
    <w:abstractNumId w:val="4"/>
  </w:num>
  <w:num w:numId="17">
    <w:abstractNumId w:val="14"/>
  </w:num>
  <w:num w:numId="18">
    <w:abstractNumId w:val="6"/>
  </w:num>
  <w:num w:numId="19">
    <w:abstractNumId w:val="20"/>
  </w:num>
  <w:num w:numId="20">
    <w:abstractNumId w:val="23"/>
  </w:num>
  <w:num w:numId="21">
    <w:abstractNumId w:val="22"/>
  </w:num>
  <w:num w:numId="22">
    <w:abstractNumId w:val="10"/>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5842"/>
    <w:rsid w:val="0000139B"/>
    <w:rsid w:val="00002CE4"/>
    <w:rsid w:val="00023781"/>
    <w:rsid w:val="00032D1C"/>
    <w:rsid w:val="00052223"/>
    <w:rsid w:val="0006705C"/>
    <w:rsid w:val="000678C2"/>
    <w:rsid w:val="000B0B27"/>
    <w:rsid w:val="000E5842"/>
    <w:rsid w:val="0010290E"/>
    <w:rsid w:val="00110B8F"/>
    <w:rsid w:val="001332AE"/>
    <w:rsid w:val="0017286D"/>
    <w:rsid w:val="001840BA"/>
    <w:rsid w:val="00190761"/>
    <w:rsid w:val="001A77A4"/>
    <w:rsid w:val="001B4071"/>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A486A"/>
    <w:rsid w:val="004C6F67"/>
    <w:rsid w:val="004D0521"/>
    <w:rsid w:val="004D4758"/>
    <w:rsid w:val="004E4BBC"/>
    <w:rsid w:val="004F0E09"/>
    <w:rsid w:val="005079D0"/>
    <w:rsid w:val="00510962"/>
    <w:rsid w:val="005178F8"/>
    <w:rsid w:val="005348EE"/>
    <w:rsid w:val="00541FC9"/>
    <w:rsid w:val="00547F69"/>
    <w:rsid w:val="0055325C"/>
    <w:rsid w:val="00561904"/>
    <w:rsid w:val="00574B56"/>
    <w:rsid w:val="00577F24"/>
    <w:rsid w:val="00581FFC"/>
    <w:rsid w:val="0058296C"/>
    <w:rsid w:val="005855A1"/>
    <w:rsid w:val="005A138B"/>
    <w:rsid w:val="005A35CC"/>
    <w:rsid w:val="005A7809"/>
    <w:rsid w:val="005C259B"/>
    <w:rsid w:val="00624466"/>
    <w:rsid w:val="00645D03"/>
    <w:rsid w:val="006846D1"/>
    <w:rsid w:val="00696F94"/>
    <w:rsid w:val="006B7D22"/>
    <w:rsid w:val="006C1A14"/>
    <w:rsid w:val="006D0CDB"/>
    <w:rsid w:val="006D2D67"/>
    <w:rsid w:val="00707569"/>
    <w:rsid w:val="007344AE"/>
    <w:rsid w:val="00740C92"/>
    <w:rsid w:val="007819A5"/>
    <w:rsid w:val="007E00CD"/>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069C"/>
    <w:rsid w:val="00C1691D"/>
    <w:rsid w:val="00C523D0"/>
    <w:rsid w:val="00C637F3"/>
    <w:rsid w:val="00C8429E"/>
    <w:rsid w:val="00C85CCF"/>
    <w:rsid w:val="00CA0B9C"/>
    <w:rsid w:val="00CC3D23"/>
    <w:rsid w:val="00CC4C55"/>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 w:val="00FF5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CB4129-0870-4600-8EE6-422D3ECD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D67"/>
  </w:style>
  <w:style w:type="paragraph" w:styleId="Heading2">
    <w:name w:val="heading 2"/>
    <w:basedOn w:val="Normal"/>
    <w:next w:val="Normal"/>
    <w:link w:val="Heading2Char"/>
    <w:uiPriority w:val="9"/>
    <w:semiHidden/>
    <w:unhideWhenUsed/>
    <w:qFormat/>
    <w:rsid w:val="00574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0B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character" w:styleId="Strong">
    <w:name w:val="Strong"/>
    <w:basedOn w:val="DefaultParagraphFont"/>
    <w:uiPriority w:val="22"/>
    <w:qFormat/>
    <w:rsid w:val="006C1A14"/>
    <w:rPr>
      <w:b/>
      <w:bCs/>
    </w:rPr>
  </w:style>
  <w:style w:type="character" w:customStyle="1" w:styleId="Heading4Char">
    <w:name w:val="Heading 4 Char"/>
    <w:basedOn w:val="DefaultParagraphFont"/>
    <w:link w:val="Heading4"/>
    <w:uiPriority w:val="9"/>
    <w:semiHidden/>
    <w:rsid w:val="00CA0B9C"/>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574B56"/>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74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01102171">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77068682">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695734117">
      <w:bodyDiv w:val="1"/>
      <w:marLeft w:val="0"/>
      <w:marRight w:val="0"/>
      <w:marTop w:val="0"/>
      <w:marBottom w:val="0"/>
      <w:divBdr>
        <w:top w:val="none" w:sz="0" w:space="0" w:color="auto"/>
        <w:left w:val="none" w:sz="0" w:space="0" w:color="auto"/>
        <w:bottom w:val="none" w:sz="0" w:space="0" w:color="auto"/>
        <w:right w:val="none" w:sz="0" w:space="0" w:color="auto"/>
      </w:divBdr>
    </w:div>
    <w:div w:id="749426038">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968508264">
      <w:bodyDiv w:val="1"/>
      <w:marLeft w:val="0"/>
      <w:marRight w:val="0"/>
      <w:marTop w:val="0"/>
      <w:marBottom w:val="0"/>
      <w:divBdr>
        <w:top w:val="none" w:sz="0" w:space="0" w:color="auto"/>
        <w:left w:val="none" w:sz="0" w:space="0" w:color="auto"/>
        <w:bottom w:val="none" w:sz="0" w:space="0" w:color="auto"/>
        <w:right w:val="none" w:sz="0" w:space="0" w:color="auto"/>
      </w:divBdr>
    </w:div>
    <w:div w:id="1085689677">
      <w:bodyDiv w:val="1"/>
      <w:marLeft w:val="0"/>
      <w:marRight w:val="0"/>
      <w:marTop w:val="0"/>
      <w:marBottom w:val="0"/>
      <w:divBdr>
        <w:top w:val="none" w:sz="0" w:space="0" w:color="auto"/>
        <w:left w:val="none" w:sz="0" w:space="0" w:color="auto"/>
        <w:bottom w:val="none" w:sz="0" w:space="0" w:color="auto"/>
        <w:right w:val="none" w:sz="0" w:space="0" w:color="auto"/>
      </w:divBdr>
    </w:div>
    <w:div w:id="1093671454">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 w:id="1702320281">
      <w:bodyDiv w:val="1"/>
      <w:marLeft w:val="0"/>
      <w:marRight w:val="0"/>
      <w:marTop w:val="0"/>
      <w:marBottom w:val="0"/>
      <w:divBdr>
        <w:top w:val="none" w:sz="0" w:space="0" w:color="auto"/>
        <w:left w:val="none" w:sz="0" w:space="0" w:color="auto"/>
        <w:bottom w:val="none" w:sz="0" w:space="0" w:color="auto"/>
        <w:right w:val="none" w:sz="0" w:space="0" w:color="auto"/>
      </w:divBdr>
    </w:div>
    <w:div w:id="1722943868">
      <w:bodyDiv w:val="1"/>
      <w:marLeft w:val="0"/>
      <w:marRight w:val="0"/>
      <w:marTop w:val="0"/>
      <w:marBottom w:val="0"/>
      <w:divBdr>
        <w:top w:val="none" w:sz="0" w:space="0" w:color="auto"/>
        <w:left w:val="none" w:sz="0" w:space="0" w:color="auto"/>
        <w:bottom w:val="none" w:sz="0" w:space="0" w:color="auto"/>
        <w:right w:val="none" w:sz="0" w:space="0" w:color="auto"/>
      </w:divBdr>
    </w:div>
    <w:div w:id="1735007576">
      <w:bodyDiv w:val="1"/>
      <w:marLeft w:val="0"/>
      <w:marRight w:val="0"/>
      <w:marTop w:val="0"/>
      <w:marBottom w:val="0"/>
      <w:divBdr>
        <w:top w:val="none" w:sz="0" w:space="0" w:color="auto"/>
        <w:left w:val="none" w:sz="0" w:space="0" w:color="auto"/>
        <w:bottom w:val="none" w:sz="0" w:space="0" w:color="auto"/>
        <w:right w:val="none" w:sz="0" w:space="0" w:color="auto"/>
      </w:divBdr>
    </w:div>
    <w:div w:id="19670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Triphenylphosphine" TargetMode="External"/><Relationship Id="rId21" Type="http://schemas.openxmlformats.org/officeDocument/2006/relationships/hyperlink" Target="https://en.wikipedia.org/wiki/Superconductivity" TargetMode="External"/><Relationship Id="rId42" Type="http://schemas.openxmlformats.org/officeDocument/2006/relationships/hyperlink" Target="https://en.wikipedia.org/wiki/Wilson%27s_disease" TargetMode="External"/><Relationship Id="rId47" Type="http://schemas.openxmlformats.org/officeDocument/2006/relationships/hyperlink" Target="https://en.wikipedia.org/wiki/Electron_configuration" TargetMode="External"/><Relationship Id="rId63" Type="http://schemas.openxmlformats.org/officeDocument/2006/relationships/hyperlink" Target="https://en.wikipedia.org/wiki/Nutritional_deficiency" TargetMode="External"/><Relationship Id="rId68" Type="http://schemas.openxmlformats.org/officeDocument/2006/relationships/footer" Target="foot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en.wikipedia.org/wiki/Nickel_tetracarbonyl" TargetMode="External"/><Relationship Id="rId29" Type="http://schemas.openxmlformats.org/officeDocument/2006/relationships/hyperlink" Target="https://en.wikipedia.org/wiki/Arsin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Octahedral" TargetMode="External"/><Relationship Id="rId32" Type="http://schemas.openxmlformats.org/officeDocument/2006/relationships/hyperlink" Target="https://en.wikipedia.org/wiki/Nickel_bis(dimethylglyoximate)" TargetMode="External"/><Relationship Id="rId37" Type="http://schemas.openxmlformats.org/officeDocument/2006/relationships/hyperlink" Target="https://en.wikipedia.org/wiki/Wilson%27s_disease" TargetMode="External"/><Relationship Id="rId40" Type="http://schemas.openxmlformats.org/officeDocument/2006/relationships/hyperlink" Target="https://en.wikipedia.org/wiki/Parts_per_million" TargetMode="External"/><Relationship Id="rId45" Type="http://schemas.openxmlformats.org/officeDocument/2006/relationships/hyperlink" Target="https://en.wikipedia.org/wiki/Transition_metal" TargetMode="External"/><Relationship Id="rId53" Type="http://schemas.openxmlformats.org/officeDocument/2006/relationships/hyperlink" Target="https://en.wikipedia.org/wiki/Mixed_valence_compound" TargetMode="External"/><Relationship Id="rId58" Type="http://schemas.openxmlformats.org/officeDocument/2006/relationships/hyperlink" Target="https://en.wikipedia.org/wiki/Iron_triad" TargetMode="External"/><Relationship Id="rId66" Type="http://schemas.openxmlformats.org/officeDocument/2006/relationships/hyperlink" Target="https://en.wikipedia.org/wiki/Pre-menopausal" TargetMode="External"/><Relationship Id="rId5" Type="http://schemas.openxmlformats.org/officeDocument/2006/relationships/footnotes" Target="footnotes.xml"/><Relationship Id="rId61" Type="http://schemas.openxmlformats.org/officeDocument/2006/relationships/hyperlink" Target="https://en.wikipedia.org/wiki/Nitric_acid" TargetMode="External"/><Relationship Id="rId19" Type="http://schemas.openxmlformats.org/officeDocument/2006/relationships/hyperlink" Target="https://en.wikipedia.org/wiki/Oxoacid" TargetMode="External"/><Relationship Id="rId14" Type="http://schemas.openxmlformats.org/officeDocument/2006/relationships/hyperlink" Target="https://en.wikipedia.org/wiki/Ionic_radii" TargetMode="External"/><Relationship Id="rId22" Type="http://schemas.openxmlformats.org/officeDocument/2006/relationships/hyperlink" Target="https://en.wikipedia.org/wiki/High-temperature_superconductor" TargetMode="External"/><Relationship Id="rId27" Type="http://schemas.openxmlformats.org/officeDocument/2006/relationships/hyperlink" Target="https://en.wikipedia.org/wiki/Methyldiphenylphosphine" TargetMode="External"/><Relationship Id="rId30" Type="http://schemas.openxmlformats.org/officeDocument/2006/relationships/hyperlink" Target="https://en.wikipedia.org/w/index.php?title=Arsine_oxide&amp;action=edit&amp;redlink=1" TargetMode="External"/><Relationship Id="rId35" Type="http://schemas.openxmlformats.org/officeDocument/2006/relationships/hyperlink" Target="https://en.wikipedia.org/wiki/Anemia" TargetMode="External"/><Relationship Id="rId43" Type="http://schemas.openxmlformats.org/officeDocument/2006/relationships/hyperlink" Target="https://en.wikipedia.org/wiki/Cirrhosis" TargetMode="External"/><Relationship Id="rId48" Type="http://schemas.openxmlformats.org/officeDocument/2006/relationships/hyperlink" Target="https://en.wikipedia.org/wiki/Oxidation_state" TargetMode="External"/><Relationship Id="rId56" Type="http://schemas.openxmlformats.org/officeDocument/2006/relationships/hyperlink" Target="https://en.wikipedia.org/wiki/Blueprint" TargetMode="External"/><Relationship Id="rId64" Type="http://schemas.openxmlformats.org/officeDocument/2006/relationships/hyperlink" Target="https://en.wikipedia.org/wiki/Latent_iron_deficiency" TargetMode="External"/><Relationship Id="rId69" Type="http://schemas.openxmlformats.org/officeDocument/2006/relationships/fontTable" Target="fontTable.xml"/><Relationship Id="rId8" Type="http://schemas.openxmlformats.org/officeDocument/2006/relationships/hyperlink" Target="https://en.wikipedia.org/wiki/Nickel" TargetMode="External"/><Relationship Id="rId51" Type="http://schemas.openxmlformats.org/officeDocument/2006/relationships/hyperlink" Target="https://en.wikipedia.org/wiki/High-valent_iron" TargetMode="Externa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Halogens" TargetMode="External"/><Relationship Id="rId25" Type="http://schemas.openxmlformats.org/officeDocument/2006/relationships/hyperlink" Target="https://en.wikipedia.org/wiki/Tetrahedral" TargetMode="External"/><Relationship Id="rId33" Type="http://schemas.openxmlformats.org/officeDocument/2006/relationships/hyperlink" Target="https://en.wikipedia.org/wiki/Gravimetric_analysis" TargetMode="External"/><Relationship Id="rId38" Type="http://schemas.openxmlformats.org/officeDocument/2006/relationships/hyperlink" Target="https://en.wikipedia.org/wiki/Reactive_oxygen_species" TargetMode="External"/><Relationship Id="rId46" Type="http://schemas.openxmlformats.org/officeDocument/2006/relationships/hyperlink" Target="https://en.wikipedia.org/wiki/Organometallic_chemistry" TargetMode="External"/><Relationship Id="rId59" Type="http://schemas.openxmlformats.org/officeDocument/2006/relationships/hyperlink" Target="https://en.wikipedia.org/wiki/Mercury_(element)" TargetMode="External"/><Relationship Id="rId67" Type="http://schemas.openxmlformats.org/officeDocument/2006/relationships/header" Target="header1.xml"/><Relationship Id="rId20" Type="http://schemas.openxmlformats.org/officeDocument/2006/relationships/hyperlink" Target="https://en.wikipedia.org/wiki/Water_of_crystallization" TargetMode="External"/><Relationship Id="rId41" Type="http://schemas.openxmlformats.org/officeDocument/2006/relationships/hyperlink" Target="https://en.wikipedia.org/wiki/Feed_conversion_ratio" TargetMode="External"/><Relationship Id="rId54" Type="http://schemas.openxmlformats.org/officeDocument/2006/relationships/hyperlink" Target="https://en.wikipedia.org/wiki/Magnetite" TargetMode="External"/><Relationship Id="rId62" Type="http://schemas.openxmlformats.org/officeDocument/2006/relationships/hyperlink" Target="https://en.wikipedia.org/wiki/Electrolytic_iron"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Coordination_complex" TargetMode="External"/><Relationship Id="rId23" Type="http://schemas.openxmlformats.org/officeDocument/2006/relationships/hyperlink" Target="https://en.wikipedia.org/wiki/Salt_(chemistry)" TargetMode="External"/><Relationship Id="rId28" Type="http://schemas.openxmlformats.org/officeDocument/2006/relationships/hyperlink" Target="https://en.wikipedia.org/wiki/Amine" TargetMode="External"/><Relationship Id="rId36" Type="http://schemas.openxmlformats.org/officeDocument/2006/relationships/hyperlink" Target="https://en.wikipedia.org/wiki/Neutropenia" TargetMode="External"/><Relationship Id="rId49" Type="http://schemas.openxmlformats.org/officeDocument/2006/relationships/hyperlink" Target="https://en.wikipedia.org/wiki/Iron(II)" TargetMode="External"/><Relationship Id="rId57" Type="http://schemas.openxmlformats.org/officeDocument/2006/relationships/hyperlink" Target="https://en.wikipedia.org/wiki/Room_temperature" TargetMode="External"/><Relationship Id="rId10" Type="http://schemas.openxmlformats.org/officeDocument/2006/relationships/hyperlink" Target="https://en.wikipedia.org/wiki/Periodic_table" TargetMode="External"/><Relationship Id="rId31" Type="http://schemas.openxmlformats.org/officeDocument/2006/relationships/hyperlink" Target="https://en.wikipedia.org/wiki/Phosphine_oxide" TargetMode="External"/><Relationship Id="rId44" Type="http://schemas.openxmlformats.org/officeDocument/2006/relationships/hyperlink" Target="https://en.wikipedia.org/wiki/Alzheimer%27s_disease" TargetMode="External"/><Relationship Id="rId52" Type="http://schemas.openxmlformats.org/officeDocument/2006/relationships/hyperlink" Target="https://en.wikipedia.org/wiki/Potassium_ferrate" TargetMode="External"/><Relationship Id="rId60" Type="http://schemas.openxmlformats.org/officeDocument/2006/relationships/hyperlink" Target="https://en.wikipedia.org/wiki/Pyrophoricity" TargetMode="External"/><Relationship Id="rId65" Type="http://schemas.openxmlformats.org/officeDocument/2006/relationships/hyperlink" Target="https://en.wikipedia.org/wiki/Iron-deficiency_anemia" TargetMode="Externa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3" Type="http://schemas.openxmlformats.org/officeDocument/2006/relationships/hyperlink" Target="https://en.wikipedia.org/wiki/Magnesium" TargetMode="External"/><Relationship Id="rId18" Type="http://schemas.openxmlformats.org/officeDocument/2006/relationships/hyperlink" Target="https://en.wikipedia.org/wiki/Pnictides" TargetMode="External"/><Relationship Id="rId39" Type="http://schemas.openxmlformats.org/officeDocument/2006/relationships/hyperlink" Target="https://en.wikipedia.org/wiki/DNA" TargetMode="External"/><Relationship Id="rId34" Type="http://schemas.openxmlformats.org/officeDocument/2006/relationships/hyperlink" Target="https://en.wikipedia.org/wiki/Copper_deficiency" TargetMode="External"/><Relationship Id="rId50" Type="http://schemas.openxmlformats.org/officeDocument/2006/relationships/hyperlink" Target="https://en.wikipedia.org/wiki/Iron(III)" TargetMode="External"/><Relationship Id="rId55" Type="http://schemas.openxmlformats.org/officeDocument/2006/relationships/hyperlink" Target="https://en.wikipedia.org/wiki/Prussian_b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37</Pages>
  <Words>7293</Words>
  <Characters>45003</Characters>
  <Application>Microsoft Office Word</Application>
  <DocSecurity>0</DocSecurity>
  <Lines>937</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user</cp:lastModifiedBy>
  <cp:revision>49</cp:revision>
  <dcterms:created xsi:type="dcterms:W3CDTF">2024-06-16T11:29:00Z</dcterms:created>
  <dcterms:modified xsi:type="dcterms:W3CDTF">2025-07-10T14:30:00Z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70392d38-d191-46f2-b16f-6796d127c036</vt:lpwstr>
  </property>
</Properties>
</file>