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7CCE" w:rsidRPr="00351663" w:rsidRDefault="00BC7CCE" w:rsidP="00BC7CCE">
      <w:pPr>
        <w:spacing w:before="100" w:beforeAutospacing="1" w:after="100" w:afterAutospacing="1" w:line="360" w:lineRule="auto"/>
        <w:jc w:val="center"/>
        <w:rPr>
          <w:rFonts w:ascii="Times New Roman" w:eastAsia="Times New Roman" w:hAnsi="Times New Roman" w:cs="Times New Roman"/>
          <w:b/>
          <w:bCs/>
          <w:sz w:val="24"/>
          <w:szCs w:val="24"/>
        </w:rPr>
      </w:pPr>
      <w:r w:rsidRPr="00351663">
        <w:rPr>
          <w:rFonts w:ascii="Times New Roman" w:eastAsia="Times New Roman" w:hAnsi="Times New Roman" w:cs="Times New Roman"/>
          <w:b/>
          <w:bCs/>
          <w:sz w:val="24"/>
          <w:szCs w:val="24"/>
        </w:rPr>
        <w:t xml:space="preserve">IDENTIFICATION AND </w:t>
      </w:r>
      <w:r>
        <w:rPr>
          <w:rFonts w:ascii="Times New Roman" w:eastAsia="Times New Roman" w:hAnsi="Times New Roman" w:cs="Times New Roman"/>
          <w:b/>
          <w:bCs/>
          <w:sz w:val="24"/>
          <w:szCs w:val="24"/>
        </w:rPr>
        <w:t>QUANTIFICATION OF HEAVY METALS IN HERBS</w:t>
      </w:r>
    </w:p>
    <w:p w:rsidR="00BC7CCE" w:rsidRDefault="00BC7CCE" w:rsidP="00BC7CCE">
      <w:pPr>
        <w:spacing w:before="240" w:line="360" w:lineRule="auto"/>
        <w:rPr>
          <w:rFonts w:ascii="Times New Roman" w:hAnsi="Times New Roman" w:cs="Times New Roman"/>
          <w:b/>
          <w:color w:val="262626" w:themeColor="text1" w:themeTint="D9"/>
          <w:sz w:val="24"/>
          <w:szCs w:val="24"/>
        </w:rPr>
      </w:pPr>
    </w:p>
    <w:p w:rsidR="00BC7CCE" w:rsidRDefault="00BC7CCE" w:rsidP="00BC7CCE">
      <w:pPr>
        <w:spacing w:before="240" w:line="360" w:lineRule="auto"/>
        <w:jc w:val="center"/>
        <w:rPr>
          <w:rFonts w:ascii="Times New Roman" w:hAnsi="Times New Roman" w:cs="Times New Roman"/>
          <w:b/>
          <w:color w:val="262626" w:themeColor="text1" w:themeTint="D9"/>
          <w:sz w:val="24"/>
          <w:szCs w:val="24"/>
        </w:rPr>
      </w:pPr>
      <w:r w:rsidRPr="004828BC">
        <w:rPr>
          <w:rFonts w:ascii="Times New Roman" w:hAnsi="Times New Roman" w:cs="Times New Roman"/>
          <w:b/>
          <w:color w:val="262626" w:themeColor="text1" w:themeTint="D9"/>
          <w:sz w:val="24"/>
          <w:szCs w:val="24"/>
        </w:rPr>
        <w:t>BY</w:t>
      </w:r>
    </w:p>
    <w:p w:rsidR="00BC7CCE" w:rsidRDefault="00BC7CCE" w:rsidP="00BC7CCE">
      <w:pPr>
        <w:spacing w:before="240" w:line="360" w:lineRule="auto"/>
        <w:rPr>
          <w:rFonts w:ascii="Times New Roman" w:hAnsi="Times New Roman" w:cs="Times New Roman"/>
          <w:color w:val="262626" w:themeColor="text1" w:themeTint="D9"/>
          <w:sz w:val="24"/>
          <w:szCs w:val="24"/>
        </w:rPr>
      </w:pPr>
    </w:p>
    <w:p w:rsidR="00BC7CCE" w:rsidRPr="001C7A3B" w:rsidRDefault="00BC7CCE" w:rsidP="00BC7CCE">
      <w:pPr>
        <w:spacing w:before="240" w:line="360" w:lineRule="auto"/>
        <w:jc w:val="center"/>
        <w:rPr>
          <w:rFonts w:ascii="Times New Roman" w:hAnsi="Times New Roman" w:cs="Times New Roman"/>
          <w:b/>
          <w:color w:val="262626" w:themeColor="text1" w:themeTint="D9"/>
          <w:sz w:val="24"/>
          <w:szCs w:val="24"/>
        </w:rPr>
      </w:pPr>
      <w:r>
        <w:rPr>
          <w:rFonts w:ascii="Times New Roman" w:hAnsi="Times New Roman" w:cs="Times New Roman"/>
          <w:b/>
          <w:color w:val="262626" w:themeColor="text1" w:themeTint="D9"/>
          <w:sz w:val="24"/>
          <w:szCs w:val="24"/>
        </w:rPr>
        <w:t>FULANI SHUKURAT OYINDAMOLA</w:t>
      </w:r>
    </w:p>
    <w:p w:rsidR="00BC7CCE" w:rsidRPr="00A87771" w:rsidRDefault="00BC7CCE" w:rsidP="00BC7CCE">
      <w:pPr>
        <w:spacing w:before="240" w:line="360" w:lineRule="auto"/>
        <w:jc w:val="center"/>
        <w:rPr>
          <w:rFonts w:ascii="Times New Roman" w:hAnsi="Times New Roman" w:cs="Times New Roman"/>
          <w:b/>
          <w:color w:val="262626" w:themeColor="text1" w:themeTint="D9"/>
          <w:sz w:val="24"/>
          <w:szCs w:val="24"/>
        </w:rPr>
      </w:pPr>
      <w:bookmarkStart w:id="0" w:name="_GoBack"/>
      <w:r>
        <w:rPr>
          <w:rFonts w:ascii="Times New Roman" w:hAnsi="Times New Roman" w:cs="Times New Roman"/>
          <w:b/>
          <w:color w:val="262626" w:themeColor="text1" w:themeTint="D9"/>
          <w:sz w:val="24"/>
          <w:szCs w:val="24"/>
        </w:rPr>
        <w:t>ND/23/SLT/PT/0596</w:t>
      </w:r>
    </w:p>
    <w:bookmarkEnd w:id="0"/>
    <w:p w:rsidR="00BC7CCE" w:rsidRPr="00195937" w:rsidRDefault="00BC7CCE" w:rsidP="00BC7CCE">
      <w:pPr>
        <w:tabs>
          <w:tab w:val="left" w:pos="5685"/>
        </w:tabs>
        <w:spacing w:before="240" w:line="360" w:lineRule="auto"/>
        <w:rPr>
          <w:rFonts w:ascii="Times New Roman" w:hAnsi="Times New Roman" w:cs="Times New Roman"/>
          <w:b/>
          <w:color w:val="262626" w:themeColor="text1" w:themeTint="D9"/>
          <w:sz w:val="24"/>
          <w:szCs w:val="24"/>
        </w:rPr>
      </w:pPr>
      <w:r>
        <w:rPr>
          <w:rFonts w:ascii="Times New Roman" w:hAnsi="Times New Roman" w:cs="Times New Roman"/>
          <w:b/>
          <w:color w:val="262626" w:themeColor="text1" w:themeTint="D9"/>
          <w:sz w:val="24"/>
          <w:szCs w:val="24"/>
        </w:rPr>
        <w:tab/>
      </w:r>
    </w:p>
    <w:p w:rsidR="00BC7CCE" w:rsidRDefault="00BC7CCE" w:rsidP="00BC7CCE">
      <w:pPr>
        <w:spacing w:before="240" w:line="360" w:lineRule="auto"/>
        <w:jc w:val="center"/>
        <w:rPr>
          <w:rFonts w:ascii="Times New Roman" w:hAnsi="Times New Roman" w:cs="Times New Roman"/>
          <w:b/>
          <w:color w:val="262626" w:themeColor="text1" w:themeTint="D9"/>
          <w:sz w:val="24"/>
          <w:szCs w:val="24"/>
        </w:rPr>
      </w:pPr>
      <w:r w:rsidRPr="004828BC">
        <w:rPr>
          <w:rFonts w:ascii="Times New Roman" w:hAnsi="Times New Roman" w:cs="Times New Roman"/>
          <w:b/>
          <w:color w:val="262626" w:themeColor="text1" w:themeTint="D9"/>
          <w:sz w:val="24"/>
          <w:szCs w:val="24"/>
        </w:rPr>
        <w:t xml:space="preserve">BEING A RESEARCH PROJECT SUBMITTED TO THE DEPARTMENT OF </w:t>
      </w:r>
      <w:r>
        <w:rPr>
          <w:rFonts w:ascii="Times New Roman" w:hAnsi="Times New Roman" w:cs="Times New Roman"/>
          <w:b/>
          <w:color w:val="262626" w:themeColor="text1" w:themeTint="D9"/>
          <w:sz w:val="24"/>
          <w:szCs w:val="24"/>
        </w:rPr>
        <w:t>SCIENCE LABORATORY TECHNOLOGY (SLT)</w:t>
      </w:r>
      <w:r w:rsidRPr="004828BC">
        <w:rPr>
          <w:rFonts w:ascii="Times New Roman" w:hAnsi="Times New Roman" w:cs="Times New Roman"/>
          <w:b/>
          <w:color w:val="262626" w:themeColor="text1" w:themeTint="D9"/>
          <w:sz w:val="24"/>
          <w:szCs w:val="24"/>
        </w:rPr>
        <w:t xml:space="preserve">, INSTITUTE OF </w:t>
      </w:r>
      <w:r>
        <w:rPr>
          <w:rFonts w:ascii="Times New Roman" w:hAnsi="Times New Roman" w:cs="Times New Roman"/>
          <w:b/>
          <w:color w:val="262626" w:themeColor="text1" w:themeTint="D9"/>
          <w:sz w:val="24"/>
          <w:szCs w:val="24"/>
        </w:rPr>
        <w:t>APPLIED SCIENCE (IAS)</w:t>
      </w:r>
    </w:p>
    <w:p w:rsidR="00BC7CCE" w:rsidRPr="004828BC" w:rsidRDefault="00BC7CCE" w:rsidP="00BC7CCE">
      <w:pPr>
        <w:spacing w:before="240" w:line="360" w:lineRule="auto"/>
        <w:jc w:val="center"/>
        <w:rPr>
          <w:rFonts w:ascii="Times New Roman" w:hAnsi="Times New Roman" w:cs="Times New Roman"/>
          <w:color w:val="262626" w:themeColor="text1" w:themeTint="D9"/>
          <w:sz w:val="24"/>
          <w:szCs w:val="24"/>
        </w:rPr>
      </w:pPr>
    </w:p>
    <w:p w:rsidR="00BC7CCE" w:rsidRPr="004828BC" w:rsidRDefault="00BC7CCE" w:rsidP="00BC7CCE">
      <w:pPr>
        <w:spacing w:before="240" w:line="360" w:lineRule="auto"/>
        <w:jc w:val="center"/>
        <w:rPr>
          <w:rFonts w:ascii="Times New Roman" w:hAnsi="Times New Roman" w:cs="Times New Roman"/>
          <w:b/>
          <w:color w:val="262626" w:themeColor="text1" w:themeTint="D9"/>
          <w:sz w:val="24"/>
          <w:szCs w:val="24"/>
        </w:rPr>
      </w:pPr>
      <w:r w:rsidRPr="004828BC">
        <w:rPr>
          <w:rFonts w:ascii="Times New Roman" w:hAnsi="Times New Roman" w:cs="Times New Roman"/>
          <w:b/>
          <w:color w:val="262626" w:themeColor="text1" w:themeTint="D9"/>
          <w:sz w:val="24"/>
          <w:szCs w:val="24"/>
        </w:rPr>
        <w:t>IN PARTIAL FULFILLMENT OF THE REQUIREMENT FOR THE AWARD OF NATIONAL DIPLOMA (ND) IN</w:t>
      </w:r>
      <w:r>
        <w:rPr>
          <w:rFonts w:ascii="Times New Roman" w:hAnsi="Times New Roman" w:cs="Times New Roman"/>
          <w:b/>
          <w:color w:val="262626" w:themeColor="text1" w:themeTint="D9"/>
          <w:sz w:val="24"/>
          <w:szCs w:val="24"/>
        </w:rPr>
        <w:t xml:space="preserve"> THE DEPARTMENT </w:t>
      </w:r>
      <w:proofErr w:type="gramStart"/>
      <w:r>
        <w:rPr>
          <w:rFonts w:ascii="Times New Roman" w:hAnsi="Times New Roman" w:cs="Times New Roman"/>
          <w:b/>
          <w:color w:val="262626" w:themeColor="text1" w:themeTint="D9"/>
          <w:sz w:val="24"/>
          <w:szCs w:val="24"/>
        </w:rPr>
        <w:t xml:space="preserve">OF </w:t>
      </w:r>
      <w:r w:rsidRPr="004828BC">
        <w:rPr>
          <w:rFonts w:ascii="Times New Roman" w:hAnsi="Times New Roman" w:cs="Times New Roman"/>
          <w:b/>
          <w:color w:val="262626" w:themeColor="text1" w:themeTint="D9"/>
          <w:sz w:val="24"/>
          <w:szCs w:val="24"/>
        </w:rPr>
        <w:t xml:space="preserve"> </w:t>
      </w:r>
      <w:r>
        <w:rPr>
          <w:rFonts w:ascii="Times New Roman" w:hAnsi="Times New Roman" w:cs="Times New Roman"/>
          <w:b/>
          <w:color w:val="262626" w:themeColor="text1" w:themeTint="D9"/>
          <w:sz w:val="24"/>
          <w:szCs w:val="24"/>
        </w:rPr>
        <w:t>SCIENCE</w:t>
      </w:r>
      <w:proofErr w:type="gramEnd"/>
      <w:r>
        <w:rPr>
          <w:rFonts w:ascii="Times New Roman" w:hAnsi="Times New Roman" w:cs="Times New Roman"/>
          <w:b/>
          <w:color w:val="262626" w:themeColor="text1" w:themeTint="D9"/>
          <w:sz w:val="24"/>
          <w:szCs w:val="24"/>
        </w:rPr>
        <w:t xml:space="preserve"> LABORATORY TECNHOLOGY </w:t>
      </w:r>
      <w:r w:rsidRPr="004828BC">
        <w:rPr>
          <w:rFonts w:ascii="Times New Roman" w:hAnsi="Times New Roman" w:cs="Times New Roman"/>
          <w:b/>
          <w:color w:val="262626" w:themeColor="text1" w:themeTint="D9"/>
          <w:sz w:val="24"/>
          <w:szCs w:val="24"/>
        </w:rPr>
        <w:t>, KWARA STATE POLYTECHNIC, ILORIN.</w:t>
      </w:r>
    </w:p>
    <w:p w:rsidR="00BC7CCE" w:rsidRPr="004828BC" w:rsidRDefault="00BC7CCE" w:rsidP="00BC7CCE">
      <w:pPr>
        <w:spacing w:before="240" w:line="360" w:lineRule="auto"/>
        <w:jc w:val="center"/>
        <w:rPr>
          <w:rFonts w:ascii="Times New Roman" w:hAnsi="Times New Roman" w:cs="Times New Roman"/>
          <w:b/>
          <w:color w:val="262626" w:themeColor="text1" w:themeTint="D9"/>
          <w:sz w:val="24"/>
          <w:szCs w:val="24"/>
        </w:rPr>
      </w:pPr>
    </w:p>
    <w:p w:rsidR="00BC7CCE" w:rsidRDefault="00BC7CCE" w:rsidP="00BC7CCE">
      <w:pPr>
        <w:spacing w:before="240" w:line="360" w:lineRule="auto"/>
        <w:ind w:left="5040" w:firstLine="720"/>
        <w:jc w:val="center"/>
        <w:rPr>
          <w:rFonts w:ascii="Times New Roman" w:hAnsi="Times New Roman" w:cs="Times New Roman"/>
          <w:b/>
          <w:color w:val="262626" w:themeColor="text1" w:themeTint="D9"/>
          <w:sz w:val="24"/>
          <w:szCs w:val="24"/>
        </w:rPr>
      </w:pPr>
      <w:r w:rsidRPr="004828BC">
        <w:rPr>
          <w:rFonts w:ascii="Times New Roman" w:hAnsi="Times New Roman" w:cs="Times New Roman"/>
          <w:b/>
          <w:color w:val="262626" w:themeColor="text1" w:themeTint="D9"/>
          <w:sz w:val="24"/>
          <w:szCs w:val="24"/>
        </w:rPr>
        <w:t>JULY, 2025</w:t>
      </w:r>
    </w:p>
    <w:p w:rsidR="00BC7CCE" w:rsidRDefault="00BC7CCE" w:rsidP="00BC7CCE">
      <w:pPr>
        <w:rPr>
          <w:rFonts w:ascii="Times New Roman" w:hAnsi="Times New Roman" w:cs="Times New Roman"/>
          <w:b/>
          <w:color w:val="262626" w:themeColor="text1" w:themeTint="D9"/>
          <w:sz w:val="24"/>
          <w:szCs w:val="24"/>
        </w:rPr>
      </w:pPr>
      <w:r>
        <w:rPr>
          <w:rFonts w:ascii="Times New Roman" w:hAnsi="Times New Roman" w:cs="Times New Roman"/>
          <w:b/>
          <w:color w:val="262626" w:themeColor="text1" w:themeTint="D9"/>
          <w:sz w:val="24"/>
          <w:szCs w:val="24"/>
        </w:rPr>
        <w:br w:type="page"/>
      </w:r>
    </w:p>
    <w:p w:rsidR="00BC7CCE" w:rsidRDefault="00BC7CCE" w:rsidP="00BC7CCE">
      <w:pPr>
        <w:spacing w:before="240" w:after="160" w:line="360" w:lineRule="auto"/>
        <w:jc w:val="center"/>
        <w:rPr>
          <w:rFonts w:ascii="Times New Roman" w:hAnsi="Times New Roman"/>
          <w:b/>
          <w:bCs/>
        </w:rPr>
      </w:pPr>
      <w:r>
        <w:rPr>
          <w:rFonts w:ascii="Times New Roman" w:hAnsi="Times New Roman"/>
          <w:b/>
          <w:bCs/>
        </w:rPr>
        <w:lastRenderedPageBreak/>
        <w:t>CERTIFICATION</w:t>
      </w:r>
    </w:p>
    <w:p w:rsidR="00BC7CCE" w:rsidRPr="00E60A3C" w:rsidRDefault="00BC7CCE" w:rsidP="00BC7CCE">
      <w:pPr>
        <w:spacing w:before="240" w:line="360" w:lineRule="auto"/>
        <w:jc w:val="both"/>
        <w:rPr>
          <w:rFonts w:ascii="Times New Roman" w:hAnsi="Times New Roman" w:cs="Times New Roman"/>
          <w:b/>
          <w:color w:val="262626" w:themeColor="text1" w:themeTint="D9"/>
          <w:sz w:val="24"/>
          <w:szCs w:val="24"/>
        </w:rPr>
      </w:pPr>
      <w:r>
        <w:rPr>
          <w:rFonts w:ascii="Times New Roman" w:hAnsi="Times New Roman"/>
          <w:sz w:val="24"/>
          <w:szCs w:val="24"/>
        </w:rPr>
        <w:t>This is to certify that this project was carried out by</w:t>
      </w:r>
      <w:r w:rsidRPr="00E450FC">
        <w:rPr>
          <w:rFonts w:ascii="Times New Roman" w:hAnsi="Times New Roman" w:cs="Times New Roman"/>
          <w:b/>
          <w:color w:val="262626" w:themeColor="text1" w:themeTint="D9"/>
          <w:sz w:val="24"/>
          <w:szCs w:val="24"/>
        </w:rPr>
        <w:t xml:space="preserve"> </w:t>
      </w:r>
      <w:r>
        <w:rPr>
          <w:rFonts w:ascii="Times New Roman" w:hAnsi="Times New Roman" w:cs="Times New Roman"/>
          <w:b/>
          <w:color w:val="262626" w:themeColor="text1" w:themeTint="D9"/>
          <w:sz w:val="24"/>
          <w:szCs w:val="24"/>
        </w:rPr>
        <w:t>FULANI SHUKURAT OYINDAMOLA</w:t>
      </w:r>
      <w:r>
        <w:rPr>
          <w:rFonts w:ascii="Times New Roman" w:hAnsi="Times New Roman" w:cs="Times New Roman"/>
          <w:b/>
          <w:color w:val="262626" w:themeColor="text1" w:themeTint="D9"/>
          <w:sz w:val="24"/>
          <w:szCs w:val="24"/>
        </w:rPr>
        <w:t xml:space="preserve"> </w:t>
      </w:r>
      <w:r>
        <w:rPr>
          <w:rFonts w:ascii="Times New Roman" w:hAnsi="Times New Roman"/>
          <w:sz w:val="24"/>
          <w:szCs w:val="24"/>
        </w:rPr>
        <w:t xml:space="preserve">with matriculation number </w:t>
      </w:r>
      <w:r>
        <w:rPr>
          <w:rFonts w:ascii="Times New Roman" w:hAnsi="Times New Roman" w:cs="Times New Roman"/>
          <w:b/>
          <w:color w:val="262626" w:themeColor="text1" w:themeTint="D9"/>
          <w:sz w:val="24"/>
          <w:szCs w:val="24"/>
        </w:rPr>
        <w:t>ND/23/SLT/PT/0</w:t>
      </w:r>
      <w:r>
        <w:rPr>
          <w:rFonts w:ascii="Times New Roman" w:hAnsi="Times New Roman" w:cs="Times New Roman"/>
          <w:b/>
          <w:color w:val="262626" w:themeColor="text1" w:themeTint="D9"/>
          <w:sz w:val="24"/>
          <w:szCs w:val="24"/>
        </w:rPr>
        <w:t>596</w:t>
      </w:r>
      <w:r>
        <w:rPr>
          <w:rFonts w:ascii="Times New Roman" w:hAnsi="Times New Roman" w:cs="Times New Roman"/>
          <w:b/>
          <w:color w:val="262626" w:themeColor="text1" w:themeTint="D9"/>
          <w:sz w:val="24"/>
          <w:szCs w:val="24"/>
        </w:rPr>
        <w:t xml:space="preserve"> </w:t>
      </w:r>
      <w:r>
        <w:rPr>
          <w:rFonts w:ascii="Times New Roman" w:hAnsi="Times New Roman"/>
          <w:sz w:val="24"/>
          <w:szCs w:val="24"/>
        </w:rPr>
        <w:t xml:space="preserve">and it was read and approved as meeting the requirements of Department of Science Laboratory Technology, Institute of Applied Science, </w:t>
      </w:r>
      <w:proofErr w:type="spellStart"/>
      <w:r>
        <w:rPr>
          <w:rFonts w:ascii="Times New Roman" w:hAnsi="Times New Roman"/>
          <w:sz w:val="24"/>
          <w:szCs w:val="24"/>
        </w:rPr>
        <w:t>Kwara</w:t>
      </w:r>
      <w:proofErr w:type="spellEnd"/>
      <w:r>
        <w:rPr>
          <w:rFonts w:ascii="Times New Roman" w:hAnsi="Times New Roman"/>
          <w:sz w:val="24"/>
          <w:szCs w:val="24"/>
        </w:rPr>
        <w:t xml:space="preserve"> State Polytechnic, </w:t>
      </w:r>
      <w:proofErr w:type="gramStart"/>
      <w:r>
        <w:rPr>
          <w:rFonts w:ascii="Times New Roman" w:hAnsi="Times New Roman"/>
          <w:sz w:val="24"/>
          <w:szCs w:val="24"/>
        </w:rPr>
        <w:t>Ilorin</w:t>
      </w:r>
      <w:proofErr w:type="gramEnd"/>
      <w:r>
        <w:rPr>
          <w:rFonts w:ascii="Times New Roman" w:hAnsi="Times New Roman"/>
          <w:sz w:val="24"/>
          <w:szCs w:val="24"/>
        </w:rPr>
        <w:t xml:space="preserve"> for the Award of National Diploma (ND) in Department of Science Laboratory Technology.</w:t>
      </w:r>
    </w:p>
    <w:p w:rsidR="00BC7CCE" w:rsidRDefault="00BC7CCE" w:rsidP="00BC7CCE">
      <w:pPr>
        <w:pStyle w:val="BodyTextIndent3"/>
        <w:spacing w:before="0" w:after="0"/>
        <w:ind w:left="0" w:firstLine="0"/>
        <w:contextualSpacing/>
        <w:jc w:val="center"/>
        <w:rPr>
          <w:rFonts w:ascii="Times New Roman" w:hAnsi="Times New Roman"/>
        </w:rPr>
      </w:pPr>
    </w:p>
    <w:p w:rsidR="00BC7CCE" w:rsidRDefault="00BC7CCE" w:rsidP="00BC7CCE">
      <w:pPr>
        <w:rPr>
          <w:rFonts w:ascii="Times New Roman" w:hAnsi="Times New Roman"/>
          <w:sz w:val="24"/>
          <w:szCs w:val="24"/>
        </w:rPr>
      </w:pPr>
    </w:p>
    <w:p w:rsidR="00BC7CCE" w:rsidRDefault="00BC7CCE" w:rsidP="00BC7CCE">
      <w:pPr>
        <w:rPr>
          <w:rFonts w:ascii="Times New Roman" w:hAnsi="Times New Roman"/>
          <w:sz w:val="24"/>
          <w:szCs w:val="24"/>
        </w:rPr>
      </w:pPr>
      <w:r>
        <w:rPr>
          <w:rFonts w:ascii="Times New Roman" w:hAnsi="Times New Roman"/>
          <w:sz w:val="24"/>
          <w:szCs w:val="24"/>
        </w:rPr>
        <w:t>______________________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__________________</w:t>
      </w:r>
    </w:p>
    <w:p w:rsidR="00BC7CCE" w:rsidRDefault="00BC7CCE" w:rsidP="00BC7CCE">
      <w:pPr>
        <w:rPr>
          <w:rFonts w:ascii="Times New Roman" w:hAnsi="Times New Roman"/>
          <w:b/>
          <w:bCs/>
          <w:sz w:val="24"/>
          <w:szCs w:val="24"/>
        </w:rPr>
      </w:pPr>
      <w:r>
        <w:rPr>
          <w:rFonts w:ascii="Times New Roman" w:hAnsi="Times New Roman" w:cs="Times New Roman"/>
          <w:b/>
          <w:sz w:val="24"/>
          <w:szCs w:val="24"/>
        </w:rPr>
        <w:t>MR. ISIAKA D.N</w:t>
      </w:r>
      <w:r w:rsidRPr="00E60A3C">
        <w:rPr>
          <w:rFonts w:ascii="Times New Roman" w:hAnsi="Times New Roman" w:cs="Times New Roman"/>
          <w:b/>
          <w:sz w:val="24"/>
          <w:szCs w:val="24"/>
        </w:rPr>
        <w:t>,</w:t>
      </w:r>
      <w:r w:rsidRPr="00E60A3C">
        <w:rPr>
          <w:rFonts w:ascii="Times New Roman" w:hAnsi="Times New Roman"/>
          <w:b/>
          <w:sz w:val="24"/>
          <w:szCs w:val="24"/>
        </w:rPr>
        <w:tab/>
      </w:r>
      <w:r>
        <w:rPr>
          <w:rFonts w:ascii="Times New Roman" w:hAnsi="Times New Roman"/>
          <w:b/>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t xml:space="preserve"> </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t>DATE</w:t>
      </w:r>
    </w:p>
    <w:p w:rsidR="00BC7CCE" w:rsidRDefault="00BC7CCE" w:rsidP="00BC7CCE">
      <w:pPr>
        <w:rPr>
          <w:rFonts w:ascii="Times New Roman" w:hAnsi="Times New Roman"/>
          <w:b/>
          <w:bCs/>
          <w:i/>
          <w:sz w:val="24"/>
          <w:szCs w:val="24"/>
        </w:rPr>
      </w:pPr>
      <w:r>
        <w:rPr>
          <w:rFonts w:ascii="Times New Roman" w:hAnsi="Times New Roman"/>
          <w:b/>
          <w:bCs/>
          <w:i/>
          <w:sz w:val="24"/>
          <w:szCs w:val="24"/>
        </w:rPr>
        <w:t>Project Supervisor</w:t>
      </w:r>
    </w:p>
    <w:p w:rsidR="00BC7CCE" w:rsidRDefault="00BC7CCE" w:rsidP="00BC7CCE">
      <w:pPr>
        <w:rPr>
          <w:rFonts w:ascii="Times New Roman" w:hAnsi="Times New Roman"/>
          <w:b/>
          <w:bCs/>
          <w:sz w:val="24"/>
          <w:szCs w:val="24"/>
        </w:rPr>
      </w:pPr>
    </w:p>
    <w:p w:rsidR="00BC7CCE" w:rsidRDefault="00BC7CCE" w:rsidP="00BC7CCE">
      <w:pPr>
        <w:rPr>
          <w:rFonts w:ascii="Times New Roman" w:hAnsi="Times New Roman"/>
          <w:sz w:val="24"/>
          <w:szCs w:val="24"/>
        </w:rPr>
      </w:pPr>
      <w:r>
        <w:rPr>
          <w:rFonts w:ascii="Times New Roman" w:hAnsi="Times New Roman"/>
          <w:sz w:val="24"/>
          <w:szCs w:val="24"/>
        </w:rPr>
        <w:t>____________________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__________________</w:t>
      </w:r>
    </w:p>
    <w:p w:rsidR="00BC7CCE" w:rsidRDefault="00BC7CCE" w:rsidP="00BC7CCE">
      <w:pPr>
        <w:rPr>
          <w:rFonts w:ascii="Times New Roman" w:hAnsi="Times New Roman"/>
          <w:b/>
          <w:sz w:val="24"/>
          <w:szCs w:val="24"/>
        </w:rPr>
      </w:pPr>
      <w:r>
        <w:rPr>
          <w:rFonts w:ascii="Times New Roman" w:hAnsi="Times New Roman"/>
          <w:b/>
          <w:sz w:val="24"/>
          <w:szCs w:val="24"/>
        </w:rPr>
        <w:t>MR.</w:t>
      </w:r>
      <w:r w:rsidRPr="00AA4DE9">
        <w:rPr>
          <w:rFonts w:ascii="Times New Roman" w:hAnsi="Times New Roman"/>
          <w:b/>
          <w:sz w:val="24"/>
          <w:szCs w:val="24"/>
        </w:rPr>
        <w:t xml:space="preserve"> SALAHU BASHIRU</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DATE</w:t>
      </w:r>
    </w:p>
    <w:p w:rsidR="00BC7CCE" w:rsidRDefault="00BC7CCE" w:rsidP="00BC7CCE">
      <w:pPr>
        <w:rPr>
          <w:rFonts w:ascii="Times New Roman" w:hAnsi="Times New Roman"/>
          <w:b/>
          <w:i/>
          <w:sz w:val="24"/>
          <w:szCs w:val="24"/>
        </w:rPr>
      </w:pPr>
      <w:r>
        <w:rPr>
          <w:rFonts w:ascii="Times New Roman" w:hAnsi="Times New Roman"/>
          <w:b/>
          <w:i/>
          <w:sz w:val="24"/>
          <w:szCs w:val="24"/>
        </w:rPr>
        <w:t>HOU (Physics Unit)</w:t>
      </w:r>
      <w:r>
        <w:rPr>
          <w:rFonts w:ascii="Times New Roman" w:hAnsi="Times New Roman"/>
          <w:b/>
          <w:i/>
          <w:sz w:val="24"/>
          <w:szCs w:val="24"/>
        </w:rPr>
        <w:tab/>
      </w:r>
    </w:p>
    <w:p w:rsidR="00BC7CCE" w:rsidRPr="001F14F8" w:rsidRDefault="00BC7CCE" w:rsidP="00BC7CCE">
      <w:pPr>
        <w:rPr>
          <w:rFonts w:ascii="Times New Roman" w:hAnsi="Times New Roman"/>
          <w:b/>
          <w:i/>
          <w:sz w:val="24"/>
          <w:szCs w:val="24"/>
        </w:rPr>
      </w:pPr>
      <w:r>
        <w:rPr>
          <w:rFonts w:ascii="Times New Roman" w:hAnsi="Times New Roman"/>
          <w:b/>
          <w:i/>
          <w:sz w:val="24"/>
          <w:szCs w:val="24"/>
        </w:rPr>
        <w:tab/>
      </w:r>
      <w:r>
        <w:rPr>
          <w:rFonts w:ascii="Times New Roman" w:hAnsi="Times New Roman"/>
          <w:b/>
          <w:i/>
          <w:sz w:val="24"/>
          <w:szCs w:val="24"/>
        </w:rPr>
        <w:tab/>
      </w:r>
    </w:p>
    <w:p w:rsidR="00BC7CCE" w:rsidRDefault="00BC7CCE" w:rsidP="00BC7CCE">
      <w:pPr>
        <w:rPr>
          <w:rFonts w:ascii="Times New Roman" w:hAnsi="Times New Roman"/>
          <w:sz w:val="24"/>
          <w:szCs w:val="24"/>
        </w:rPr>
      </w:pPr>
    </w:p>
    <w:p w:rsidR="00BC7CCE" w:rsidRDefault="00BC7CCE" w:rsidP="00BC7CCE">
      <w:pPr>
        <w:rPr>
          <w:rFonts w:ascii="Times New Roman" w:hAnsi="Times New Roman"/>
          <w:sz w:val="24"/>
          <w:szCs w:val="24"/>
        </w:rPr>
      </w:pPr>
      <w:r>
        <w:rPr>
          <w:rFonts w:ascii="Times New Roman" w:hAnsi="Times New Roman"/>
          <w:sz w:val="24"/>
          <w:szCs w:val="24"/>
        </w:rPr>
        <w:t>____________________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_________________</w:t>
      </w:r>
    </w:p>
    <w:p w:rsidR="00BC7CCE" w:rsidRDefault="00BC7CCE" w:rsidP="00BC7CCE">
      <w:pPr>
        <w:rPr>
          <w:rFonts w:ascii="Times New Roman" w:hAnsi="Times New Roman"/>
          <w:b/>
          <w:sz w:val="24"/>
          <w:szCs w:val="24"/>
        </w:rPr>
      </w:pPr>
      <w:r w:rsidRPr="001F14F8">
        <w:rPr>
          <w:rFonts w:ascii="Times New Roman" w:hAnsi="Times New Roman"/>
          <w:b/>
          <w:sz w:val="24"/>
          <w:szCs w:val="24"/>
        </w:rPr>
        <w:t>MR. LUKMAN Z.A</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DATE</w:t>
      </w:r>
    </w:p>
    <w:p w:rsidR="00BC7CCE" w:rsidRDefault="00BC7CCE" w:rsidP="00BC7CCE">
      <w:pPr>
        <w:rPr>
          <w:rFonts w:ascii="Times New Roman" w:hAnsi="Times New Roman"/>
          <w:b/>
          <w:i/>
          <w:sz w:val="24"/>
          <w:szCs w:val="24"/>
        </w:rPr>
      </w:pPr>
      <w:r>
        <w:rPr>
          <w:rFonts w:ascii="Times New Roman" w:hAnsi="Times New Roman"/>
          <w:b/>
          <w:i/>
          <w:sz w:val="24"/>
          <w:szCs w:val="24"/>
        </w:rPr>
        <w:t>PT Coordinator</w:t>
      </w:r>
      <w:r>
        <w:rPr>
          <w:rFonts w:ascii="Times New Roman" w:hAnsi="Times New Roman"/>
          <w:b/>
          <w:i/>
          <w:sz w:val="24"/>
          <w:szCs w:val="24"/>
        </w:rPr>
        <w:tab/>
      </w:r>
      <w:r>
        <w:rPr>
          <w:rFonts w:ascii="Times New Roman" w:hAnsi="Times New Roman"/>
          <w:b/>
          <w:i/>
          <w:sz w:val="24"/>
          <w:szCs w:val="24"/>
        </w:rPr>
        <w:tab/>
      </w:r>
      <w:r>
        <w:rPr>
          <w:rFonts w:ascii="Times New Roman" w:hAnsi="Times New Roman"/>
          <w:b/>
          <w:i/>
          <w:sz w:val="24"/>
          <w:szCs w:val="24"/>
        </w:rPr>
        <w:tab/>
      </w:r>
    </w:p>
    <w:p w:rsidR="00BC7CCE" w:rsidRDefault="00BC7CCE" w:rsidP="00BC7CCE">
      <w:pPr>
        <w:rPr>
          <w:rFonts w:ascii="Times New Roman" w:hAnsi="Times New Roman"/>
          <w:sz w:val="24"/>
          <w:szCs w:val="24"/>
        </w:rPr>
      </w:pPr>
    </w:p>
    <w:p w:rsidR="00BC7CCE" w:rsidRDefault="00BC7CCE" w:rsidP="00BC7CCE">
      <w:pPr>
        <w:rPr>
          <w:rFonts w:ascii="Times New Roman" w:hAnsi="Times New Roman"/>
          <w:sz w:val="24"/>
          <w:szCs w:val="24"/>
        </w:rPr>
      </w:pPr>
    </w:p>
    <w:p w:rsidR="00BC7CCE" w:rsidRDefault="00BC7CCE" w:rsidP="00BC7CCE">
      <w:pPr>
        <w:rPr>
          <w:rFonts w:ascii="Times New Roman" w:hAnsi="Times New Roman"/>
          <w:sz w:val="24"/>
          <w:szCs w:val="24"/>
        </w:rPr>
      </w:pPr>
      <w:r>
        <w:rPr>
          <w:rFonts w:ascii="Times New Roman" w:hAnsi="Times New Roman"/>
          <w:sz w:val="24"/>
          <w:szCs w:val="24"/>
        </w:rPr>
        <w:t>____________________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__________________</w:t>
      </w:r>
    </w:p>
    <w:p w:rsidR="00BC7CCE" w:rsidRDefault="00BC7CCE" w:rsidP="00BC7CCE">
      <w:pPr>
        <w:rPr>
          <w:rFonts w:ascii="Times New Roman" w:hAnsi="Times New Roman"/>
          <w:b/>
          <w:sz w:val="24"/>
          <w:szCs w:val="24"/>
        </w:rPr>
      </w:pPr>
      <w:r>
        <w:rPr>
          <w:rFonts w:ascii="Times New Roman" w:hAnsi="Times New Roman"/>
          <w:b/>
          <w:sz w:val="24"/>
          <w:szCs w:val="24"/>
        </w:rPr>
        <w:softHyphen/>
      </w:r>
      <w:r>
        <w:rPr>
          <w:rFonts w:ascii="Times New Roman" w:hAnsi="Times New Roman"/>
          <w:b/>
          <w:sz w:val="24"/>
          <w:szCs w:val="24"/>
        </w:rPr>
        <w:softHyphen/>
      </w:r>
      <w:r>
        <w:rPr>
          <w:rFonts w:ascii="Times New Roman" w:hAnsi="Times New Roman"/>
          <w:b/>
          <w:i/>
          <w:sz w:val="24"/>
          <w:szCs w:val="24"/>
        </w:rPr>
        <w:t xml:space="preserve"> External Examiner</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DATE</w:t>
      </w:r>
    </w:p>
    <w:p w:rsidR="00BC7CCE" w:rsidRDefault="00BC7CCE" w:rsidP="00BC7CCE">
      <w:pPr>
        <w:rPr>
          <w:rFonts w:ascii="Calibri" w:hAnsi="Calibri"/>
        </w:rPr>
      </w:pPr>
    </w:p>
    <w:p w:rsidR="00BC7CCE" w:rsidRDefault="00BC7CCE" w:rsidP="00BC7CCE">
      <w:pPr>
        <w:spacing w:line="360" w:lineRule="auto"/>
        <w:jc w:val="center"/>
        <w:rPr>
          <w:rFonts w:ascii="Times New Roman" w:hAnsi="Times New Roman" w:cs="Times New Roman"/>
          <w:b/>
          <w:sz w:val="24"/>
          <w:szCs w:val="24"/>
        </w:rPr>
      </w:pPr>
    </w:p>
    <w:p w:rsidR="00BC7CCE" w:rsidRPr="00E450FC" w:rsidRDefault="00BC7CCE" w:rsidP="00BC7CCE">
      <w:pPr>
        <w:spacing w:line="360" w:lineRule="auto"/>
        <w:jc w:val="center"/>
        <w:rPr>
          <w:rFonts w:ascii="Times New Roman" w:hAnsi="Times New Roman" w:cs="Times New Roman"/>
          <w:b/>
          <w:sz w:val="24"/>
          <w:szCs w:val="24"/>
        </w:rPr>
      </w:pPr>
      <w:r w:rsidRPr="00E450FC">
        <w:rPr>
          <w:rFonts w:ascii="Times New Roman" w:hAnsi="Times New Roman" w:cs="Times New Roman"/>
          <w:b/>
          <w:sz w:val="24"/>
          <w:szCs w:val="24"/>
        </w:rPr>
        <w:lastRenderedPageBreak/>
        <w:t>DEDICATION</w:t>
      </w:r>
    </w:p>
    <w:p w:rsidR="00BC7CCE" w:rsidRPr="001C7A3B" w:rsidRDefault="00BC7CCE" w:rsidP="00BC7CCE">
      <w:pPr>
        <w:spacing w:before="240" w:line="360" w:lineRule="auto"/>
        <w:jc w:val="both"/>
        <w:rPr>
          <w:rFonts w:ascii="Times New Roman" w:hAnsi="Times New Roman" w:cs="Times New Roman"/>
          <w:b/>
          <w:color w:val="262626" w:themeColor="text1" w:themeTint="D9"/>
          <w:sz w:val="24"/>
          <w:szCs w:val="24"/>
        </w:rPr>
      </w:pPr>
      <w:r w:rsidRPr="00E450FC">
        <w:rPr>
          <w:rFonts w:ascii="Times New Roman" w:hAnsi="Times New Roman" w:cs="Times New Roman"/>
          <w:sz w:val="24"/>
          <w:szCs w:val="24"/>
        </w:rPr>
        <w:t>This project work is dedicated to Almighty</w:t>
      </w:r>
      <w:r>
        <w:rPr>
          <w:rFonts w:ascii="Times New Roman" w:hAnsi="Times New Roman" w:cs="Times New Roman"/>
          <w:sz w:val="24"/>
          <w:szCs w:val="24"/>
        </w:rPr>
        <w:t xml:space="preserve"> Allah for giving me the wisdom, </w:t>
      </w:r>
      <w:r w:rsidRPr="00E450FC">
        <w:rPr>
          <w:rFonts w:ascii="Times New Roman" w:hAnsi="Times New Roman" w:cs="Times New Roman"/>
          <w:sz w:val="24"/>
          <w:szCs w:val="24"/>
        </w:rPr>
        <w:t>knowledge and understanding to have come thus far in my pursuit for acade</w:t>
      </w:r>
      <w:r>
        <w:rPr>
          <w:rFonts w:ascii="Times New Roman" w:hAnsi="Times New Roman" w:cs="Times New Roman"/>
          <w:sz w:val="24"/>
          <w:szCs w:val="24"/>
        </w:rPr>
        <w:t xml:space="preserve">mic excellence, glory </w:t>
      </w:r>
      <w:proofErr w:type="gramStart"/>
      <w:r>
        <w:rPr>
          <w:rFonts w:ascii="Times New Roman" w:hAnsi="Times New Roman" w:cs="Times New Roman"/>
          <w:sz w:val="24"/>
          <w:szCs w:val="24"/>
        </w:rPr>
        <w:t>be</w:t>
      </w:r>
      <w:proofErr w:type="gramEnd"/>
      <w:r>
        <w:rPr>
          <w:rFonts w:ascii="Times New Roman" w:hAnsi="Times New Roman" w:cs="Times New Roman"/>
          <w:sz w:val="24"/>
          <w:szCs w:val="24"/>
        </w:rPr>
        <w:t xml:space="preserve"> to him </w:t>
      </w:r>
      <w:r w:rsidRPr="00E450FC">
        <w:rPr>
          <w:rFonts w:ascii="Times New Roman" w:hAnsi="Times New Roman" w:cs="Times New Roman"/>
          <w:sz w:val="24"/>
          <w:szCs w:val="24"/>
        </w:rPr>
        <w:t>and to my parent Mr</w:t>
      </w:r>
      <w:r>
        <w:rPr>
          <w:rFonts w:ascii="Times New Roman" w:hAnsi="Times New Roman" w:cs="Times New Roman"/>
          <w:sz w:val="24"/>
          <w:szCs w:val="24"/>
        </w:rPr>
        <w:t>.</w:t>
      </w:r>
      <w:r w:rsidRPr="00E450FC">
        <w:rPr>
          <w:rFonts w:ascii="Times New Roman" w:hAnsi="Times New Roman" w:cs="Times New Roman"/>
          <w:sz w:val="24"/>
          <w:szCs w:val="24"/>
        </w:rPr>
        <w:t xml:space="preserve"> And Mrs</w:t>
      </w:r>
      <w:r>
        <w:rPr>
          <w:rFonts w:ascii="Times New Roman" w:hAnsi="Times New Roman" w:cs="Times New Roman"/>
          <w:sz w:val="24"/>
          <w:szCs w:val="24"/>
        </w:rPr>
        <w:t>.</w:t>
      </w:r>
      <w:r w:rsidRPr="00E450FC">
        <w:rPr>
          <w:rFonts w:ascii="Times New Roman" w:hAnsi="Times New Roman" w:cs="Times New Roman"/>
          <w:sz w:val="24"/>
          <w:szCs w:val="24"/>
        </w:rPr>
        <w:t xml:space="preserve"> </w:t>
      </w:r>
      <w:r>
        <w:rPr>
          <w:rFonts w:ascii="Times New Roman" w:hAnsi="Times New Roman" w:cs="Times New Roman"/>
          <w:color w:val="262626" w:themeColor="text1" w:themeTint="D9"/>
          <w:sz w:val="24"/>
          <w:szCs w:val="24"/>
        </w:rPr>
        <w:t>Fulani</w:t>
      </w:r>
      <w:r w:rsidRPr="001C7A3B">
        <w:rPr>
          <w:rFonts w:ascii="Times New Roman" w:hAnsi="Times New Roman" w:cs="Times New Roman"/>
          <w:b/>
          <w:color w:val="262626" w:themeColor="text1" w:themeTint="D9"/>
          <w:sz w:val="24"/>
          <w:szCs w:val="24"/>
        </w:rPr>
        <w:t xml:space="preserve"> </w:t>
      </w:r>
      <w:r w:rsidRPr="00E450FC">
        <w:rPr>
          <w:rFonts w:ascii="Times New Roman" w:hAnsi="Times New Roman" w:cs="Times New Roman"/>
          <w:sz w:val="24"/>
          <w:szCs w:val="24"/>
        </w:rPr>
        <w:t>for their enormous support</w:t>
      </w:r>
      <w:r w:rsidRPr="00E450FC">
        <w:rPr>
          <w:rFonts w:ascii="Times New Roman" w:hAnsi="Times New Roman" w:cs="Times New Roman"/>
          <w:sz w:val="24"/>
          <w:szCs w:val="24"/>
        </w:rPr>
        <w:br w:type="page"/>
      </w:r>
    </w:p>
    <w:p w:rsidR="00BC7CCE" w:rsidRPr="00E450FC" w:rsidRDefault="00BC7CCE" w:rsidP="00BC7CCE">
      <w:pPr>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ACKNOWLEDGEMENT</w:t>
      </w:r>
    </w:p>
    <w:p w:rsidR="00BC7CCE" w:rsidRDefault="00BC7CCE" w:rsidP="00BC7CC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 return all glory and adoration to Almighty Allah. </w:t>
      </w:r>
      <w:proofErr w:type="gramStart"/>
      <w:r>
        <w:rPr>
          <w:rFonts w:ascii="Times New Roman" w:hAnsi="Times New Roman" w:cs="Times New Roman"/>
          <w:sz w:val="24"/>
          <w:szCs w:val="24"/>
        </w:rPr>
        <w:t>The lord of my sufficiency, for the success of this project from the research to the very end and also for seeing me through my academic journey safely.</w:t>
      </w:r>
      <w:proofErr w:type="gramEnd"/>
    </w:p>
    <w:p w:rsidR="00BC7CCE" w:rsidRPr="001C7A3B" w:rsidRDefault="00BC7CCE" w:rsidP="00BC7CCE">
      <w:pPr>
        <w:spacing w:before="240" w:line="360" w:lineRule="auto"/>
        <w:jc w:val="both"/>
        <w:rPr>
          <w:rFonts w:ascii="Times New Roman" w:hAnsi="Times New Roman" w:cs="Times New Roman"/>
          <w:b/>
          <w:color w:val="262626" w:themeColor="text1" w:themeTint="D9"/>
          <w:sz w:val="24"/>
          <w:szCs w:val="24"/>
        </w:rPr>
      </w:pPr>
      <w:r>
        <w:rPr>
          <w:rFonts w:ascii="Times New Roman" w:hAnsi="Times New Roman" w:cs="Times New Roman"/>
          <w:sz w:val="24"/>
          <w:szCs w:val="24"/>
        </w:rPr>
        <w:t xml:space="preserve">My sincere gratitude goes to my dear parents Mr. and Mrs. </w:t>
      </w:r>
      <w:r>
        <w:rPr>
          <w:rFonts w:ascii="Times New Roman" w:hAnsi="Times New Roman" w:cs="Times New Roman"/>
          <w:color w:val="262626" w:themeColor="text1" w:themeTint="D9"/>
          <w:sz w:val="24"/>
          <w:szCs w:val="24"/>
        </w:rPr>
        <w:t>Fulani</w:t>
      </w:r>
      <w:r w:rsidRPr="00A87771">
        <w:rPr>
          <w:rFonts w:ascii="Times New Roman" w:hAnsi="Times New Roman" w:cs="Times New Roman"/>
          <w:b/>
          <w:color w:val="262626" w:themeColor="text1" w:themeTint="D9"/>
          <w:sz w:val="24"/>
          <w:szCs w:val="24"/>
        </w:rPr>
        <w:t xml:space="preserve"> </w:t>
      </w:r>
      <w:r>
        <w:rPr>
          <w:rFonts w:ascii="Times New Roman" w:hAnsi="Times New Roman" w:cs="Times New Roman"/>
          <w:sz w:val="24"/>
          <w:szCs w:val="24"/>
        </w:rPr>
        <w:t>for their prayers</w:t>
      </w:r>
      <w:proofErr w:type="gramStart"/>
      <w:r>
        <w:rPr>
          <w:rFonts w:ascii="Times New Roman" w:hAnsi="Times New Roman" w:cs="Times New Roman"/>
          <w:sz w:val="24"/>
          <w:szCs w:val="24"/>
        </w:rPr>
        <w:t>,  encouragement</w:t>
      </w:r>
      <w:proofErr w:type="gramEnd"/>
      <w:r>
        <w:rPr>
          <w:rFonts w:ascii="Times New Roman" w:hAnsi="Times New Roman" w:cs="Times New Roman"/>
          <w:sz w:val="24"/>
          <w:szCs w:val="24"/>
        </w:rPr>
        <w:t xml:space="preserve"> and also ensuring that I lack nothing good during the course of this project and my academic pursuit.  I pray that you will live long to reap the fruits of your </w:t>
      </w:r>
      <w:proofErr w:type="spellStart"/>
      <w:r>
        <w:rPr>
          <w:rFonts w:ascii="Times New Roman" w:hAnsi="Times New Roman" w:cs="Times New Roman"/>
          <w:sz w:val="24"/>
          <w:szCs w:val="24"/>
        </w:rPr>
        <w:t>labour</w:t>
      </w:r>
      <w:proofErr w:type="spellEnd"/>
      <w:r>
        <w:rPr>
          <w:rFonts w:ascii="Times New Roman" w:hAnsi="Times New Roman" w:cs="Times New Roman"/>
          <w:sz w:val="24"/>
          <w:szCs w:val="24"/>
        </w:rPr>
        <w:t>.</w:t>
      </w:r>
    </w:p>
    <w:p w:rsidR="00BC7CCE" w:rsidRDefault="00BC7CCE" w:rsidP="00BC7CC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My profound gratitude goes to my supervisor Mr. </w:t>
      </w:r>
      <w:proofErr w:type="spellStart"/>
      <w:r>
        <w:rPr>
          <w:rFonts w:ascii="Times New Roman" w:hAnsi="Times New Roman" w:cs="Times New Roman"/>
          <w:sz w:val="24"/>
          <w:szCs w:val="24"/>
        </w:rPr>
        <w:t>Isiaka</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D.N  who</w:t>
      </w:r>
      <w:proofErr w:type="gramEnd"/>
      <w:r>
        <w:rPr>
          <w:rFonts w:ascii="Times New Roman" w:hAnsi="Times New Roman" w:cs="Times New Roman"/>
          <w:sz w:val="24"/>
          <w:szCs w:val="24"/>
        </w:rPr>
        <w:t xml:space="preserve"> out of his vast knowledge  helped in completing the project. I say you are a great mentor, whose impact cannot be easily forgetting.</w:t>
      </w:r>
    </w:p>
    <w:p w:rsidR="00BC7CCE" w:rsidRDefault="00BC7CCE" w:rsidP="00BC7CCE">
      <w:pPr>
        <w:jc w:val="both"/>
        <w:rPr>
          <w:rFonts w:ascii="Times New Roman" w:hAnsi="Times New Roman" w:cs="Times New Roman"/>
          <w:sz w:val="24"/>
          <w:szCs w:val="24"/>
        </w:rPr>
      </w:pPr>
      <w:r>
        <w:rPr>
          <w:rFonts w:ascii="Times New Roman" w:hAnsi="Times New Roman" w:cs="Times New Roman"/>
          <w:sz w:val="24"/>
          <w:szCs w:val="24"/>
        </w:rPr>
        <w:t xml:space="preserve">Finally, my sincere gratitude goes to all my friends and also my course Mates of science laboratory department. I'm very grateful for your support. God bless you all </w:t>
      </w:r>
      <w:r>
        <w:rPr>
          <w:rFonts w:ascii="Times New Roman" w:hAnsi="Times New Roman" w:cs="Times New Roman"/>
          <w:sz w:val="24"/>
          <w:szCs w:val="24"/>
        </w:rPr>
        <w:br w:type="page"/>
      </w:r>
    </w:p>
    <w:p w:rsidR="00BC7CCE" w:rsidRPr="00B30EB8" w:rsidRDefault="00BC7CCE" w:rsidP="00BC7CCE">
      <w:pPr>
        <w:jc w:val="center"/>
        <w:rPr>
          <w:rFonts w:ascii="Times New Roman" w:hAnsi="Times New Roman" w:cs="Times New Roman"/>
          <w:b/>
          <w:sz w:val="24"/>
          <w:szCs w:val="24"/>
        </w:rPr>
      </w:pPr>
      <w:r w:rsidRPr="00B30EB8">
        <w:rPr>
          <w:rFonts w:ascii="Times New Roman" w:hAnsi="Times New Roman" w:cs="Times New Roman"/>
          <w:b/>
          <w:sz w:val="24"/>
          <w:szCs w:val="24"/>
        </w:rPr>
        <w:lastRenderedPageBreak/>
        <w:t>ABSTRACT</w:t>
      </w:r>
    </w:p>
    <w:p w:rsidR="00BC7CCE" w:rsidRPr="00720C01" w:rsidRDefault="00BC7CCE" w:rsidP="00BC7CCE">
      <w:pPr>
        <w:spacing w:line="360" w:lineRule="auto"/>
        <w:jc w:val="both"/>
        <w:rPr>
          <w:rFonts w:ascii="Times New Roman" w:hAnsi="Times New Roman" w:cs="Times New Roman"/>
          <w:i/>
          <w:sz w:val="24"/>
          <w:szCs w:val="24"/>
        </w:rPr>
      </w:pPr>
      <w:r w:rsidRPr="00720C01">
        <w:rPr>
          <w:rFonts w:ascii="Times New Roman" w:hAnsi="Times New Roman" w:cs="Times New Roman"/>
          <w:i/>
          <w:sz w:val="24"/>
          <w:szCs w:val="24"/>
        </w:rPr>
        <w:t>The increasing patronage of herbal medicines in Nigeria has raised concerns over their safety due to potential contamination with toxic heavy metals. This study aimed to identify and quantify selected heavy metals (Cadmium [Cd], Lead [</w:t>
      </w:r>
      <w:proofErr w:type="spellStart"/>
      <w:r w:rsidRPr="00720C01">
        <w:rPr>
          <w:rFonts w:ascii="Times New Roman" w:hAnsi="Times New Roman" w:cs="Times New Roman"/>
          <w:i/>
          <w:sz w:val="24"/>
          <w:szCs w:val="24"/>
        </w:rPr>
        <w:t>Pb</w:t>
      </w:r>
      <w:proofErr w:type="spellEnd"/>
      <w:r w:rsidRPr="00720C01">
        <w:rPr>
          <w:rFonts w:ascii="Times New Roman" w:hAnsi="Times New Roman" w:cs="Times New Roman"/>
          <w:i/>
          <w:sz w:val="24"/>
          <w:szCs w:val="24"/>
        </w:rPr>
        <w:t xml:space="preserve">], Arsenic [As], Mercury [Hg], and Copper [Cu]) in eight samples of </w:t>
      </w:r>
      <w:proofErr w:type="spellStart"/>
      <w:r w:rsidRPr="00720C01">
        <w:rPr>
          <w:rFonts w:ascii="Times New Roman" w:hAnsi="Times New Roman" w:cs="Times New Roman"/>
          <w:i/>
          <w:sz w:val="24"/>
          <w:szCs w:val="24"/>
        </w:rPr>
        <w:t>Agbo</w:t>
      </w:r>
      <w:proofErr w:type="spellEnd"/>
      <w:r w:rsidRPr="00720C01">
        <w:rPr>
          <w:rFonts w:ascii="Times New Roman" w:hAnsi="Times New Roman" w:cs="Times New Roman"/>
          <w:i/>
          <w:sz w:val="24"/>
          <w:szCs w:val="24"/>
        </w:rPr>
        <w:t xml:space="preserve"> Jedi, a commonly consumed herbal mixture in Ilorin, </w:t>
      </w:r>
      <w:proofErr w:type="spellStart"/>
      <w:r w:rsidRPr="00720C01">
        <w:rPr>
          <w:rFonts w:ascii="Times New Roman" w:hAnsi="Times New Roman" w:cs="Times New Roman"/>
          <w:i/>
          <w:sz w:val="24"/>
          <w:szCs w:val="24"/>
        </w:rPr>
        <w:t>Kwara</w:t>
      </w:r>
      <w:proofErr w:type="spellEnd"/>
      <w:r w:rsidRPr="00720C01">
        <w:rPr>
          <w:rFonts w:ascii="Times New Roman" w:hAnsi="Times New Roman" w:cs="Times New Roman"/>
          <w:i/>
          <w:sz w:val="24"/>
          <w:szCs w:val="24"/>
        </w:rPr>
        <w:t xml:space="preserve"> State. Using Atomic Absorption Spectrophotometry (AAS) after acid digestion, the study revealed varying concentrations of heavy metals across the samples. The mean concentrations were as follows: Cadmium (0.0337 mg/L), Lead (0.00267 mg/L), Arsenic (0.0375 mg/L), Mercury (0.00173 mg/L), and Copper (0.00173 mg/L). All values were within the permissible limits set by the World Health Organization (WHO), indicating no immediate health risk. However, continuous monitoring is recommended to ensure long-term safety. This study contributes to the growing discourse on environmental toxicology, </w:t>
      </w:r>
      <w:proofErr w:type="spellStart"/>
      <w:r w:rsidRPr="00720C01">
        <w:rPr>
          <w:rFonts w:ascii="Times New Roman" w:hAnsi="Times New Roman" w:cs="Times New Roman"/>
          <w:i/>
          <w:sz w:val="24"/>
          <w:szCs w:val="24"/>
        </w:rPr>
        <w:t>pharmacovigilance</w:t>
      </w:r>
      <w:proofErr w:type="spellEnd"/>
      <w:r w:rsidRPr="00720C01">
        <w:rPr>
          <w:rFonts w:ascii="Times New Roman" w:hAnsi="Times New Roman" w:cs="Times New Roman"/>
          <w:i/>
          <w:sz w:val="24"/>
          <w:szCs w:val="24"/>
        </w:rPr>
        <w:t xml:space="preserve"> in traditional medicine, and regulatory compliance in herbal product manufacturing. It underscores the need for enhanced quality control measures, consumer awareness, and adherence to good agricultural and manufacturing practices in the herbal medicine industry.</w:t>
      </w:r>
    </w:p>
    <w:p w:rsidR="00BC7CCE" w:rsidRPr="00720C01" w:rsidRDefault="00BC7CCE" w:rsidP="00BC7CCE">
      <w:pPr>
        <w:spacing w:line="360" w:lineRule="auto"/>
        <w:jc w:val="both"/>
        <w:rPr>
          <w:rFonts w:ascii="Times New Roman" w:hAnsi="Times New Roman" w:cs="Times New Roman"/>
          <w:i/>
          <w:sz w:val="24"/>
          <w:szCs w:val="24"/>
        </w:rPr>
      </w:pPr>
    </w:p>
    <w:p w:rsidR="00BC7CCE" w:rsidRPr="00720C01" w:rsidRDefault="00BC7CCE" w:rsidP="00BC7CCE">
      <w:pPr>
        <w:spacing w:line="360" w:lineRule="auto"/>
        <w:jc w:val="both"/>
        <w:rPr>
          <w:rFonts w:ascii="Times New Roman" w:hAnsi="Times New Roman" w:cs="Times New Roman"/>
          <w:i/>
          <w:sz w:val="24"/>
          <w:szCs w:val="24"/>
        </w:rPr>
      </w:pPr>
      <w:r w:rsidRPr="00720C01">
        <w:rPr>
          <w:rFonts w:ascii="Times New Roman" w:hAnsi="Times New Roman" w:cs="Times New Roman"/>
          <w:i/>
          <w:sz w:val="24"/>
          <w:szCs w:val="24"/>
        </w:rPr>
        <w:t xml:space="preserve">Keywords: Heavy metals, Herbal medicine, </w:t>
      </w:r>
      <w:proofErr w:type="spellStart"/>
      <w:r w:rsidRPr="00720C01">
        <w:rPr>
          <w:rFonts w:ascii="Times New Roman" w:hAnsi="Times New Roman" w:cs="Times New Roman"/>
          <w:i/>
          <w:sz w:val="24"/>
          <w:szCs w:val="24"/>
        </w:rPr>
        <w:t>Agbo</w:t>
      </w:r>
      <w:proofErr w:type="spellEnd"/>
      <w:r w:rsidRPr="00720C01">
        <w:rPr>
          <w:rFonts w:ascii="Times New Roman" w:hAnsi="Times New Roman" w:cs="Times New Roman"/>
          <w:i/>
          <w:sz w:val="24"/>
          <w:szCs w:val="24"/>
        </w:rPr>
        <w:t xml:space="preserve"> Jedi, Atomic Absorption Spectrophotometry, Public health, Toxicity, Risk assessment.</w:t>
      </w:r>
    </w:p>
    <w:p w:rsidR="00BC7CCE" w:rsidRPr="00720C01" w:rsidRDefault="00BC7CCE" w:rsidP="00BC7CCE">
      <w:pPr>
        <w:spacing w:line="360" w:lineRule="auto"/>
        <w:rPr>
          <w:rFonts w:ascii="Times New Roman" w:hAnsi="Times New Roman" w:cs="Times New Roman"/>
          <w:i/>
          <w:sz w:val="24"/>
          <w:szCs w:val="24"/>
        </w:rPr>
      </w:pPr>
      <w:r w:rsidRPr="00720C01">
        <w:rPr>
          <w:rFonts w:ascii="Times New Roman" w:hAnsi="Times New Roman" w:cs="Times New Roman"/>
          <w:i/>
          <w:sz w:val="24"/>
          <w:szCs w:val="24"/>
        </w:rPr>
        <w:br w:type="page"/>
      </w:r>
    </w:p>
    <w:p w:rsidR="00BC7CCE" w:rsidRPr="00B30EB8" w:rsidRDefault="00BC7CCE" w:rsidP="00BC7CCE">
      <w:pPr>
        <w:spacing w:line="360" w:lineRule="auto"/>
        <w:jc w:val="center"/>
        <w:rPr>
          <w:rFonts w:ascii="Times New Roman" w:hAnsi="Times New Roman" w:cs="Times New Roman"/>
          <w:b/>
          <w:sz w:val="24"/>
          <w:szCs w:val="24"/>
        </w:rPr>
      </w:pPr>
      <w:r w:rsidRPr="00B30EB8">
        <w:rPr>
          <w:rFonts w:ascii="Times New Roman" w:hAnsi="Times New Roman" w:cs="Times New Roman"/>
          <w:b/>
          <w:sz w:val="24"/>
          <w:szCs w:val="24"/>
        </w:rPr>
        <w:lastRenderedPageBreak/>
        <w:t>TABLE OF CONTENTS</w:t>
      </w:r>
    </w:p>
    <w:p w:rsidR="00BC7CCE" w:rsidRPr="00B30EB8" w:rsidRDefault="00BC7CCE" w:rsidP="00BC7CCE">
      <w:pPr>
        <w:spacing w:line="360" w:lineRule="auto"/>
        <w:jc w:val="center"/>
        <w:rPr>
          <w:rFonts w:ascii="Times New Roman" w:hAnsi="Times New Roman" w:cs="Times New Roman"/>
          <w:b/>
          <w:sz w:val="24"/>
          <w:szCs w:val="24"/>
        </w:rPr>
      </w:pPr>
      <w:r w:rsidRPr="00B30EB8">
        <w:rPr>
          <w:rFonts w:ascii="Times New Roman" w:hAnsi="Times New Roman" w:cs="Times New Roman"/>
          <w:b/>
          <w:sz w:val="24"/>
          <w:szCs w:val="24"/>
        </w:rPr>
        <w:t>CHAPTER ONE – INTRODUCTION</w:t>
      </w:r>
    </w:p>
    <w:p w:rsidR="00BC7CCE" w:rsidRPr="00B30EB8" w:rsidRDefault="00BC7CCE" w:rsidP="00BC7CCE">
      <w:pPr>
        <w:spacing w:line="360" w:lineRule="auto"/>
        <w:jc w:val="both"/>
        <w:rPr>
          <w:rFonts w:ascii="Times New Roman" w:hAnsi="Times New Roman" w:cs="Times New Roman"/>
          <w:sz w:val="24"/>
          <w:szCs w:val="24"/>
        </w:rPr>
      </w:pPr>
      <w:r w:rsidRPr="00B30EB8">
        <w:rPr>
          <w:rFonts w:ascii="Times New Roman" w:hAnsi="Times New Roman" w:cs="Times New Roman"/>
          <w:sz w:val="24"/>
          <w:szCs w:val="24"/>
        </w:rPr>
        <w:t xml:space="preserve">1.1 Background of the Study  </w:t>
      </w:r>
    </w:p>
    <w:p w:rsidR="00BC7CCE" w:rsidRPr="00B30EB8" w:rsidRDefault="00BC7CCE" w:rsidP="00BC7CCE">
      <w:pPr>
        <w:spacing w:line="360" w:lineRule="auto"/>
        <w:jc w:val="both"/>
        <w:rPr>
          <w:rFonts w:ascii="Times New Roman" w:hAnsi="Times New Roman" w:cs="Times New Roman"/>
          <w:sz w:val="24"/>
          <w:szCs w:val="24"/>
        </w:rPr>
      </w:pPr>
      <w:r w:rsidRPr="00B30EB8">
        <w:rPr>
          <w:rFonts w:ascii="Times New Roman" w:hAnsi="Times New Roman" w:cs="Times New Roman"/>
          <w:sz w:val="24"/>
          <w:szCs w:val="24"/>
        </w:rPr>
        <w:t xml:space="preserve">1.2 Statement of the Problem  </w:t>
      </w:r>
    </w:p>
    <w:p w:rsidR="00BC7CCE" w:rsidRPr="00B30EB8" w:rsidRDefault="00BC7CCE" w:rsidP="00BC7CCE">
      <w:pPr>
        <w:spacing w:line="360" w:lineRule="auto"/>
        <w:jc w:val="both"/>
        <w:rPr>
          <w:rFonts w:ascii="Times New Roman" w:hAnsi="Times New Roman" w:cs="Times New Roman"/>
          <w:sz w:val="24"/>
          <w:szCs w:val="24"/>
        </w:rPr>
      </w:pPr>
      <w:r w:rsidRPr="00B30EB8">
        <w:rPr>
          <w:rFonts w:ascii="Times New Roman" w:hAnsi="Times New Roman" w:cs="Times New Roman"/>
          <w:sz w:val="24"/>
          <w:szCs w:val="24"/>
        </w:rPr>
        <w:t xml:space="preserve">1.3 Research Objectives  </w:t>
      </w:r>
    </w:p>
    <w:p w:rsidR="00BC7CCE" w:rsidRPr="00B30EB8" w:rsidRDefault="00BC7CCE" w:rsidP="00BC7CCE">
      <w:pPr>
        <w:spacing w:line="360" w:lineRule="auto"/>
        <w:jc w:val="both"/>
        <w:rPr>
          <w:rFonts w:ascii="Times New Roman" w:hAnsi="Times New Roman" w:cs="Times New Roman"/>
          <w:sz w:val="24"/>
          <w:szCs w:val="24"/>
        </w:rPr>
      </w:pPr>
      <w:r w:rsidRPr="00B30EB8">
        <w:rPr>
          <w:rFonts w:ascii="Times New Roman" w:hAnsi="Times New Roman" w:cs="Times New Roman"/>
          <w:sz w:val="24"/>
          <w:szCs w:val="24"/>
        </w:rPr>
        <w:t xml:space="preserve">1.4 Research Questions  </w:t>
      </w:r>
    </w:p>
    <w:p w:rsidR="00BC7CCE" w:rsidRPr="00B30EB8" w:rsidRDefault="00BC7CCE" w:rsidP="00BC7CCE">
      <w:pPr>
        <w:spacing w:line="360" w:lineRule="auto"/>
        <w:jc w:val="both"/>
        <w:rPr>
          <w:rFonts w:ascii="Times New Roman" w:hAnsi="Times New Roman" w:cs="Times New Roman"/>
          <w:sz w:val="24"/>
          <w:szCs w:val="24"/>
        </w:rPr>
      </w:pPr>
      <w:r w:rsidRPr="00B30EB8">
        <w:rPr>
          <w:rFonts w:ascii="Times New Roman" w:hAnsi="Times New Roman" w:cs="Times New Roman"/>
          <w:sz w:val="24"/>
          <w:szCs w:val="24"/>
        </w:rPr>
        <w:t xml:space="preserve">1.5 Research Hypotheses  </w:t>
      </w:r>
    </w:p>
    <w:p w:rsidR="00BC7CCE" w:rsidRPr="00B30EB8" w:rsidRDefault="00BC7CCE" w:rsidP="00BC7CCE">
      <w:pPr>
        <w:spacing w:line="360" w:lineRule="auto"/>
        <w:jc w:val="both"/>
        <w:rPr>
          <w:rFonts w:ascii="Times New Roman" w:hAnsi="Times New Roman" w:cs="Times New Roman"/>
          <w:sz w:val="24"/>
          <w:szCs w:val="24"/>
        </w:rPr>
      </w:pPr>
      <w:r w:rsidRPr="00B30EB8">
        <w:rPr>
          <w:rFonts w:ascii="Times New Roman" w:hAnsi="Times New Roman" w:cs="Times New Roman"/>
          <w:sz w:val="24"/>
          <w:szCs w:val="24"/>
        </w:rPr>
        <w:t xml:space="preserve">1.6 Significance of the Study  </w:t>
      </w:r>
    </w:p>
    <w:p w:rsidR="00BC7CCE" w:rsidRPr="00B30EB8" w:rsidRDefault="00BC7CCE" w:rsidP="00BC7CCE">
      <w:pPr>
        <w:spacing w:line="360" w:lineRule="auto"/>
        <w:jc w:val="both"/>
        <w:rPr>
          <w:rFonts w:ascii="Times New Roman" w:hAnsi="Times New Roman" w:cs="Times New Roman"/>
          <w:sz w:val="24"/>
          <w:szCs w:val="24"/>
        </w:rPr>
      </w:pPr>
      <w:r w:rsidRPr="00B30EB8">
        <w:rPr>
          <w:rFonts w:ascii="Times New Roman" w:hAnsi="Times New Roman" w:cs="Times New Roman"/>
          <w:sz w:val="24"/>
          <w:szCs w:val="24"/>
        </w:rPr>
        <w:t xml:space="preserve">1.7 Scope and Limitations of the Study  </w:t>
      </w:r>
    </w:p>
    <w:p w:rsidR="00BC7CCE" w:rsidRPr="00B30EB8" w:rsidRDefault="00BC7CCE" w:rsidP="00BC7CCE">
      <w:pPr>
        <w:spacing w:line="360" w:lineRule="auto"/>
        <w:jc w:val="both"/>
        <w:rPr>
          <w:rFonts w:ascii="Times New Roman" w:hAnsi="Times New Roman" w:cs="Times New Roman"/>
          <w:sz w:val="24"/>
          <w:szCs w:val="24"/>
        </w:rPr>
      </w:pPr>
      <w:r w:rsidRPr="00B30EB8">
        <w:rPr>
          <w:rFonts w:ascii="Times New Roman" w:hAnsi="Times New Roman" w:cs="Times New Roman"/>
          <w:sz w:val="24"/>
          <w:szCs w:val="24"/>
        </w:rPr>
        <w:t xml:space="preserve">1.8 Organizational Plan of the Study  </w:t>
      </w:r>
    </w:p>
    <w:p w:rsidR="00BC7CCE" w:rsidRPr="00B30EB8" w:rsidRDefault="00BC7CCE" w:rsidP="00BC7CC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1.9 Definition of Key Terms </w:t>
      </w:r>
    </w:p>
    <w:p w:rsidR="00BC7CCE" w:rsidRPr="00B30EB8" w:rsidRDefault="00BC7CCE" w:rsidP="00BC7CCE">
      <w:pPr>
        <w:spacing w:line="360" w:lineRule="auto"/>
        <w:jc w:val="center"/>
        <w:rPr>
          <w:rFonts w:ascii="Times New Roman" w:hAnsi="Times New Roman" w:cs="Times New Roman"/>
          <w:b/>
        </w:rPr>
      </w:pPr>
      <w:r w:rsidRPr="00B30EB8">
        <w:rPr>
          <w:rFonts w:ascii="Times New Roman" w:hAnsi="Times New Roman" w:cs="Times New Roman"/>
          <w:b/>
        </w:rPr>
        <w:t>CHAPTER TWO – LITERATURE REVIEW</w:t>
      </w:r>
    </w:p>
    <w:p w:rsidR="00BC7CCE" w:rsidRPr="00B30EB8" w:rsidRDefault="00BC7CCE" w:rsidP="00BC7CCE">
      <w:pPr>
        <w:spacing w:line="360" w:lineRule="auto"/>
        <w:jc w:val="both"/>
        <w:rPr>
          <w:rFonts w:ascii="Times New Roman" w:hAnsi="Times New Roman" w:cs="Times New Roman"/>
          <w:sz w:val="24"/>
          <w:szCs w:val="24"/>
        </w:rPr>
      </w:pPr>
      <w:r w:rsidRPr="00B30EB8">
        <w:rPr>
          <w:rFonts w:ascii="Times New Roman" w:hAnsi="Times New Roman" w:cs="Times New Roman"/>
          <w:sz w:val="24"/>
          <w:szCs w:val="24"/>
        </w:rPr>
        <w:t xml:space="preserve">2.1 Conceptual Review  </w:t>
      </w:r>
    </w:p>
    <w:p w:rsidR="00BC7CCE" w:rsidRPr="00B30EB8" w:rsidRDefault="00BC7CCE" w:rsidP="00BC7CCE">
      <w:pPr>
        <w:spacing w:line="360" w:lineRule="auto"/>
        <w:jc w:val="both"/>
        <w:rPr>
          <w:rFonts w:ascii="Times New Roman" w:hAnsi="Times New Roman" w:cs="Times New Roman"/>
          <w:sz w:val="24"/>
          <w:szCs w:val="24"/>
        </w:rPr>
      </w:pPr>
      <w:r w:rsidRPr="00B30EB8">
        <w:rPr>
          <w:rFonts w:ascii="Times New Roman" w:hAnsi="Times New Roman" w:cs="Times New Roman"/>
          <w:sz w:val="24"/>
          <w:szCs w:val="24"/>
        </w:rPr>
        <w:t xml:space="preserve">2.2 Theoretical Review  </w:t>
      </w:r>
    </w:p>
    <w:p w:rsidR="00BC7CCE" w:rsidRPr="00B30EB8" w:rsidRDefault="00BC7CCE" w:rsidP="00BC7CCE">
      <w:pPr>
        <w:spacing w:line="360" w:lineRule="auto"/>
        <w:jc w:val="both"/>
        <w:rPr>
          <w:rFonts w:ascii="Times New Roman" w:hAnsi="Times New Roman" w:cs="Times New Roman"/>
          <w:sz w:val="24"/>
          <w:szCs w:val="24"/>
        </w:rPr>
      </w:pPr>
      <w:r w:rsidRPr="00B30EB8">
        <w:rPr>
          <w:rFonts w:ascii="Times New Roman" w:hAnsi="Times New Roman" w:cs="Times New Roman"/>
          <w:sz w:val="24"/>
          <w:szCs w:val="24"/>
        </w:rPr>
        <w:t xml:space="preserve">2.3 Empirical Review  </w:t>
      </w:r>
    </w:p>
    <w:p w:rsidR="00BC7CCE" w:rsidRPr="00B30EB8" w:rsidRDefault="00BC7CCE" w:rsidP="00BC7CCE">
      <w:pPr>
        <w:spacing w:line="360" w:lineRule="auto"/>
        <w:jc w:val="center"/>
        <w:rPr>
          <w:rFonts w:ascii="Times New Roman" w:hAnsi="Times New Roman" w:cs="Times New Roman"/>
          <w:b/>
          <w:sz w:val="24"/>
          <w:szCs w:val="24"/>
        </w:rPr>
      </w:pPr>
      <w:r w:rsidRPr="00B30EB8">
        <w:rPr>
          <w:rFonts w:ascii="Times New Roman" w:hAnsi="Times New Roman" w:cs="Times New Roman"/>
          <w:b/>
          <w:sz w:val="24"/>
          <w:szCs w:val="24"/>
        </w:rPr>
        <w:t>CHAPTER THREE – METHODOLOGY</w:t>
      </w:r>
    </w:p>
    <w:p w:rsidR="00BC7CCE" w:rsidRPr="00B30EB8" w:rsidRDefault="00BC7CCE" w:rsidP="00BC7CCE">
      <w:pPr>
        <w:spacing w:line="360" w:lineRule="auto"/>
        <w:jc w:val="both"/>
        <w:rPr>
          <w:rFonts w:ascii="Times New Roman" w:hAnsi="Times New Roman" w:cs="Times New Roman"/>
          <w:sz w:val="24"/>
          <w:szCs w:val="24"/>
        </w:rPr>
      </w:pPr>
      <w:r w:rsidRPr="00B30EB8">
        <w:rPr>
          <w:rFonts w:ascii="Times New Roman" w:hAnsi="Times New Roman" w:cs="Times New Roman"/>
          <w:sz w:val="24"/>
          <w:szCs w:val="24"/>
        </w:rPr>
        <w:t xml:space="preserve">3.1 Study Area: </w:t>
      </w:r>
      <w:proofErr w:type="spellStart"/>
      <w:r w:rsidRPr="00B30EB8">
        <w:rPr>
          <w:rFonts w:ascii="Times New Roman" w:hAnsi="Times New Roman" w:cs="Times New Roman"/>
          <w:sz w:val="24"/>
          <w:szCs w:val="24"/>
        </w:rPr>
        <w:t>Kwara</w:t>
      </w:r>
      <w:proofErr w:type="spellEnd"/>
      <w:r w:rsidRPr="00B30EB8">
        <w:rPr>
          <w:rFonts w:ascii="Times New Roman" w:hAnsi="Times New Roman" w:cs="Times New Roman"/>
          <w:sz w:val="24"/>
          <w:szCs w:val="24"/>
        </w:rPr>
        <w:t xml:space="preserve"> State Polytechnic, Ilorin  </w:t>
      </w:r>
    </w:p>
    <w:p w:rsidR="00BC7CCE" w:rsidRPr="00B30EB8" w:rsidRDefault="00BC7CCE" w:rsidP="00BC7CCE">
      <w:pPr>
        <w:spacing w:line="360" w:lineRule="auto"/>
        <w:jc w:val="both"/>
        <w:rPr>
          <w:rFonts w:ascii="Times New Roman" w:hAnsi="Times New Roman" w:cs="Times New Roman"/>
          <w:sz w:val="24"/>
          <w:szCs w:val="24"/>
        </w:rPr>
      </w:pPr>
      <w:r w:rsidRPr="00B30EB8">
        <w:rPr>
          <w:rFonts w:ascii="Times New Roman" w:hAnsi="Times New Roman" w:cs="Times New Roman"/>
          <w:sz w:val="24"/>
          <w:szCs w:val="24"/>
        </w:rPr>
        <w:t xml:space="preserve">3.2 Research Design  </w:t>
      </w:r>
    </w:p>
    <w:p w:rsidR="00BC7CCE" w:rsidRPr="00B30EB8" w:rsidRDefault="00BC7CCE" w:rsidP="00BC7CCE">
      <w:pPr>
        <w:spacing w:line="360" w:lineRule="auto"/>
        <w:jc w:val="both"/>
        <w:rPr>
          <w:rFonts w:ascii="Times New Roman" w:hAnsi="Times New Roman" w:cs="Times New Roman"/>
          <w:sz w:val="24"/>
          <w:szCs w:val="24"/>
        </w:rPr>
      </w:pPr>
      <w:r w:rsidRPr="00B30EB8">
        <w:rPr>
          <w:rFonts w:ascii="Times New Roman" w:hAnsi="Times New Roman" w:cs="Times New Roman"/>
          <w:sz w:val="24"/>
          <w:szCs w:val="24"/>
        </w:rPr>
        <w:t xml:space="preserve">3.3 Sample Collection  </w:t>
      </w:r>
    </w:p>
    <w:p w:rsidR="00BC7CCE" w:rsidRPr="00B30EB8" w:rsidRDefault="00BC7CCE" w:rsidP="00BC7CCE">
      <w:pPr>
        <w:spacing w:line="360" w:lineRule="auto"/>
        <w:jc w:val="both"/>
        <w:rPr>
          <w:rFonts w:ascii="Times New Roman" w:hAnsi="Times New Roman" w:cs="Times New Roman"/>
          <w:sz w:val="24"/>
          <w:szCs w:val="24"/>
        </w:rPr>
      </w:pPr>
      <w:r w:rsidRPr="00B30EB8">
        <w:rPr>
          <w:rFonts w:ascii="Times New Roman" w:hAnsi="Times New Roman" w:cs="Times New Roman"/>
          <w:sz w:val="24"/>
          <w:szCs w:val="24"/>
        </w:rPr>
        <w:t xml:space="preserve">3.4 Sample Preparation  </w:t>
      </w:r>
    </w:p>
    <w:p w:rsidR="00BC7CCE" w:rsidRPr="00B30EB8" w:rsidRDefault="00BC7CCE" w:rsidP="00BC7CCE">
      <w:pPr>
        <w:spacing w:line="360" w:lineRule="auto"/>
        <w:jc w:val="both"/>
        <w:rPr>
          <w:rFonts w:ascii="Times New Roman" w:hAnsi="Times New Roman" w:cs="Times New Roman"/>
          <w:sz w:val="24"/>
          <w:szCs w:val="24"/>
        </w:rPr>
      </w:pPr>
      <w:r w:rsidRPr="00B30EB8">
        <w:rPr>
          <w:rFonts w:ascii="Times New Roman" w:hAnsi="Times New Roman" w:cs="Times New Roman"/>
          <w:sz w:val="24"/>
          <w:szCs w:val="24"/>
        </w:rPr>
        <w:t xml:space="preserve">3.5 Analytical Techniques  </w:t>
      </w:r>
    </w:p>
    <w:p w:rsidR="00BC7CCE" w:rsidRPr="00B30EB8" w:rsidRDefault="00BC7CCE" w:rsidP="00BC7CCE">
      <w:pPr>
        <w:spacing w:line="360" w:lineRule="auto"/>
        <w:jc w:val="both"/>
        <w:rPr>
          <w:rFonts w:ascii="Times New Roman" w:hAnsi="Times New Roman" w:cs="Times New Roman"/>
          <w:sz w:val="24"/>
          <w:szCs w:val="24"/>
        </w:rPr>
      </w:pPr>
      <w:r w:rsidRPr="00B30EB8">
        <w:rPr>
          <w:rFonts w:ascii="Times New Roman" w:hAnsi="Times New Roman" w:cs="Times New Roman"/>
          <w:sz w:val="24"/>
          <w:szCs w:val="24"/>
        </w:rPr>
        <w:lastRenderedPageBreak/>
        <w:t xml:space="preserve">3.6 Quality Control and Quality Assurance  </w:t>
      </w:r>
    </w:p>
    <w:p w:rsidR="00BC7CCE" w:rsidRPr="00B30EB8" w:rsidRDefault="00BC7CCE" w:rsidP="00BC7CCE">
      <w:pPr>
        <w:spacing w:line="360" w:lineRule="auto"/>
        <w:jc w:val="both"/>
        <w:rPr>
          <w:rFonts w:ascii="Times New Roman" w:hAnsi="Times New Roman" w:cs="Times New Roman"/>
          <w:sz w:val="24"/>
          <w:szCs w:val="24"/>
        </w:rPr>
      </w:pPr>
      <w:r w:rsidRPr="00B30EB8">
        <w:rPr>
          <w:rFonts w:ascii="Times New Roman" w:hAnsi="Times New Roman" w:cs="Times New Roman"/>
          <w:sz w:val="24"/>
          <w:szCs w:val="24"/>
        </w:rPr>
        <w:t xml:space="preserve">3.7 Data Analysis  </w:t>
      </w:r>
    </w:p>
    <w:p w:rsidR="00BC7CCE" w:rsidRPr="00B30EB8" w:rsidRDefault="00BC7CCE" w:rsidP="00BC7CCE">
      <w:pPr>
        <w:spacing w:line="360" w:lineRule="auto"/>
        <w:jc w:val="both"/>
        <w:rPr>
          <w:rFonts w:ascii="Times New Roman" w:hAnsi="Times New Roman" w:cs="Times New Roman"/>
          <w:sz w:val="24"/>
          <w:szCs w:val="24"/>
        </w:rPr>
      </w:pPr>
      <w:r w:rsidRPr="00B30EB8">
        <w:rPr>
          <w:rFonts w:ascii="Times New Roman" w:hAnsi="Times New Roman" w:cs="Times New Roman"/>
          <w:sz w:val="24"/>
          <w:szCs w:val="24"/>
        </w:rPr>
        <w:t xml:space="preserve">3.8 Ethical Considerations  </w:t>
      </w:r>
    </w:p>
    <w:p w:rsidR="00BC7CCE" w:rsidRPr="00B30EB8" w:rsidRDefault="00BC7CCE" w:rsidP="00BC7CCE">
      <w:pPr>
        <w:spacing w:line="360" w:lineRule="auto"/>
        <w:jc w:val="both"/>
        <w:rPr>
          <w:rFonts w:ascii="Times New Roman" w:hAnsi="Times New Roman" w:cs="Times New Roman"/>
          <w:sz w:val="24"/>
          <w:szCs w:val="24"/>
        </w:rPr>
      </w:pPr>
      <w:r w:rsidRPr="00B30EB8">
        <w:rPr>
          <w:rFonts w:ascii="Times New Roman" w:hAnsi="Times New Roman" w:cs="Times New Roman"/>
          <w:sz w:val="24"/>
          <w:szCs w:val="24"/>
        </w:rPr>
        <w:t xml:space="preserve">3.9 Limitations of the Study  </w:t>
      </w:r>
    </w:p>
    <w:p w:rsidR="00BC7CCE" w:rsidRPr="00B30EB8" w:rsidRDefault="00BC7CCE" w:rsidP="00BC7CCE">
      <w:pPr>
        <w:spacing w:line="360" w:lineRule="auto"/>
        <w:jc w:val="center"/>
        <w:rPr>
          <w:rFonts w:ascii="Times New Roman" w:hAnsi="Times New Roman" w:cs="Times New Roman"/>
          <w:b/>
          <w:sz w:val="24"/>
          <w:szCs w:val="24"/>
        </w:rPr>
      </w:pPr>
      <w:r w:rsidRPr="00B30EB8">
        <w:rPr>
          <w:rFonts w:ascii="Times New Roman" w:hAnsi="Times New Roman" w:cs="Times New Roman"/>
          <w:b/>
          <w:sz w:val="24"/>
          <w:szCs w:val="24"/>
        </w:rPr>
        <w:t>CHAPTER FOUR – DATA PRESENTATION AND ANALYSIS</w:t>
      </w:r>
    </w:p>
    <w:p w:rsidR="00BC7CCE" w:rsidRPr="00B30EB8" w:rsidRDefault="00BC7CCE" w:rsidP="00BC7CCE">
      <w:pPr>
        <w:spacing w:line="360" w:lineRule="auto"/>
        <w:jc w:val="both"/>
        <w:rPr>
          <w:rFonts w:ascii="Times New Roman" w:hAnsi="Times New Roman" w:cs="Times New Roman"/>
          <w:sz w:val="24"/>
          <w:szCs w:val="24"/>
        </w:rPr>
      </w:pPr>
      <w:r w:rsidRPr="00B30EB8">
        <w:rPr>
          <w:rFonts w:ascii="Times New Roman" w:hAnsi="Times New Roman" w:cs="Times New Roman"/>
          <w:sz w:val="24"/>
          <w:szCs w:val="24"/>
        </w:rPr>
        <w:t xml:space="preserve">4.1 Qualitative Analysis of Heavy Metals  </w:t>
      </w:r>
    </w:p>
    <w:p w:rsidR="00BC7CCE" w:rsidRPr="00B30EB8" w:rsidRDefault="00BC7CCE" w:rsidP="00BC7CCE">
      <w:pPr>
        <w:spacing w:line="360" w:lineRule="auto"/>
        <w:jc w:val="both"/>
        <w:rPr>
          <w:rFonts w:ascii="Times New Roman" w:hAnsi="Times New Roman" w:cs="Times New Roman"/>
          <w:sz w:val="24"/>
          <w:szCs w:val="24"/>
        </w:rPr>
      </w:pPr>
      <w:r>
        <w:rPr>
          <w:rFonts w:ascii="Times New Roman" w:hAnsi="Times New Roman" w:cs="Times New Roman"/>
          <w:sz w:val="24"/>
          <w:szCs w:val="24"/>
        </w:rPr>
        <w:t>4.2</w:t>
      </w:r>
      <w:r w:rsidRPr="00B30EB8">
        <w:rPr>
          <w:rFonts w:ascii="Times New Roman" w:hAnsi="Times New Roman" w:cs="Times New Roman"/>
          <w:sz w:val="24"/>
          <w:szCs w:val="24"/>
        </w:rPr>
        <w:t xml:space="preserve"> Mean Standard Deviation of Concentrations  </w:t>
      </w:r>
    </w:p>
    <w:p w:rsidR="00BC7CCE" w:rsidRPr="00B30EB8" w:rsidRDefault="00BC7CCE" w:rsidP="00BC7CCE">
      <w:pPr>
        <w:spacing w:line="360" w:lineRule="auto"/>
        <w:jc w:val="center"/>
        <w:rPr>
          <w:rFonts w:ascii="Times New Roman" w:hAnsi="Times New Roman" w:cs="Times New Roman"/>
          <w:b/>
          <w:sz w:val="24"/>
          <w:szCs w:val="24"/>
        </w:rPr>
      </w:pPr>
      <w:r w:rsidRPr="00B30EB8">
        <w:rPr>
          <w:rFonts w:ascii="Times New Roman" w:hAnsi="Times New Roman" w:cs="Times New Roman"/>
          <w:b/>
          <w:sz w:val="24"/>
          <w:szCs w:val="24"/>
        </w:rPr>
        <w:t>CHAPTER FIVE – DISCUSSION OF FINDINGS, CONCLUSION AND RECOMMENDATIONS</w:t>
      </w:r>
    </w:p>
    <w:p w:rsidR="00BC7CCE" w:rsidRPr="00B30EB8" w:rsidRDefault="00BC7CCE" w:rsidP="00BC7CCE">
      <w:pPr>
        <w:spacing w:line="360" w:lineRule="auto"/>
        <w:jc w:val="both"/>
        <w:rPr>
          <w:rFonts w:ascii="Times New Roman" w:hAnsi="Times New Roman" w:cs="Times New Roman"/>
          <w:sz w:val="24"/>
          <w:szCs w:val="24"/>
        </w:rPr>
      </w:pPr>
      <w:r w:rsidRPr="00B30EB8">
        <w:rPr>
          <w:rFonts w:ascii="Times New Roman" w:hAnsi="Times New Roman" w:cs="Times New Roman"/>
          <w:sz w:val="24"/>
          <w:szCs w:val="24"/>
        </w:rPr>
        <w:t xml:space="preserve">5.1 Discussion of Findings  </w:t>
      </w:r>
    </w:p>
    <w:p w:rsidR="00BC7CCE" w:rsidRPr="00B30EB8" w:rsidRDefault="00BC7CCE" w:rsidP="00BC7CCE">
      <w:pPr>
        <w:spacing w:line="360" w:lineRule="auto"/>
        <w:jc w:val="both"/>
        <w:rPr>
          <w:rFonts w:ascii="Times New Roman" w:hAnsi="Times New Roman" w:cs="Times New Roman"/>
          <w:sz w:val="24"/>
          <w:szCs w:val="24"/>
        </w:rPr>
      </w:pPr>
      <w:r w:rsidRPr="00B30EB8">
        <w:rPr>
          <w:rFonts w:ascii="Times New Roman" w:hAnsi="Times New Roman" w:cs="Times New Roman"/>
          <w:sz w:val="24"/>
          <w:szCs w:val="24"/>
        </w:rPr>
        <w:t xml:space="preserve">5.2 Conclusion  </w:t>
      </w:r>
    </w:p>
    <w:p w:rsidR="00BC7CCE" w:rsidRPr="00B30EB8" w:rsidRDefault="00BC7CCE" w:rsidP="00BC7CCE">
      <w:pPr>
        <w:spacing w:line="360" w:lineRule="auto"/>
        <w:jc w:val="both"/>
        <w:rPr>
          <w:rFonts w:ascii="Times New Roman" w:hAnsi="Times New Roman" w:cs="Times New Roman"/>
          <w:sz w:val="24"/>
          <w:szCs w:val="24"/>
        </w:rPr>
      </w:pPr>
      <w:r w:rsidRPr="00B30EB8">
        <w:rPr>
          <w:rFonts w:ascii="Times New Roman" w:hAnsi="Times New Roman" w:cs="Times New Roman"/>
          <w:sz w:val="24"/>
          <w:szCs w:val="24"/>
        </w:rPr>
        <w:t xml:space="preserve">5.3 Recommendations  </w:t>
      </w:r>
    </w:p>
    <w:p w:rsidR="00BC7CCE" w:rsidRDefault="00BC7CCE" w:rsidP="00BC7CCE">
      <w:pPr>
        <w:spacing w:line="360" w:lineRule="auto"/>
        <w:jc w:val="both"/>
        <w:rPr>
          <w:rFonts w:ascii="Times New Roman" w:hAnsi="Times New Roman" w:cs="Times New Roman"/>
          <w:b/>
          <w:sz w:val="24"/>
          <w:szCs w:val="24"/>
        </w:rPr>
        <w:sectPr w:rsidR="00BC7CCE" w:rsidSect="002B22C5">
          <w:footerReference w:type="default" r:id="rId6"/>
          <w:pgSz w:w="12240" w:h="15840"/>
          <w:pgMar w:top="1440" w:right="1440" w:bottom="1440" w:left="1800" w:header="720" w:footer="720" w:gutter="0"/>
          <w:pgNumType w:fmt="lowerRoman" w:start="1"/>
          <w:cols w:space="720"/>
          <w:docGrid w:linePitch="360"/>
        </w:sectPr>
      </w:pPr>
      <w:r w:rsidRPr="00B30EB8">
        <w:rPr>
          <w:rFonts w:ascii="Times New Roman" w:hAnsi="Times New Roman" w:cs="Times New Roman"/>
          <w:b/>
          <w:sz w:val="24"/>
          <w:szCs w:val="24"/>
        </w:rPr>
        <w:t xml:space="preserve">REFERENCES  </w:t>
      </w:r>
    </w:p>
    <w:p w:rsidR="00BC7CCE" w:rsidRPr="00351663" w:rsidRDefault="00BC7CCE" w:rsidP="00BC7CCE">
      <w:pPr>
        <w:spacing w:line="360" w:lineRule="auto"/>
        <w:jc w:val="center"/>
        <w:rPr>
          <w:rFonts w:ascii="Times New Roman" w:eastAsia="Times New Roman" w:hAnsi="Times New Roman" w:cs="Times New Roman"/>
          <w:b/>
          <w:bCs/>
          <w:sz w:val="24"/>
          <w:szCs w:val="24"/>
        </w:rPr>
      </w:pPr>
      <w:r w:rsidRPr="00351663">
        <w:rPr>
          <w:rFonts w:ascii="Times New Roman" w:eastAsia="Times New Roman" w:hAnsi="Times New Roman" w:cs="Times New Roman"/>
          <w:b/>
          <w:bCs/>
          <w:sz w:val="24"/>
          <w:szCs w:val="24"/>
        </w:rPr>
        <w:lastRenderedPageBreak/>
        <w:t>CHAPTER ONE</w:t>
      </w:r>
    </w:p>
    <w:p w:rsidR="00BC7CCE" w:rsidRPr="009735C1" w:rsidRDefault="00BC7CCE" w:rsidP="00BC7CCE">
      <w:pPr>
        <w:spacing w:before="100" w:beforeAutospacing="1" w:after="100" w:afterAutospacing="1" w:line="360" w:lineRule="auto"/>
        <w:jc w:val="center"/>
        <w:rPr>
          <w:rFonts w:ascii="Times New Roman" w:eastAsia="Times New Roman" w:hAnsi="Times New Roman" w:cs="Times New Roman"/>
          <w:sz w:val="24"/>
          <w:szCs w:val="24"/>
        </w:rPr>
      </w:pPr>
      <w:r w:rsidRPr="00351663">
        <w:rPr>
          <w:rFonts w:ascii="Times New Roman" w:eastAsia="Times New Roman" w:hAnsi="Times New Roman" w:cs="Times New Roman"/>
          <w:b/>
          <w:bCs/>
          <w:sz w:val="24"/>
          <w:szCs w:val="24"/>
        </w:rPr>
        <w:t>INTRODUCTION</w:t>
      </w:r>
    </w:p>
    <w:p w:rsidR="00BC7CCE" w:rsidRPr="009735C1" w:rsidRDefault="00BC7CCE" w:rsidP="00BC7CCE">
      <w:pPr>
        <w:spacing w:before="100" w:beforeAutospacing="1" w:after="100" w:afterAutospacing="1" w:line="360" w:lineRule="auto"/>
        <w:jc w:val="both"/>
        <w:rPr>
          <w:rFonts w:ascii="Times New Roman" w:eastAsia="Times New Roman" w:hAnsi="Times New Roman" w:cs="Times New Roman"/>
          <w:sz w:val="24"/>
          <w:szCs w:val="24"/>
        </w:rPr>
      </w:pPr>
      <w:r w:rsidRPr="00351663">
        <w:rPr>
          <w:rFonts w:ascii="Times New Roman" w:eastAsia="Times New Roman" w:hAnsi="Times New Roman" w:cs="Times New Roman"/>
          <w:b/>
          <w:bCs/>
          <w:sz w:val="24"/>
          <w:szCs w:val="24"/>
        </w:rPr>
        <w:t>1.1 Background of the Study</w:t>
      </w:r>
    </w:p>
    <w:p w:rsidR="00BC7CCE" w:rsidRPr="009735C1" w:rsidRDefault="00BC7CCE" w:rsidP="00BC7CCE">
      <w:pPr>
        <w:spacing w:before="100" w:beforeAutospacing="1" w:after="100" w:afterAutospacing="1" w:line="360" w:lineRule="auto"/>
        <w:jc w:val="both"/>
        <w:rPr>
          <w:rFonts w:ascii="Times New Roman" w:eastAsia="Times New Roman" w:hAnsi="Times New Roman" w:cs="Times New Roman"/>
          <w:sz w:val="24"/>
          <w:szCs w:val="24"/>
        </w:rPr>
      </w:pPr>
      <w:r w:rsidRPr="009735C1">
        <w:rPr>
          <w:rFonts w:ascii="Times New Roman" w:eastAsia="Times New Roman" w:hAnsi="Times New Roman" w:cs="Times New Roman"/>
          <w:sz w:val="24"/>
          <w:szCs w:val="24"/>
        </w:rPr>
        <w:t>Herbal medicine has formed a foundational element in healthcare practices for centuries and continues to be widely adopted globally, especially in developing countries like Nigeria. The increasing reliance on herbal remedies is attributed to their affordability, accessibility, and cultural acceptance (World Health Organization [WHO], 2021). However, concerns regarding the safety and quality of these herbs have emerged due to possible contamination with heavy metals such as lead (</w:t>
      </w:r>
      <w:proofErr w:type="spellStart"/>
      <w:r w:rsidRPr="009735C1">
        <w:rPr>
          <w:rFonts w:ascii="Times New Roman" w:eastAsia="Times New Roman" w:hAnsi="Times New Roman" w:cs="Times New Roman"/>
          <w:sz w:val="24"/>
          <w:szCs w:val="24"/>
        </w:rPr>
        <w:t>Pb</w:t>
      </w:r>
      <w:proofErr w:type="spellEnd"/>
      <w:r w:rsidRPr="009735C1">
        <w:rPr>
          <w:rFonts w:ascii="Times New Roman" w:eastAsia="Times New Roman" w:hAnsi="Times New Roman" w:cs="Times New Roman"/>
          <w:sz w:val="24"/>
          <w:szCs w:val="24"/>
        </w:rPr>
        <w:t>), cadmium (Cd), mercury (Hg), and arsenic (As), which pose significant health risks (Khan et al., 2020). These toxic metals may enter the herbs during cultivation, harvesting, processing, or storage due to environmental pollution and agricultural practices.</w:t>
      </w:r>
    </w:p>
    <w:p w:rsidR="00BC7CCE" w:rsidRPr="009735C1" w:rsidRDefault="00BC7CCE" w:rsidP="00BC7CCE">
      <w:pPr>
        <w:spacing w:before="100" w:beforeAutospacing="1" w:after="100" w:afterAutospacing="1" w:line="360" w:lineRule="auto"/>
        <w:jc w:val="both"/>
        <w:rPr>
          <w:rFonts w:ascii="Times New Roman" w:eastAsia="Times New Roman" w:hAnsi="Times New Roman" w:cs="Times New Roman"/>
          <w:sz w:val="24"/>
          <w:szCs w:val="24"/>
        </w:rPr>
      </w:pPr>
      <w:r w:rsidRPr="009735C1">
        <w:rPr>
          <w:rFonts w:ascii="Times New Roman" w:eastAsia="Times New Roman" w:hAnsi="Times New Roman" w:cs="Times New Roman"/>
          <w:sz w:val="24"/>
          <w:szCs w:val="24"/>
        </w:rPr>
        <w:t xml:space="preserve">Environmental pollution from industrial emissions, traffic exhaust, sewage sludge, and the application of chemical fertilizers and pesticides has heightened the accumulation of heavy metals in the soil, which are subsequently absorbed by medicinal plants (Ali et al., 2019). Consequently, herbs that grow in contaminated soils or are irrigated with polluted water may contain concentrations of heavy metals exceeding safe limits recommended by regulatory authorities such as </w:t>
      </w:r>
      <w:proofErr w:type="gramStart"/>
      <w:r w:rsidRPr="009735C1">
        <w:rPr>
          <w:rFonts w:ascii="Times New Roman" w:eastAsia="Times New Roman" w:hAnsi="Times New Roman" w:cs="Times New Roman"/>
          <w:sz w:val="24"/>
          <w:szCs w:val="24"/>
        </w:rPr>
        <w:t>WHO</w:t>
      </w:r>
      <w:proofErr w:type="gramEnd"/>
      <w:r w:rsidRPr="009735C1">
        <w:rPr>
          <w:rFonts w:ascii="Times New Roman" w:eastAsia="Times New Roman" w:hAnsi="Times New Roman" w:cs="Times New Roman"/>
          <w:sz w:val="24"/>
          <w:szCs w:val="24"/>
        </w:rPr>
        <w:t xml:space="preserve"> and the Food and Agriculture Organization (FAO). These contaminants may </w:t>
      </w:r>
      <w:proofErr w:type="spellStart"/>
      <w:r w:rsidRPr="009735C1">
        <w:rPr>
          <w:rFonts w:ascii="Times New Roman" w:eastAsia="Times New Roman" w:hAnsi="Times New Roman" w:cs="Times New Roman"/>
          <w:sz w:val="24"/>
          <w:szCs w:val="24"/>
        </w:rPr>
        <w:t>bioaccumulate</w:t>
      </w:r>
      <w:proofErr w:type="spellEnd"/>
      <w:r w:rsidRPr="009735C1">
        <w:rPr>
          <w:rFonts w:ascii="Times New Roman" w:eastAsia="Times New Roman" w:hAnsi="Times New Roman" w:cs="Times New Roman"/>
          <w:sz w:val="24"/>
          <w:szCs w:val="24"/>
        </w:rPr>
        <w:t xml:space="preserve"> in human tissues through continuous intake, leading to chronic health conditions including nephrotoxicity, carcinogenicity, and neurotoxicity (</w:t>
      </w:r>
      <w:proofErr w:type="spellStart"/>
      <w:r w:rsidRPr="009735C1">
        <w:rPr>
          <w:rFonts w:ascii="Times New Roman" w:eastAsia="Times New Roman" w:hAnsi="Times New Roman" w:cs="Times New Roman"/>
          <w:sz w:val="24"/>
          <w:szCs w:val="24"/>
        </w:rPr>
        <w:t>Tchounwou</w:t>
      </w:r>
      <w:proofErr w:type="spellEnd"/>
      <w:r w:rsidRPr="009735C1">
        <w:rPr>
          <w:rFonts w:ascii="Times New Roman" w:eastAsia="Times New Roman" w:hAnsi="Times New Roman" w:cs="Times New Roman"/>
          <w:sz w:val="24"/>
          <w:szCs w:val="24"/>
        </w:rPr>
        <w:t xml:space="preserve"> et al., 2019).</w:t>
      </w:r>
    </w:p>
    <w:p w:rsidR="00BC7CCE" w:rsidRPr="009735C1" w:rsidRDefault="00BC7CCE" w:rsidP="00BC7CCE">
      <w:pPr>
        <w:spacing w:before="100" w:beforeAutospacing="1" w:after="100" w:afterAutospacing="1" w:line="360" w:lineRule="auto"/>
        <w:jc w:val="both"/>
        <w:rPr>
          <w:rFonts w:ascii="Times New Roman" w:eastAsia="Times New Roman" w:hAnsi="Times New Roman" w:cs="Times New Roman"/>
          <w:sz w:val="24"/>
          <w:szCs w:val="24"/>
        </w:rPr>
      </w:pPr>
      <w:r w:rsidRPr="009735C1">
        <w:rPr>
          <w:rFonts w:ascii="Times New Roman" w:eastAsia="Times New Roman" w:hAnsi="Times New Roman" w:cs="Times New Roman"/>
          <w:sz w:val="24"/>
          <w:szCs w:val="24"/>
        </w:rPr>
        <w:t>In Nigeria, the popularity of herbal remedies has soared due to the perceived inadequacies of the conventional health sector and the cultural inclination towards natural healing (</w:t>
      </w:r>
      <w:proofErr w:type="spellStart"/>
      <w:r w:rsidRPr="009735C1">
        <w:rPr>
          <w:rFonts w:ascii="Times New Roman" w:eastAsia="Times New Roman" w:hAnsi="Times New Roman" w:cs="Times New Roman"/>
          <w:sz w:val="24"/>
          <w:szCs w:val="24"/>
        </w:rPr>
        <w:t>Olowokudejo</w:t>
      </w:r>
      <w:proofErr w:type="spellEnd"/>
      <w:r w:rsidRPr="009735C1">
        <w:rPr>
          <w:rFonts w:ascii="Times New Roman" w:eastAsia="Times New Roman" w:hAnsi="Times New Roman" w:cs="Times New Roman"/>
          <w:sz w:val="24"/>
          <w:szCs w:val="24"/>
        </w:rPr>
        <w:t xml:space="preserve"> et al., 2019). However, little attention has been given to the toxicological evaluation of these herbal products despite reports of heavy metal poisoning and organ damage among consumers (</w:t>
      </w:r>
      <w:proofErr w:type="spellStart"/>
      <w:r w:rsidRPr="009735C1">
        <w:rPr>
          <w:rFonts w:ascii="Times New Roman" w:eastAsia="Times New Roman" w:hAnsi="Times New Roman" w:cs="Times New Roman"/>
          <w:sz w:val="24"/>
          <w:szCs w:val="24"/>
        </w:rPr>
        <w:t>Akinola</w:t>
      </w:r>
      <w:proofErr w:type="spellEnd"/>
      <w:r w:rsidRPr="009735C1">
        <w:rPr>
          <w:rFonts w:ascii="Times New Roman" w:eastAsia="Times New Roman" w:hAnsi="Times New Roman" w:cs="Times New Roman"/>
          <w:sz w:val="24"/>
          <w:szCs w:val="24"/>
        </w:rPr>
        <w:t xml:space="preserve"> et al., 2021). This oversight has prompted scientific interest in monitoring and analyzing the concentration levels of heavy metals in herbs widely consumed in local communities.</w:t>
      </w:r>
    </w:p>
    <w:p w:rsidR="00BC7CCE" w:rsidRPr="009735C1" w:rsidRDefault="00BC7CCE" w:rsidP="00BC7CCE">
      <w:pPr>
        <w:spacing w:before="100" w:beforeAutospacing="1" w:after="100" w:afterAutospacing="1" w:line="360" w:lineRule="auto"/>
        <w:jc w:val="both"/>
        <w:rPr>
          <w:rFonts w:ascii="Times New Roman" w:eastAsia="Times New Roman" w:hAnsi="Times New Roman" w:cs="Times New Roman"/>
          <w:sz w:val="24"/>
          <w:szCs w:val="24"/>
        </w:rPr>
      </w:pPr>
      <w:r w:rsidRPr="009735C1">
        <w:rPr>
          <w:rFonts w:ascii="Times New Roman" w:eastAsia="Times New Roman" w:hAnsi="Times New Roman" w:cs="Times New Roman"/>
          <w:sz w:val="24"/>
          <w:szCs w:val="24"/>
        </w:rPr>
        <w:lastRenderedPageBreak/>
        <w:t>Analytical techniques such as Atomic Absorption Spectrophotometry (AAS), Inductively Coupled Plasma Mass Spectrometry (ICP-MS), and X-ray Fluorescence (XRF) are being employed in modern laboratories to accurately identify and quantify the presence of heavy metals in herbal samples (Nguyen et al., 2020). These advanced tools facilitate the detection of trace levels of contaminants and ensure compliance with global safety standards. Research findings from such analyses provide critical data for regulatory agencies, manufacturers, and consumers alike.</w:t>
      </w:r>
    </w:p>
    <w:p w:rsidR="00BC7CCE" w:rsidRPr="009735C1" w:rsidRDefault="00BC7CCE" w:rsidP="00BC7CCE">
      <w:pPr>
        <w:spacing w:before="100" w:beforeAutospacing="1" w:after="100" w:afterAutospacing="1" w:line="360" w:lineRule="auto"/>
        <w:jc w:val="both"/>
        <w:rPr>
          <w:rFonts w:ascii="Times New Roman" w:eastAsia="Times New Roman" w:hAnsi="Times New Roman" w:cs="Times New Roman"/>
          <w:sz w:val="24"/>
          <w:szCs w:val="24"/>
        </w:rPr>
      </w:pPr>
      <w:r w:rsidRPr="009735C1">
        <w:rPr>
          <w:rFonts w:ascii="Times New Roman" w:eastAsia="Times New Roman" w:hAnsi="Times New Roman" w:cs="Times New Roman"/>
          <w:sz w:val="24"/>
          <w:szCs w:val="24"/>
        </w:rPr>
        <w:t>Moreover, studies have emphasized the importance of good agricultural and manufacturing practices (GAP and GMP) in reducing heavy metal contamination in herbal products. Implementing stringent quality control measures along the production chain—from soil management to packaging—can minimize the risk of metal accumulation (</w:t>
      </w:r>
      <w:proofErr w:type="spellStart"/>
      <w:r w:rsidRPr="009735C1">
        <w:rPr>
          <w:rFonts w:ascii="Times New Roman" w:eastAsia="Times New Roman" w:hAnsi="Times New Roman" w:cs="Times New Roman"/>
          <w:sz w:val="24"/>
          <w:szCs w:val="24"/>
        </w:rPr>
        <w:t>Rajurkar</w:t>
      </w:r>
      <w:proofErr w:type="spellEnd"/>
      <w:r w:rsidRPr="009735C1">
        <w:rPr>
          <w:rFonts w:ascii="Times New Roman" w:eastAsia="Times New Roman" w:hAnsi="Times New Roman" w:cs="Times New Roman"/>
          <w:sz w:val="24"/>
          <w:szCs w:val="24"/>
        </w:rPr>
        <w:t xml:space="preserve"> &amp; </w:t>
      </w:r>
      <w:proofErr w:type="spellStart"/>
      <w:r w:rsidRPr="009735C1">
        <w:rPr>
          <w:rFonts w:ascii="Times New Roman" w:eastAsia="Times New Roman" w:hAnsi="Times New Roman" w:cs="Times New Roman"/>
          <w:sz w:val="24"/>
          <w:szCs w:val="24"/>
        </w:rPr>
        <w:t>Damame</w:t>
      </w:r>
      <w:proofErr w:type="spellEnd"/>
      <w:r w:rsidRPr="009735C1">
        <w:rPr>
          <w:rFonts w:ascii="Times New Roman" w:eastAsia="Times New Roman" w:hAnsi="Times New Roman" w:cs="Times New Roman"/>
          <w:sz w:val="24"/>
          <w:szCs w:val="24"/>
        </w:rPr>
        <w:t>, 2019). These preventative strategies are essential to safeguarding public health and restoring consumer confidence in traditional medicine.</w:t>
      </w:r>
    </w:p>
    <w:p w:rsidR="00BC7CCE" w:rsidRPr="009735C1" w:rsidRDefault="00BC7CCE" w:rsidP="00BC7CCE">
      <w:pPr>
        <w:spacing w:before="100" w:beforeAutospacing="1" w:after="100" w:afterAutospacing="1" w:line="360" w:lineRule="auto"/>
        <w:jc w:val="both"/>
        <w:rPr>
          <w:rFonts w:ascii="Times New Roman" w:eastAsia="Times New Roman" w:hAnsi="Times New Roman" w:cs="Times New Roman"/>
          <w:sz w:val="24"/>
          <w:szCs w:val="24"/>
        </w:rPr>
      </w:pPr>
      <w:r w:rsidRPr="009735C1">
        <w:rPr>
          <w:rFonts w:ascii="Times New Roman" w:eastAsia="Times New Roman" w:hAnsi="Times New Roman" w:cs="Times New Roman"/>
          <w:sz w:val="24"/>
          <w:szCs w:val="24"/>
        </w:rPr>
        <w:t xml:space="preserve">Thus, the identification and quantification of heavy metals in herbs are imperative for ensuring their safety, therapeutic efficacy, and alignment with regulatory standards. This study, therefore, seeks to evaluate selected herbs commonly consumed in Nigeria for their heavy metal content, thereby contributing to the broader discourse on environmental toxicology, public health, and herbal </w:t>
      </w:r>
      <w:proofErr w:type="spellStart"/>
      <w:r w:rsidRPr="009735C1">
        <w:rPr>
          <w:rFonts w:ascii="Times New Roman" w:eastAsia="Times New Roman" w:hAnsi="Times New Roman" w:cs="Times New Roman"/>
          <w:sz w:val="24"/>
          <w:szCs w:val="24"/>
        </w:rPr>
        <w:t>pharmacovigilance</w:t>
      </w:r>
      <w:proofErr w:type="spellEnd"/>
      <w:r w:rsidRPr="009735C1">
        <w:rPr>
          <w:rFonts w:ascii="Times New Roman" w:eastAsia="Times New Roman" w:hAnsi="Times New Roman" w:cs="Times New Roman"/>
          <w:sz w:val="24"/>
          <w:szCs w:val="24"/>
        </w:rPr>
        <w:t>.</w:t>
      </w:r>
    </w:p>
    <w:p w:rsidR="00BC7CCE" w:rsidRPr="009735C1" w:rsidRDefault="00BC7CCE" w:rsidP="00BC7CCE">
      <w:pPr>
        <w:spacing w:before="100" w:beforeAutospacing="1" w:after="100" w:afterAutospacing="1" w:line="360" w:lineRule="auto"/>
        <w:jc w:val="both"/>
        <w:rPr>
          <w:rFonts w:ascii="Times New Roman" w:eastAsia="Times New Roman" w:hAnsi="Times New Roman" w:cs="Times New Roman"/>
          <w:sz w:val="24"/>
          <w:szCs w:val="24"/>
        </w:rPr>
      </w:pPr>
      <w:r w:rsidRPr="00351663">
        <w:rPr>
          <w:rFonts w:ascii="Times New Roman" w:eastAsia="Times New Roman" w:hAnsi="Times New Roman" w:cs="Times New Roman"/>
          <w:b/>
          <w:bCs/>
          <w:sz w:val="24"/>
          <w:szCs w:val="24"/>
        </w:rPr>
        <w:t>1.2 Statement of the Problem</w:t>
      </w:r>
    </w:p>
    <w:p w:rsidR="00BC7CCE" w:rsidRPr="009735C1" w:rsidRDefault="00BC7CCE" w:rsidP="00BC7CCE">
      <w:pPr>
        <w:spacing w:before="100" w:beforeAutospacing="1" w:after="100" w:afterAutospacing="1" w:line="360" w:lineRule="auto"/>
        <w:jc w:val="both"/>
        <w:rPr>
          <w:rFonts w:ascii="Times New Roman" w:eastAsia="Times New Roman" w:hAnsi="Times New Roman" w:cs="Times New Roman"/>
          <w:sz w:val="24"/>
          <w:szCs w:val="24"/>
        </w:rPr>
      </w:pPr>
      <w:r w:rsidRPr="009735C1">
        <w:rPr>
          <w:rFonts w:ascii="Times New Roman" w:eastAsia="Times New Roman" w:hAnsi="Times New Roman" w:cs="Times New Roman"/>
          <w:sz w:val="24"/>
          <w:szCs w:val="24"/>
        </w:rPr>
        <w:t>The escalating consumption of herbal products in Nigeria, often perceived as natural and safe, has obscured the growing concerns over their potential contamination with heavy metals. Despite the known health risks associated with metals such as lead, cadmium, mercury, and arsenic, comprehensive data on their levels in herbs marketed locally remain scarce. This knowledge gap undermines informed public health decisions and exposes consumers to silent but serious toxicological hazards (</w:t>
      </w:r>
      <w:proofErr w:type="spellStart"/>
      <w:r w:rsidRPr="009735C1">
        <w:rPr>
          <w:rFonts w:ascii="Times New Roman" w:eastAsia="Times New Roman" w:hAnsi="Times New Roman" w:cs="Times New Roman"/>
          <w:sz w:val="24"/>
          <w:szCs w:val="24"/>
        </w:rPr>
        <w:t>Akinmoladun</w:t>
      </w:r>
      <w:proofErr w:type="spellEnd"/>
      <w:r w:rsidRPr="009735C1">
        <w:rPr>
          <w:rFonts w:ascii="Times New Roman" w:eastAsia="Times New Roman" w:hAnsi="Times New Roman" w:cs="Times New Roman"/>
          <w:sz w:val="24"/>
          <w:szCs w:val="24"/>
        </w:rPr>
        <w:t xml:space="preserve"> et al., 2021).</w:t>
      </w:r>
    </w:p>
    <w:p w:rsidR="00BC7CCE" w:rsidRPr="009735C1" w:rsidRDefault="00BC7CCE" w:rsidP="00BC7CCE">
      <w:pPr>
        <w:spacing w:before="100" w:beforeAutospacing="1" w:after="100" w:afterAutospacing="1" w:line="360" w:lineRule="auto"/>
        <w:jc w:val="both"/>
        <w:rPr>
          <w:rFonts w:ascii="Times New Roman" w:eastAsia="Times New Roman" w:hAnsi="Times New Roman" w:cs="Times New Roman"/>
          <w:sz w:val="24"/>
          <w:szCs w:val="24"/>
        </w:rPr>
      </w:pPr>
      <w:r w:rsidRPr="009735C1">
        <w:rPr>
          <w:rFonts w:ascii="Times New Roman" w:eastAsia="Times New Roman" w:hAnsi="Times New Roman" w:cs="Times New Roman"/>
          <w:sz w:val="24"/>
          <w:szCs w:val="24"/>
        </w:rPr>
        <w:t xml:space="preserve">Unregulated harvesting and commercialization of herbal products in open markets, often devoid of quality assurance protocols, have exacerbated the contamination problem. Most herbalists and traders operate in informal settings without adherence to safety regulations, </w:t>
      </w:r>
      <w:r w:rsidRPr="009735C1">
        <w:rPr>
          <w:rFonts w:ascii="Times New Roman" w:eastAsia="Times New Roman" w:hAnsi="Times New Roman" w:cs="Times New Roman"/>
          <w:sz w:val="24"/>
          <w:szCs w:val="24"/>
        </w:rPr>
        <w:lastRenderedPageBreak/>
        <w:t>and consumers rarely demand certification or lab analysis before usage (</w:t>
      </w:r>
      <w:proofErr w:type="spellStart"/>
      <w:r w:rsidRPr="009735C1">
        <w:rPr>
          <w:rFonts w:ascii="Times New Roman" w:eastAsia="Times New Roman" w:hAnsi="Times New Roman" w:cs="Times New Roman"/>
          <w:sz w:val="24"/>
          <w:szCs w:val="24"/>
        </w:rPr>
        <w:t>Oyetayo</w:t>
      </w:r>
      <w:proofErr w:type="spellEnd"/>
      <w:r w:rsidRPr="009735C1">
        <w:rPr>
          <w:rFonts w:ascii="Times New Roman" w:eastAsia="Times New Roman" w:hAnsi="Times New Roman" w:cs="Times New Roman"/>
          <w:sz w:val="24"/>
          <w:szCs w:val="24"/>
        </w:rPr>
        <w:t xml:space="preserve"> &amp; </w:t>
      </w:r>
      <w:proofErr w:type="spellStart"/>
      <w:r w:rsidRPr="009735C1">
        <w:rPr>
          <w:rFonts w:ascii="Times New Roman" w:eastAsia="Times New Roman" w:hAnsi="Times New Roman" w:cs="Times New Roman"/>
          <w:sz w:val="24"/>
          <w:szCs w:val="24"/>
        </w:rPr>
        <w:t>Ojo</w:t>
      </w:r>
      <w:proofErr w:type="spellEnd"/>
      <w:r w:rsidRPr="009735C1">
        <w:rPr>
          <w:rFonts w:ascii="Times New Roman" w:eastAsia="Times New Roman" w:hAnsi="Times New Roman" w:cs="Times New Roman"/>
          <w:sz w:val="24"/>
          <w:szCs w:val="24"/>
        </w:rPr>
        <w:t>, 2020). The consequence is a proliferation of potentially unsafe herbal concoctions.</w:t>
      </w:r>
    </w:p>
    <w:p w:rsidR="00BC7CCE" w:rsidRPr="009735C1" w:rsidRDefault="00BC7CCE" w:rsidP="00BC7CCE">
      <w:pPr>
        <w:spacing w:before="100" w:beforeAutospacing="1" w:after="100" w:afterAutospacing="1" w:line="360" w:lineRule="auto"/>
        <w:jc w:val="both"/>
        <w:rPr>
          <w:rFonts w:ascii="Times New Roman" w:eastAsia="Times New Roman" w:hAnsi="Times New Roman" w:cs="Times New Roman"/>
          <w:sz w:val="24"/>
          <w:szCs w:val="24"/>
        </w:rPr>
      </w:pPr>
      <w:r w:rsidRPr="009735C1">
        <w:rPr>
          <w:rFonts w:ascii="Times New Roman" w:eastAsia="Times New Roman" w:hAnsi="Times New Roman" w:cs="Times New Roman"/>
          <w:sz w:val="24"/>
          <w:szCs w:val="24"/>
        </w:rPr>
        <w:t>Compounding the issue is the lack of routine monitoring and enforcement by relevant health and environmental agencies. Nigeria's regulatory framework for herbal products is either weak or inconsistently implemented. As a result, the burden of ensuring safety shifts to individual consumers, many of whom lack the technical knowledge to assess contamination risks (</w:t>
      </w:r>
      <w:proofErr w:type="spellStart"/>
      <w:r w:rsidRPr="009735C1">
        <w:rPr>
          <w:rFonts w:ascii="Times New Roman" w:eastAsia="Times New Roman" w:hAnsi="Times New Roman" w:cs="Times New Roman"/>
          <w:sz w:val="24"/>
          <w:szCs w:val="24"/>
        </w:rPr>
        <w:t>Oladokun</w:t>
      </w:r>
      <w:proofErr w:type="spellEnd"/>
      <w:r w:rsidRPr="009735C1">
        <w:rPr>
          <w:rFonts w:ascii="Times New Roman" w:eastAsia="Times New Roman" w:hAnsi="Times New Roman" w:cs="Times New Roman"/>
          <w:sz w:val="24"/>
          <w:szCs w:val="24"/>
        </w:rPr>
        <w:t xml:space="preserve"> &amp; </w:t>
      </w:r>
      <w:proofErr w:type="spellStart"/>
      <w:r w:rsidRPr="009735C1">
        <w:rPr>
          <w:rFonts w:ascii="Times New Roman" w:eastAsia="Times New Roman" w:hAnsi="Times New Roman" w:cs="Times New Roman"/>
          <w:sz w:val="24"/>
          <w:szCs w:val="24"/>
        </w:rPr>
        <w:t>Adewale</w:t>
      </w:r>
      <w:proofErr w:type="spellEnd"/>
      <w:r w:rsidRPr="009735C1">
        <w:rPr>
          <w:rFonts w:ascii="Times New Roman" w:eastAsia="Times New Roman" w:hAnsi="Times New Roman" w:cs="Times New Roman"/>
          <w:sz w:val="24"/>
          <w:szCs w:val="24"/>
        </w:rPr>
        <w:t>, 2022).</w:t>
      </w:r>
    </w:p>
    <w:p w:rsidR="00BC7CCE" w:rsidRPr="009735C1" w:rsidRDefault="00BC7CCE" w:rsidP="00BC7CCE">
      <w:pPr>
        <w:spacing w:before="100" w:beforeAutospacing="1" w:after="100" w:afterAutospacing="1" w:line="360" w:lineRule="auto"/>
        <w:jc w:val="both"/>
        <w:rPr>
          <w:rFonts w:ascii="Times New Roman" w:eastAsia="Times New Roman" w:hAnsi="Times New Roman" w:cs="Times New Roman"/>
          <w:sz w:val="24"/>
          <w:szCs w:val="24"/>
        </w:rPr>
      </w:pPr>
      <w:r w:rsidRPr="009735C1">
        <w:rPr>
          <w:rFonts w:ascii="Times New Roman" w:eastAsia="Times New Roman" w:hAnsi="Times New Roman" w:cs="Times New Roman"/>
          <w:sz w:val="24"/>
          <w:szCs w:val="24"/>
        </w:rPr>
        <w:t>Furthermore, the long-term exposure to even low doses of heavy metals through repeated herbal intake may not manifest immediate symptoms but can result in cumulative organ damage. Chronic poisoning can affect vital systems such as the nervous, hepatic, renal, and reproductive systems. Without proactive research to identify and quantify these metals in herbs, the nation's public health continues to be jeopardized under the guise of traditional healing (</w:t>
      </w:r>
      <w:proofErr w:type="spellStart"/>
      <w:r w:rsidRPr="009735C1">
        <w:rPr>
          <w:rFonts w:ascii="Times New Roman" w:eastAsia="Times New Roman" w:hAnsi="Times New Roman" w:cs="Times New Roman"/>
          <w:sz w:val="24"/>
          <w:szCs w:val="24"/>
        </w:rPr>
        <w:t>Tchounwou</w:t>
      </w:r>
      <w:proofErr w:type="spellEnd"/>
      <w:r w:rsidRPr="009735C1">
        <w:rPr>
          <w:rFonts w:ascii="Times New Roman" w:eastAsia="Times New Roman" w:hAnsi="Times New Roman" w:cs="Times New Roman"/>
          <w:sz w:val="24"/>
          <w:szCs w:val="24"/>
        </w:rPr>
        <w:t xml:space="preserve"> et al., 2019).</w:t>
      </w:r>
    </w:p>
    <w:p w:rsidR="00BC7CCE" w:rsidRPr="009735C1" w:rsidRDefault="00BC7CCE" w:rsidP="00BC7CCE">
      <w:pPr>
        <w:spacing w:before="100" w:beforeAutospacing="1" w:after="100" w:afterAutospacing="1" w:line="360" w:lineRule="auto"/>
        <w:jc w:val="both"/>
        <w:rPr>
          <w:rFonts w:ascii="Times New Roman" w:eastAsia="Times New Roman" w:hAnsi="Times New Roman" w:cs="Times New Roman"/>
          <w:sz w:val="24"/>
          <w:szCs w:val="24"/>
        </w:rPr>
      </w:pPr>
      <w:r w:rsidRPr="00351663">
        <w:rPr>
          <w:rFonts w:ascii="Times New Roman" w:eastAsia="Times New Roman" w:hAnsi="Times New Roman" w:cs="Times New Roman"/>
          <w:b/>
          <w:bCs/>
          <w:sz w:val="24"/>
          <w:szCs w:val="24"/>
        </w:rPr>
        <w:t>1.3 Research Objectives</w:t>
      </w:r>
    </w:p>
    <w:p w:rsidR="00BC7CCE" w:rsidRPr="009735C1" w:rsidRDefault="00BC7CCE" w:rsidP="00BC7CCE">
      <w:pPr>
        <w:numPr>
          <w:ilvl w:val="0"/>
          <w:numId w:val="1"/>
        </w:numPr>
        <w:tabs>
          <w:tab w:val="clear" w:pos="720"/>
        </w:tabs>
        <w:spacing w:before="100" w:beforeAutospacing="1" w:after="100" w:afterAutospacing="1" w:line="360" w:lineRule="auto"/>
        <w:ind w:hanging="540"/>
        <w:jc w:val="both"/>
        <w:rPr>
          <w:rFonts w:ascii="Times New Roman" w:eastAsia="Times New Roman" w:hAnsi="Times New Roman" w:cs="Times New Roman"/>
          <w:sz w:val="24"/>
          <w:szCs w:val="24"/>
        </w:rPr>
      </w:pPr>
      <w:r w:rsidRPr="009735C1">
        <w:rPr>
          <w:rFonts w:ascii="Times New Roman" w:eastAsia="Times New Roman" w:hAnsi="Times New Roman" w:cs="Times New Roman"/>
          <w:sz w:val="24"/>
          <w:szCs w:val="24"/>
        </w:rPr>
        <w:t>To identify the types and concentrations of heavy metals present in commonly consumed herbal products in Nigeria.</w:t>
      </w:r>
    </w:p>
    <w:p w:rsidR="00BC7CCE" w:rsidRPr="009735C1" w:rsidRDefault="00BC7CCE" w:rsidP="00BC7CCE">
      <w:pPr>
        <w:numPr>
          <w:ilvl w:val="0"/>
          <w:numId w:val="1"/>
        </w:numPr>
        <w:tabs>
          <w:tab w:val="clear" w:pos="720"/>
        </w:tabs>
        <w:spacing w:before="100" w:beforeAutospacing="1" w:after="100" w:afterAutospacing="1" w:line="360" w:lineRule="auto"/>
        <w:ind w:hanging="540"/>
        <w:jc w:val="both"/>
        <w:rPr>
          <w:rFonts w:ascii="Times New Roman" w:eastAsia="Times New Roman" w:hAnsi="Times New Roman" w:cs="Times New Roman"/>
          <w:sz w:val="24"/>
          <w:szCs w:val="24"/>
        </w:rPr>
      </w:pPr>
      <w:r w:rsidRPr="009735C1">
        <w:rPr>
          <w:rFonts w:ascii="Times New Roman" w:eastAsia="Times New Roman" w:hAnsi="Times New Roman" w:cs="Times New Roman"/>
          <w:sz w:val="24"/>
          <w:szCs w:val="24"/>
        </w:rPr>
        <w:t>To assess whether the concentration levels of heavy metals exceed permissible limits recommended by WHO and other international health agencies.</w:t>
      </w:r>
    </w:p>
    <w:p w:rsidR="00BC7CCE" w:rsidRPr="009735C1" w:rsidRDefault="00BC7CCE" w:rsidP="00BC7CCE">
      <w:pPr>
        <w:numPr>
          <w:ilvl w:val="0"/>
          <w:numId w:val="1"/>
        </w:numPr>
        <w:tabs>
          <w:tab w:val="clear" w:pos="720"/>
        </w:tabs>
        <w:spacing w:before="100" w:beforeAutospacing="1" w:after="100" w:afterAutospacing="1" w:line="360" w:lineRule="auto"/>
        <w:ind w:hanging="540"/>
        <w:jc w:val="both"/>
        <w:rPr>
          <w:rFonts w:ascii="Times New Roman" w:eastAsia="Times New Roman" w:hAnsi="Times New Roman" w:cs="Times New Roman"/>
          <w:sz w:val="24"/>
          <w:szCs w:val="24"/>
        </w:rPr>
      </w:pPr>
      <w:r w:rsidRPr="009735C1">
        <w:rPr>
          <w:rFonts w:ascii="Times New Roman" w:eastAsia="Times New Roman" w:hAnsi="Times New Roman" w:cs="Times New Roman"/>
          <w:sz w:val="24"/>
          <w:szCs w:val="24"/>
        </w:rPr>
        <w:t>To evaluate the potential health implications associated with the consumption of heavy metal-contaminated herbs.</w:t>
      </w:r>
    </w:p>
    <w:p w:rsidR="00BC7CCE" w:rsidRPr="009735C1" w:rsidRDefault="00BC7CCE" w:rsidP="00BC7CCE">
      <w:pPr>
        <w:spacing w:before="100" w:beforeAutospacing="1" w:after="100" w:afterAutospacing="1" w:line="360" w:lineRule="auto"/>
        <w:jc w:val="both"/>
        <w:rPr>
          <w:rFonts w:ascii="Times New Roman" w:eastAsia="Times New Roman" w:hAnsi="Times New Roman" w:cs="Times New Roman"/>
          <w:sz w:val="24"/>
          <w:szCs w:val="24"/>
        </w:rPr>
      </w:pPr>
      <w:r w:rsidRPr="00351663">
        <w:rPr>
          <w:rFonts w:ascii="Times New Roman" w:eastAsia="Times New Roman" w:hAnsi="Times New Roman" w:cs="Times New Roman"/>
          <w:b/>
          <w:bCs/>
          <w:sz w:val="24"/>
          <w:szCs w:val="24"/>
        </w:rPr>
        <w:t>1.4 Research Questions</w:t>
      </w:r>
    </w:p>
    <w:p w:rsidR="00BC7CCE" w:rsidRPr="00351663" w:rsidRDefault="00BC7CCE" w:rsidP="00BC7CCE">
      <w:pPr>
        <w:pStyle w:val="ListParagraph"/>
        <w:numPr>
          <w:ilvl w:val="0"/>
          <w:numId w:val="2"/>
        </w:numPr>
        <w:spacing w:before="100" w:beforeAutospacing="1" w:after="100" w:afterAutospacing="1" w:line="360" w:lineRule="auto"/>
        <w:ind w:left="720"/>
        <w:jc w:val="both"/>
        <w:rPr>
          <w:rFonts w:ascii="Times New Roman" w:eastAsia="Times New Roman" w:hAnsi="Times New Roman" w:cs="Times New Roman"/>
          <w:sz w:val="24"/>
          <w:szCs w:val="24"/>
        </w:rPr>
      </w:pPr>
      <w:r w:rsidRPr="00351663">
        <w:rPr>
          <w:rFonts w:ascii="Times New Roman" w:eastAsia="Times New Roman" w:hAnsi="Times New Roman" w:cs="Times New Roman"/>
          <w:sz w:val="24"/>
          <w:szCs w:val="24"/>
        </w:rPr>
        <w:t>What types of heavy metals are present in the herbal products under investigation?</w:t>
      </w:r>
    </w:p>
    <w:p w:rsidR="00BC7CCE" w:rsidRPr="00351663" w:rsidRDefault="00BC7CCE" w:rsidP="00BC7CCE">
      <w:pPr>
        <w:pStyle w:val="ListParagraph"/>
        <w:numPr>
          <w:ilvl w:val="0"/>
          <w:numId w:val="2"/>
        </w:numPr>
        <w:spacing w:before="100" w:beforeAutospacing="1" w:after="100" w:afterAutospacing="1" w:line="360" w:lineRule="auto"/>
        <w:ind w:left="720"/>
        <w:jc w:val="both"/>
        <w:rPr>
          <w:rFonts w:ascii="Times New Roman" w:eastAsia="Times New Roman" w:hAnsi="Times New Roman" w:cs="Times New Roman"/>
          <w:sz w:val="24"/>
          <w:szCs w:val="24"/>
        </w:rPr>
      </w:pPr>
      <w:r w:rsidRPr="00351663">
        <w:rPr>
          <w:rFonts w:ascii="Times New Roman" w:eastAsia="Times New Roman" w:hAnsi="Times New Roman" w:cs="Times New Roman"/>
          <w:sz w:val="24"/>
          <w:szCs w:val="24"/>
        </w:rPr>
        <w:t>Do the concentration levels of these heavy metals conform to international safety standards?</w:t>
      </w:r>
    </w:p>
    <w:p w:rsidR="00BC7CCE" w:rsidRPr="00351663" w:rsidRDefault="00BC7CCE" w:rsidP="00BC7CCE">
      <w:pPr>
        <w:pStyle w:val="ListParagraph"/>
        <w:numPr>
          <w:ilvl w:val="0"/>
          <w:numId w:val="2"/>
        </w:numPr>
        <w:spacing w:before="100" w:beforeAutospacing="1" w:after="100" w:afterAutospacing="1" w:line="360" w:lineRule="auto"/>
        <w:ind w:left="720"/>
        <w:jc w:val="both"/>
        <w:rPr>
          <w:rFonts w:ascii="Times New Roman" w:eastAsia="Times New Roman" w:hAnsi="Times New Roman" w:cs="Times New Roman"/>
          <w:sz w:val="24"/>
          <w:szCs w:val="24"/>
        </w:rPr>
      </w:pPr>
      <w:r w:rsidRPr="00351663">
        <w:rPr>
          <w:rFonts w:ascii="Times New Roman" w:eastAsia="Times New Roman" w:hAnsi="Times New Roman" w:cs="Times New Roman"/>
          <w:sz w:val="24"/>
          <w:szCs w:val="24"/>
        </w:rPr>
        <w:t>What are the likely health consequences of consuming herbs contaminated with heavy metals?</w:t>
      </w:r>
    </w:p>
    <w:p w:rsidR="00BC7CCE" w:rsidRPr="009735C1" w:rsidRDefault="00BC7CCE" w:rsidP="00BC7CCE">
      <w:pPr>
        <w:spacing w:before="100" w:beforeAutospacing="1" w:after="100" w:afterAutospacing="1" w:line="360" w:lineRule="auto"/>
        <w:jc w:val="both"/>
        <w:rPr>
          <w:rFonts w:ascii="Times New Roman" w:eastAsia="Times New Roman" w:hAnsi="Times New Roman" w:cs="Times New Roman"/>
          <w:sz w:val="24"/>
          <w:szCs w:val="24"/>
        </w:rPr>
      </w:pPr>
      <w:r w:rsidRPr="00351663">
        <w:rPr>
          <w:rFonts w:ascii="Times New Roman" w:eastAsia="Times New Roman" w:hAnsi="Times New Roman" w:cs="Times New Roman"/>
          <w:b/>
          <w:bCs/>
          <w:sz w:val="24"/>
          <w:szCs w:val="24"/>
        </w:rPr>
        <w:lastRenderedPageBreak/>
        <w:t>1.5 Research Hypotheses (Null)</w:t>
      </w:r>
    </w:p>
    <w:p w:rsidR="00BC7CCE" w:rsidRPr="009735C1" w:rsidRDefault="00BC7CCE" w:rsidP="00BC7CCE">
      <w:pPr>
        <w:spacing w:before="100" w:beforeAutospacing="1" w:after="100" w:afterAutospacing="1" w:line="360" w:lineRule="auto"/>
        <w:jc w:val="both"/>
        <w:rPr>
          <w:rFonts w:ascii="Times New Roman" w:eastAsia="Times New Roman" w:hAnsi="Times New Roman" w:cs="Times New Roman"/>
          <w:sz w:val="24"/>
          <w:szCs w:val="24"/>
        </w:rPr>
      </w:pPr>
      <w:r w:rsidRPr="009735C1">
        <w:rPr>
          <w:rFonts w:ascii="Times New Roman" w:eastAsia="Times New Roman" w:hAnsi="Times New Roman" w:cs="Times New Roman"/>
          <w:b/>
          <w:sz w:val="24"/>
          <w:szCs w:val="24"/>
        </w:rPr>
        <w:t>H0:</w:t>
      </w:r>
      <w:r w:rsidRPr="009735C1">
        <w:rPr>
          <w:rFonts w:ascii="Times New Roman" w:eastAsia="Times New Roman" w:hAnsi="Times New Roman" w:cs="Times New Roman"/>
          <w:sz w:val="24"/>
          <w:szCs w:val="24"/>
        </w:rPr>
        <w:t xml:space="preserve"> There are no significant concentrations of heavy metals in the herbal samples analyzed.</w:t>
      </w:r>
    </w:p>
    <w:p w:rsidR="00BC7CCE" w:rsidRPr="009735C1" w:rsidRDefault="00BC7CCE" w:rsidP="00BC7CCE">
      <w:pPr>
        <w:spacing w:before="100" w:beforeAutospacing="1" w:after="100" w:afterAutospacing="1" w:line="360" w:lineRule="auto"/>
        <w:jc w:val="both"/>
        <w:rPr>
          <w:rFonts w:ascii="Times New Roman" w:eastAsia="Times New Roman" w:hAnsi="Times New Roman" w:cs="Times New Roman"/>
          <w:sz w:val="24"/>
          <w:szCs w:val="24"/>
        </w:rPr>
      </w:pPr>
      <w:r w:rsidRPr="009735C1">
        <w:rPr>
          <w:rFonts w:ascii="Times New Roman" w:eastAsia="Times New Roman" w:hAnsi="Times New Roman" w:cs="Times New Roman"/>
          <w:b/>
          <w:sz w:val="24"/>
          <w:szCs w:val="24"/>
        </w:rPr>
        <w:t>H0:</w:t>
      </w:r>
      <w:r w:rsidRPr="009735C1">
        <w:rPr>
          <w:rFonts w:ascii="Times New Roman" w:eastAsia="Times New Roman" w:hAnsi="Times New Roman" w:cs="Times New Roman"/>
          <w:sz w:val="24"/>
          <w:szCs w:val="24"/>
        </w:rPr>
        <w:t xml:space="preserve"> The concentration levels of heavy metals in the herbal samples do not exceed WHO permissible limits.</w:t>
      </w:r>
    </w:p>
    <w:p w:rsidR="00BC7CCE" w:rsidRPr="009735C1" w:rsidRDefault="00BC7CCE" w:rsidP="00BC7CCE">
      <w:pPr>
        <w:spacing w:before="100" w:beforeAutospacing="1" w:after="100" w:afterAutospacing="1" w:line="360" w:lineRule="auto"/>
        <w:jc w:val="both"/>
        <w:rPr>
          <w:rFonts w:ascii="Times New Roman" w:eastAsia="Times New Roman" w:hAnsi="Times New Roman" w:cs="Times New Roman"/>
          <w:sz w:val="24"/>
          <w:szCs w:val="24"/>
        </w:rPr>
      </w:pPr>
      <w:r w:rsidRPr="009735C1">
        <w:rPr>
          <w:rFonts w:ascii="Times New Roman" w:eastAsia="Times New Roman" w:hAnsi="Times New Roman" w:cs="Times New Roman"/>
          <w:b/>
          <w:sz w:val="24"/>
          <w:szCs w:val="24"/>
        </w:rPr>
        <w:t>H0:</w:t>
      </w:r>
      <w:r w:rsidRPr="009735C1">
        <w:rPr>
          <w:rFonts w:ascii="Times New Roman" w:eastAsia="Times New Roman" w:hAnsi="Times New Roman" w:cs="Times New Roman"/>
          <w:sz w:val="24"/>
          <w:szCs w:val="24"/>
        </w:rPr>
        <w:t xml:space="preserve"> There is no significant health risk associated with the consumption of the herbal products studied.</w:t>
      </w:r>
    </w:p>
    <w:p w:rsidR="00BC7CCE" w:rsidRPr="009735C1" w:rsidRDefault="00BC7CCE" w:rsidP="00BC7CCE">
      <w:pPr>
        <w:spacing w:before="100" w:beforeAutospacing="1" w:after="100" w:afterAutospacing="1" w:line="360" w:lineRule="auto"/>
        <w:jc w:val="both"/>
        <w:rPr>
          <w:rFonts w:ascii="Times New Roman" w:eastAsia="Times New Roman" w:hAnsi="Times New Roman" w:cs="Times New Roman"/>
          <w:sz w:val="24"/>
          <w:szCs w:val="24"/>
        </w:rPr>
      </w:pPr>
      <w:r w:rsidRPr="00351663">
        <w:rPr>
          <w:rFonts w:ascii="Times New Roman" w:eastAsia="Times New Roman" w:hAnsi="Times New Roman" w:cs="Times New Roman"/>
          <w:b/>
          <w:bCs/>
          <w:sz w:val="24"/>
          <w:szCs w:val="24"/>
        </w:rPr>
        <w:t>1.6 Significance of the Study</w:t>
      </w:r>
    </w:p>
    <w:p w:rsidR="00BC7CCE" w:rsidRPr="009735C1" w:rsidRDefault="00BC7CCE" w:rsidP="00BC7CCE">
      <w:pPr>
        <w:spacing w:before="100" w:beforeAutospacing="1" w:after="100" w:afterAutospacing="1" w:line="360" w:lineRule="auto"/>
        <w:jc w:val="both"/>
        <w:rPr>
          <w:rFonts w:ascii="Times New Roman" w:eastAsia="Times New Roman" w:hAnsi="Times New Roman" w:cs="Times New Roman"/>
          <w:sz w:val="24"/>
          <w:szCs w:val="24"/>
        </w:rPr>
      </w:pPr>
      <w:r w:rsidRPr="009735C1">
        <w:rPr>
          <w:rFonts w:ascii="Times New Roman" w:eastAsia="Times New Roman" w:hAnsi="Times New Roman" w:cs="Times New Roman"/>
          <w:sz w:val="24"/>
          <w:szCs w:val="24"/>
        </w:rPr>
        <w:t>This study is significant as it contributes to the growing field of environmental health and toxicology by providing empirical data on the contamination of herbal products with heavy metals. The findings will help fill the current knowledge gap on the toxicological safety of locally sourced herbs, thereby fostering informed consumer choices and encouraging safety in traditional medicine usage.</w:t>
      </w:r>
    </w:p>
    <w:p w:rsidR="00BC7CCE" w:rsidRPr="009735C1" w:rsidRDefault="00BC7CCE" w:rsidP="00BC7CCE">
      <w:pPr>
        <w:spacing w:before="100" w:beforeAutospacing="1" w:after="100" w:afterAutospacing="1" w:line="360" w:lineRule="auto"/>
        <w:jc w:val="both"/>
        <w:rPr>
          <w:rFonts w:ascii="Times New Roman" w:eastAsia="Times New Roman" w:hAnsi="Times New Roman" w:cs="Times New Roman"/>
          <w:sz w:val="24"/>
          <w:szCs w:val="24"/>
        </w:rPr>
      </w:pPr>
      <w:r w:rsidRPr="009735C1">
        <w:rPr>
          <w:rFonts w:ascii="Times New Roman" w:eastAsia="Times New Roman" w:hAnsi="Times New Roman" w:cs="Times New Roman"/>
          <w:sz w:val="24"/>
          <w:szCs w:val="24"/>
        </w:rPr>
        <w:t>Additionally, the study is crucial for policymakers and health regulators in Nigeria. It offers scientific evidence that can guide the formulation of stricter quality control measures, enhance the monitoring of herbal markets, and encourage the enforcement of permissible metal levels in consumable herbal products (WHO, 2021).</w:t>
      </w:r>
    </w:p>
    <w:p w:rsidR="00BC7CCE" w:rsidRPr="009735C1" w:rsidRDefault="00BC7CCE" w:rsidP="00BC7CCE">
      <w:pPr>
        <w:spacing w:before="100" w:beforeAutospacing="1" w:after="100" w:afterAutospacing="1" w:line="360" w:lineRule="auto"/>
        <w:jc w:val="both"/>
        <w:rPr>
          <w:rFonts w:ascii="Times New Roman" w:eastAsia="Times New Roman" w:hAnsi="Times New Roman" w:cs="Times New Roman"/>
          <w:sz w:val="24"/>
          <w:szCs w:val="24"/>
        </w:rPr>
      </w:pPr>
      <w:r w:rsidRPr="009735C1">
        <w:rPr>
          <w:rFonts w:ascii="Times New Roman" w:eastAsia="Times New Roman" w:hAnsi="Times New Roman" w:cs="Times New Roman"/>
          <w:sz w:val="24"/>
          <w:szCs w:val="24"/>
        </w:rPr>
        <w:t>Furthermore, the research provides insights for herbal manufacturers and practitioners on the importance of adhering to good agricultural and processing practices. By minimizing exposure to environmental contaminants, stakeholders can ensure safer herbal products and boost confidence in indigenous medicine (</w:t>
      </w:r>
      <w:proofErr w:type="spellStart"/>
      <w:r w:rsidRPr="009735C1">
        <w:rPr>
          <w:rFonts w:ascii="Times New Roman" w:eastAsia="Times New Roman" w:hAnsi="Times New Roman" w:cs="Times New Roman"/>
          <w:sz w:val="24"/>
          <w:szCs w:val="24"/>
        </w:rPr>
        <w:t>Rajurkar</w:t>
      </w:r>
      <w:proofErr w:type="spellEnd"/>
      <w:r w:rsidRPr="009735C1">
        <w:rPr>
          <w:rFonts w:ascii="Times New Roman" w:eastAsia="Times New Roman" w:hAnsi="Times New Roman" w:cs="Times New Roman"/>
          <w:sz w:val="24"/>
          <w:szCs w:val="24"/>
        </w:rPr>
        <w:t xml:space="preserve"> &amp; </w:t>
      </w:r>
      <w:proofErr w:type="spellStart"/>
      <w:r w:rsidRPr="009735C1">
        <w:rPr>
          <w:rFonts w:ascii="Times New Roman" w:eastAsia="Times New Roman" w:hAnsi="Times New Roman" w:cs="Times New Roman"/>
          <w:sz w:val="24"/>
          <w:szCs w:val="24"/>
        </w:rPr>
        <w:t>Damame</w:t>
      </w:r>
      <w:proofErr w:type="spellEnd"/>
      <w:r w:rsidRPr="009735C1">
        <w:rPr>
          <w:rFonts w:ascii="Times New Roman" w:eastAsia="Times New Roman" w:hAnsi="Times New Roman" w:cs="Times New Roman"/>
          <w:sz w:val="24"/>
          <w:szCs w:val="24"/>
        </w:rPr>
        <w:t>, 2019).</w:t>
      </w:r>
    </w:p>
    <w:p w:rsidR="00BC7CCE" w:rsidRPr="009735C1" w:rsidRDefault="00BC7CCE" w:rsidP="00BC7CCE">
      <w:pPr>
        <w:spacing w:before="100" w:beforeAutospacing="1" w:after="100" w:afterAutospacing="1" w:line="360" w:lineRule="auto"/>
        <w:jc w:val="both"/>
        <w:rPr>
          <w:rFonts w:ascii="Times New Roman" w:eastAsia="Times New Roman" w:hAnsi="Times New Roman" w:cs="Times New Roman"/>
          <w:sz w:val="24"/>
          <w:szCs w:val="24"/>
        </w:rPr>
      </w:pPr>
      <w:r w:rsidRPr="009735C1">
        <w:rPr>
          <w:rFonts w:ascii="Times New Roman" w:eastAsia="Times New Roman" w:hAnsi="Times New Roman" w:cs="Times New Roman"/>
          <w:sz w:val="24"/>
          <w:szCs w:val="24"/>
        </w:rPr>
        <w:t xml:space="preserve">Academically, the study advances scientific discourse and stimulates further research into herbal pharmacology, environmental contamination, and public health. It may serve as </w:t>
      </w:r>
      <w:proofErr w:type="gramStart"/>
      <w:r w:rsidRPr="009735C1">
        <w:rPr>
          <w:rFonts w:ascii="Times New Roman" w:eastAsia="Times New Roman" w:hAnsi="Times New Roman" w:cs="Times New Roman"/>
          <w:sz w:val="24"/>
          <w:szCs w:val="24"/>
        </w:rPr>
        <w:t>a  for</w:t>
      </w:r>
      <w:proofErr w:type="gramEnd"/>
      <w:r w:rsidRPr="009735C1">
        <w:rPr>
          <w:rFonts w:ascii="Times New Roman" w:eastAsia="Times New Roman" w:hAnsi="Times New Roman" w:cs="Times New Roman"/>
          <w:sz w:val="24"/>
          <w:szCs w:val="24"/>
        </w:rPr>
        <w:t xml:space="preserve"> future studies on the toxicological profiling of other traditional remedies across Nigeria and beyond.</w:t>
      </w:r>
    </w:p>
    <w:p w:rsidR="00BC7CCE" w:rsidRPr="009735C1" w:rsidRDefault="00BC7CCE" w:rsidP="00BC7CCE">
      <w:pPr>
        <w:spacing w:before="100" w:beforeAutospacing="1" w:after="100" w:afterAutospacing="1" w:line="360" w:lineRule="auto"/>
        <w:jc w:val="both"/>
        <w:rPr>
          <w:rFonts w:ascii="Times New Roman" w:eastAsia="Times New Roman" w:hAnsi="Times New Roman" w:cs="Times New Roman"/>
          <w:sz w:val="24"/>
          <w:szCs w:val="24"/>
        </w:rPr>
      </w:pPr>
      <w:r w:rsidRPr="00351663">
        <w:rPr>
          <w:rFonts w:ascii="Times New Roman" w:eastAsia="Times New Roman" w:hAnsi="Times New Roman" w:cs="Times New Roman"/>
          <w:b/>
          <w:bCs/>
          <w:sz w:val="24"/>
          <w:szCs w:val="24"/>
        </w:rPr>
        <w:t>1.7 Scope and Limitation of the Study</w:t>
      </w:r>
    </w:p>
    <w:p w:rsidR="00BC7CCE" w:rsidRPr="009735C1" w:rsidRDefault="00BC7CCE" w:rsidP="00BC7CCE">
      <w:pPr>
        <w:spacing w:before="100" w:beforeAutospacing="1" w:after="100" w:afterAutospacing="1" w:line="360" w:lineRule="auto"/>
        <w:jc w:val="both"/>
        <w:rPr>
          <w:rFonts w:ascii="Times New Roman" w:eastAsia="Times New Roman" w:hAnsi="Times New Roman" w:cs="Times New Roman"/>
          <w:sz w:val="24"/>
          <w:szCs w:val="24"/>
        </w:rPr>
      </w:pPr>
      <w:r w:rsidRPr="009735C1">
        <w:rPr>
          <w:rFonts w:ascii="Times New Roman" w:eastAsia="Times New Roman" w:hAnsi="Times New Roman" w:cs="Times New Roman"/>
          <w:sz w:val="24"/>
          <w:szCs w:val="24"/>
        </w:rPr>
        <w:lastRenderedPageBreak/>
        <w:t>The scope of this study is limited to the identification and quantification of selected heavy metals (</w:t>
      </w:r>
      <w:proofErr w:type="spellStart"/>
      <w:r w:rsidRPr="009735C1">
        <w:rPr>
          <w:rFonts w:ascii="Times New Roman" w:eastAsia="Times New Roman" w:hAnsi="Times New Roman" w:cs="Times New Roman"/>
          <w:sz w:val="24"/>
          <w:szCs w:val="24"/>
        </w:rPr>
        <w:t>Pb</w:t>
      </w:r>
      <w:proofErr w:type="spellEnd"/>
      <w:r w:rsidRPr="009735C1">
        <w:rPr>
          <w:rFonts w:ascii="Times New Roman" w:eastAsia="Times New Roman" w:hAnsi="Times New Roman" w:cs="Times New Roman"/>
          <w:sz w:val="24"/>
          <w:szCs w:val="24"/>
        </w:rPr>
        <w:t>, Cd, As, and Hg) in herbal samples collected from markets within a defined geographical location in Nigeria. The herbs analyzed are among those commonly consumed by local populations for medicinal purposes.</w:t>
      </w:r>
    </w:p>
    <w:p w:rsidR="00BC7CCE" w:rsidRPr="009735C1" w:rsidRDefault="00BC7CCE" w:rsidP="00BC7CCE">
      <w:pPr>
        <w:spacing w:before="100" w:beforeAutospacing="1" w:after="100" w:afterAutospacing="1" w:line="360" w:lineRule="auto"/>
        <w:jc w:val="both"/>
        <w:rPr>
          <w:rFonts w:ascii="Times New Roman" w:eastAsia="Times New Roman" w:hAnsi="Times New Roman" w:cs="Times New Roman"/>
          <w:sz w:val="24"/>
          <w:szCs w:val="24"/>
        </w:rPr>
      </w:pPr>
      <w:r w:rsidRPr="009735C1">
        <w:rPr>
          <w:rFonts w:ascii="Times New Roman" w:eastAsia="Times New Roman" w:hAnsi="Times New Roman" w:cs="Times New Roman"/>
          <w:sz w:val="24"/>
          <w:szCs w:val="24"/>
        </w:rPr>
        <w:t>While the study utilizes scientifically validated techniques such as Atomic Absorption Spectrophotometry (AAS) for accurate detection, it is limited by the availability of equipment and access to state-of-the-art laboratories. Financial constraints may also limit the number of samples analyzed, possibly affecting the generalizability of the findings.</w:t>
      </w:r>
    </w:p>
    <w:p w:rsidR="00BC7CCE" w:rsidRPr="009735C1" w:rsidRDefault="00BC7CCE" w:rsidP="00BC7CCE">
      <w:pPr>
        <w:spacing w:before="100" w:beforeAutospacing="1" w:after="100" w:afterAutospacing="1" w:line="360" w:lineRule="auto"/>
        <w:jc w:val="both"/>
        <w:rPr>
          <w:rFonts w:ascii="Times New Roman" w:eastAsia="Times New Roman" w:hAnsi="Times New Roman" w:cs="Times New Roman"/>
          <w:sz w:val="24"/>
          <w:szCs w:val="24"/>
        </w:rPr>
      </w:pPr>
      <w:r w:rsidRPr="009735C1">
        <w:rPr>
          <w:rFonts w:ascii="Times New Roman" w:eastAsia="Times New Roman" w:hAnsi="Times New Roman" w:cs="Times New Roman"/>
          <w:sz w:val="24"/>
          <w:szCs w:val="24"/>
        </w:rPr>
        <w:t>Another limitation is the lack of standardized packaging and labeling of herbal products, which makes it difficult to trace the source or manufacturing conditions of the products tested. This restricts the ability to identify specific environmental or processing factors responsible for contamination.</w:t>
      </w:r>
    </w:p>
    <w:p w:rsidR="00BC7CCE" w:rsidRPr="009735C1" w:rsidRDefault="00BC7CCE" w:rsidP="00BC7CCE">
      <w:pPr>
        <w:spacing w:before="100" w:beforeAutospacing="1" w:after="100" w:afterAutospacing="1" w:line="360" w:lineRule="auto"/>
        <w:jc w:val="both"/>
        <w:rPr>
          <w:rFonts w:ascii="Times New Roman" w:eastAsia="Times New Roman" w:hAnsi="Times New Roman" w:cs="Times New Roman"/>
          <w:sz w:val="24"/>
          <w:szCs w:val="24"/>
        </w:rPr>
      </w:pPr>
      <w:r w:rsidRPr="009735C1">
        <w:rPr>
          <w:rFonts w:ascii="Times New Roman" w:eastAsia="Times New Roman" w:hAnsi="Times New Roman" w:cs="Times New Roman"/>
          <w:sz w:val="24"/>
          <w:szCs w:val="24"/>
        </w:rPr>
        <w:t xml:space="preserve">Moreover, the study does not include human </w:t>
      </w:r>
      <w:proofErr w:type="spellStart"/>
      <w:r w:rsidRPr="009735C1">
        <w:rPr>
          <w:rFonts w:ascii="Times New Roman" w:eastAsia="Times New Roman" w:hAnsi="Times New Roman" w:cs="Times New Roman"/>
          <w:sz w:val="24"/>
          <w:szCs w:val="24"/>
        </w:rPr>
        <w:t>biomonitoring</w:t>
      </w:r>
      <w:proofErr w:type="spellEnd"/>
      <w:r w:rsidRPr="009735C1">
        <w:rPr>
          <w:rFonts w:ascii="Times New Roman" w:eastAsia="Times New Roman" w:hAnsi="Times New Roman" w:cs="Times New Roman"/>
          <w:sz w:val="24"/>
          <w:szCs w:val="24"/>
        </w:rPr>
        <w:t xml:space="preserve"> to establish a direct cause-effect relationship between heavy metal concentrations in herbs and clinical outcomes among consumers. Therefore, while the study identifies risk levels, it does not measure health impact outcomes directly.</w:t>
      </w:r>
    </w:p>
    <w:p w:rsidR="00BC7CCE" w:rsidRPr="009735C1" w:rsidRDefault="00BC7CCE" w:rsidP="00BC7CCE">
      <w:pPr>
        <w:spacing w:before="100" w:beforeAutospacing="1" w:after="100" w:afterAutospacing="1" w:line="360" w:lineRule="auto"/>
        <w:jc w:val="both"/>
        <w:rPr>
          <w:rFonts w:ascii="Times New Roman" w:eastAsia="Times New Roman" w:hAnsi="Times New Roman" w:cs="Times New Roman"/>
          <w:sz w:val="24"/>
          <w:szCs w:val="24"/>
        </w:rPr>
      </w:pPr>
      <w:r w:rsidRPr="00351663">
        <w:rPr>
          <w:rFonts w:ascii="Times New Roman" w:eastAsia="Times New Roman" w:hAnsi="Times New Roman" w:cs="Times New Roman"/>
          <w:b/>
          <w:bCs/>
          <w:sz w:val="24"/>
          <w:szCs w:val="24"/>
        </w:rPr>
        <w:t>1.8 Organizational Plan of the Study</w:t>
      </w:r>
    </w:p>
    <w:p w:rsidR="00BC7CCE" w:rsidRPr="009735C1" w:rsidRDefault="00BC7CCE" w:rsidP="00BC7CCE">
      <w:pPr>
        <w:spacing w:before="100" w:beforeAutospacing="1" w:after="100" w:afterAutospacing="1" w:line="360" w:lineRule="auto"/>
        <w:jc w:val="both"/>
        <w:rPr>
          <w:rFonts w:ascii="Times New Roman" w:eastAsia="Times New Roman" w:hAnsi="Times New Roman" w:cs="Times New Roman"/>
          <w:sz w:val="24"/>
          <w:szCs w:val="24"/>
        </w:rPr>
      </w:pPr>
      <w:r w:rsidRPr="009735C1">
        <w:rPr>
          <w:rFonts w:ascii="Times New Roman" w:eastAsia="Times New Roman" w:hAnsi="Times New Roman" w:cs="Times New Roman"/>
          <w:sz w:val="24"/>
          <w:szCs w:val="24"/>
        </w:rPr>
        <w:t xml:space="preserve">This study is structured into five comprehensive chapters, each building upon the previous to form a cohesive research narrative. Chapter </w:t>
      </w:r>
      <w:proofErr w:type="gramStart"/>
      <w:r w:rsidRPr="009735C1">
        <w:rPr>
          <w:rFonts w:ascii="Times New Roman" w:eastAsia="Times New Roman" w:hAnsi="Times New Roman" w:cs="Times New Roman"/>
          <w:sz w:val="24"/>
          <w:szCs w:val="24"/>
        </w:rPr>
        <w:t>One</w:t>
      </w:r>
      <w:proofErr w:type="gramEnd"/>
      <w:r w:rsidRPr="009735C1">
        <w:rPr>
          <w:rFonts w:ascii="Times New Roman" w:eastAsia="Times New Roman" w:hAnsi="Times New Roman" w:cs="Times New Roman"/>
          <w:sz w:val="24"/>
          <w:szCs w:val="24"/>
        </w:rPr>
        <w:t xml:space="preserve"> presents the introduction, outlining the background, problem statement, objectives, hypotheses, significance, scope, and definition of terms related to the study.</w:t>
      </w:r>
    </w:p>
    <w:p w:rsidR="00BC7CCE" w:rsidRPr="009735C1" w:rsidRDefault="00BC7CCE" w:rsidP="00BC7CCE">
      <w:pPr>
        <w:spacing w:before="100" w:beforeAutospacing="1" w:after="100" w:afterAutospacing="1" w:line="360" w:lineRule="auto"/>
        <w:jc w:val="both"/>
        <w:rPr>
          <w:rFonts w:ascii="Times New Roman" w:eastAsia="Times New Roman" w:hAnsi="Times New Roman" w:cs="Times New Roman"/>
          <w:sz w:val="24"/>
          <w:szCs w:val="24"/>
        </w:rPr>
      </w:pPr>
      <w:r w:rsidRPr="009735C1">
        <w:rPr>
          <w:rFonts w:ascii="Times New Roman" w:eastAsia="Times New Roman" w:hAnsi="Times New Roman" w:cs="Times New Roman"/>
          <w:sz w:val="24"/>
          <w:szCs w:val="24"/>
        </w:rPr>
        <w:t>Chapter Two focuses on the review of relevant literature. It explores the theoretical framework surrounding heavy metal contamination in herbs, previous empirical studies, the chemical behavior of metals in plant systems, and the regulatory benchmarks provided by global health agencies.</w:t>
      </w:r>
    </w:p>
    <w:p w:rsidR="00BC7CCE" w:rsidRPr="009735C1" w:rsidRDefault="00BC7CCE" w:rsidP="00BC7CCE">
      <w:pPr>
        <w:spacing w:before="100" w:beforeAutospacing="1" w:after="100" w:afterAutospacing="1" w:line="360" w:lineRule="auto"/>
        <w:jc w:val="both"/>
        <w:rPr>
          <w:rFonts w:ascii="Times New Roman" w:eastAsia="Times New Roman" w:hAnsi="Times New Roman" w:cs="Times New Roman"/>
          <w:sz w:val="24"/>
          <w:szCs w:val="24"/>
        </w:rPr>
      </w:pPr>
      <w:r w:rsidRPr="009735C1">
        <w:rPr>
          <w:rFonts w:ascii="Times New Roman" w:eastAsia="Times New Roman" w:hAnsi="Times New Roman" w:cs="Times New Roman"/>
          <w:sz w:val="24"/>
          <w:szCs w:val="24"/>
        </w:rPr>
        <w:lastRenderedPageBreak/>
        <w:t>Chapter Three details the methodology used in the research. It covers the research design, sampling technique, sample preparation, instrumental analysis, and statistical tools employed in data interpretation. Emphasis is placed on the scientific rigor and reproducibility of the methods used.</w:t>
      </w:r>
    </w:p>
    <w:p w:rsidR="00BC7CCE" w:rsidRPr="009735C1" w:rsidRDefault="00BC7CCE" w:rsidP="00BC7CCE">
      <w:pPr>
        <w:spacing w:before="100" w:beforeAutospacing="1" w:after="100" w:afterAutospacing="1" w:line="360" w:lineRule="auto"/>
        <w:jc w:val="both"/>
        <w:rPr>
          <w:rFonts w:ascii="Times New Roman" w:eastAsia="Times New Roman" w:hAnsi="Times New Roman" w:cs="Times New Roman"/>
          <w:sz w:val="24"/>
          <w:szCs w:val="24"/>
        </w:rPr>
      </w:pPr>
      <w:r w:rsidRPr="009735C1">
        <w:rPr>
          <w:rFonts w:ascii="Times New Roman" w:eastAsia="Times New Roman" w:hAnsi="Times New Roman" w:cs="Times New Roman"/>
          <w:sz w:val="24"/>
          <w:szCs w:val="24"/>
        </w:rPr>
        <w:t>Chapter Four presents the results and discusses the findings. It interprets the data in light of existing literature, evaluates whether the hypotheses were supported, and explores the implications of the findings for health, regulation, and industry practice.</w:t>
      </w:r>
    </w:p>
    <w:p w:rsidR="00BC7CCE" w:rsidRPr="009735C1" w:rsidRDefault="00BC7CCE" w:rsidP="00BC7CCE">
      <w:pPr>
        <w:spacing w:before="100" w:beforeAutospacing="1" w:after="100" w:afterAutospacing="1" w:line="360" w:lineRule="auto"/>
        <w:jc w:val="both"/>
        <w:rPr>
          <w:rFonts w:ascii="Times New Roman" w:eastAsia="Times New Roman" w:hAnsi="Times New Roman" w:cs="Times New Roman"/>
          <w:sz w:val="24"/>
          <w:szCs w:val="24"/>
        </w:rPr>
      </w:pPr>
      <w:r w:rsidRPr="009735C1">
        <w:rPr>
          <w:rFonts w:ascii="Times New Roman" w:eastAsia="Times New Roman" w:hAnsi="Times New Roman" w:cs="Times New Roman"/>
          <w:sz w:val="24"/>
          <w:szCs w:val="24"/>
        </w:rPr>
        <w:t>Chapter Five concludes the study with a summary of major findings, conclusions drawn from the analysis, and practical recommendations for stakeholders. It also highlights areas for further research to broaden understanding of this critical public health issue.</w:t>
      </w:r>
    </w:p>
    <w:p w:rsidR="00BC7CCE" w:rsidRPr="009735C1" w:rsidRDefault="00BC7CCE" w:rsidP="00BC7CCE">
      <w:pPr>
        <w:spacing w:before="100" w:beforeAutospacing="1" w:after="100" w:afterAutospacing="1" w:line="360" w:lineRule="auto"/>
        <w:jc w:val="both"/>
        <w:rPr>
          <w:rFonts w:ascii="Times New Roman" w:eastAsia="Times New Roman" w:hAnsi="Times New Roman" w:cs="Times New Roman"/>
          <w:sz w:val="24"/>
          <w:szCs w:val="24"/>
        </w:rPr>
      </w:pPr>
      <w:r w:rsidRPr="00351663">
        <w:rPr>
          <w:rFonts w:ascii="Times New Roman" w:eastAsia="Times New Roman" w:hAnsi="Times New Roman" w:cs="Times New Roman"/>
          <w:b/>
          <w:bCs/>
          <w:sz w:val="24"/>
          <w:szCs w:val="24"/>
        </w:rPr>
        <w:t>1.9 Definition of Key Terms</w:t>
      </w:r>
    </w:p>
    <w:p w:rsidR="00BC7CCE" w:rsidRPr="009735C1" w:rsidRDefault="00BC7CCE" w:rsidP="00BC7CCE">
      <w:pPr>
        <w:spacing w:before="100" w:beforeAutospacing="1" w:after="100" w:afterAutospacing="1" w:line="360" w:lineRule="auto"/>
        <w:jc w:val="both"/>
        <w:rPr>
          <w:rFonts w:ascii="Times New Roman" w:eastAsia="Times New Roman" w:hAnsi="Times New Roman" w:cs="Times New Roman"/>
          <w:sz w:val="24"/>
          <w:szCs w:val="24"/>
        </w:rPr>
      </w:pPr>
      <w:r w:rsidRPr="00351663">
        <w:rPr>
          <w:rFonts w:ascii="Times New Roman" w:eastAsia="Times New Roman" w:hAnsi="Times New Roman" w:cs="Times New Roman"/>
          <w:b/>
          <w:bCs/>
          <w:sz w:val="24"/>
          <w:szCs w:val="24"/>
        </w:rPr>
        <w:t>Heavy Metals</w:t>
      </w:r>
      <w:r w:rsidRPr="009735C1">
        <w:rPr>
          <w:rFonts w:ascii="Times New Roman" w:eastAsia="Times New Roman" w:hAnsi="Times New Roman" w:cs="Times New Roman"/>
          <w:sz w:val="24"/>
          <w:szCs w:val="24"/>
        </w:rPr>
        <w:t>: Metallic elements with high atomic weights and densities that are toxic even at low concentrations, such as lead, cadmium, arsenic, and mercury.</w:t>
      </w:r>
    </w:p>
    <w:p w:rsidR="00BC7CCE" w:rsidRPr="009735C1" w:rsidRDefault="00BC7CCE" w:rsidP="00BC7CCE">
      <w:pPr>
        <w:spacing w:before="100" w:beforeAutospacing="1" w:after="100" w:afterAutospacing="1" w:line="360" w:lineRule="auto"/>
        <w:jc w:val="both"/>
        <w:rPr>
          <w:rFonts w:ascii="Times New Roman" w:eastAsia="Times New Roman" w:hAnsi="Times New Roman" w:cs="Times New Roman"/>
          <w:sz w:val="24"/>
          <w:szCs w:val="24"/>
        </w:rPr>
      </w:pPr>
      <w:r w:rsidRPr="00351663">
        <w:rPr>
          <w:rFonts w:ascii="Times New Roman" w:eastAsia="Times New Roman" w:hAnsi="Times New Roman" w:cs="Times New Roman"/>
          <w:b/>
          <w:bCs/>
          <w:sz w:val="24"/>
          <w:szCs w:val="24"/>
        </w:rPr>
        <w:t>Herbs</w:t>
      </w:r>
      <w:r w:rsidRPr="009735C1">
        <w:rPr>
          <w:rFonts w:ascii="Times New Roman" w:eastAsia="Times New Roman" w:hAnsi="Times New Roman" w:cs="Times New Roman"/>
          <w:sz w:val="24"/>
          <w:szCs w:val="24"/>
        </w:rPr>
        <w:t>: Plants or plant parts used for their medicinal, aromatic, or flavoring properties, often consumed as teas, capsules, or decoctions.</w:t>
      </w:r>
    </w:p>
    <w:p w:rsidR="00BC7CCE" w:rsidRPr="009735C1" w:rsidRDefault="00BC7CCE" w:rsidP="00BC7CCE">
      <w:pPr>
        <w:spacing w:before="100" w:beforeAutospacing="1" w:after="100" w:afterAutospacing="1" w:line="360" w:lineRule="auto"/>
        <w:jc w:val="both"/>
        <w:rPr>
          <w:rFonts w:ascii="Times New Roman" w:eastAsia="Times New Roman" w:hAnsi="Times New Roman" w:cs="Times New Roman"/>
          <w:sz w:val="24"/>
          <w:szCs w:val="24"/>
        </w:rPr>
      </w:pPr>
      <w:r w:rsidRPr="00351663">
        <w:rPr>
          <w:rFonts w:ascii="Times New Roman" w:eastAsia="Times New Roman" w:hAnsi="Times New Roman" w:cs="Times New Roman"/>
          <w:b/>
          <w:bCs/>
          <w:sz w:val="24"/>
          <w:szCs w:val="24"/>
        </w:rPr>
        <w:t>Toxicology</w:t>
      </w:r>
      <w:r w:rsidRPr="009735C1">
        <w:rPr>
          <w:rFonts w:ascii="Times New Roman" w:eastAsia="Times New Roman" w:hAnsi="Times New Roman" w:cs="Times New Roman"/>
          <w:sz w:val="24"/>
          <w:szCs w:val="24"/>
        </w:rPr>
        <w:t>: The scientific study of the adverse effects of chemicals or physical agents on living organisms, especially in terms of dosage and exposure pathways.</w:t>
      </w:r>
    </w:p>
    <w:p w:rsidR="00BC7CCE" w:rsidRPr="009735C1" w:rsidRDefault="00BC7CCE" w:rsidP="00BC7CCE">
      <w:pPr>
        <w:spacing w:before="100" w:beforeAutospacing="1" w:after="100" w:afterAutospacing="1" w:line="360" w:lineRule="auto"/>
        <w:jc w:val="both"/>
        <w:rPr>
          <w:rFonts w:ascii="Times New Roman" w:eastAsia="Times New Roman" w:hAnsi="Times New Roman" w:cs="Times New Roman"/>
          <w:sz w:val="24"/>
          <w:szCs w:val="24"/>
        </w:rPr>
      </w:pPr>
      <w:r w:rsidRPr="00351663">
        <w:rPr>
          <w:rFonts w:ascii="Times New Roman" w:eastAsia="Times New Roman" w:hAnsi="Times New Roman" w:cs="Times New Roman"/>
          <w:b/>
          <w:bCs/>
          <w:sz w:val="24"/>
          <w:szCs w:val="24"/>
        </w:rPr>
        <w:t>Contamination</w:t>
      </w:r>
      <w:r w:rsidRPr="009735C1">
        <w:rPr>
          <w:rFonts w:ascii="Times New Roman" w:eastAsia="Times New Roman" w:hAnsi="Times New Roman" w:cs="Times New Roman"/>
          <w:sz w:val="24"/>
          <w:szCs w:val="24"/>
        </w:rPr>
        <w:t>: The unintended presence of harmful substances, such as heavy metals, in consumable goods due to environmental or anthropogenic factors.</w:t>
      </w:r>
    </w:p>
    <w:p w:rsidR="00BC7CCE" w:rsidRPr="009735C1" w:rsidRDefault="00BC7CCE" w:rsidP="00BC7CCE">
      <w:pPr>
        <w:spacing w:before="100" w:beforeAutospacing="1" w:after="100" w:afterAutospacing="1" w:line="360" w:lineRule="auto"/>
        <w:jc w:val="both"/>
        <w:rPr>
          <w:rFonts w:ascii="Times New Roman" w:eastAsia="Times New Roman" w:hAnsi="Times New Roman" w:cs="Times New Roman"/>
          <w:sz w:val="24"/>
          <w:szCs w:val="24"/>
        </w:rPr>
      </w:pPr>
      <w:r w:rsidRPr="00351663">
        <w:rPr>
          <w:rFonts w:ascii="Times New Roman" w:eastAsia="Times New Roman" w:hAnsi="Times New Roman" w:cs="Times New Roman"/>
          <w:b/>
          <w:bCs/>
          <w:sz w:val="24"/>
          <w:szCs w:val="24"/>
        </w:rPr>
        <w:t>Atomic Absorption Spectrophotometry (AAS)</w:t>
      </w:r>
      <w:r w:rsidRPr="009735C1">
        <w:rPr>
          <w:rFonts w:ascii="Times New Roman" w:eastAsia="Times New Roman" w:hAnsi="Times New Roman" w:cs="Times New Roman"/>
          <w:sz w:val="24"/>
          <w:szCs w:val="24"/>
        </w:rPr>
        <w:t>: An analytical technique used for detecting and quantifying metals in samples by measuring the absorption of light.</w:t>
      </w:r>
    </w:p>
    <w:p w:rsidR="00BC7CCE" w:rsidRPr="009735C1" w:rsidRDefault="00BC7CCE" w:rsidP="00BC7CCE">
      <w:p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351663">
        <w:rPr>
          <w:rFonts w:ascii="Times New Roman" w:eastAsia="Times New Roman" w:hAnsi="Times New Roman" w:cs="Times New Roman"/>
          <w:b/>
          <w:bCs/>
          <w:sz w:val="24"/>
          <w:szCs w:val="24"/>
        </w:rPr>
        <w:t>Pharmacovigilance</w:t>
      </w:r>
      <w:proofErr w:type="spellEnd"/>
      <w:r w:rsidRPr="009735C1">
        <w:rPr>
          <w:rFonts w:ascii="Times New Roman" w:eastAsia="Times New Roman" w:hAnsi="Times New Roman" w:cs="Times New Roman"/>
          <w:sz w:val="24"/>
          <w:szCs w:val="24"/>
        </w:rPr>
        <w:t>: The science and activities involved in detecting, assessing, and preventing adverse effects or any other drug-related problems.</w:t>
      </w:r>
    </w:p>
    <w:p w:rsidR="00BC7CCE" w:rsidRPr="00351663" w:rsidRDefault="00BC7CCE" w:rsidP="00BC7CCE">
      <w:pPr>
        <w:spacing w:before="100" w:beforeAutospacing="1" w:after="100" w:afterAutospacing="1" w:line="360" w:lineRule="auto"/>
        <w:jc w:val="both"/>
        <w:rPr>
          <w:rFonts w:ascii="Times New Roman" w:eastAsia="Times New Roman" w:hAnsi="Times New Roman" w:cs="Times New Roman"/>
          <w:sz w:val="24"/>
          <w:szCs w:val="24"/>
        </w:rPr>
      </w:pPr>
      <w:r w:rsidRPr="00351663">
        <w:rPr>
          <w:rFonts w:ascii="Times New Roman" w:eastAsia="Times New Roman" w:hAnsi="Times New Roman" w:cs="Times New Roman"/>
          <w:b/>
          <w:bCs/>
          <w:sz w:val="24"/>
          <w:szCs w:val="24"/>
        </w:rPr>
        <w:lastRenderedPageBreak/>
        <w:t>Bioaccumulation</w:t>
      </w:r>
      <w:r w:rsidRPr="009735C1">
        <w:rPr>
          <w:rFonts w:ascii="Times New Roman" w:eastAsia="Times New Roman" w:hAnsi="Times New Roman" w:cs="Times New Roman"/>
          <w:sz w:val="24"/>
          <w:szCs w:val="24"/>
        </w:rPr>
        <w:t>: The gradual accumulation of substances, such as heavy metals, in an organism, which can lead to toxic effects over time.</w:t>
      </w:r>
    </w:p>
    <w:p w:rsidR="00BC7CCE" w:rsidRPr="00351663" w:rsidRDefault="00BC7CCE" w:rsidP="00BC7CCE">
      <w:pPr>
        <w:spacing w:line="360" w:lineRule="auto"/>
        <w:rPr>
          <w:rFonts w:ascii="Times New Roman" w:eastAsia="Times New Roman" w:hAnsi="Times New Roman" w:cs="Times New Roman"/>
          <w:b/>
          <w:bCs/>
          <w:sz w:val="24"/>
          <w:szCs w:val="24"/>
        </w:rPr>
      </w:pPr>
      <w:r w:rsidRPr="00351663">
        <w:rPr>
          <w:rFonts w:ascii="Times New Roman" w:eastAsia="Times New Roman" w:hAnsi="Times New Roman" w:cs="Times New Roman"/>
          <w:b/>
          <w:bCs/>
          <w:sz w:val="24"/>
          <w:szCs w:val="24"/>
        </w:rPr>
        <w:br w:type="page"/>
      </w:r>
    </w:p>
    <w:p w:rsidR="00BC7CCE" w:rsidRPr="00351663" w:rsidRDefault="00BC7CCE" w:rsidP="00BC7CCE">
      <w:pPr>
        <w:spacing w:line="360" w:lineRule="auto"/>
        <w:jc w:val="center"/>
        <w:rPr>
          <w:rFonts w:ascii="Times New Roman" w:eastAsia="Times New Roman" w:hAnsi="Times New Roman" w:cs="Times New Roman"/>
          <w:b/>
          <w:bCs/>
          <w:sz w:val="24"/>
          <w:szCs w:val="24"/>
        </w:rPr>
      </w:pPr>
      <w:r w:rsidRPr="00351663">
        <w:rPr>
          <w:rFonts w:ascii="Times New Roman" w:eastAsia="Times New Roman" w:hAnsi="Times New Roman" w:cs="Times New Roman"/>
          <w:b/>
          <w:bCs/>
          <w:sz w:val="24"/>
          <w:szCs w:val="24"/>
        </w:rPr>
        <w:lastRenderedPageBreak/>
        <w:t>CHAPTER TWO</w:t>
      </w:r>
    </w:p>
    <w:p w:rsidR="00BC7CCE" w:rsidRPr="00351663" w:rsidRDefault="00BC7CCE" w:rsidP="00BC7CCE">
      <w:pPr>
        <w:spacing w:line="360" w:lineRule="auto"/>
        <w:jc w:val="center"/>
        <w:rPr>
          <w:rFonts w:ascii="Times New Roman" w:eastAsia="Times New Roman" w:hAnsi="Times New Roman" w:cs="Times New Roman"/>
          <w:b/>
          <w:bCs/>
          <w:sz w:val="24"/>
          <w:szCs w:val="24"/>
        </w:rPr>
      </w:pPr>
      <w:r w:rsidRPr="00351663">
        <w:rPr>
          <w:rFonts w:ascii="Times New Roman" w:eastAsia="Times New Roman" w:hAnsi="Times New Roman" w:cs="Times New Roman"/>
          <w:b/>
          <w:bCs/>
          <w:sz w:val="24"/>
          <w:szCs w:val="24"/>
        </w:rPr>
        <w:t>LITERATURE REVIEW</w:t>
      </w:r>
    </w:p>
    <w:p w:rsidR="00BC7CCE" w:rsidRDefault="00BC7CCE" w:rsidP="00BC7CCE">
      <w:pPr>
        <w:spacing w:line="360" w:lineRule="auto"/>
        <w:rPr>
          <w:rFonts w:ascii="Times New Roman" w:eastAsia="Times New Roman" w:hAnsi="Times New Roman" w:cs="Times New Roman"/>
          <w:b/>
          <w:bCs/>
          <w:sz w:val="24"/>
          <w:szCs w:val="24"/>
        </w:rPr>
      </w:pPr>
      <w:r w:rsidRPr="00351663">
        <w:rPr>
          <w:rFonts w:ascii="Times New Roman" w:eastAsia="Times New Roman" w:hAnsi="Times New Roman" w:cs="Times New Roman"/>
          <w:b/>
          <w:bCs/>
          <w:sz w:val="24"/>
          <w:szCs w:val="24"/>
        </w:rPr>
        <w:t>2.1</w:t>
      </w:r>
      <w:r w:rsidRPr="00351663">
        <w:rPr>
          <w:rFonts w:ascii="Times New Roman" w:eastAsia="Times New Roman" w:hAnsi="Times New Roman" w:cs="Times New Roman"/>
          <w:b/>
          <w:bCs/>
          <w:sz w:val="24"/>
          <w:szCs w:val="24"/>
        </w:rPr>
        <w:tab/>
        <w:t>Conceptual Review</w:t>
      </w:r>
    </w:p>
    <w:p w:rsidR="00BC7CCE" w:rsidRPr="000412CE" w:rsidRDefault="00BC7CCE" w:rsidP="00BC7CCE">
      <w:pPr>
        <w:spacing w:before="100" w:beforeAutospacing="1" w:after="100" w:afterAutospacing="1" w:line="360" w:lineRule="auto"/>
        <w:jc w:val="both"/>
        <w:rPr>
          <w:rFonts w:ascii="Times New Roman" w:eastAsia="Times New Roman" w:hAnsi="Times New Roman" w:cs="Times New Roman"/>
          <w:sz w:val="24"/>
          <w:szCs w:val="24"/>
        </w:rPr>
      </w:pPr>
      <w:r w:rsidRPr="000412CE">
        <w:rPr>
          <w:rFonts w:ascii="Times New Roman" w:eastAsia="Times New Roman" w:hAnsi="Times New Roman" w:cs="Times New Roman"/>
          <w:b/>
          <w:bCs/>
          <w:sz w:val="24"/>
          <w:szCs w:val="24"/>
        </w:rPr>
        <w:t>2.1.1. Concept of Herbs</w:t>
      </w:r>
    </w:p>
    <w:p w:rsidR="00BC7CCE" w:rsidRPr="000412CE" w:rsidRDefault="00BC7CCE" w:rsidP="00BC7CCE">
      <w:pPr>
        <w:spacing w:before="100" w:beforeAutospacing="1" w:after="100" w:afterAutospacing="1" w:line="360" w:lineRule="auto"/>
        <w:jc w:val="both"/>
        <w:rPr>
          <w:rFonts w:ascii="Times New Roman" w:eastAsia="Times New Roman" w:hAnsi="Times New Roman" w:cs="Times New Roman"/>
          <w:sz w:val="24"/>
          <w:szCs w:val="24"/>
        </w:rPr>
      </w:pPr>
      <w:r w:rsidRPr="000412CE">
        <w:rPr>
          <w:rFonts w:ascii="Times New Roman" w:eastAsia="Times New Roman" w:hAnsi="Times New Roman" w:cs="Times New Roman"/>
          <w:sz w:val="24"/>
          <w:szCs w:val="24"/>
        </w:rPr>
        <w:t xml:space="preserve">Herbs are defined as any plant or part of a plant used for its flavor, scent, or therapeutic properties. Traditionally, herbs have been vital components of medicine, especially in </w:t>
      </w:r>
      <w:proofErr w:type="spellStart"/>
      <w:r w:rsidRPr="000412CE">
        <w:rPr>
          <w:rFonts w:ascii="Times New Roman" w:eastAsia="Times New Roman" w:hAnsi="Times New Roman" w:cs="Times New Roman"/>
          <w:sz w:val="24"/>
          <w:szCs w:val="24"/>
        </w:rPr>
        <w:t>ethnomedicinal</w:t>
      </w:r>
      <w:proofErr w:type="spellEnd"/>
      <w:r w:rsidRPr="000412CE">
        <w:rPr>
          <w:rFonts w:ascii="Times New Roman" w:eastAsia="Times New Roman" w:hAnsi="Times New Roman" w:cs="Times New Roman"/>
          <w:sz w:val="24"/>
          <w:szCs w:val="24"/>
        </w:rPr>
        <w:t xml:space="preserve"> and traditional healthcare systems across Africa, Asia, and Latin America. They are used in various forms, including decoctions, tinctures, powders, and oils, with applications in treating ailments such as gastrointestinal disorders, fever, and inflammation (Barnes et al., 2022). With increasing global preference for natural and organic remedies, the use of herbal products has significantly grown.</w:t>
      </w:r>
    </w:p>
    <w:p w:rsidR="00BC7CCE" w:rsidRPr="000412CE" w:rsidRDefault="00BC7CCE" w:rsidP="00BC7CCE">
      <w:pPr>
        <w:spacing w:before="100" w:beforeAutospacing="1" w:after="100" w:afterAutospacing="1" w:line="360" w:lineRule="auto"/>
        <w:jc w:val="both"/>
        <w:rPr>
          <w:rFonts w:ascii="Times New Roman" w:eastAsia="Times New Roman" w:hAnsi="Times New Roman" w:cs="Times New Roman"/>
          <w:sz w:val="24"/>
          <w:szCs w:val="24"/>
        </w:rPr>
      </w:pPr>
      <w:r w:rsidRPr="000412CE">
        <w:rPr>
          <w:rFonts w:ascii="Times New Roman" w:eastAsia="Times New Roman" w:hAnsi="Times New Roman" w:cs="Times New Roman"/>
          <w:sz w:val="24"/>
          <w:szCs w:val="24"/>
        </w:rPr>
        <w:t xml:space="preserve">The World Health Organization (WHO) estimates that about 80% of the </w:t>
      </w:r>
      <w:proofErr w:type="gramStart"/>
      <w:r w:rsidRPr="000412CE">
        <w:rPr>
          <w:rFonts w:ascii="Times New Roman" w:eastAsia="Times New Roman" w:hAnsi="Times New Roman" w:cs="Times New Roman"/>
          <w:sz w:val="24"/>
          <w:szCs w:val="24"/>
        </w:rPr>
        <w:t>population in developing countries rely</w:t>
      </w:r>
      <w:proofErr w:type="gramEnd"/>
      <w:r w:rsidRPr="000412CE">
        <w:rPr>
          <w:rFonts w:ascii="Times New Roman" w:eastAsia="Times New Roman" w:hAnsi="Times New Roman" w:cs="Times New Roman"/>
          <w:sz w:val="24"/>
          <w:szCs w:val="24"/>
        </w:rPr>
        <w:t xml:space="preserve"> on traditional herbal medicines for primary healthcare needs (WHO, 2021). Herbs contain bioactive compounds like alkaloids, flavonoids, </w:t>
      </w:r>
      <w:proofErr w:type="spellStart"/>
      <w:r w:rsidRPr="000412CE">
        <w:rPr>
          <w:rFonts w:ascii="Times New Roman" w:eastAsia="Times New Roman" w:hAnsi="Times New Roman" w:cs="Times New Roman"/>
          <w:sz w:val="24"/>
          <w:szCs w:val="24"/>
        </w:rPr>
        <w:t>saponins</w:t>
      </w:r>
      <w:proofErr w:type="spellEnd"/>
      <w:r w:rsidRPr="000412CE">
        <w:rPr>
          <w:rFonts w:ascii="Times New Roman" w:eastAsia="Times New Roman" w:hAnsi="Times New Roman" w:cs="Times New Roman"/>
          <w:sz w:val="24"/>
          <w:szCs w:val="24"/>
        </w:rPr>
        <w:t>, and essential oils, which contribute to their therapeutic properties. These compounds are extracted from different plant parts, including roots, bark, seeds, leaves, and flowers, depending on the desired pharmacological effect (</w:t>
      </w:r>
      <w:proofErr w:type="spellStart"/>
      <w:r w:rsidRPr="000412CE">
        <w:rPr>
          <w:rFonts w:ascii="Times New Roman" w:eastAsia="Times New Roman" w:hAnsi="Times New Roman" w:cs="Times New Roman"/>
          <w:sz w:val="24"/>
          <w:szCs w:val="24"/>
        </w:rPr>
        <w:t>Ekor</w:t>
      </w:r>
      <w:proofErr w:type="spellEnd"/>
      <w:r w:rsidRPr="000412CE">
        <w:rPr>
          <w:rFonts w:ascii="Times New Roman" w:eastAsia="Times New Roman" w:hAnsi="Times New Roman" w:cs="Times New Roman"/>
          <w:sz w:val="24"/>
          <w:szCs w:val="24"/>
        </w:rPr>
        <w:t>, 2014).</w:t>
      </w:r>
    </w:p>
    <w:p w:rsidR="00BC7CCE" w:rsidRPr="000412CE" w:rsidRDefault="00BC7CCE" w:rsidP="00BC7CCE">
      <w:pPr>
        <w:spacing w:before="100" w:beforeAutospacing="1" w:after="100" w:afterAutospacing="1" w:line="360" w:lineRule="auto"/>
        <w:jc w:val="both"/>
        <w:rPr>
          <w:rFonts w:ascii="Times New Roman" w:eastAsia="Times New Roman" w:hAnsi="Times New Roman" w:cs="Times New Roman"/>
          <w:sz w:val="24"/>
          <w:szCs w:val="24"/>
        </w:rPr>
      </w:pPr>
      <w:r w:rsidRPr="000412CE">
        <w:rPr>
          <w:rFonts w:ascii="Times New Roman" w:eastAsia="Times New Roman" w:hAnsi="Times New Roman" w:cs="Times New Roman"/>
          <w:sz w:val="24"/>
          <w:szCs w:val="24"/>
        </w:rPr>
        <w:t>In addition to their medicinal uses, herbs are employed in cosmetics, food preservation, and the fragrance industry. However, while herbs are generally perceived as safe due to their natural origin, recent scientific inquiries have raised concerns about contamination with pesticides, microbial agents, and more critically, heavy metals (</w:t>
      </w:r>
      <w:proofErr w:type="spellStart"/>
      <w:r w:rsidRPr="000412CE">
        <w:rPr>
          <w:rFonts w:ascii="Times New Roman" w:eastAsia="Times New Roman" w:hAnsi="Times New Roman" w:cs="Times New Roman"/>
          <w:sz w:val="24"/>
          <w:szCs w:val="24"/>
        </w:rPr>
        <w:t>Akintonwa</w:t>
      </w:r>
      <w:proofErr w:type="spellEnd"/>
      <w:r w:rsidRPr="000412CE">
        <w:rPr>
          <w:rFonts w:ascii="Times New Roman" w:eastAsia="Times New Roman" w:hAnsi="Times New Roman" w:cs="Times New Roman"/>
          <w:sz w:val="24"/>
          <w:szCs w:val="24"/>
        </w:rPr>
        <w:t xml:space="preserve"> et al., 2020). The presence of such contaminants compromises their safety and efficacy.</w:t>
      </w:r>
    </w:p>
    <w:p w:rsidR="00BC7CCE" w:rsidRPr="000412CE" w:rsidRDefault="00BC7CCE" w:rsidP="00BC7CCE">
      <w:pPr>
        <w:spacing w:before="100" w:beforeAutospacing="1" w:after="100" w:afterAutospacing="1" w:line="360" w:lineRule="auto"/>
        <w:jc w:val="both"/>
        <w:rPr>
          <w:rFonts w:ascii="Times New Roman" w:eastAsia="Times New Roman" w:hAnsi="Times New Roman" w:cs="Times New Roman"/>
          <w:sz w:val="24"/>
          <w:szCs w:val="24"/>
        </w:rPr>
      </w:pPr>
      <w:r w:rsidRPr="000412CE">
        <w:rPr>
          <w:rFonts w:ascii="Times New Roman" w:eastAsia="Times New Roman" w:hAnsi="Times New Roman" w:cs="Times New Roman"/>
          <w:sz w:val="24"/>
          <w:szCs w:val="24"/>
        </w:rPr>
        <w:t xml:space="preserve">The quality of herbs is heavily influenced by environmental conditions, agricultural practices, and handling methods. Poor soil quality, polluted water sources, and air contamination can result in the accumulation of toxic substances within the plant system. For instance, medicinal plants grown near industrial zones or highways are more likely to contain </w:t>
      </w:r>
      <w:r w:rsidRPr="000412CE">
        <w:rPr>
          <w:rFonts w:ascii="Times New Roman" w:eastAsia="Times New Roman" w:hAnsi="Times New Roman" w:cs="Times New Roman"/>
          <w:sz w:val="24"/>
          <w:szCs w:val="24"/>
        </w:rPr>
        <w:lastRenderedPageBreak/>
        <w:t>elevated levels of lead, cadmium, and arsenic (</w:t>
      </w:r>
      <w:proofErr w:type="spellStart"/>
      <w:r w:rsidRPr="000412CE">
        <w:rPr>
          <w:rFonts w:ascii="Times New Roman" w:eastAsia="Times New Roman" w:hAnsi="Times New Roman" w:cs="Times New Roman"/>
          <w:sz w:val="24"/>
          <w:szCs w:val="24"/>
        </w:rPr>
        <w:t>Giri</w:t>
      </w:r>
      <w:proofErr w:type="spellEnd"/>
      <w:r w:rsidRPr="000412CE">
        <w:rPr>
          <w:rFonts w:ascii="Times New Roman" w:eastAsia="Times New Roman" w:hAnsi="Times New Roman" w:cs="Times New Roman"/>
          <w:sz w:val="24"/>
          <w:szCs w:val="24"/>
        </w:rPr>
        <w:t xml:space="preserve"> et al., 2021). Therefore, quality control measures must be implemented from cultivation to consumption.</w:t>
      </w:r>
    </w:p>
    <w:p w:rsidR="00BC7CCE" w:rsidRPr="000412CE" w:rsidRDefault="00BC7CCE" w:rsidP="00BC7CCE">
      <w:pPr>
        <w:spacing w:before="100" w:beforeAutospacing="1" w:after="100" w:afterAutospacing="1" w:line="360" w:lineRule="auto"/>
        <w:jc w:val="both"/>
        <w:rPr>
          <w:rFonts w:ascii="Times New Roman" w:eastAsia="Times New Roman" w:hAnsi="Times New Roman" w:cs="Times New Roman"/>
          <w:sz w:val="24"/>
          <w:szCs w:val="24"/>
        </w:rPr>
      </w:pPr>
      <w:r w:rsidRPr="000412CE">
        <w:rPr>
          <w:rFonts w:ascii="Times New Roman" w:eastAsia="Times New Roman" w:hAnsi="Times New Roman" w:cs="Times New Roman"/>
          <w:sz w:val="24"/>
          <w:szCs w:val="24"/>
        </w:rPr>
        <w:t>Ultimately, while herbs offer immense therapeutic value, their safety profile is dependent on ensuring they are grown, harvested, processed, and stored under hygienic and environmentally safe conditions. Regulatory agencies must ensure that these products meet internationally accepted standards for consumer safety.</w:t>
      </w:r>
    </w:p>
    <w:p w:rsidR="00BC7CCE" w:rsidRPr="000412CE" w:rsidRDefault="00BC7CCE" w:rsidP="00BC7CCE">
      <w:pPr>
        <w:spacing w:before="100" w:beforeAutospacing="1" w:after="100" w:afterAutospacing="1" w:line="360" w:lineRule="auto"/>
        <w:jc w:val="both"/>
        <w:rPr>
          <w:rFonts w:ascii="Times New Roman" w:eastAsia="Times New Roman" w:hAnsi="Times New Roman" w:cs="Times New Roman"/>
          <w:sz w:val="24"/>
          <w:szCs w:val="24"/>
        </w:rPr>
      </w:pPr>
      <w:r w:rsidRPr="000412CE">
        <w:rPr>
          <w:rFonts w:ascii="Times New Roman" w:eastAsia="Times New Roman" w:hAnsi="Times New Roman" w:cs="Times New Roman"/>
          <w:b/>
          <w:bCs/>
          <w:sz w:val="24"/>
          <w:szCs w:val="24"/>
        </w:rPr>
        <w:t>2.1.2. Heavy Metals: Definition and Characteristics</w:t>
      </w:r>
    </w:p>
    <w:p w:rsidR="00BC7CCE" w:rsidRPr="000412CE" w:rsidRDefault="00BC7CCE" w:rsidP="00BC7CCE">
      <w:pPr>
        <w:spacing w:before="100" w:beforeAutospacing="1" w:after="100" w:afterAutospacing="1" w:line="360" w:lineRule="auto"/>
        <w:jc w:val="both"/>
        <w:rPr>
          <w:rFonts w:ascii="Times New Roman" w:eastAsia="Times New Roman" w:hAnsi="Times New Roman" w:cs="Times New Roman"/>
          <w:sz w:val="24"/>
          <w:szCs w:val="24"/>
        </w:rPr>
      </w:pPr>
      <w:r w:rsidRPr="000412CE">
        <w:rPr>
          <w:rFonts w:ascii="Times New Roman" w:eastAsia="Times New Roman" w:hAnsi="Times New Roman" w:cs="Times New Roman"/>
          <w:sz w:val="24"/>
          <w:szCs w:val="24"/>
        </w:rPr>
        <w:t>Heavy metals are elements with a high atomic mass and density at least five times greater than water. They include both essential and non-essential elements. Essential heavy metals such as iron (Fe), zinc (Zn), copper (Cu), and manganese (</w:t>
      </w:r>
      <w:proofErr w:type="spellStart"/>
      <w:r w:rsidRPr="000412CE">
        <w:rPr>
          <w:rFonts w:ascii="Times New Roman" w:eastAsia="Times New Roman" w:hAnsi="Times New Roman" w:cs="Times New Roman"/>
          <w:sz w:val="24"/>
          <w:szCs w:val="24"/>
        </w:rPr>
        <w:t>Mn</w:t>
      </w:r>
      <w:proofErr w:type="spellEnd"/>
      <w:r w:rsidRPr="000412CE">
        <w:rPr>
          <w:rFonts w:ascii="Times New Roman" w:eastAsia="Times New Roman" w:hAnsi="Times New Roman" w:cs="Times New Roman"/>
          <w:sz w:val="24"/>
          <w:szCs w:val="24"/>
        </w:rPr>
        <w:t>) are required in trace amounts for biochemical and physiological functions. Non-essential heavy metals like lead (</w:t>
      </w:r>
      <w:proofErr w:type="spellStart"/>
      <w:r w:rsidRPr="000412CE">
        <w:rPr>
          <w:rFonts w:ascii="Times New Roman" w:eastAsia="Times New Roman" w:hAnsi="Times New Roman" w:cs="Times New Roman"/>
          <w:sz w:val="24"/>
          <w:szCs w:val="24"/>
        </w:rPr>
        <w:t>Pb</w:t>
      </w:r>
      <w:proofErr w:type="spellEnd"/>
      <w:r w:rsidRPr="000412CE">
        <w:rPr>
          <w:rFonts w:ascii="Times New Roman" w:eastAsia="Times New Roman" w:hAnsi="Times New Roman" w:cs="Times New Roman"/>
          <w:sz w:val="24"/>
          <w:szCs w:val="24"/>
        </w:rPr>
        <w:t>), cadmium (Cd), mercury (Hg), and arsenic (As), however, are toxic and can pose serious health risks even at low concentrations (</w:t>
      </w:r>
      <w:proofErr w:type="spellStart"/>
      <w:r w:rsidRPr="000412CE">
        <w:rPr>
          <w:rFonts w:ascii="Times New Roman" w:eastAsia="Times New Roman" w:hAnsi="Times New Roman" w:cs="Times New Roman"/>
          <w:sz w:val="24"/>
          <w:szCs w:val="24"/>
        </w:rPr>
        <w:t>Tchounwou</w:t>
      </w:r>
      <w:proofErr w:type="spellEnd"/>
      <w:r w:rsidRPr="000412CE">
        <w:rPr>
          <w:rFonts w:ascii="Times New Roman" w:eastAsia="Times New Roman" w:hAnsi="Times New Roman" w:cs="Times New Roman"/>
          <w:sz w:val="24"/>
          <w:szCs w:val="24"/>
        </w:rPr>
        <w:t xml:space="preserve"> et al., 2019).</w:t>
      </w:r>
    </w:p>
    <w:p w:rsidR="00BC7CCE" w:rsidRPr="000412CE" w:rsidRDefault="00BC7CCE" w:rsidP="00BC7CCE">
      <w:pPr>
        <w:spacing w:before="100" w:beforeAutospacing="1" w:after="100" w:afterAutospacing="1" w:line="360" w:lineRule="auto"/>
        <w:jc w:val="both"/>
        <w:rPr>
          <w:rFonts w:ascii="Times New Roman" w:eastAsia="Times New Roman" w:hAnsi="Times New Roman" w:cs="Times New Roman"/>
          <w:sz w:val="24"/>
          <w:szCs w:val="24"/>
        </w:rPr>
      </w:pPr>
      <w:r w:rsidRPr="000412CE">
        <w:rPr>
          <w:rFonts w:ascii="Times New Roman" w:eastAsia="Times New Roman" w:hAnsi="Times New Roman" w:cs="Times New Roman"/>
          <w:sz w:val="24"/>
          <w:szCs w:val="24"/>
        </w:rPr>
        <w:t xml:space="preserve">A characteristic feature of heavy metals is their non-biodegradability, persistence in the environment, and ability to </w:t>
      </w:r>
      <w:proofErr w:type="spellStart"/>
      <w:r w:rsidRPr="000412CE">
        <w:rPr>
          <w:rFonts w:ascii="Times New Roman" w:eastAsia="Times New Roman" w:hAnsi="Times New Roman" w:cs="Times New Roman"/>
          <w:sz w:val="24"/>
          <w:szCs w:val="24"/>
        </w:rPr>
        <w:t>bioaccumulate</w:t>
      </w:r>
      <w:proofErr w:type="spellEnd"/>
      <w:r w:rsidRPr="000412CE">
        <w:rPr>
          <w:rFonts w:ascii="Times New Roman" w:eastAsia="Times New Roman" w:hAnsi="Times New Roman" w:cs="Times New Roman"/>
          <w:sz w:val="24"/>
          <w:szCs w:val="24"/>
        </w:rPr>
        <w:t xml:space="preserve"> through the food chain. These metals exhibit various chemical forms and oxidation states, influencing their mobility and toxicity. For instance, the methylated form of mercury (</w:t>
      </w:r>
      <w:proofErr w:type="spellStart"/>
      <w:r w:rsidRPr="000412CE">
        <w:rPr>
          <w:rFonts w:ascii="Times New Roman" w:eastAsia="Times New Roman" w:hAnsi="Times New Roman" w:cs="Times New Roman"/>
          <w:sz w:val="24"/>
          <w:szCs w:val="24"/>
        </w:rPr>
        <w:t>methylmercury</w:t>
      </w:r>
      <w:proofErr w:type="spellEnd"/>
      <w:r w:rsidRPr="000412CE">
        <w:rPr>
          <w:rFonts w:ascii="Times New Roman" w:eastAsia="Times New Roman" w:hAnsi="Times New Roman" w:cs="Times New Roman"/>
          <w:sz w:val="24"/>
          <w:szCs w:val="24"/>
        </w:rPr>
        <w:t>) is far more toxic than elemental mercury, with the potential to cross the blood-brain barrier and placenta (</w:t>
      </w:r>
      <w:proofErr w:type="spellStart"/>
      <w:r w:rsidRPr="000412CE">
        <w:rPr>
          <w:rFonts w:ascii="Times New Roman" w:eastAsia="Times New Roman" w:hAnsi="Times New Roman" w:cs="Times New Roman"/>
          <w:sz w:val="24"/>
          <w:szCs w:val="24"/>
        </w:rPr>
        <w:t>Alengebawy</w:t>
      </w:r>
      <w:proofErr w:type="spellEnd"/>
      <w:r w:rsidRPr="000412CE">
        <w:rPr>
          <w:rFonts w:ascii="Times New Roman" w:eastAsia="Times New Roman" w:hAnsi="Times New Roman" w:cs="Times New Roman"/>
          <w:sz w:val="24"/>
          <w:szCs w:val="24"/>
        </w:rPr>
        <w:t xml:space="preserve"> et al., 2021).</w:t>
      </w:r>
    </w:p>
    <w:p w:rsidR="00BC7CCE" w:rsidRPr="000412CE" w:rsidRDefault="00BC7CCE" w:rsidP="00BC7CCE">
      <w:pPr>
        <w:spacing w:before="100" w:beforeAutospacing="1" w:after="100" w:afterAutospacing="1" w:line="360" w:lineRule="auto"/>
        <w:jc w:val="both"/>
        <w:rPr>
          <w:rFonts w:ascii="Times New Roman" w:eastAsia="Times New Roman" w:hAnsi="Times New Roman" w:cs="Times New Roman"/>
          <w:sz w:val="24"/>
          <w:szCs w:val="24"/>
        </w:rPr>
      </w:pPr>
      <w:r w:rsidRPr="000412CE">
        <w:rPr>
          <w:rFonts w:ascii="Times New Roman" w:eastAsia="Times New Roman" w:hAnsi="Times New Roman" w:cs="Times New Roman"/>
          <w:sz w:val="24"/>
          <w:szCs w:val="24"/>
        </w:rPr>
        <w:t>Heavy metals also interact with cellular structures, binding with sulfhydryl groups in proteins and enzymes, leading to disruption of enzymatic activities, oxidative stress, and cellular damage. Their ability to mimic essential metals further allows them to replace beneficial ions in biological systems, exacerbating their toxic effects (</w:t>
      </w:r>
      <w:proofErr w:type="spellStart"/>
      <w:r w:rsidRPr="000412CE">
        <w:rPr>
          <w:rFonts w:ascii="Times New Roman" w:eastAsia="Times New Roman" w:hAnsi="Times New Roman" w:cs="Times New Roman"/>
          <w:sz w:val="24"/>
          <w:szCs w:val="24"/>
        </w:rPr>
        <w:t>Rehman</w:t>
      </w:r>
      <w:proofErr w:type="spellEnd"/>
      <w:r w:rsidRPr="000412CE">
        <w:rPr>
          <w:rFonts w:ascii="Times New Roman" w:eastAsia="Times New Roman" w:hAnsi="Times New Roman" w:cs="Times New Roman"/>
          <w:sz w:val="24"/>
          <w:szCs w:val="24"/>
        </w:rPr>
        <w:t xml:space="preserve"> et al., 2020).</w:t>
      </w:r>
    </w:p>
    <w:p w:rsidR="00BC7CCE" w:rsidRPr="000412CE" w:rsidRDefault="00BC7CCE" w:rsidP="00BC7CCE">
      <w:pPr>
        <w:spacing w:before="100" w:beforeAutospacing="1" w:after="100" w:afterAutospacing="1" w:line="360" w:lineRule="auto"/>
        <w:jc w:val="both"/>
        <w:rPr>
          <w:rFonts w:ascii="Times New Roman" w:eastAsia="Times New Roman" w:hAnsi="Times New Roman" w:cs="Times New Roman"/>
          <w:sz w:val="24"/>
          <w:szCs w:val="24"/>
        </w:rPr>
      </w:pPr>
      <w:r w:rsidRPr="000412CE">
        <w:rPr>
          <w:rFonts w:ascii="Times New Roman" w:eastAsia="Times New Roman" w:hAnsi="Times New Roman" w:cs="Times New Roman"/>
          <w:sz w:val="24"/>
          <w:szCs w:val="24"/>
        </w:rPr>
        <w:t>The toxicity of heavy metals depends on several factors such as dosage, route of exposure, exposure duration, age of the exposed individual, and the metal's chemical form. For example, infants and pregnant women are more vulnerable to lead and mercury poisoning due to their developing organs and immune systems (Khan et al., 2022).</w:t>
      </w:r>
    </w:p>
    <w:p w:rsidR="00BC7CCE" w:rsidRPr="000412CE" w:rsidRDefault="00BC7CCE" w:rsidP="00BC7CCE">
      <w:pPr>
        <w:spacing w:before="100" w:beforeAutospacing="1" w:after="100" w:afterAutospacing="1" w:line="360" w:lineRule="auto"/>
        <w:jc w:val="both"/>
        <w:rPr>
          <w:rFonts w:ascii="Times New Roman" w:eastAsia="Times New Roman" w:hAnsi="Times New Roman" w:cs="Times New Roman"/>
          <w:sz w:val="24"/>
          <w:szCs w:val="24"/>
        </w:rPr>
      </w:pPr>
      <w:r w:rsidRPr="000412CE">
        <w:rPr>
          <w:rFonts w:ascii="Times New Roman" w:eastAsia="Times New Roman" w:hAnsi="Times New Roman" w:cs="Times New Roman"/>
          <w:sz w:val="24"/>
          <w:szCs w:val="24"/>
        </w:rPr>
        <w:lastRenderedPageBreak/>
        <w:t>In summary, the inherent properties of heavy metals – including their persistence, bioaccumulation, and toxicity – make them dangerous environmental pollutants, especially in consumables like herbs. This necessitates stringent monitoring and control during herbal production.</w:t>
      </w:r>
    </w:p>
    <w:p w:rsidR="00BC7CCE" w:rsidRPr="000412CE" w:rsidRDefault="00BC7CCE" w:rsidP="00BC7CCE">
      <w:pPr>
        <w:spacing w:before="100" w:beforeAutospacing="1" w:after="100" w:afterAutospacing="1" w:line="360" w:lineRule="auto"/>
        <w:jc w:val="both"/>
        <w:rPr>
          <w:rFonts w:ascii="Times New Roman" w:eastAsia="Times New Roman" w:hAnsi="Times New Roman" w:cs="Times New Roman"/>
          <w:sz w:val="24"/>
          <w:szCs w:val="24"/>
        </w:rPr>
      </w:pPr>
      <w:r w:rsidRPr="000412CE">
        <w:rPr>
          <w:rFonts w:ascii="Times New Roman" w:eastAsia="Times New Roman" w:hAnsi="Times New Roman" w:cs="Times New Roman"/>
          <w:b/>
          <w:bCs/>
          <w:sz w:val="24"/>
          <w:szCs w:val="24"/>
        </w:rPr>
        <w:t>2.1.3. Sources of Heavy Metal Contamination in Herbs</w:t>
      </w:r>
    </w:p>
    <w:p w:rsidR="00BC7CCE" w:rsidRPr="000412CE" w:rsidRDefault="00BC7CCE" w:rsidP="00BC7CCE">
      <w:pPr>
        <w:spacing w:before="100" w:beforeAutospacing="1" w:after="100" w:afterAutospacing="1" w:line="360" w:lineRule="auto"/>
        <w:jc w:val="both"/>
        <w:rPr>
          <w:rFonts w:ascii="Times New Roman" w:eastAsia="Times New Roman" w:hAnsi="Times New Roman" w:cs="Times New Roman"/>
          <w:sz w:val="24"/>
          <w:szCs w:val="24"/>
        </w:rPr>
      </w:pPr>
      <w:r w:rsidRPr="000412CE">
        <w:rPr>
          <w:rFonts w:ascii="Times New Roman" w:eastAsia="Times New Roman" w:hAnsi="Times New Roman" w:cs="Times New Roman"/>
          <w:sz w:val="24"/>
          <w:szCs w:val="24"/>
        </w:rPr>
        <w:t>The contamination of medicinal herbs with heavy metals arises from both natural and anthropogenic sources. Natural sources include geological weathering of rocks and volcanic eruptions, which release elements like arsenic and lead into the environment. However, the majority of contamination in herbs is attributed to human activities (Khan et al., 2022).</w:t>
      </w:r>
    </w:p>
    <w:p w:rsidR="00BC7CCE" w:rsidRPr="000412CE" w:rsidRDefault="00BC7CCE" w:rsidP="00BC7CCE">
      <w:pPr>
        <w:spacing w:before="100" w:beforeAutospacing="1" w:after="100" w:afterAutospacing="1" w:line="360" w:lineRule="auto"/>
        <w:jc w:val="both"/>
        <w:rPr>
          <w:rFonts w:ascii="Times New Roman" w:eastAsia="Times New Roman" w:hAnsi="Times New Roman" w:cs="Times New Roman"/>
          <w:sz w:val="24"/>
          <w:szCs w:val="24"/>
        </w:rPr>
      </w:pPr>
      <w:r w:rsidRPr="000412CE">
        <w:rPr>
          <w:rFonts w:ascii="Times New Roman" w:eastAsia="Times New Roman" w:hAnsi="Times New Roman" w:cs="Times New Roman"/>
          <w:sz w:val="24"/>
          <w:szCs w:val="24"/>
        </w:rPr>
        <w:t>Agricultural practices such as the use of chemical fertilizers, pesticides, and sewage sludge contribute significantly to heavy metal buildup in the soil. For instance, phosphate fertilizers are known to contain cadmium, while pesticides may contain lead arsenate. When such inputs are applied to medicinal plant fields, metals are absorbed and accumulated in various plant tissues (Yuan et al., 2019).</w:t>
      </w:r>
    </w:p>
    <w:p w:rsidR="00BC7CCE" w:rsidRPr="000412CE" w:rsidRDefault="00BC7CCE" w:rsidP="00BC7CCE">
      <w:pPr>
        <w:spacing w:before="100" w:beforeAutospacing="1" w:after="100" w:afterAutospacing="1" w:line="360" w:lineRule="auto"/>
        <w:jc w:val="both"/>
        <w:rPr>
          <w:rFonts w:ascii="Times New Roman" w:eastAsia="Times New Roman" w:hAnsi="Times New Roman" w:cs="Times New Roman"/>
          <w:sz w:val="24"/>
          <w:szCs w:val="24"/>
        </w:rPr>
      </w:pPr>
      <w:r w:rsidRPr="000412CE">
        <w:rPr>
          <w:rFonts w:ascii="Times New Roman" w:eastAsia="Times New Roman" w:hAnsi="Times New Roman" w:cs="Times New Roman"/>
          <w:sz w:val="24"/>
          <w:szCs w:val="24"/>
        </w:rPr>
        <w:t>Industrial emissions from mining, smelting, and manufacturing operations release heavy metals into the air and water bodies. Plants growing near industrial zones or along highways absorb these metals through foliar deposition or root uptake. Additionally, contaminated irrigation water from industrial effluents or wastewater also serves as a major entry point of toxic metals into medicinal herbs (</w:t>
      </w:r>
      <w:proofErr w:type="spellStart"/>
      <w:r w:rsidRPr="000412CE">
        <w:rPr>
          <w:rFonts w:ascii="Times New Roman" w:eastAsia="Times New Roman" w:hAnsi="Times New Roman" w:cs="Times New Roman"/>
          <w:sz w:val="24"/>
          <w:szCs w:val="24"/>
        </w:rPr>
        <w:t>Rahman</w:t>
      </w:r>
      <w:proofErr w:type="spellEnd"/>
      <w:r w:rsidRPr="000412CE">
        <w:rPr>
          <w:rFonts w:ascii="Times New Roman" w:eastAsia="Times New Roman" w:hAnsi="Times New Roman" w:cs="Times New Roman"/>
          <w:sz w:val="24"/>
          <w:szCs w:val="24"/>
        </w:rPr>
        <w:t xml:space="preserve"> et al., 2021).</w:t>
      </w:r>
    </w:p>
    <w:p w:rsidR="00BC7CCE" w:rsidRPr="000412CE" w:rsidRDefault="00BC7CCE" w:rsidP="00BC7CCE">
      <w:pPr>
        <w:spacing w:before="100" w:beforeAutospacing="1" w:after="100" w:afterAutospacing="1" w:line="360" w:lineRule="auto"/>
        <w:jc w:val="both"/>
        <w:rPr>
          <w:rFonts w:ascii="Times New Roman" w:eastAsia="Times New Roman" w:hAnsi="Times New Roman" w:cs="Times New Roman"/>
          <w:sz w:val="24"/>
          <w:szCs w:val="24"/>
        </w:rPr>
      </w:pPr>
      <w:r w:rsidRPr="000412CE">
        <w:rPr>
          <w:rFonts w:ascii="Times New Roman" w:eastAsia="Times New Roman" w:hAnsi="Times New Roman" w:cs="Times New Roman"/>
          <w:sz w:val="24"/>
          <w:szCs w:val="24"/>
        </w:rPr>
        <w:t>Improper harvesting and post-harvest handling further exacerbate contamination. During processing, herbs may come in contact with metal surfaces, grinders, or storage containers that leach metals into the final product. Also, packaging materials made of low-grade plastic or metal alloys can be sources of contamination (</w:t>
      </w:r>
      <w:proofErr w:type="spellStart"/>
      <w:r w:rsidRPr="000412CE">
        <w:rPr>
          <w:rFonts w:ascii="Times New Roman" w:eastAsia="Times New Roman" w:hAnsi="Times New Roman" w:cs="Times New Roman"/>
          <w:sz w:val="24"/>
          <w:szCs w:val="24"/>
        </w:rPr>
        <w:t>Abdulrahman</w:t>
      </w:r>
      <w:proofErr w:type="spellEnd"/>
      <w:r w:rsidRPr="000412CE">
        <w:rPr>
          <w:rFonts w:ascii="Times New Roman" w:eastAsia="Times New Roman" w:hAnsi="Times New Roman" w:cs="Times New Roman"/>
          <w:sz w:val="24"/>
          <w:szCs w:val="24"/>
        </w:rPr>
        <w:t xml:space="preserve"> et al., 2023).</w:t>
      </w:r>
    </w:p>
    <w:p w:rsidR="00BC7CCE" w:rsidRPr="000412CE" w:rsidRDefault="00BC7CCE" w:rsidP="00BC7CCE">
      <w:pPr>
        <w:spacing w:before="100" w:beforeAutospacing="1" w:after="100" w:afterAutospacing="1" w:line="360" w:lineRule="auto"/>
        <w:jc w:val="both"/>
        <w:rPr>
          <w:rFonts w:ascii="Times New Roman" w:eastAsia="Times New Roman" w:hAnsi="Times New Roman" w:cs="Times New Roman"/>
          <w:sz w:val="24"/>
          <w:szCs w:val="24"/>
        </w:rPr>
      </w:pPr>
      <w:r w:rsidRPr="000412CE">
        <w:rPr>
          <w:rFonts w:ascii="Times New Roman" w:eastAsia="Times New Roman" w:hAnsi="Times New Roman" w:cs="Times New Roman"/>
          <w:sz w:val="24"/>
          <w:szCs w:val="24"/>
        </w:rPr>
        <w:t>Lastly, atmospheric deposition from vehicle exhausts, especially in urban areas, introduces lead and other pollutants onto the surface of herbs. Continuous exposure to polluted air contributes to elevated metal residues in plant leaves and flowers, especially when herbs are sun-dried in open areas (Zhou et al., 2021).</w:t>
      </w:r>
    </w:p>
    <w:p w:rsidR="00BC7CCE" w:rsidRPr="000412CE" w:rsidRDefault="00BC7CCE" w:rsidP="00BC7CCE">
      <w:pPr>
        <w:spacing w:before="100" w:beforeAutospacing="1" w:after="100" w:afterAutospacing="1" w:line="360" w:lineRule="auto"/>
        <w:jc w:val="both"/>
        <w:rPr>
          <w:rFonts w:ascii="Times New Roman" w:eastAsia="Times New Roman" w:hAnsi="Times New Roman" w:cs="Times New Roman"/>
          <w:sz w:val="24"/>
          <w:szCs w:val="24"/>
        </w:rPr>
      </w:pPr>
      <w:r w:rsidRPr="000412CE">
        <w:rPr>
          <w:rFonts w:ascii="Times New Roman" w:eastAsia="Times New Roman" w:hAnsi="Times New Roman" w:cs="Times New Roman"/>
          <w:b/>
          <w:bCs/>
          <w:sz w:val="24"/>
          <w:szCs w:val="24"/>
        </w:rPr>
        <w:lastRenderedPageBreak/>
        <w:t>2.1.4. Analytical Techniques for Identification and Quantification</w:t>
      </w:r>
    </w:p>
    <w:p w:rsidR="00BC7CCE" w:rsidRPr="000412CE" w:rsidRDefault="00BC7CCE" w:rsidP="00BC7CCE">
      <w:pPr>
        <w:spacing w:before="100" w:beforeAutospacing="1" w:after="100" w:afterAutospacing="1" w:line="360" w:lineRule="auto"/>
        <w:jc w:val="both"/>
        <w:rPr>
          <w:rFonts w:ascii="Times New Roman" w:eastAsia="Times New Roman" w:hAnsi="Times New Roman" w:cs="Times New Roman"/>
          <w:sz w:val="24"/>
          <w:szCs w:val="24"/>
        </w:rPr>
      </w:pPr>
      <w:r w:rsidRPr="000412CE">
        <w:rPr>
          <w:rFonts w:ascii="Times New Roman" w:eastAsia="Times New Roman" w:hAnsi="Times New Roman" w:cs="Times New Roman"/>
          <w:sz w:val="24"/>
          <w:szCs w:val="24"/>
        </w:rPr>
        <w:t xml:space="preserve">Accurate identification and quantification of heavy metals in herbal materials require sophisticated analytical techniques that offer sensitivity, specificity, and reproducibility. Among the most widely used techniques is </w:t>
      </w:r>
      <w:r w:rsidRPr="000412CE">
        <w:rPr>
          <w:rFonts w:ascii="Times New Roman" w:eastAsia="Times New Roman" w:hAnsi="Times New Roman" w:cs="Times New Roman"/>
          <w:b/>
          <w:bCs/>
          <w:sz w:val="24"/>
          <w:szCs w:val="24"/>
        </w:rPr>
        <w:t>Atomic Absorption Spectrophotometry (AAS)</w:t>
      </w:r>
      <w:r w:rsidRPr="000412CE">
        <w:rPr>
          <w:rFonts w:ascii="Times New Roman" w:eastAsia="Times New Roman" w:hAnsi="Times New Roman" w:cs="Times New Roman"/>
          <w:sz w:val="24"/>
          <w:szCs w:val="24"/>
        </w:rPr>
        <w:t>, which is cost-effective and precise for measuring metals like lead, cadmium, and zinc in plant matrices (</w:t>
      </w:r>
      <w:proofErr w:type="spellStart"/>
      <w:r w:rsidRPr="000412CE">
        <w:rPr>
          <w:rFonts w:ascii="Times New Roman" w:eastAsia="Times New Roman" w:hAnsi="Times New Roman" w:cs="Times New Roman"/>
          <w:sz w:val="24"/>
          <w:szCs w:val="24"/>
        </w:rPr>
        <w:t>Ajasa</w:t>
      </w:r>
      <w:proofErr w:type="spellEnd"/>
      <w:r w:rsidRPr="000412CE">
        <w:rPr>
          <w:rFonts w:ascii="Times New Roman" w:eastAsia="Times New Roman" w:hAnsi="Times New Roman" w:cs="Times New Roman"/>
          <w:sz w:val="24"/>
          <w:szCs w:val="24"/>
        </w:rPr>
        <w:t xml:space="preserve"> et al., 2004).</w:t>
      </w:r>
    </w:p>
    <w:p w:rsidR="00BC7CCE" w:rsidRPr="000412CE" w:rsidRDefault="00BC7CCE" w:rsidP="00BC7CCE">
      <w:pPr>
        <w:spacing w:before="100" w:beforeAutospacing="1" w:after="100" w:afterAutospacing="1" w:line="360" w:lineRule="auto"/>
        <w:jc w:val="both"/>
        <w:rPr>
          <w:rFonts w:ascii="Times New Roman" w:eastAsia="Times New Roman" w:hAnsi="Times New Roman" w:cs="Times New Roman"/>
          <w:sz w:val="24"/>
          <w:szCs w:val="24"/>
        </w:rPr>
      </w:pPr>
      <w:r w:rsidRPr="000412CE">
        <w:rPr>
          <w:rFonts w:ascii="Times New Roman" w:eastAsia="Times New Roman" w:hAnsi="Times New Roman" w:cs="Times New Roman"/>
          <w:bCs/>
          <w:sz w:val="24"/>
          <w:szCs w:val="24"/>
        </w:rPr>
        <w:t>Inductively Coupled Plasma Mass Spectrometry (ICP-MS)</w:t>
      </w:r>
      <w:r w:rsidRPr="000412CE">
        <w:rPr>
          <w:rFonts w:ascii="Times New Roman" w:eastAsia="Times New Roman" w:hAnsi="Times New Roman" w:cs="Times New Roman"/>
          <w:sz w:val="24"/>
          <w:szCs w:val="24"/>
        </w:rPr>
        <w:t xml:space="preserve"> has emerged as a gold standard for multi-elemental analysis, offering ultra-trace level detection with high sensitivity. Its ability to analyze several elements simultaneously makes it ideal for routine screening of herbal products (</w:t>
      </w:r>
      <w:proofErr w:type="spellStart"/>
      <w:r w:rsidRPr="000412CE">
        <w:rPr>
          <w:rFonts w:ascii="Times New Roman" w:eastAsia="Times New Roman" w:hAnsi="Times New Roman" w:cs="Times New Roman"/>
          <w:sz w:val="24"/>
          <w:szCs w:val="24"/>
        </w:rPr>
        <w:t>Sofowora</w:t>
      </w:r>
      <w:proofErr w:type="spellEnd"/>
      <w:r w:rsidRPr="000412CE">
        <w:rPr>
          <w:rFonts w:ascii="Times New Roman" w:eastAsia="Times New Roman" w:hAnsi="Times New Roman" w:cs="Times New Roman"/>
          <w:sz w:val="24"/>
          <w:szCs w:val="24"/>
        </w:rPr>
        <w:t xml:space="preserve"> et al., 2022).</w:t>
      </w:r>
    </w:p>
    <w:p w:rsidR="00BC7CCE" w:rsidRPr="000412CE" w:rsidRDefault="00BC7CCE" w:rsidP="00BC7CCE">
      <w:pPr>
        <w:spacing w:before="100" w:beforeAutospacing="1" w:after="100" w:afterAutospacing="1" w:line="360" w:lineRule="auto"/>
        <w:jc w:val="both"/>
        <w:rPr>
          <w:rFonts w:ascii="Times New Roman" w:eastAsia="Times New Roman" w:hAnsi="Times New Roman" w:cs="Times New Roman"/>
          <w:sz w:val="24"/>
          <w:szCs w:val="24"/>
        </w:rPr>
      </w:pPr>
      <w:r w:rsidRPr="000412CE">
        <w:rPr>
          <w:rFonts w:ascii="Times New Roman" w:eastAsia="Times New Roman" w:hAnsi="Times New Roman" w:cs="Times New Roman"/>
          <w:bCs/>
          <w:sz w:val="24"/>
          <w:szCs w:val="24"/>
        </w:rPr>
        <w:t>Inductively Coupled Plasma Optical Emission Spectrometry (ICP-OES)</w:t>
      </w:r>
      <w:r w:rsidRPr="000412CE">
        <w:rPr>
          <w:rFonts w:ascii="Times New Roman" w:eastAsia="Times New Roman" w:hAnsi="Times New Roman" w:cs="Times New Roman"/>
          <w:sz w:val="24"/>
          <w:szCs w:val="24"/>
        </w:rPr>
        <w:t xml:space="preserve"> is another powerful tool, particularly suitable for metals like iron, aluminum, and magnesium. While less sensitive than ICP-MS, it remains widely used due to its robustness and speed.</w:t>
      </w:r>
    </w:p>
    <w:p w:rsidR="00BC7CCE" w:rsidRPr="000412CE" w:rsidRDefault="00BC7CCE" w:rsidP="00BC7CCE">
      <w:pPr>
        <w:spacing w:before="100" w:beforeAutospacing="1" w:after="100" w:afterAutospacing="1" w:line="360" w:lineRule="auto"/>
        <w:jc w:val="both"/>
        <w:rPr>
          <w:rFonts w:ascii="Times New Roman" w:eastAsia="Times New Roman" w:hAnsi="Times New Roman" w:cs="Times New Roman"/>
          <w:sz w:val="24"/>
          <w:szCs w:val="24"/>
        </w:rPr>
      </w:pPr>
      <w:r w:rsidRPr="000412CE">
        <w:rPr>
          <w:rFonts w:ascii="Times New Roman" w:eastAsia="Times New Roman" w:hAnsi="Times New Roman" w:cs="Times New Roman"/>
          <w:bCs/>
          <w:sz w:val="24"/>
          <w:szCs w:val="24"/>
        </w:rPr>
        <w:t>Graphite Furnace Atomic Absorption Spectroscopy (GFAAS)</w:t>
      </w:r>
      <w:r w:rsidRPr="000412CE">
        <w:rPr>
          <w:rFonts w:ascii="Times New Roman" w:eastAsia="Times New Roman" w:hAnsi="Times New Roman" w:cs="Times New Roman"/>
          <w:sz w:val="24"/>
          <w:szCs w:val="24"/>
        </w:rPr>
        <w:t xml:space="preserve"> allows detection of ultra-trace levels in small sample volumes and is particularly effective for toxic metals such as cadmium and mercury (</w:t>
      </w:r>
      <w:proofErr w:type="spellStart"/>
      <w:r w:rsidRPr="000412CE">
        <w:rPr>
          <w:rFonts w:ascii="Times New Roman" w:eastAsia="Times New Roman" w:hAnsi="Times New Roman" w:cs="Times New Roman"/>
          <w:sz w:val="24"/>
          <w:szCs w:val="24"/>
        </w:rPr>
        <w:t>Rahman</w:t>
      </w:r>
      <w:proofErr w:type="spellEnd"/>
      <w:r w:rsidRPr="000412CE">
        <w:rPr>
          <w:rFonts w:ascii="Times New Roman" w:eastAsia="Times New Roman" w:hAnsi="Times New Roman" w:cs="Times New Roman"/>
          <w:sz w:val="24"/>
          <w:szCs w:val="24"/>
        </w:rPr>
        <w:t xml:space="preserve"> et al., 2021). Other emerging techniques include </w:t>
      </w:r>
      <w:r w:rsidRPr="000412CE">
        <w:rPr>
          <w:rFonts w:ascii="Times New Roman" w:eastAsia="Times New Roman" w:hAnsi="Times New Roman" w:cs="Times New Roman"/>
          <w:bCs/>
          <w:sz w:val="24"/>
          <w:szCs w:val="24"/>
        </w:rPr>
        <w:t>X-ray Fluorescence (XRF)</w:t>
      </w:r>
      <w:r w:rsidRPr="000412CE">
        <w:rPr>
          <w:rFonts w:ascii="Times New Roman" w:eastAsia="Times New Roman" w:hAnsi="Times New Roman" w:cs="Times New Roman"/>
          <w:sz w:val="24"/>
          <w:szCs w:val="24"/>
        </w:rPr>
        <w:t xml:space="preserve">, a non-destructive approach for rapid field analysis, and </w:t>
      </w:r>
      <w:r w:rsidRPr="000412CE">
        <w:rPr>
          <w:rFonts w:ascii="Times New Roman" w:eastAsia="Times New Roman" w:hAnsi="Times New Roman" w:cs="Times New Roman"/>
          <w:bCs/>
          <w:sz w:val="24"/>
          <w:szCs w:val="24"/>
        </w:rPr>
        <w:t>Neutron Activation Analysis (NAA)</w:t>
      </w:r>
      <w:r w:rsidRPr="000412CE">
        <w:rPr>
          <w:rFonts w:ascii="Times New Roman" w:eastAsia="Times New Roman" w:hAnsi="Times New Roman" w:cs="Times New Roman"/>
          <w:sz w:val="24"/>
          <w:szCs w:val="24"/>
        </w:rPr>
        <w:t>, suitable for large-scale studies involving complex matrices.</w:t>
      </w:r>
    </w:p>
    <w:p w:rsidR="00BC7CCE" w:rsidRPr="000412CE" w:rsidRDefault="00BC7CCE" w:rsidP="00BC7CCE">
      <w:pPr>
        <w:spacing w:before="100" w:beforeAutospacing="1" w:after="100" w:afterAutospacing="1" w:line="360" w:lineRule="auto"/>
        <w:jc w:val="both"/>
        <w:rPr>
          <w:rFonts w:ascii="Times New Roman" w:eastAsia="Times New Roman" w:hAnsi="Times New Roman" w:cs="Times New Roman"/>
          <w:sz w:val="24"/>
          <w:szCs w:val="24"/>
        </w:rPr>
      </w:pPr>
      <w:r w:rsidRPr="000412CE">
        <w:rPr>
          <w:rFonts w:ascii="Times New Roman" w:eastAsia="Times New Roman" w:hAnsi="Times New Roman" w:cs="Times New Roman"/>
          <w:sz w:val="24"/>
          <w:szCs w:val="24"/>
        </w:rPr>
        <w:t xml:space="preserve">Proper sample preparation—including drying, digestion (often using nitric acid or aqua </w:t>
      </w:r>
      <w:proofErr w:type="spellStart"/>
      <w:r w:rsidRPr="000412CE">
        <w:rPr>
          <w:rFonts w:ascii="Times New Roman" w:eastAsia="Times New Roman" w:hAnsi="Times New Roman" w:cs="Times New Roman"/>
          <w:sz w:val="24"/>
          <w:szCs w:val="24"/>
        </w:rPr>
        <w:t>regia</w:t>
      </w:r>
      <w:proofErr w:type="spellEnd"/>
      <w:r w:rsidRPr="000412CE">
        <w:rPr>
          <w:rFonts w:ascii="Times New Roman" w:eastAsia="Times New Roman" w:hAnsi="Times New Roman" w:cs="Times New Roman"/>
          <w:sz w:val="24"/>
          <w:szCs w:val="24"/>
        </w:rPr>
        <w:t>), and filtration—is essential for obtaining accurate results. The choice of analytical method depends on the target metals, desired detection limit, available infrastructure, and the nature of the herbal sample.</w:t>
      </w:r>
    </w:p>
    <w:p w:rsidR="00BC7CCE" w:rsidRPr="000412CE" w:rsidRDefault="00BC7CCE" w:rsidP="00BC7CCE">
      <w:pPr>
        <w:spacing w:before="100" w:beforeAutospacing="1" w:after="100" w:afterAutospacing="1" w:line="360" w:lineRule="auto"/>
        <w:jc w:val="both"/>
        <w:rPr>
          <w:rFonts w:ascii="Times New Roman" w:eastAsia="Times New Roman" w:hAnsi="Times New Roman" w:cs="Times New Roman"/>
          <w:sz w:val="24"/>
          <w:szCs w:val="24"/>
        </w:rPr>
      </w:pPr>
      <w:r w:rsidRPr="000412CE">
        <w:rPr>
          <w:rFonts w:ascii="Times New Roman" w:eastAsia="Times New Roman" w:hAnsi="Times New Roman" w:cs="Times New Roman"/>
          <w:b/>
          <w:bCs/>
          <w:sz w:val="24"/>
          <w:szCs w:val="24"/>
        </w:rPr>
        <w:t>2.1.5. Health Implications of Heavy Metals in Herbs</w:t>
      </w:r>
    </w:p>
    <w:p w:rsidR="00BC7CCE" w:rsidRPr="000412CE" w:rsidRDefault="00BC7CCE" w:rsidP="00BC7CCE">
      <w:pPr>
        <w:spacing w:before="100" w:beforeAutospacing="1" w:after="100" w:afterAutospacing="1" w:line="360" w:lineRule="auto"/>
        <w:jc w:val="both"/>
        <w:rPr>
          <w:rFonts w:ascii="Times New Roman" w:eastAsia="Times New Roman" w:hAnsi="Times New Roman" w:cs="Times New Roman"/>
          <w:sz w:val="24"/>
          <w:szCs w:val="24"/>
        </w:rPr>
      </w:pPr>
      <w:r w:rsidRPr="000412CE">
        <w:rPr>
          <w:rFonts w:ascii="Times New Roman" w:eastAsia="Times New Roman" w:hAnsi="Times New Roman" w:cs="Times New Roman"/>
          <w:sz w:val="24"/>
          <w:szCs w:val="24"/>
        </w:rPr>
        <w:t xml:space="preserve">Heavy metal </w:t>
      </w:r>
      <w:proofErr w:type="gramStart"/>
      <w:r w:rsidRPr="000412CE">
        <w:rPr>
          <w:rFonts w:ascii="Times New Roman" w:eastAsia="Times New Roman" w:hAnsi="Times New Roman" w:cs="Times New Roman"/>
          <w:sz w:val="24"/>
          <w:szCs w:val="24"/>
        </w:rPr>
        <w:t xml:space="preserve">contamination in herbs poses significant public health threats due to their potential to </w:t>
      </w:r>
      <w:proofErr w:type="spellStart"/>
      <w:r w:rsidRPr="000412CE">
        <w:rPr>
          <w:rFonts w:ascii="Times New Roman" w:eastAsia="Times New Roman" w:hAnsi="Times New Roman" w:cs="Times New Roman"/>
          <w:sz w:val="24"/>
          <w:szCs w:val="24"/>
        </w:rPr>
        <w:t>bioaccumulate</w:t>
      </w:r>
      <w:proofErr w:type="spellEnd"/>
      <w:r w:rsidRPr="000412CE">
        <w:rPr>
          <w:rFonts w:ascii="Times New Roman" w:eastAsia="Times New Roman" w:hAnsi="Times New Roman" w:cs="Times New Roman"/>
          <w:sz w:val="24"/>
          <w:szCs w:val="24"/>
        </w:rPr>
        <w:t xml:space="preserve"> and interfere</w:t>
      </w:r>
      <w:proofErr w:type="gramEnd"/>
      <w:r w:rsidRPr="000412CE">
        <w:rPr>
          <w:rFonts w:ascii="Times New Roman" w:eastAsia="Times New Roman" w:hAnsi="Times New Roman" w:cs="Times New Roman"/>
          <w:sz w:val="24"/>
          <w:szCs w:val="24"/>
        </w:rPr>
        <w:t xml:space="preserve"> with normal physiological processes. </w:t>
      </w:r>
      <w:r w:rsidRPr="000412CE">
        <w:rPr>
          <w:rFonts w:ascii="Times New Roman" w:eastAsia="Times New Roman" w:hAnsi="Times New Roman" w:cs="Times New Roman"/>
          <w:b/>
          <w:bCs/>
          <w:sz w:val="24"/>
          <w:szCs w:val="24"/>
        </w:rPr>
        <w:t>Lead (</w:t>
      </w:r>
      <w:proofErr w:type="spellStart"/>
      <w:r w:rsidRPr="000412CE">
        <w:rPr>
          <w:rFonts w:ascii="Times New Roman" w:eastAsia="Times New Roman" w:hAnsi="Times New Roman" w:cs="Times New Roman"/>
          <w:b/>
          <w:bCs/>
          <w:sz w:val="24"/>
          <w:szCs w:val="24"/>
        </w:rPr>
        <w:t>Pb</w:t>
      </w:r>
      <w:proofErr w:type="spellEnd"/>
      <w:r w:rsidRPr="000412CE">
        <w:rPr>
          <w:rFonts w:ascii="Times New Roman" w:eastAsia="Times New Roman" w:hAnsi="Times New Roman" w:cs="Times New Roman"/>
          <w:b/>
          <w:bCs/>
          <w:sz w:val="24"/>
          <w:szCs w:val="24"/>
        </w:rPr>
        <w:t>)</w:t>
      </w:r>
      <w:r w:rsidRPr="000412CE">
        <w:rPr>
          <w:rFonts w:ascii="Times New Roman" w:eastAsia="Times New Roman" w:hAnsi="Times New Roman" w:cs="Times New Roman"/>
          <w:sz w:val="24"/>
          <w:szCs w:val="24"/>
        </w:rPr>
        <w:t xml:space="preserve"> exposure, for instance, affects the hematological, nervous, and renal systems. Chronic </w:t>
      </w:r>
      <w:r w:rsidRPr="000412CE">
        <w:rPr>
          <w:rFonts w:ascii="Times New Roman" w:eastAsia="Times New Roman" w:hAnsi="Times New Roman" w:cs="Times New Roman"/>
          <w:sz w:val="24"/>
          <w:szCs w:val="24"/>
        </w:rPr>
        <w:lastRenderedPageBreak/>
        <w:t>ingestion of lead-contaminated herbs can result in cognitive impairment, anemia, and hypertension (</w:t>
      </w:r>
      <w:proofErr w:type="spellStart"/>
      <w:r w:rsidRPr="000412CE">
        <w:rPr>
          <w:rFonts w:ascii="Times New Roman" w:eastAsia="Times New Roman" w:hAnsi="Times New Roman" w:cs="Times New Roman"/>
          <w:sz w:val="24"/>
          <w:szCs w:val="24"/>
        </w:rPr>
        <w:t>Tchounwou</w:t>
      </w:r>
      <w:proofErr w:type="spellEnd"/>
      <w:r w:rsidRPr="000412CE">
        <w:rPr>
          <w:rFonts w:ascii="Times New Roman" w:eastAsia="Times New Roman" w:hAnsi="Times New Roman" w:cs="Times New Roman"/>
          <w:sz w:val="24"/>
          <w:szCs w:val="24"/>
        </w:rPr>
        <w:t xml:space="preserve"> et al., 2019).</w:t>
      </w:r>
    </w:p>
    <w:p w:rsidR="00BC7CCE" w:rsidRPr="000412CE" w:rsidRDefault="00BC7CCE" w:rsidP="00BC7CCE">
      <w:pPr>
        <w:spacing w:before="100" w:beforeAutospacing="1" w:after="100" w:afterAutospacing="1" w:line="360" w:lineRule="auto"/>
        <w:jc w:val="both"/>
        <w:rPr>
          <w:rFonts w:ascii="Times New Roman" w:eastAsia="Times New Roman" w:hAnsi="Times New Roman" w:cs="Times New Roman"/>
          <w:sz w:val="24"/>
          <w:szCs w:val="24"/>
        </w:rPr>
      </w:pPr>
      <w:r w:rsidRPr="000412CE">
        <w:rPr>
          <w:rFonts w:ascii="Times New Roman" w:eastAsia="Times New Roman" w:hAnsi="Times New Roman" w:cs="Times New Roman"/>
          <w:b/>
          <w:bCs/>
          <w:sz w:val="24"/>
          <w:szCs w:val="24"/>
        </w:rPr>
        <w:t>Cadmium (Cd)</w:t>
      </w:r>
      <w:r w:rsidRPr="000412CE">
        <w:rPr>
          <w:rFonts w:ascii="Times New Roman" w:eastAsia="Times New Roman" w:hAnsi="Times New Roman" w:cs="Times New Roman"/>
          <w:sz w:val="24"/>
          <w:szCs w:val="24"/>
        </w:rPr>
        <w:t>, another dangerous contaminant, accumulates in the kidneys and causes renal dysfunction, osteoporosis, and reproductive toxicity. It is classified as a Group 1 human carcinogen by the International Agency for Research on Cancer (IARC) and is frequently detected in leafy herbs due to its soil mobility (WHO, 2021).</w:t>
      </w:r>
    </w:p>
    <w:p w:rsidR="00BC7CCE" w:rsidRPr="000412CE" w:rsidRDefault="00BC7CCE" w:rsidP="00BC7CCE">
      <w:pPr>
        <w:spacing w:before="100" w:beforeAutospacing="1" w:after="100" w:afterAutospacing="1" w:line="360" w:lineRule="auto"/>
        <w:jc w:val="both"/>
        <w:rPr>
          <w:rFonts w:ascii="Times New Roman" w:eastAsia="Times New Roman" w:hAnsi="Times New Roman" w:cs="Times New Roman"/>
          <w:sz w:val="24"/>
          <w:szCs w:val="24"/>
        </w:rPr>
      </w:pPr>
      <w:r w:rsidRPr="000412CE">
        <w:rPr>
          <w:rFonts w:ascii="Times New Roman" w:eastAsia="Times New Roman" w:hAnsi="Times New Roman" w:cs="Times New Roman"/>
          <w:b/>
          <w:bCs/>
          <w:sz w:val="24"/>
          <w:szCs w:val="24"/>
        </w:rPr>
        <w:t>Mercury (Hg)</w:t>
      </w:r>
      <w:r w:rsidRPr="000412CE">
        <w:rPr>
          <w:rFonts w:ascii="Times New Roman" w:eastAsia="Times New Roman" w:hAnsi="Times New Roman" w:cs="Times New Roman"/>
          <w:sz w:val="24"/>
          <w:szCs w:val="24"/>
        </w:rPr>
        <w:t xml:space="preserve"> is known for its neurotoxic effects, particularly in developing fetuses and infants. Consumption of mercury-laden herbs can impair mental development, cause tremors, and lead to immune dysfunction. </w:t>
      </w:r>
      <w:proofErr w:type="spellStart"/>
      <w:r w:rsidRPr="000412CE">
        <w:rPr>
          <w:rFonts w:ascii="Times New Roman" w:eastAsia="Times New Roman" w:hAnsi="Times New Roman" w:cs="Times New Roman"/>
          <w:sz w:val="24"/>
          <w:szCs w:val="24"/>
        </w:rPr>
        <w:t>Methylmercury</w:t>
      </w:r>
      <w:proofErr w:type="spellEnd"/>
      <w:r w:rsidRPr="000412CE">
        <w:rPr>
          <w:rFonts w:ascii="Times New Roman" w:eastAsia="Times New Roman" w:hAnsi="Times New Roman" w:cs="Times New Roman"/>
          <w:sz w:val="24"/>
          <w:szCs w:val="24"/>
        </w:rPr>
        <w:t>, the most toxic form, crosses the blood-brain barrier, inducing irreversible neurological damage (</w:t>
      </w:r>
      <w:proofErr w:type="spellStart"/>
      <w:r w:rsidRPr="000412CE">
        <w:rPr>
          <w:rFonts w:ascii="Times New Roman" w:eastAsia="Times New Roman" w:hAnsi="Times New Roman" w:cs="Times New Roman"/>
          <w:sz w:val="24"/>
          <w:szCs w:val="24"/>
        </w:rPr>
        <w:t>Alengebawy</w:t>
      </w:r>
      <w:proofErr w:type="spellEnd"/>
      <w:r w:rsidRPr="000412CE">
        <w:rPr>
          <w:rFonts w:ascii="Times New Roman" w:eastAsia="Times New Roman" w:hAnsi="Times New Roman" w:cs="Times New Roman"/>
          <w:sz w:val="24"/>
          <w:szCs w:val="24"/>
        </w:rPr>
        <w:t xml:space="preserve"> et al., 2021).</w:t>
      </w:r>
    </w:p>
    <w:p w:rsidR="00BC7CCE" w:rsidRPr="000412CE" w:rsidRDefault="00BC7CCE" w:rsidP="00BC7CCE">
      <w:pPr>
        <w:spacing w:before="100" w:beforeAutospacing="1" w:after="100" w:afterAutospacing="1" w:line="360" w:lineRule="auto"/>
        <w:jc w:val="both"/>
        <w:rPr>
          <w:rFonts w:ascii="Times New Roman" w:eastAsia="Times New Roman" w:hAnsi="Times New Roman" w:cs="Times New Roman"/>
          <w:sz w:val="24"/>
          <w:szCs w:val="24"/>
        </w:rPr>
      </w:pPr>
      <w:r w:rsidRPr="000412CE">
        <w:rPr>
          <w:rFonts w:ascii="Times New Roman" w:eastAsia="Times New Roman" w:hAnsi="Times New Roman" w:cs="Times New Roman"/>
          <w:b/>
          <w:bCs/>
          <w:sz w:val="24"/>
          <w:szCs w:val="24"/>
        </w:rPr>
        <w:t>Arsenic (As)</w:t>
      </w:r>
      <w:r w:rsidRPr="000412CE">
        <w:rPr>
          <w:rFonts w:ascii="Times New Roman" w:eastAsia="Times New Roman" w:hAnsi="Times New Roman" w:cs="Times New Roman"/>
          <w:sz w:val="24"/>
          <w:szCs w:val="24"/>
        </w:rPr>
        <w:t xml:space="preserve"> exposure through herbal products has been linked to skin lesions, cancer, and cardiovascular diseases. Chronic arsenic poisoning also results in liver damage, diabetes, and immunosuppression. Its presence in roots and rhizomes is concerning due to deep soil penetration (Khan et al., 2022).</w:t>
      </w:r>
    </w:p>
    <w:p w:rsidR="00BC7CCE" w:rsidRPr="000412CE" w:rsidRDefault="00BC7CCE" w:rsidP="00BC7CCE">
      <w:pPr>
        <w:spacing w:before="100" w:beforeAutospacing="1" w:after="100" w:afterAutospacing="1" w:line="360" w:lineRule="auto"/>
        <w:jc w:val="both"/>
        <w:rPr>
          <w:rFonts w:ascii="Times New Roman" w:eastAsia="Times New Roman" w:hAnsi="Times New Roman" w:cs="Times New Roman"/>
          <w:sz w:val="24"/>
          <w:szCs w:val="24"/>
        </w:rPr>
      </w:pPr>
      <w:r w:rsidRPr="000412CE">
        <w:rPr>
          <w:rFonts w:ascii="Times New Roman" w:eastAsia="Times New Roman" w:hAnsi="Times New Roman" w:cs="Times New Roman"/>
          <w:sz w:val="24"/>
          <w:szCs w:val="24"/>
        </w:rPr>
        <w:t xml:space="preserve">Moreover, essential metals like </w:t>
      </w:r>
      <w:r w:rsidRPr="000412CE">
        <w:rPr>
          <w:rFonts w:ascii="Times New Roman" w:eastAsia="Times New Roman" w:hAnsi="Times New Roman" w:cs="Times New Roman"/>
          <w:bCs/>
          <w:sz w:val="24"/>
          <w:szCs w:val="24"/>
        </w:rPr>
        <w:t>copper (Cu)</w:t>
      </w:r>
      <w:r w:rsidRPr="000412CE">
        <w:rPr>
          <w:rFonts w:ascii="Times New Roman" w:eastAsia="Times New Roman" w:hAnsi="Times New Roman" w:cs="Times New Roman"/>
          <w:sz w:val="24"/>
          <w:szCs w:val="24"/>
        </w:rPr>
        <w:t xml:space="preserve"> and </w:t>
      </w:r>
      <w:r w:rsidRPr="000412CE">
        <w:rPr>
          <w:rFonts w:ascii="Times New Roman" w:eastAsia="Times New Roman" w:hAnsi="Times New Roman" w:cs="Times New Roman"/>
          <w:bCs/>
          <w:sz w:val="24"/>
          <w:szCs w:val="24"/>
        </w:rPr>
        <w:t>zinc (Zn)</w:t>
      </w:r>
      <w:r w:rsidRPr="000412CE">
        <w:rPr>
          <w:rFonts w:ascii="Times New Roman" w:eastAsia="Times New Roman" w:hAnsi="Times New Roman" w:cs="Times New Roman"/>
          <w:sz w:val="24"/>
          <w:szCs w:val="24"/>
        </w:rPr>
        <w:t>, though beneficial at low concentrations, become toxic at elevated levels. High zinc intake can cause gastrointestinal distress, immune dysfunction, and copper deficiency, while excessive copper results in liver toxicity and neurodegenerative disorders (</w:t>
      </w:r>
      <w:proofErr w:type="spellStart"/>
      <w:r w:rsidRPr="000412CE">
        <w:rPr>
          <w:rFonts w:ascii="Times New Roman" w:eastAsia="Times New Roman" w:hAnsi="Times New Roman" w:cs="Times New Roman"/>
          <w:sz w:val="24"/>
          <w:szCs w:val="24"/>
        </w:rPr>
        <w:t>Rehman</w:t>
      </w:r>
      <w:proofErr w:type="spellEnd"/>
      <w:r w:rsidRPr="000412CE">
        <w:rPr>
          <w:rFonts w:ascii="Times New Roman" w:eastAsia="Times New Roman" w:hAnsi="Times New Roman" w:cs="Times New Roman"/>
          <w:sz w:val="24"/>
          <w:szCs w:val="24"/>
        </w:rPr>
        <w:t xml:space="preserve"> et al., 2020).</w:t>
      </w:r>
    </w:p>
    <w:p w:rsidR="00BC7CCE" w:rsidRDefault="00BC7CCE" w:rsidP="00BC7CCE">
      <w:pPr>
        <w:spacing w:before="100" w:beforeAutospacing="1" w:after="100" w:afterAutospacing="1" w:line="360" w:lineRule="auto"/>
        <w:jc w:val="both"/>
        <w:rPr>
          <w:rFonts w:ascii="Times New Roman" w:eastAsia="Times New Roman" w:hAnsi="Times New Roman" w:cs="Times New Roman"/>
          <w:sz w:val="24"/>
          <w:szCs w:val="24"/>
        </w:rPr>
      </w:pPr>
      <w:r w:rsidRPr="000412CE">
        <w:rPr>
          <w:rFonts w:ascii="Times New Roman" w:eastAsia="Times New Roman" w:hAnsi="Times New Roman" w:cs="Times New Roman"/>
          <w:sz w:val="24"/>
          <w:szCs w:val="24"/>
        </w:rPr>
        <w:t>The combined effects of multiple heavy metals in a single herbal preparation can result in synergistic toxicity, where the cumulative health burden exceeds the effects of individual metals. Therefore, routine monitoring and consumer education are crucial to mitigate the associated risks.</w:t>
      </w:r>
    </w:p>
    <w:p w:rsidR="00BC7CCE" w:rsidRPr="00EA5EF2" w:rsidRDefault="00BC7CCE" w:rsidP="00BC7CCE">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2.1.6</w:t>
      </w:r>
      <w:r>
        <w:rPr>
          <w:rFonts w:ascii="Times New Roman" w:eastAsia="Times New Roman" w:hAnsi="Times New Roman" w:cs="Times New Roman"/>
          <w:b/>
          <w:bCs/>
          <w:sz w:val="24"/>
          <w:szCs w:val="24"/>
        </w:rPr>
        <w:tab/>
        <w:t xml:space="preserve"> </w:t>
      </w:r>
      <w:proofErr w:type="spellStart"/>
      <w:r>
        <w:rPr>
          <w:rFonts w:ascii="Times New Roman" w:eastAsia="Times New Roman" w:hAnsi="Times New Roman" w:cs="Times New Roman"/>
          <w:b/>
          <w:bCs/>
          <w:sz w:val="24"/>
          <w:szCs w:val="24"/>
        </w:rPr>
        <w:t>A</w:t>
      </w:r>
      <w:r w:rsidRPr="00EA5EF2">
        <w:rPr>
          <w:rFonts w:ascii="Times New Roman" w:eastAsia="Times New Roman" w:hAnsi="Times New Roman" w:cs="Times New Roman"/>
          <w:b/>
          <w:bCs/>
          <w:sz w:val="24"/>
          <w:szCs w:val="24"/>
        </w:rPr>
        <w:t>gbo</w:t>
      </w:r>
      <w:proofErr w:type="spellEnd"/>
      <w:r w:rsidRPr="00EA5EF2">
        <w:rPr>
          <w:rFonts w:ascii="Times New Roman" w:eastAsia="Times New Roman" w:hAnsi="Times New Roman" w:cs="Times New Roman"/>
          <w:b/>
          <w:bCs/>
          <w:sz w:val="24"/>
          <w:szCs w:val="24"/>
        </w:rPr>
        <w:t xml:space="preserve"> Jedi</w:t>
      </w:r>
      <w:r>
        <w:rPr>
          <w:rFonts w:ascii="Times New Roman" w:eastAsia="Times New Roman" w:hAnsi="Times New Roman" w:cs="Times New Roman"/>
          <w:b/>
          <w:bCs/>
          <w:sz w:val="24"/>
          <w:szCs w:val="24"/>
        </w:rPr>
        <w:t xml:space="preserve"> Herbal Mixture</w:t>
      </w:r>
    </w:p>
    <w:p w:rsidR="00BC7CCE" w:rsidRPr="00EA5EF2" w:rsidRDefault="00BC7CCE" w:rsidP="00BC7CCE">
      <w:p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4B03C1">
        <w:rPr>
          <w:rFonts w:ascii="Times New Roman" w:eastAsia="Times New Roman" w:hAnsi="Times New Roman" w:cs="Times New Roman"/>
          <w:iCs/>
          <w:sz w:val="24"/>
          <w:szCs w:val="24"/>
        </w:rPr>
        <w:t>Agbo</w:t>
      </w:r>
      <w:proofErr w:type="spellEnd"/>
      <w:r w:rsidRPr="004B03C1">
        <w:rPr>
          <w:rFonts w:ascii="Times New Roman" w:eastAsia="Times New Roman" w:hAnsi="Times New Roman" w:cs="Times New Roman"/>
          <w:iCs/>
          <w:sz w:val="24"/>
          <w:szCs w:val="24"/>
        </w:rPr>
        <w:t xml:space="preserve"> Jedi herbal mixture,</w:t>
      </w:r>
      <w:r w:rsidRPr="00EA5EF2">
        <w:rPr>
          <w:rFonts w:ascii="Times New Roman" w:eastAsia="Times New Roman" w:hAnsi="Times New Roman" w:cs="Times New Roman"/>
          <w:sz w:val="24"/>
          <w:szCs w:val="24"/>
        </w:rPr>
        <w:t xml:space="preserve"> a popular traditional herbal remedy in Nigeria, especially among the Yoruba ethnic group, is a multi-component herbal decoction commonly used to treat a range of ailments such as malaria, typhoid, fever, gastrointestinal disturbances, fatigue, and </w:t>
      </w:r>
      <w:r w:rsidRPr="00EA5EF2">
        <w:rPr>
          <w:rFonts w:ascii="Times New Roman" w:eastAsia="Times New Roman" w:hAnsi="Times New Roman" w:cs="Times New Roman"/>
          <w:sz w:val="24"/>
          <w:szCs w:val="24"/>
        </w:rPr>
        <w:lastRenderedPageBreak/>
        <w:t>internal heat. Its preparation varies slightly depending on the vendor or traditional healer; however, there are common ingredients consistently found across most formulations. These ingredients are typically sourced from roots, leaves, barks, and seeds of medicinal plants and are known for their pharmacological properties.</w:t>
      </w:r>
    </w:p>
    <w:p w:rsidR="00BC7CCE" w:rsidRPr="00EA5EF2" w:rsidRDefault="00BC7CCE" w:rsidP="00BC7CCE">
      <w:pPr>
        <w:spacing w:before="100" w:beforeAutospacing="1" w:after="100" w:afterAutospacing="1" w:line="360" w:lineRule="auto"/>
        <w:jc w:val="both"/>
        <w:rPr>
          <w:rFonts w:ascii="Times New Roman" w:eastAsia="Times New Roman" w:hAnsi="Times New Roman" w:cs="Times New Roman"/>
          <w:sz w:val="24"/>
          <w:szCs w:val="24"/>
        </w:rPr>
      </w:pPr>
      <w:r w:rsidRPr="00EA5EF2">
        <w:rPr>
          <w:rFonts w:ascii="Times New Roman" w:eastAsia="Times New Roman" w:hAnsi="Times New Roman" w:cs="Times New Roman"/>
          <w:sz w:val="24"/>
          <w:szCs w:val="24"/>
        </w:rPr>
        <w:t xml:space="preserve">Below are some commonly used ingredients in </w:t>
      </w:r>
      <w:proofErr w:type="spellStart"/>
      <w:r w:rsidRPr="00EA5EF2">
        <w:rPr>
          <w:rFonts w:ascii="Times New Roman" w:eastAsia="Times New Roman" w:hAnsi="Times New Roman" w:cs="Times New Roman"/>
          <w:i/>
          <w:iCs/>
          <w:sz w:val="24"/>
          <w:szCs w:val="24"/>
        </w:rPr>
        <w:t>Agbo</w:t>
      </w:r>
      <w:proofErr w:type="spellEnd"/>
      <w:r w:rsidRPr="00EA5EF2">
        <w:rPr>
          <w:rFonts w:ascii="Times New Roman" w:eastAsia="Times New Roman" w:hAnsi="Times New Roman" w:cs="Times New Roman"/>
          <w:i/>
          <w:iCs/>
          <w:sz w:val="24"/>
          <w:szCs w:val="24"/>
        </w:rPr>
        <w:t xml:space="preserve"> Jedi</w:t>
      </w:r>
      <w:r w:rsidRPr="00EA5EF2">
        <w:rPr>
          <w:rFonts w:ascii="Times New Roman" w:eastAsia="Times New Roman" w:hAnsi="Times New Roman" w:cs="Times New Roman"/>
          <w:sz w:val="24"/>
          <w:szCs w:val="24"/>
        </w:rPr>
        <w:t>:</w:t>
      </w:r>
    </w:p>
    <w:p w:rsidR="00BC7CCE" w:rsidRPr="004B03C1" w:rsidRDefault="00BC7CCE" w:rsidP="00BC7CCE">
      <w:pPr>
        <w:pStyle w:val="ListParagraph"/>
        <w:numPr>
          <w:ilvl w:val="0"/>
          <w:numId w:val="3"/>
        </w:numPr>
        <w:spacing w:before="240" w:line="360" w:lineRule="auto"/>
        <w:ind w:left="360"/>
        <w:jc w:val="both"/>
        <w:rPr>
          <w:rFonts w:ascii="Times New Roman" w:eastAsia="Times New Roman" w:hAnsi="Times New Roman" w:cs="Times New Roman"/>
          <w:sz w:val="24"/>
          <w:szCs w:val="24"/>
        </w:rPr>
      </w:pPr>
      <w:proofErr w:type="spellStart"/>
      <w:r w:rsidRPr="004B03C1">
        <w:rPr>
          <w:rFonts w:ascii="Times New Roman" w:eastAsia="Times New Roman" w:hAnsi="Times New Roman" w:cs="Times New Roman"/>
          <w:b/>
          <w:bCs/>
          <w:i/>
          <w:iCs/>
          <w:sz w:val="24"/>
          <w:szCs w:val="24"/>
        </w:rPr>
        <w:t>Alstonia</w:t>
      </w:r>
      <w:proofErr w:type="spellEnd"/>
      <w:r w:rsidRPr="004B03C1">
        <w:rPr>
          <w:rFonts w:ascii="Times New Roman" w:eastAsia="Times New Roman" w:hAnsi="Times New Roman" w:cs="Times New Roman"/>
          <w:b/>
          <w:bCs/>
          <w:i/>
          <w:iCs/>
          <w:sz w:val="24"/>
          <w:szCs w:val="24"/>
        </w:rPr>
        <w:t xml:space="preserve"> </w:t>
      </w:r>
      <w:proofErr w:type="spellStart"/>
      <w:r w:rsidRPr="004B03C1">
        <w:rPr>
          <w:rFonts w:ascii="Times New Roman" w:eastAsia="Times New Roman" w:hAnsi="Times New Roman" w:cs="Times New Roman"/>
          <w:b/>
          <w:bCs/>
          <w:i/>
          <w:iCs/>
          <w:sz w:val="24"/>
          <w:szCs w:val="24"/>
        </w:rPr>
        <w:t>boonei</w:t>
      </w:r>
      <w:proofErr w:type="spellEnd"/>
      <w:r w:rsidRPr="004B03C1">
        <w:rPr>
          <w:rFonts w:ascii="Times New Roman" w:eastAsia="Times New Roman" w:hAnsi="Times New Roman" w:cs="Times New Roman"/>
          <w:b/>
          <w:bCs/>
          <w:sz w:val="24"/>
          <w:szCs w:val="24"/>
        </w:rPr>
        <w:t xml:space="preserve"> (</w:t>
      </w:r>
      <w:proofErr w:type="spellStart"/>
      <w:r w:rsidRPr="004B03C1">
        <w:rPr>
          <w:rFonts w:ascii="Times New Roman" w:eastAsia="Times New Roman" w:hAnsi="Times New Roman" w:cs="Times New Roman"/>
          <w:b/>
          <w:bCs/>
          <w:sz w:val="24"/>
          <w:szCs w:val="24"/>
        </w:rPr>
        <w:t>Ahun</w:t>
      </w:r>
      <w:proofErr w:type="spellEnd"/>
      <w:r w:rsidRPr="004B03C1">
        <w:rPr>
          <w:rFonts w:ascii="Times New Roman" w:eastAsia="Times New Roman" w:hAnsi="Times New Roman" w:cs="Times New Roman"/>
          <w:b/>
          <w:bCs/>
          <w:sz w:val="24"/>
          <w:szCs w:val="24"/>
        </w:rPr>
        <w:t xml:space="preserve"> in Yoruba)</w:t>
      </w:r>
      <w:r w:rsidRPr="004B03C1">
        <w:rPr>
          <w:rFonts w:ascii="Times New Roman" w:eastAsia="Times New Roman" w:hAnsi="Times New Roman" w:cs="Times New Roman"/>
          <w:sz w:val="24"/>
          <w:szCs w:val="24"/>
        </w:rPr>
        <w:t>: This tree bark is widely used for its antipyretic, anti-inflammatory, and antimalarial properties. It is often included to combat fever and malaria (</w:t>
      </w:r>
      <w:proofErr w:type="spellStart"/>
      <w:r w:rsidRPr="004B03C1">
        <w:rPr>
          <w:rFonts w:ascii="Times New Roman" w:eastAsia="Times New Roman" w:hAnsi="Times New Roman" w:cs="Times New Roman"/>
          <w:sz w:val="24"/>
          <w:szCs w:val="24"/>
        </w:rPr>
        <w:t>Idu</w:t>
      </w:r>
      <w:proofErr w:type="spellEnd"/>
      <w:r w:rsidRPr="004B03C1">
        <w:rPr>
          <w:rFonts w:ascii="Times New Roman" w:eastAsia="Times New Roman" w:hAnsi="Times New Roman" w:cs="Times New Roman"/>
          <w:sz w:val="24"/>
          <w:szCs w:val="24"/>
        </w:rPr>
        <w:t xml:space="preserve"> et al., 2018).</w:t>
      </w:r>
    </w:p>
    <w:p w:rsidR="00BC7CCE" w:rsidRPr="004B03C1" w:rsidRDefault="00BC7CCE" w:rsidP="00BC7CCE">
      <w:pPr>
        <w:pStyle w:val="ListParagraph"/>
        <w:numPr>
          <w:ilvl w:val="0"/>
          <w:numId w:val="3"/>
        </w:numPr>
        <w:spacing w:before="240" w:line="360" w:lineRule="auto"/>
        <w:ind w:left="360"/>
        <w:jc w:val="both"/>
        <w:rPr>
          <w:rFonts w:ascii="Times New Roman" w:eastAsia="Times New Roman" w:hAnsi="Times New Roman" w:cs="Times New Roman"/>
          <w:sz w:val="24"/>
          <w:szCs w:val="24"/>
        </w:rPr>
      </w:pPr>
      <w:proofErr w:type="spellStart"/>
      <w:r w:rsidRPr="004B03C1">
        <w:rPr>
          <w:rFonts w:ascii="Times New Roman" w:eastAsia="Times New Roman" w:hAnsi="Times New Roman" w:cs="Times New Roman"/>
          <w:b/>
          <w:bCs/>
          <w:i/>
          <w:iCs/>
          <w:sz w:val="24"/>
          <w:szCs w:val="24"/>
        </w:rPr>
        <w:t>Enantia</w:t>
      </w:r>
      <w:proofErr w:type="spellEnd"/>
      <w:r w:rsidRPr="004B03C1">
        <w:rPr>
          <w:rFonts w:ascii="Times New Roman" w:eastAsia="Times New Roman" w:hAnsi="Times New Roman" w:cs="Times New Roman"/>
          <w:b/>
          <w:bCs/>
          <w:i/>
          <w:iCs/>
          <w:sz w:val="24"/>
          <w:szCs w:val="24"/>
        </w:rPr>
        <w:t xml:space="preserve"> </w:t>
      </w:r>
      <w:proofErr w:type="spellStart"/>
      <w:r w:rsidRPr="004B03C1">
        <w:rPr>
          <w:rFonts w:ascii="Times New Roman" w:eastAsia="Times New Roman" w:hAnsi="Times New Roman" w:cs="Times New Roman"/>
          <w:b/>
          <w:bCs/>
          <w:i/>
          <w:iCs/>
          <w:sz w:val="24"/>
          <w:szCs w:val="24"/>
        </w:rPr>
        <w:t>chlorantha</w:t>
      </w:r>
      <w:proofErr w:type="spellEnd"/>
      <w:r w:rsidRPr="004B03C1">
        <w:rPr>
          <w:rFonts w:ascii="Times New Roman" w:eastAsia="Times New Roman" w:hAnsi="Times New Roman" w:cs="Times New Roman"/>
          <w:b/>
          <w:bCs/>
          <w:sz w:val="24"/>
          <w:szCs w:val="24"/>
        </w:rPr>
        <w:t xml:space="preserve"> (</w:t>
      </w:r>
      <w:proofErr w:type="spellStart"/>
      <w:r w:rsidRPr="004B03C1">
        <w:rPr>
          <w:rFonts w:ascii="Times New Roman" w:eastAsia="Times New Roman" w:hAnsi="Times New Roman" w:cs="Times New Roman"/>
          <w:b/>
          <w:bCs/>
          <w:sz w:val="24"/>
          <w:szCs w:val="24"/>
        </w:rPr>
        <w:t>Awopa</w:t>
      </w:r>
      <w:proofErr w:type="spellEnd"/>
      <w:r w:rsidRPr="004B03C1">
        <w:rPr>
          <w:rFonts w:ascii="Times New Roman" w:eastAsia="Times New Roman" w:hAnsi="Times New Roman" w:cs="Times New Roman"/>
          <w:b/>
          <w:bCs/>
          <w:sz w:val="24"/>
          <w:szCs w:val="24"/>
        </w:rPr>
        <w:t xml:space="preserve"> or African yellow wood)</w:t>
      </w:r>
      <w:r w:rsidRPr="004B03C1">
        <w:rPr>
          <w:rFonts w:ascii="Times New Roman" w:eastAsia="Times New Roman" w:hAnsi="Times New Roman" w:cs="Times New Roman"/>
          <w:sz w:val="24"/>
          <w:szCs w:val="24"/>
        </w:rPr>
        <w:t xml:space="preserve">: The bark is known for its antimicrobial and </w:t>
      </w:r>
      <w:proofErr w:type="spellStart"/>
      <w:r w:rsidRPr="004B03C1">
        <w:rPr>
          <w:rFonts w:ascii="Times New Roman" w:eastAsia="Times New Roman" w:hAnsi="Times New Roman" w:cs="Times New Roman"/>
          <w:sz w:val="24"/>
          <w:szCs w:val="24"/>
        </w:rPr>
        <w:t>antiplasmodial</w:t>
      </w:r>
      <w:proofErr w:type="spellEnd"/>
      <w:r w:rsidRPr="004B03C1">
        <w:rPr>
          <w:rFonts w:ascii="Times New Roman" w:eastAsia="Times New Roman" w:hAnsi="Times New Roman" w:cs="Times New Roman"/>
          <w:sz w:val="24"/>
          <w:szCs w:val="24"/>
        </w:rPr>
        <w:t xml:space="preserve"> activity. It contributes to the bitter taste of </w:t>
      </w:r>
      <w:proofErr w:type="spellStart"/>
      <w:r w:rsidRPr="004B03C1">
        <w:rPr>
          <w:rFonts w:ascii="Times New Roman" w:eastAsia="Times New Roman" w:hAnsi="Times New Roman" w:cs="Times New Roman"/>
          <w:i/>
          <w:iCs/>
          <w:sz w:val="24"/>
          <w:szCs w:val="24"/>
        </w:rPr>
        <w:t>Agbo</w:t>
      </w:r>
      <w:proofErr w:type="spellEnd"/>
      <w:r w:rsidRPr="004B03C1">
        <w:rPr>
          <w:rFonts w:ascii="Times New Roman" w:eastAsia="Times New Roman" w:hAnsi="Times New Roman" w:cs="Times New Roman"/>
          <w:i/>
          <w:iCs/>
          <w:sz w:val="24"/>
          <w:szCs w:val="24"/>
        </w:rPr>
        <w:t xml:space="preserve"> Jedi</w:t>
      </w:r>
      <w:r w:rsidRPr="004B03C1">
        <w:rPr>
          <w:rFonts w:ascii="Times New Roman" w:eastAsia="Times New Roman" w:hAnsi="Times New Roman" w:cs="Times New Roman"/>
          <w:sz w:val="24"/>
          <w:szCs w:val="24"/>
        </w:rPr>
        <w:t xml:space="preserve"> and is used in the treatment of typhoid and malaria (</w:t>
      </w:r>
      <w:proofErr w:type="spellStart"/>
      <w:r w:rsidRPr="004B03C1">
        <w:rPr>
          <w:rFonts w:ascii="Times New Roman" w:eastAsia="Times New Roman" w:hAnsi="Times New Roman" w:cs="Times New Roman"/>
          <w:sz w:val="24"/>
          <w:szCs w:val="24"/>
        </w:rPr>
        <w:t>Ezekwesili</w:t>
      </w:r>
      <w:proofErr w:type="spellEnd"/>
      <w:r w:rsidRPr="004B03C1">
        <w:rPr>
          <w:rFonts w:ascii="Times New Roman" w:eastAsia="Times New Roman" w:hAnsi="Times New Roman" w:cs="Times New Roman"/>
          <w:sz w:val="24"/>
          <w:szCs w:val="24"/>
        </w:rPr>
        <w:t xml:space="preserve"> et al., 2021).</w:t>
      </w:r>
    </w:p>
    <w:p w:rsidR="00BC7CCE" w:rsidRPr="004B03C1" w:rsidRDefault="00BC7CCE" w:rsidP="00BC7CCE">
      <w:pPr>
        <w:pStyle w:val="ListParagraph"/>
        <w:numPr>
          <w:ilvl w:val="0"/>
          <w:numId w:val="3"/>
        </w:numPr>
        <w:spacing w:before="240" w:line="360" w:lineRule="auto"/>
        <w:ind w:left="360"/>
        <w:jc w:val="both"/>
        <w:rPr>
          <w:rFonts w:ascii="Times New Roman" w:eastAsia="Times New Roman" w:hAnsi="Times New Roman" w:cs="Times New Roman"/>
          <w:sz w:val="24"/>
          <w:szCs w:val="24"/>
        </w:rPr>
      </w:pPr>
      <w:proofErr w:type="spellStart"/>
      <w:r w:rsidRPr="004B03C1">
        <w:rPr>
          <w:rFonts w:ascii="Times New Roman" w:eastAsia="Times New Roman" w:hAnsi="Times New Roman" w:cs="Times New Roman"/>
          <w:b/>
          <w:bCs/>
          <w:i/>
          <w:iCs/>
          <w:sz w:val="24"/>
          <w:szCs w:val="24"/>
        </w:rPr>
        <w:t>Cymbopogon</w:t>
      </w:r>
      <w:proofErr w:type="spellEnd"/>
      <w:r w:rsidRPr="004B03C1">
        <w:rPr>
          <w:rFonts w:ascii="Times New Roman" w:eastAsia="Times New Roman" w:hAnsi="Times New Roman" w:cs="Times New Roman"/>
          <w:b/>
          <w:bCs/>
          <w:i/>
          <w:iCs/>
          <w:sz w:val="24"/>
          <w:szCs w:val="24"/>
        </w:rPr>
        <w:t xml:space="preserve"> </w:t>
      </w:r>
      <w:proofErr w:type="spellStart"/>
      <w:r w:rsidRPr="004B03C1">
        <w:rPr>
          <w:rFonts w:ascii="Times New Roman" w:eastAsia="Times New Roman" w:hAnsi="Times New Roman" w:cs="Times New Roman"/>
          <w:b/>
          <w:bCs/>
          <w:i/>
          <w:iCs/>
          <w:sz w:val="24"/>
          <w:szCs w:val="24"/>
        </w:rPr>
        <w:t>citratus</w:t>
      </w:r>
      <w:proofErr w:type="spellEnd"/>
      <w:r w:rsidRPr="004B03C1">
        <w:rPr>
          <w:rFonts w:ascii="Times New Roman" w:eastAsia="Times New Roman" w:hAnsi="Times New Roman" w:cs="Times New Roman"/>
          <w:b/>
          <w:bCs/>
          <w:sz w:val="24"/>
          <w:szCs w:val="24"/>
        </w:rPr>
        <w:t xml:space="preserve"> (Lemongrass)</w:t>
      </w:r>
      <w:r w:rsidRPr="004B03C1">
        <w:rPr>
          <w:rFonts w:ascii="Times New Roman" w:eastAsia="Times New Roman" w:hAnsi="Times New Roman" w:cs="Times New Roman"/>
          <w:sz w:val="24"/>
          <w:szCs w:val="24"/>
        </w:rPr>
        <w:t>: The leaves are added for their antioxidant and digestive benefits. They also provide a refreshing aroma and help mask the bitterness of other ingredients (</w:t>
      </w:r>
      <w:proofErr w:type="spellStart"/>
      <w:r w:rsidRPr="004B03C1">
        <w:rPr>
          <w:rFonts w:ascii="Times New Roman" w:eastAsia="Times New Roman" w:hAnsi="Times New Roman" w:cs="Times New Roman"/>
          <w:sz w:val="24"/>
          <w:szCs w:val="24"/>
        </w:rPr>
        <w:t>Olorunfemi</w:t>
      </w:r>
      <w:proofErr w:type="spellEnd"/>
      <w:r w:rsidRPr="004B03C1">
        <w:rPr>
          <w:rFonts w:ascii="Times New Roman" w:eastAsia="Times New Roman" w:hAnsi="Times New Roman" w:cs="Times New Roman"/>
          <w:sz w:val="24"/>
          <w:szCs w:val="24"/>
        </w:rPr>
        <w:t xml:space="preserve"> et al., 2017).</w:t>
      </w:r>
    </w:p>
    <w:p w:rsidR="00BC7CCE" w:rsidRPr="004B03C1" w:rsidRDefault="00BC7CCE" w:rsidP="00BC7CCE">
      <w:pPr>
        <w:pStyle w:val="ListParagraph"/>
        <w:numPr>
          <w:ilvl w:val="0"/>
          <w:numId w:val="3"/>
        </w:numPr>
        <w:spacing w:before="240" w:line="360" w:lineRule="auto"/>
        <w:ind w:left="360"/>
        <w:jc w:val="both"/>
        <w:rPr>
          <w:rFonts w:ascii="Times New Roman" w:eastAsia="Times New Roman" w:hAnsi="Times New Roman" w:cs="Times New Roman"/>
          <w:sz w:val="24"/>
          <w:szCs w:val="24"/>
        </w:rPr>
      </w:pPr>
      <w:proofErr w:type="spellStart"/>
      <w:r w:rsidRPr="004B03C1">
        <w:rPr>
          <w:rFonts w:ascii="Times New Roman" w:eastAsia="Times New Roman" w:hAnsi="Times New Roman" w:cs="Times New Roman"/>
          <w:b/>
          <w:bCs/>
          <w:i/>
          <w:iCs/>
          <w:sz w:val="24"/>
          <w:szCs w:val="24"/>
        </w:rPr>
        <w:t>Carica</w:t>
      </w:r>
      <w:proofErr w:type="spellEnd"/>
      <w:r w:rsidRPr="004B03C1">
        <w:rPr>
          <w:rFonts w:ascii="Times New Roman" w:eastAsia="Times New Roman" w:hAnsi="Times New Roman" w:cs="Times New Roman"/>
          <w:b/>
          <w:bCs/>
          <w:i/>
          <w:iCs/>
          <w:sz w:val="24"/>
          <w:szCs w:val="24"/>
        </w:rPr>
        <w:t xml:space="preserve"> papaya</w:t>
      </w:r>
      <w:r w:rsidRPr="004B03C1">
        <w:rPr>
          <w:rFonts w:ascii="Times New Roman" w:eastAsia="Times New Roman" w:hAnsi="Times New Roman" w:cs="Times New Roman"/>
          <w:b/>
          <w:bCs/>
          <w:sz w:val="24"/>
          <w:szCs w:val="24"/>
        </w:rPr>
        <w:t xml:space="preserve"> leaves (Pawpaw)</w:t>
      </w:r>
      <w:r w:rsidRPr="004B03C1">
        <w:rPr>
          <w:rFonts w:ascii="Times New Roman" w:eastAsia="Times New Roman" w:hAnsi="Times New Roman" w:cs="Times New Roman"/>
          <w:sz w:val="24"/>
          <w:szCs w:val="24"/>
        </w:rPr>
        <w:t>: These are commonly used for their anti-malarial and hematopoietic properties. They are believed to increase platelet counts and improve immunity (</w:t>
      </w:r>
      <w:proofErr w:type="spellStart"/>
      <w:r w:rsidRPr="004B03C1">
        <w:rPr>
          <w:rFonts w:ascii="Times New Roman" w:eastAsia="Times New Roman" w:hAnsi="Times New Roman" w:cs="Times New Roman"/>
          <w:sz w:val="24"/>
          <w:szCs w:val="24"/>
        </w:rPr>
        <w:t>Oduola</w:t>
      </w:r>
      <w:proofErr w:type="spellEnd"/>
      <w:r w:rsidRPr="004B03C1">
        <w:rPr>
          <w:rFonts w:ascii="Times New Roman" w:eastAsia="Times New Roman" w:hAnsi="Times New Roman" w:cs="Times New Roman"/>
          <w:sz w:val="24"/>
          <w:szCs w:val="24"/>
        </w:rPr>
        <w:t xml:space="preserve"> et al., 2019).</w:t>
      </w:r>
    </w:p>
    <w:p w:rsidR="00BC7CCE" w:rsidRPr="004B03C1" w:rsidRDefault="00BC7CCE" w:rsidP="00BC7CCE">
      <w:pPr>
        <w:pStyle w:val="ListParagraph"/>
        <w:numPr>
          <w:ilvl w:val="0"/>
          <w:numId w:val="3"/>
        </w:numPr>
        <w:spacing w:before="240" w:line="360" w:lineRule="auto"/>
        <w:ind w:left="360"/>
        <w:jc w:val="both"/>
        <w:rPr>
          <w:rFonts w:ascii="Times New Roman" w:eastAsia="Times New Roman" w:hAnsi="Times New Roman" w:cs="Times New Roman"/>
          <w:sz w:val="24"/>
          <w:szCs w:val="24"/>
        </w:rPr>
      </w:pPr>
      <w:proofErr w:type="spellStart"/>
      <w:r w:rsidRPr="004B03C1">
        <w:rPr>
          <w:rFonts w:ascii="Times New Roman" w:eastAsia="Times New Roman" w:hAnsi="Times New Roman" w:cs="Times New Roman"/>
          <w:b/>
          <w:bCs/>
          <w:i/>
          <w:iCs/>
          <w:sz w:val="24"/>
          <w:szCs w:val="24"/>
        </w:rPr>
        <w:t>Mangifera</w:t>
      </w:r>
      <w:proofErr w:type="spellEnd"/>
      <w:r w:rsidRPr="004B03C1">
        <w:rPr>
          <w:rFonts w:ascii="Times New Roman" w:eastAsia="Times New Roman" w:hAnsi="Times New Roman" w:cs="Times New Roman"/>
          <w:b/>
          <w:bCs/>
          <w:i/>
          <w:iCs/>
          <w:sz w:val="24"/>
          <w:szCs w:val="24"/>
        </w:rPr>
        <w:t xml:space="preserve"> </w:t>
      </w:r>
      <w:proofErr w:type="spellStart"/>
      <w:r w:rsidRPr="004B03C1">
        <w:rPr>
          <w:rFonts w:ascii="Times New Roman" w:eastAsia="Times New Roman" w:hAnsi="Times New Roman" w:cs="Times New Roman"/>
          <w:b/>
          <w:bCs/>
          <w:i/>
          <w:iCs/>
          <w:sz w:val="24"/>
          <w:szCs w:val="24"/>
        </w:rPr>
        <w:t>indica</w:t>
      </w:r>
      <w:proofErr w:type="spellEnd"/>
      <w:r w:rsidRPr="004B03C1">
        <w:rPr>
          <w:rFonts w:ascii="Times New Roman" w:eastAsia="Times New Roman" w:hAnsi="Times New Roman" w:cs="Times New Roman"/>
          <w:b/>
          <w:bCs/>
          <w:sz w:val="24"/>
          <w:szCs w:val="24"/>
        </w:rPr>
        <w:t xml:space="preserve"> leaves or bark (Mango)</w:t>
      </w:r>
      <w:r w:rsidRPr="004B03C1">
        <w:rPr>
          <w:rFonts w:ascii="Times New Roman" w:eastAsia="Times New Roman" w:hAnsi="Times New Roman" w:cs="Times New Roman"/>
          <w:sz w:val="24"/>
          <w:szCs w:val="24"/>
        </w:rPr>
        <w:t>: Used for their astringent and antimicrobial qualities. The bark especially is reputed to help manage gastrointestinal problems like dysentery and diarrhea (</w:t>
      </w:r>
      <w:proofErr w:type="spellStart"/>
      <w:r w:rsidRPr="004B03C1">
        <w:rPr>
          <w:rFonts w:ascii="Times New Roman" w:eastAsia="Times New Roman" w:hAnsi="Times New Roman" w:cs="Times New Roman"/>
          <w:sz w:val="24"/>
          <w:szCs w:val="24"/>
        </w:rPr>
        <w:t>Akinmoladun</w:t>
      </w:r>
      <w:proofErr w:type="spellEnd"/>
      <w:r w:rsidRPr="004B03C1">
        <w:rPr>
          <w:rFonts w:ascii="Times New Roman" w:eastAsia="Times New Roman" w:hAnsi="Times New Roman" w:cs="Times New Roman"/>
          <w:sz w:val="24"/>
          <w:szCs w:val="24"/>
        </w:rPr>
        <w:t xml:space="preserve"> et al., 2020).</w:t>
      </w:r>
    </w:p>
    <w:p w:rsidR="00BC7CCE" w:rsidRPr="004B03C1" w:rsidRDefault="00BC7CCE" w:rsidP="00BC7CCE">
      <w:pPr>
        <w:pStyle w:val="ListParagraph"/>
        <w:numPr>
          <w:ilvl w:val="0"/>
          <w:numId w:val="3"/>
        </w:numPr>
        <w:spacing w:before="240" w:line="360" w:lineRule="auto"/>
        <w:ind w:left="360"/>
        <w:jc w:val="both"/>
        <w:rPr>
          <w:rFonts w:ascii="Times New Roman" w:eastAsia="Times New Roman" w:hAnsi="Times New Roman" w:cs="Times New Roman"/>
          <w:sz w:val="24"/>
          <w:szCs w:val="24"/>
        </w:rPr>
      </w:pPr>
      <w:proofErr w:type="spellStart"/>
      <w:r w:rsidRPr="004B03C1">
        <w:rPr>
          <w:rFonts w:ascii="Times New Roman" w:eastAsia="Times New Roman" w:hAnsi="Times New Roman" w:cs="Times New Roman"/>
          <w:b/>
          <w:bCs/>
          <w:i/>
          <w:iCs/>
          <w:sz w:val="24"/>
          <w:szCs w:val="24"/>
        </w:rPr>
        <w:t>Zanthoxylum</w:t>
      </w:r>
      <w:proofErr w:type="spellEnd"/>
      <w:r w:rsidRPr="004B03C1">
        <w:rPr>
          <w:rFonts w:ascii="Times New Roman" w:eastAsia="Times New Roman" w:hAnsi="Times New Roman" w:cs="Times New Roman"/>
          <w:b/>
          <w:bCs/>
          <w:i/>
          <w:iCs/>
          <w:sz w:val="24"/>
          <w:szCs w:val="24"/>
        </w:rPr>
        <w:t xml:space="preserve"> </w:t>
      </w:r>
      <w:proofErr w:type="spellStart"/>
      <w:r w:rsidRPr="004B03C1">
        <w:rPr>
          <w:rFonts w:ascii="Times New Roman" w:eastAsia="Times New Roman" w:hAnsi="Times New Roman" w:cs="Times New Roman"/>
          <w:b/>
          <w:bCs/>
          <w:i/>
          <w:iCs/>
          <w:sz w:val="24"/>
          <w:szCs w:val="24"/>
        </w:rPr>
        <w:t>zanthoxyloides</w:t>
      </w:r>
      <w:proofErr w:type="spellEnd"/>
      <w:r w:rsidRPr="004B03C1">
        <w:rPr>
          <w:rFonts w:ascii="Times New Roman" w:eastAsia="Times New Roman" w:hAnsi="Times New Roman" w:cs="Times New Roman"/>
          <w:b/>
          <w:bCs/>
          <w:sz w:val="24"/>
          <w:szCs w:val="24"/>
        </w:rPr>
        <w:t xml:space="preserve"> (</w:t>
      </w:r>
      <w:proofErr w:type="spellStart"/>
      <w:r w:rsidRPr="004B03C1">
        <w:rPr>
          <w:rFonts w:ascii="Times New Roman" w:eastAsia="Times New Roman" w:hAnsi="Times New Roman" w:cs="Times New Roman"/>
          <w:b/>
          <w:bCs/>
          <w:sz w:val="24"/>
          <w:szCs w:val="24"/>
        </w:rPr>
        <w:t>Fagara</w:t>
      </w:r>
      <w:proofErr w:type="spellEnd"/>
      <w:r w:rsidRPr="004B03C1">
        <w:rPr>
          <w:rFonts w:ascii="Times New Roman" w:eastAsia="Times New Roman" w:hAnsi="Times New Roman" w:cs="Times New Roman"/>
          <w:b/>
          <w:bCs/>
          <w:sz w:val="24"/>
          <w:szCs w:val="24"/>
        </w:rPr>
        <w:t xml:space="preserve"> or Orin </w:t>
      </w:r>
      <w:proofErr w:type="spellStart"/>
      <w:r w:rsidRPr="004B03C1">
        <w:rPr>
          <w:rFonts w:ascii="Times New Roman" w:eastAsia="Times New Roman" w:hAnsi="Times New Roman" w:cs="Times New Roman"/>
          <w:b/>
          <w:bCs/>
          <w:sz w:val="24"/>
          <w:szCs w:val="24"/>
        </w:rPr>
        <w:t>ata</w:t>
      </w:r>
      <w:proofErr w:type="spellEnd"/>
      <w:r w:rsidRPr="004B03C1">
        <w:rPr>
          <w:rFonts w:ascii="Times New Roman" w:eastAsia="Times New Roman" w:hAnsi="Times New Roman" w:cs="Times New Roman"/>
          <w:b/>
          <w:bCs/>
          <w:sz w:val="24"/>
          <w:szCs w:val="24"/>
        </w:rPr>
        <w:t>)</w:t>
      </w:r>
      <w:r w:rsidRPr="004B03C1">
        <w:rPr>
          <w:rFonts w:ascii="Times New Roman" w:eastAsia="Times New Roman" w:hAnsi="Times New Roman" w:cs="Times New Roman"/>
          <w:sz w:val="24"/>
          <w:szCs w:val="24"/>
        </w:rPr>
        <w:t>: The root and stem bark have antimicrobial and analgesic properties. This ingredient contributes to the remedy's efficacy against stomach pain and infections (</w:t>
      </w:r>
      <w:proofErr w:type="spellStart"/>
      <w:r w:rsidRPr="004B03C1">
        <w:rPr>
          <w:rFonts w:ascii="Times New Roman" w:eastAsia="Times New Roman" w:hAnsi="Times New Roman" w:cs="Times New Roman"/>
          <w:sz w:val="24"/>
          <w:szCs w:val="24"/>
        </w:rPr>
        <w:t>Ajaiyeoba</w:t>
      </w:r>
      <w:proofErr w:type="spellEnd"/>
      <w:r w:rsidRPr="004B03C1">
        <w:rPr>
          <w:rFonts w:ascii="Times New Roman" w:eastAsia="Times New Roman" w:hAnsi="Times New Roman" w:cs="Times New Roman"/>
          <w:sz w:val="24"/>
          <w:szCs w:val="24"/>
        </w:rPr>
        <w:t xml:space="preserve"> et al., 2020).</w:t>
      </w:r>
    </w:p>
    <w:p w:rsidR="00BC7CCE" w:rsidRDefault="00BC7CCE" w:rsidP="00BC7CCE">
      <w:pPr>
        <w:pStyle w:val="ListParagraph"/>
        <w:numPr>
          <w:ilvl w:val="0"/>
          <w:numId w:val="3"/>
        </w:numPr>
        <w:spacing w:before="240" w:line="360" w:lineRule="auto"/>
        <w:ind w:left="360"/>
        <w:jc w:val="both"/>
        <w:rPr>
          <w:rFonts w:ascii="Times New Roman" w:eastAsia="Times New Roman" w:hAnsi="Times New Roman" w:cs="Times New Roman"/>
          <w:sz w:val="24"/>
          <w:szCs w:val="24"/>
        </w:rPr>
      </w:pPr>
      <w:proofErr w:type="spellStart"/>
      <w:r w:rsidRPr="004B03C1">
        <w:rPr>
          <w:rFonts w:ascii="Times New Roman" w:eastAsia="Times New Roman" w:hAnsi="Times New Roman" w:cs="Times New Roman"/>
          <w:b/>
          <w:bCs/>
          <w:i/>
          <w:iCs/>
          <w:sz w:val="24"/>
          <w:szCs w:val="24"/>
        </w:rPr>
        <w:t>Azadirachta</w:t>
      </w:r>
      <w:proofErr w:type="spellEnd"/>
      <w:r w:rsidRPr="004B03C1">
        <w:rPr>
          <w:rFonts w:ascii="Times New Roman" w:eastAsia="Times New Roman" w:hAnsi="Times New Roman" w:cs="Times New Roman"/>
          <w:b/>
          <w:bCs/>
          <w:i/>
          <w:iCs/>
          <w:sz w:val="24"/>
          <w:szCs w:val="24"/>
        </w:rPr>
        <w:t xml:space="preserve"> </w:t>
      </w:r>
      <w:proofErr w:type="spellStart"/>
      <w:r w:rsidRPr="004B03C1">
        <w:rPr>
          <w:rFonts w:ascii="Times New Roman" w:eastAsia="Times New Roman" w:hAnsi="Times New Roman" w:cs="Times New Roman"/>
          <w:b/>
          <w:bCs/>
          <w:i/>
          <w:iCs/>
          <w:sz w:val="24"/>
          <w:szCs w:val="24"/>
        </w:rPr>
        <w:t>indica</w:t>
      </w:r>
      <w:proofErr w:type="spellEnd"/>
      <w:r w:rsidRPr="004B03C1">
        <w:rPr>
          <w:rFonts w:ascii="Times New Roman" w:eastAsia="Times New Roman" w:hAnsi="Times New Roman" w:cs="Times New Roman"/>
          <w:b/>
          <w:bCs/>
          <w:sz w:val="24"/>
          <w:szCs w:val="24"/>
        </w:rPr>
        <w:t xml:space="preserve"> (</w:t>
      </w:r>
      <w:proofErr w:type="spellStart"/>
      <w:r w:rsidRPr="004B03C1">
        <w:rPr>
          <w:rFonts w:ascii="Times New Roman" w:eastAsia="Times New Roman" w:hAnsi="Times New Roman" w:cs="Times New Roman"/>
          <w:b/>
          <w:bCs/>
          <w:sz w:val="24"/>
          <w:szCs w:val="24"/>
        </w:rPr>
        <w:t>Neem</w:t>
      </w:r>
      <w:proofErr w:type="spellEnd"/>
      <w:r w:rsidRPr="004B03C1">
        <w:rPr>
          <w:rFonts w:ascii="Times New Roman" w:eastAsia="Times New Roman" w:hAnsi="Times New Roman" w:cs="Times New Roman"/>
          <w:b/>
          <w:bCs/>
          <w:sz w:val="24"/>
          <w:szCs w:val="24"/>
        </w:rPr>
        <w:t>)</w:t>
      </w:r>
      <w:r w:rsidRPr="004B03C1">
        <w:rPr>
          <w:rFonts w:ascii="Times New Roman" w:eastAsia="Times New Roman" w:hAnsi="Times New Roman" w:cs="Times New Roman"/>
          <w:sz w:val="24"/>
          <w:szCs w:val="24"/>
        </w:rPr>
        <w:t xml:space="preserve">: Leaves or bark of </w:t>
      </w:r>
      <w:proofErr w:type="spellStart"/>
      <w:r w:rsidRPr="004B03C1">
        <w:rPr>
          <w:rFonts w:ascii="Times New Roman" w:eastAsia="Times New Roman" w:hAnsi="Times New Roman" w:cs="Times New Roman"/>
          <w:sz w:val="24"/>
          <w:szCs w:val="24"/>
        </w:rPr>
        <w:t>neem</w:t>
      </w:r>
      <w:proofErr w:type="spellEnd"/>
      <w:r w:rsidRPr="004B03C1">
        <w:rPr>
          <w:rFonts w:ascii="Times New Roman" w:eastAsia="Times New Roman" w:hAnsi="Times New Roman" w:cs="Times New Roman"/>
          <w:sz w:val="24"/>
          <w:szCs w:val="24"/>
        </w:rPr>
        <w:t xml:space="preserve"> are often included for their strong antimalarial and detoxifying capabilities (</w:t>
      </w:r>
      <w:proofErr w:type="spellStart"/>
      <w:r w:rsidRPr="004B03C1">
        <w:rPr>
          <w:rFonts w:ascii="Times New Roman" w:eastAsia="Times New Roman" w:hAnsi="Times New Roman" w:cs="Times New Roman"/>
          <w:sz w:val="24"/>
          <w:szCs w:val="24"/>
        </w:rPr>
        <w:t>Anowi</w:t>
      </w:r>
      <w:proofErr w:type="spellEnd"/>
      <w:r w:rsidRPr="004B03C1">
        <w:rPr>
          <w:rFonts w:ascii="Times New Roman" w:eastAsia="Times New Roman" w:hAnsi="Times New Roman" w:cs="Times New Roman"/>
          <w:sz w:val="24"/>
          <w:szCs w:val="24"/>
        </w:rPr>
        <w:t xml:space="preserve"> et al., 2016).</w:t>
      </w:r>
    </w:p>
    <w:p w:rsidR="00BC7CCE" w:rsidRDefault="00BC7CCE" w:rsidP="00BC7CCE">
      <w:pPr>
        <w:pStyle w:val="ListParagraph"/>
        <w:numPr>
          <w:ilvl w:val="0"/>
          <w:numId w:val="3"/>
        </w:numPr>
        <w:spacing w:before="240" w:line="360" w:lineRule="auto"/>
        <w:ind w:left="360"/>
        <w:jc w:val="both"/>
        <w:rPr>
          <w:rFonts w:ascii="Times New Roman" w:eastAsia="Times New Roman" w:hAnsi="Times New Roman" w:cs="Times New Roman"/>
          <w:sz w:val="24"/>
          <w:szCs w:val="24"/>
        </w:rPr>
      </w:pPr>
      <w:proofErr w:type="spellStart"/>
      <w:r w:rsidRPr="004B03C1">
        <w:rPr>
          <w:rFonts w:ascii="Times New Roman" w:eastAsia="Times New Roman" w:hAnsi="Times New Roman" w:cs="Times New Roman"/>
          <w:b/>
          <w:bCs/>
          <w:i/>
          <w:iCs/>
          <w:sz w:val="24"/>
          <w:szCs w:val="24"/>
        </w:rPr>
        <w:t>Vernonia</w:t>
      </w:r>
      <w:proofErr w:type="spellEnd"/>
      <w:r w:rsidRPr="004B03C1">
        <w:rPr>
          <w:rFonts w:ascii="Times New Roman" w:eastAsia="Times New Roman" w:hAnsi="Times New Roman" w:cs="Times New Roman"/>
          <w:b/>
          <w:bCs/>
          <w:i/>
          <w:iCs/>
          <w:sz w:val="24"/>
          <w:szCs w:val="24"/>
        </w:rPr>
        <w:t xml:space="preserve"> </w:t>
      </w:r>
      <w:proofErr w:type="spellStart"/>
      <w:r w:rsidRPr="004B03C1">
        <w:rPr>
          <w:rFonts w:ascii="Times New Roman" w:eastAsia="Times New Roman" w:hAnsi="Times New Roman" w:cs="Times New Roman"/>
          <w:b/>
          <w:bCs/>
          <w:i/>
          <w:iCs/>
          <w:sz w:val="24"/>
          <w:szCs w:val="24"/>
        </w:rPr>
        <w:t>amygdalina</w:t>
      </w:r>
      <w:proofErr w:type="spellEnd"/>
      <w:r w:rsidRPr="004B03C1">
        <w:rPr>
          <w:rFonts w:ascii="Times New Roman" w:eastAsia="Times New Roman" w:hAnsi="Times New Roman" w:cs="Times New Roman"/>
          <w:b/>
          <w:bCs/>
          <w:sz w:val="24"/>
          <w:szCs w:val="24"/>
        </w:rPr>
        <w:t xml:space="preserve"> (Bitter leaf)</w:t>
      </w:r>
      <w:r w:rsidRPr="004B03C1">
        <w:rPr>
          <w:rFonts w:ascii="Times New Roman" w:eastAsia="Times New Roman" w:hAnsi="Times New Roman" w:cs="Times New Roman"/>
          <w:sz w:val="24"/>
          <w:szCs w:val="24"/>
        </w:rPr>
        <w:t>: This is used to enhance liver function and combat parasites and bacteria. Its extreme bitterness is believed to 'cleanse' the blood (</w:t>
      </w:r>
      <w:proofErr w:type="spellStart"/>
      <w:r w:rsidRPr="004B03C1">
        <w:rPr>
          <w:rFonts w:ascii="Times New Roman" w:eastAsia="Times New Roman" w:hAnsi="Times New Roman" w:cs="Times New Roman"/>
          <w:sz w:val="24"/>
          <w:szCs w:val="24"/>
        </w:rPr>
        <w:t>Nwafor</w:t>
      </w:r>
      <w:proofErr w:type="spellEnd"/>
      <w:r w:rsidRPr="004B03C1">
        <w:rPr>
          <w:rFonts w:ascii="Times New Roman" w:eastAsia="Times New Roman" w:hAnsi="Times New Roman" w:cs="Times New Roman"/>
          <w:sz w:val="24"/>
          <w:szCs w:val="24"/>
        </w:rPr>
        <w:t xml:space="preserve"> et al., 2020).</w:t>
      </w:r>
    </w:p>
    <w:p w:rsidR="00BC7CCE" w:rsidRDefault="00BC7CCE" w:rsidP="00BC7CCE">
      <w:pPr>
        <w:pStyle w:val="ListParagraph"/>
        <w:numPr>
          <w:ilvl w:val="0"/>
          <w:numId w:val="3"/>
        </w:numPr>
        <w:spacing w:before="240" w:line="360" w:lineRule="auto"/>
        <w:ind w:left="360"/>
        <w:jc w:val="both"/>
        <w:rPr>
          <w:rFonts w:ascii="Times New Roman" w:eastAsia="Times New Roman" w:hAnsi="Times New Roman" w:cs="Times New Roman"/>
          <w:sz w:val="24"/>
          <w:szCs w:val="24"/>
        </w:rPr>
      </w:pPr>
      <w:proofErr w:type="spellStart"/>
      <w:r w:rsidRPr="004B03C1">
        <w:rPr>
          <w:rFonts w:ascii="Times New Roman" w:eastAsia="Times New Roman" w:hAnsi="Times New Roman" w:cs="Times New Roman"/>
          <w:b/>
          <w:bCs/>
          <w:i/>
          <w:iCs/>
          <w:sz w:val="24"/>
          <w:szCs w:val="24"/>
        </w:rPr>
        <w:t>Cissus</w:t>
      </w:r>
      <w:proofErr w:type="spellEnd"/>
      <w:r w:rsidRPr="004B03C1">
        <w:rPr>
          <w:rFonts w:ascii="Times New Roman" w:eastAsia="Times New Roman" w:hAnsi="Times New Roman" w:cs="Times New Roman"/>
          <w:b/>
          <w:bCs/>
          <w:i/>
          <w:iCs/>
          <w:sz w:val="24"/>
          <w:szCs w:val="24"/>
        </w:rPr>
        <w:t xml:space="preserve"> </w:t>
      </w:r>
      <w:proofErr w:type="spellStart"/>
      <w:r w:rsidRPr="004B03C1">
        <w:rPr>
          <w:rFonts w:ascii="Times New Roman" w:eastAsia="Times New Roman" w:hAnsi="Times New Roman" w:cs="Times New Roman"/>
          <w:b/>
          <w:bCs/>
          <w:i/>
          <w:iCs/>
          <w:sz w:val="24"/>
          <w:szCs w:val="24"/>
        </w:rPr>
        <w:t>populnea</w:t>
      </w:r>
      <w:proofErr w:type="spellEnd"/>
      <w:r w:rsidRPr="004B03C1">
        <w:rPr>
          <w:rFonts w:ascii="Times New Roman" w:eastAsia="Times New Roman" w:hAnsi="Times New Roman" w:cs="Times New Roman"/>
          <w:b/>
          <w:bCs/>
          <w:sz w:val="24"/>
          <w:szCs w:val="24"/>
        </w:rPr>
        <w:t xml:space="preserve"> (</w:t>
      </w:r>
      <w:proofErr w:type="spellStart"/>
      <w:r w:rsidRPr="004B03C1">
        <w:rPr>
          <w:rFonts w:ascii="Times New Roman" w:eastAsia="Times New Roman" w:hAnsi="Times New Roman" w:cs="Times New Roman"/>
          <w:b/>
          <w:bCs/>
          <w:sz w:val="24"/>
          <w:szCs w:val="24"/>
        </w:rPr>
        <w:t>Ogbolo</w:t>
      </w:r>
      <w:proofErr w:type="spellEnd"/>
      <w:r w:rsidRPr="004B03C1">
        <w:rPr>
          <w:rFonts w:ascii="Times New Roman" w:eastAsia="Times New Roman" w:hAnsi="Times New Roman" w:cs="Times New Roman"/>
          <w:b/>
          <w:bCs/>
          <w:sz w:val="24"/>
          <w:szCs w:val="24"/>
        </w:rPr>
        <w:t xml:space="preserve"> or </w:t>
      </w:r>
      <w:proofErr w:type="spellStart"/>
      <w:r w:rsidRPr="004B03C1">
        <w:rPr>
          <w:rFonts w:ascii="Times New Roman" w:eastAsia="Times New Roman" w:hAnsi="Times New Roman" w:cs="Times New Roman"/>
          <w:b/>
          <w:bCs/>
          <w:sz w:val="24"/>
          <w:szCs w:val="24"/>
        </w:rPr>
        <w:t>Ajara</w:t>
      </w:r>
      <w:proofErr w:type="spellEnd"/>
      <w:r w:rsidRPr="004B03C1">
        <w:rPr>
          <w:rFonts w:ascii="Times New Roman" w:eastAsia="Times New Roman" w:hAnsi="Times New Roman" w:cs="Times New Roman"/>
          <w:b/>
          <w:bCs/>
          <w:sz w:val="24"/>
          <w:szCs w:val="24"/>
        </w:rPr>
        <w:t>)</w:t>
      </w:r>
      <w:r w:rsidRPr="004B03C1">
        <w:rPr>
          <w:rFonts w:ascii="Times New Roman" w:eastAsia="Times New Roman" w:hAnsi="Times New Roman" w:cs="Times New Roman"/>
          <w:sz w:val="24"/>
          <w:szCs w:val="24"/>
        </w:rPr>
        <w:t>: The stem or roots are used for their aphrodisiac, anti-diabetic, and gastrointestinal healing properties (Ibrahim et al., 2019).</w:t>
      </w:r>
    </w:p>
    <w:p w:rsidR="00BC7CCE" w:rsidRPr="004B03C1" w:rsidRDefault="00BC7CCE" w:rsidP="00BC7CCE">
      <w:pPr>
        <w:pStyle w:val="ListParagraph"/>
        <w:numPr>
          <w:ilvl w:val="0"/>
          <w:numId w:val="3"/>
        </w:numPr>
        <w:spacing w:before="240" w:line="360" w:lineRule="auto"/>
        <w:ind w:left="360"/>
        <w:jc w:val="both"/>
        <w:rPr>
          <w:rFonts w:ascii="Times New Roman" w:eastAsia="Times New Roman" w:hAnsi="Times New Roman" w:cs="Times New Roman"/>
          <w:sz w:val="24"/>
          <w:szCs w:val="24"/>
        </w:rPr>
      </w:pPr>
      <w:proofErr w:type="spellStart"/>
      <w:r w:rsidRPr="004B03C1">
        <w:rPr>
          <w:rFonts w:ascii="Times New Roman" w:eastAsia="Times New Roman" w:hAnsi="Times New Roman" w:cs="Times New Roman"/>
          <w:b/>
          <w:bCs/>
          <w:i/>
          <w:iCs/>
          <w:sz w:val="24"/>
          <w:szCs w:val="24"/>
        </w:rPr>
        <w:lastRenderedPageBreak/>
        <w:t>Xylopia</w:t>
      </w:r>
      <w:proofErr w:type="spellEnd"/>
      <w:r w:rsidRPr="004B03C1">
        <w:rPr>
          <w:rFonts w:ascii="Times New Roman" w:eastAsia="Times New Roman" w:hAnsi="Times New Roman" w:cs="Times New Roman"/>
          <w:b/>
          <w:bCs/>
          <w:i/>
          <w:iCs/>
          <w:sz w:val="24"/>
          <w:szCs w:val="24"/>
        </w:rPr>
        <w:t xml:space="preserve"> </w:t>
      </w:r>
      <w:proofErr w:type="spellStart"/>
      <w:r w:rsidRPr="004B03C1">
        <w:rPr>
          <w:rFonts w:ascii="Times New Roman" w:eastAsia="Times New Roman" w:hAnsi="Times New Roman" w:cs="Times New Roman"/>
          <w:b/>
          <w:bCs/>
          <w:i/>
          <w:iCs/>
          <w:sz w:val="24"/>
          <w:szCs w:val="24"/>
        </w:rPr>
        <w:t>aethiopica</w:t>
      </w:r>
      <w:proofErr w:type="spellEnd"/>
      <w:r w:rsidRPr="004B03C1">
        <w:rPr>
          <w:rFonts w:ascii="Times New Roman" w:eastAsia="Times New Roman" w:hAnsi="Times New Roman" w:cs="Times New Roman"/>
          <w:b/>
          <w:bCs/>
          <w:sz w:val="24"/>
          <w:szCs w:val="24"/>
        </w:rPr>
        <w:t xml:space="preserve"> (</w:t>
      </w:r>
      <w:proofErr w:type="spellStart"/>
      <w:r w:rsidRPr="004B03C1">
        <w:rPr>
          <w:rFonts w:ascii="Times New Roman" w:eastAsia="Times New Roman" w:hAnsi="Times New Roman" w:cs="Times New Roman"/>
          <w:b/>
          <w:bCs/>
          <w:sz w:val="24"/>
          <w:szCs w:val="24"/>
        </w:rPr>
        <w:t>Eeru</w:t>
      </w:r>
      <w:proofErr w:type="spellEnd"/>
      <w:r w:rsidRPr="004B03C1">
        <w:rPr>
          <w:rFonts w:ascii="Times New Roman" w:eastAsia="Times New Roman" w:hAnsi="Times New Roman" w:cs="Times New Roman"/>
          <w:b/>
          <w:bCs/>
          <w:sz w:val="24"/>
          <w:szCs w:val="24"/>
        </w:rPr>
        <w:t xml:space="preserve"> </w:t>
      </w:r>
      <w:proofErr w:type="spellStart"/>
      <w:r w:rsidRPr="004B03C1">
        <w:rPr>
          <w:rFonts w:ascii="Times New Roman" w:eastAsia="Times New Roman" w:hAnsi="Times New Roman" w:cs="Times New Roman"/>
          <w:b/>
          <w:bCs/>
          <w:sz w:val="24"/>
          <w:szCs w:val="24"/>
        </w:rPr>
        <w:t>alamo</w:t>
      </w:r>
      <w:proofErr w:type="spellEnd"/>
      <w:r w:rsidRPr="004B03C1">
        <w:rPr>
          <w:rFonts w:ascii="Times New Roman" w:eastAsia="Times New Roman" w:hAnsi="Times New Roman" w:cs="Times New Roman"/>
          <w:b/>
          <w:bCs/>
          <w:sz w:val="24"/>
          <w:szCs w:val="24"/>
        </w:rPr>
        <w:t xml:space="preserve"> or Ethiopian pepper)</w:t>
      </w:r>
      <w:r w:rsidRPr="004B03C1">
        <w:rPr>
          <w:rFonts w:ascii="Times New Roman" w:eastAsia="Times New Roman" w:hAnsi="Times New Roman" w:cs="Times New Roman"/>
          <w:sz w:val="24"/>
          <w:szCs w:val="24"/>
        </w:rPr>
        <w:t>: Its fruits are added for antimicrobial and digestive benefits. It also serves as a mild stimulant (</w:t>
      </w:r>
      <w:proofErr w:type="spellStart"/>
      <w:r w:rsidRPr="004B03C1">
        <w:rPr>
          <w:rFonts w:ascii="Times New Roman" w:eastAsia="Times New Roman" w:hAnsi="Times New Roman" w:cs="Times New Roman"/>
          <w:sz w:val="24"/>
          <w:szCs w:val="24"/>
        </w:rPr>
        <w:t>Fasanya</w:t>
      </w:r>
      <w:proofErr w:type="spellEnd"/>
      <w:r w:rsidRPr="004B03C1">
        <w:rPr>
          <w:rFonts w:ascii="Times New Roman" w:eastAsia="Times New Roman" w:hAnsi="Times New Roman" w:cs="Times New Roman"/>
          <w:sz w:val="24"/>
          <w:szCs w:val="24"/>
        </w:rPr>
        <w:t xml:space="preserve"> et al., 2017).</w:t>
      </w:r>
    </w:p>
    <w:p w:rsidR="00BC7CCE" w:rsidRPr="000412CE" w:rsidRDefault="00BC7CCE" w:rsidP="00BC7CCE">
      <w:pPr>
        <w:spacing w:before="100" w:beforeAutospacing="1" w:after="100" w:afterAutospacing="1" w:line="360" w:lineRule="auto"/>
        <w:jc w:val="both"/>
        <w:rPr>
          <w:rFonts w:ascii="Times New Roman" w:eastAsia="Times New Roman" w:hAnsi="Times New Roman" w:cs="Times New Roman"/>
          <w:sz w:val="24"/>
          <w:szCs w:val="24"/>
        </w:rPr>
      </w:pPr>
      <w:r w:rsidRPr="00EA5EF2">
        <w:rPr>
          <w:rFonts w:ascii="Times New Roman" w:eastAsia="Times New Roman" w:hAnsi="Times New Roman" w:cs="Times New Roman"/>
          <w:sz w:val="24"/>
          <w:szCs w:val="24"/>
        </w:rPr>
        <w:t xml:space="preserve">These ingredients are typically boiled together for hours to extract their bioactive compounds, after which the resulting decoction is consumed in measured doses over a period of time. However, one major concern with </w:t>
      </w:r>
      <w:proofErr w:type="spellStart"/>
      <w:r w:rsidRPr="00EA5EF2">
        <w:rPr>
          <w:rFonts w:ascii="Times New Roman" w:eastAsia="Times New Roman" w:hAnsi="Times New Roman" w:cs="Times New Roman"/>
          <w:i/>
          <w:iCs/>
          <w:sz w:val="24"/>
          <w:szCs w:val="24"/>
        </w:rPr>
        <w:t>Agbo</w:t>
      </w:r>
      <w:proofErr w:type="spellEnd"/>
      <w:r w:rsidRPr="00EA5EF2">
        <w:rPr>
          <w:rFonts w:ascii="Times New Roman" w:eastAsia="Times New Roman" w:hAnsi="Times New Roman" w:cs="Times New Roman"/>
          <w:i/>
          <w:iCs/>
          <w:sz w:val="24"/>
          <w:szCs w:val="24"/>
        </w:rPr>
        <w:t xml:space="preserve"> Jedi</w:t>
      </w:r>
      <w:r w:rsidRPr="00EA5EF2">
        <w:rPr>
          <w:rFonts w:ascii="Times New Roman" w:eastAsia="Times New Roman" w:hAnsi="Times New Roman" w:cs="Times New Roman"/>
          <w:sz w:val="24"/>
          <w:szCs w:val="24"/>
        </w:rPr>
        <w:t xml:space="preserve"> is the potential contamination of these ingredients with </w:t>
      </w:r>
      <w:r w:rsidRPr="00EA5EF2">
        <w:rPr>
          <w:rFonts w:ascii="Times New Roman" w:eastAsia="Times New Roman" w:hAnsi="Times New Roman" w:cs="Times New Roman"/>
          <w:bCs/>
          <w:sz w:val="24"/>
          <w:szCs w:val="24"/>
        </w:rPr>
        <w:t>heavy metals</w:t>
      </w:r>
      <w:r w:rsidRPr="00EA5EF2">
        <w:rPr>
          <w:rFonts w:ascii="Times New Roman" w:eastAsia="Times New Roman" w:hAnsi="Times New Roman" w:cs="Times New Roman"/>
          <w:sz w:val="24"/>
          <w:szCs w:val="24"/>
        </w:rPr>
        <w:t xml:space="preserve"> such as lead (</w:t>
      </w:r>
      <w:proofErr w:type="spellStart"/>
      <w:r w:rsidRPr="00EA5EF2">
        <w:rPr>
          <w:rFonts w:ascii="Times New Roman" w:eastAsia="Times New Roman" w:hAnsi="Times New Roman" w:cs="Times New Roman"/>
          <w:sz w:val="24"/>
          <w:szCs w:val="24"/>
        </w:rPr>
        <w:t>Pb</w:t>
      </w:r>
      <w:proofErr w:type="spellEnd"/>
      <w:r w:rsidRPr="00EA5EF2">
        <w:rPr>
          <w:rFonts w:ascii="Times New Roman" w:eastAsia="Times New Roman" w:hAnsi="Times New Roman" w:cs="Times New Roman"/>
          <w:sz w:val="24"/>
          <w:szCs w:val="24"/>
        </w:rPr>
        <w:t>), cadmium (Cd), arsenic (As), and mercury (Hg), due to environmental pollution, poor processing, or contaminated water used during preparation (</w:t>
      </w:r>
      <w:proofErr w:type="spellStart"/>
      <w:r w:rsidRPr="00EA5EF2">
        <w:rPr>
          <w:rFonts w:ascii="Times New Roman" w:eastAsia="Times New Roman" w:hAnsi="Times New Roman" w:cs="Times New Roman"/>
          <w:sz w:val="24"/>
          <w:szCs w:val="24"/>
        </w:rPr>
        <w:t>Onwordi</w:t>
      </w:r>
      <w:proofErr w:type="spellEnd"/>
      <w:r w:rsidRPr="00EA5EF2">
        <w:rPr>
          <w:rFonts w:ascii="Times New Roman" w:eastAsia="Times New Roman" w:hAnsi="Times New Roman" w:cs="Times New Roman"/>
          <w:sz w:val="24"/>
          <w:szCs w:val="24"/>
        </w:rPr>
        <w:t xml:space="preserve"> et al., 2022). Thus, studies on the safety and toxicity of </w:t>
      </w:r>
      <w:proofErr w:type="spellStart"/>
      <w:r w:rsidRPr="00EA5EF2">
        <w:rPr>
          <w:rFonts w:ascii="Times New Roman" w:eastAsia="Times New Roman" w:hAnsi="Times New Roman" w:cs="Times New Roman"/>
          <w:i/>
          <w:iCs/>
          <w:sz w:val="24"/>
          <w:szCs w:val="24"/>
        </w:rPr>
        <w:t>Agbo</w:t>
      </w:r>
      <w:proofErr w:type="spellEnd"/>
      <w:r w:rsidRPr="00EA5EF2">
        <w:rPr>
          <w:rFonts w:ascii="Times New Roman" w:eastAsia="Times New Roman" w:hAnsi="Times New Roman" w:cs="Times New Roman"/>
          <w:i/>
          <w:iCs/>
          <w:sz w:val="24"/>
          <w:szCs w:val="24"/>
        </w:rPr>
        <w:t xml:space="preserve"> Jedi</w:t>
      </w:r>
      <w:r w:rsidRPr="00EA5EF2">
        <w:rPr>
          <w:rFonts w:ascii="Times New Roman" w:eastAsia="Times New Roman" w:hAnsi="Times New Roman" w:cs="Times New Roman"/>
          <w:sz w:val="24"/>
          <w:szCs w:val="24"/>
        </w:rPr>
        <w:t xml:space="preserve"> are crucial for public health.</w:t>
      </w:r>
    </w:p>
    <w:p w:rsidR="00BC7CCE" w:rsidRPr="000412CE" w:rsidRDefault="00BC7CCE" w:rsidP="00BC7CCE">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2.1.7</w:t>
      </w:r>
      <w:r w:rsidRPr="000412CE">
        <w:rPr>
          <w:rFonts w:ascii="Times New Roman" w:eastAsia="Times New Roman" w:hAnsi="Times New Roman" w:cs="Times New Roman"/>
          <w:b/>
          <w:bCs/>
          <w:sz w:val="24"/>
          <w:szCs w:val="24"/>
        </w:rPr>
        <w:t>. Regulatory Standards and Permissible Limits</w:t>
      </w:r>
    </w:p>
    <w:p w:rsidR="00BC7CCE" w:rsidRPr="000412CE" w:rsidRDefault="00BC7CCE" w:rsidP="00BC7CCE">
      <w:pPr>
        <w:spacing w:before="100" w:beforeAutospacing="1" w:after="100" w:afterAutospacing="1" w:line="360" w:lineRule="auto"/>
        <w:jc w:val="both"/>
        <w:rPr>
          <w:rFonts w:ascii="Times New Roman" w:eastAsia="Times New Roman" w:hAnsi="Times New Roman" w:cs="Times New Roman"/>
          <w:sz w:val="24"/>
          <w:szCs w:val="24"/>
        </w:rPr>
      </w:pPr>
      <w:r w:rsidRPr="000412CE">
        <w:rPr>
          <w:rFonts w:ascii="Times New Roman" w:eastAsia="Times New Roman" w:hAnsi="Times New Roman" w:cs="Times New Roman"/>
          <w:sz w:val="24"/>
          <w:szCs w:val="24"/>
        </w:rPr>
        <w:t xml:space="preserve">To safeguard public health, regulatory agencies have established maximum permissible limits for heavy metals in herbal products. The </w:t>
      </w:r>
      <w:r w:rsidRPr="000412CE">
        <w:rPr>
          <w:rFonts w:ascii="Times New Roman" w:eastAsia="Times New Roman" w:hAnsi="Times New Roman" w:cs="Times New Roman"/>
          <w:bCs/>
          <w:sz w:val="24"/>
          <w:szCs w:val="24"/>
        </w:rPr>
        <w:t>World Health Organization (WHO)</w:t>
      </w:r>
      <w:r w:rsidRPr="000412CE">
        <w:rPr>
          <w:rFonts w:ascii="Times New Roman" w:eastAsia="Times New Roman" w:hAnsi="Times New Roman" w:cs="Times New Roman"/>
          <w:sz w:val="24"/>
          <w:szCs w:val="24"/>
        </w:rPr>
        <w:t xml:space="preserve"> guidelines serve as a global benchmark, recommending limits such as lead ≤10 mg/kg, cadmium ≤0.3 mg/kg, and arsenic ≤1 mg/kg in herbal raw materials (WHO, 2007; 2021).</w:t>
      </w:r>
    </w:p>
    <w:p w:rsidR="00BC7CCE" w:rsidRPr="000412CE" w:rsidRDefault="00BC7CCE" w:rsidP="00BC7CCE">
      <w:pPr>
        <w:spacing w:before="100" w:beforeAutospacing="1" w:after="100" w:afterAutospacing="1" w:line="360" w:lineRule="auto"/>
        <w:jc w:val="both"/>
        <w:rPr>
          <w:rFonts w:ascii="Times New Roman" w:eastAsia="Times New Roman" w:hAnsi="Times New Roman" w:cs="Times New Roman"/>
          <w:sz w:val="24"/>
          <w:szCs w:val="24"/>
        </w:rPr>
      </w:pPr>
      <w:r w:rsidRPr="000412CE">
        <w:rPr>
          <w:rFonts w:ascii="Times New Roman" w:eastAsia="Times New Roman" w:hAnsi="Times New Roman" w:cs="Times New Roman"/>
          <w:sz w:val="24"/>
          <w:szCs w:val="24"/>
        </w:rPr>
        <w:t xml:space="preserve">In Nigeria, the </w:t>
      </w:r>
      <w:r w:rsidRPr="000412CE">
        <w:rPr>
          <w:rFonts w:ascii="Times New Roman" w:eastAsia="Times New Roman" w:hAnsi="Times New Roman" w:cs="Times New Roman"/>
          <w:bCs/>
          <w:sz w:val="24"/>
          <w:szCs w:val="24"/>
        </w:rPr>
        <w:t>National Agency for Food and Drug Administration and Control (NAFDAC)</w:t>
      </w:r>
      <w:r w:rsidRPr="000412CE">
        <w:rPr>
          <w:rFonts w:ascii="Times New Roman" w:eastAsia="Times New Roman" w:hAnsi="Times New Roman" w:cs="Times New Roman"/>
          <w:sz w:val="24"/>
          <w:szCs w:val="24"/>
        </w:rPr>
        <w:t xml:space="preserve"> aligns with these international standards, mandating rigorous quality control before herbal products are approved for market circulation. Herbal producers are expected to conduct heavy metal testing using accredited laboratories to ensure compliance (NAFDAC, 2023).</w:t>
      </w:r>
    </w:p>
    <w:p w:rsidR="00BC7CCE" w:rsidRPr="000412CE" w:rsidRDefault="00BC7CCE" w:rsidP="00BC7CCE">
      <w:pPr>
        <w:spacing w:before="100" w:beforeAutospacing="1" w:after="100" w:afterAutospacing="1" w:line="360" w:lineRule="auto"/>
        <w:jc w:val="both"/>
        <w:rPr>
          <w:rFonts w:ascii="Times New Roman" w:eastAsia="Times New Roman" w:hAnsi="Times New Roman" w:cs="Times New Roman"/>
          <w:sz w:val="24"/>
          <w:szCs w:val="24"/>
        </w:rPr>
      </w:pPr>
      <w:r w:rsidRPr="000412CE">
        <w:rPr>
          <w:rFonts w:ascii="Times New Roman" w:eastAsia="Times New Roman" w:hAnsi="Times New Roman" w:cs="Times New Roman"/>
          <w:sz w:val="24"/>
          <w:szCs w:val="24"/>
        </w:rPr>
        <w:t xml:space="preserve">The </w:t>
      </w:r>
      <w:r w:rsidRPr="000412CE">
        <w:rPr>
          <w:rFonts w:ascii="Times New Roman" w:eastAsia="Times New Roman" w:hAnsi="Times New Roman" w:cs="Times New Roman"/>
          <w:bCs/>
          <w:sz w:val="24"/>
          <w:szCs w:val="24"/>
        </w:rPr>
        <w:t>United States Pharmacopeia (USP)</w:t>
      </w:r>
      <w:r w:rsidRPr="000412CE">
        <w:rPr>
          <w:rFonts w:ascii="Times New Roman" w:eastAsia="Times New Roman" w:hAnsi="Times New Roman" w:cs="Times New Roman"/>
          <w:sz w:val="24"/>
          <w:szCs w:val="24"/>
        </w:rPr>
        <w:t xml:space="preserve"> and the </w:t>
      </w:r>
      <w:r w:rsidRPr="000412CE">
        <w:rPr>
          <w:rFonts w:ascii="Times New Roman" w:eastAsia="Times New Roman" w:hAnsi="Times New Roman" w:cs="Times New Roman"/>
          <w:bCs/>
          <w:sz w:val="24"/>
          <w:szCs w:val="24"/>
        </w:rPr>
        <w:t>European Medicines Agency (EMA)</w:t>
      </w:r>
      <w:r w:rsidRPr="000412CE">
        <w:rPr>
          <w:rFonts w:ascii="Times New Roman" w:eastAsia="Times New Roman" w:hAnsi="Times New Roman" w:cs="Times New Roman"/>
          <w:sz w:val="24"/>
          <w:szCs w:val="24"/>
        </w:rPr>
        <w:t xml:space="preserve"> have also stipulated comprehensive metal impurity limits based on risk assessments and toxicological data. These standards are essential for both locally consumed and exported herbal products to prevent international trade restrictions (USP, 2020).</w:t>
      </w:r>
    </w:p>
    <w:p w:rsidR="00BC7CCE" w:rsidRPr="000412CE" w:rsidRDefault="00BC7CCE" w:rsidP="00BC7CCE">
      <w:pPr>
        <w:spacing w:before="100" w:beforeAutospacing="1" w:after="100" w:afterAutospacing="1" w:line="360" w:lineRule="auto"/>
        <w:jc w:val="both"/>
        <w:rPr>
          <w:rFonts w:ascii="Times New Roman" w:eastAsia="Times New Roman" w:hAnsi="Times New Roman" w:cs="Times New Roman"/>
          <w:sz w:val="24"/>
          <w:szCs w:val="24"/>
        </w:rPr>
      </w:pPr>
      <w:r w:rsidRPr="000412CE">
        <w:rPr>
          <w:rFonts w:ascii="Times New Roman" w:eastAsia="Times New Roman" w:hAnsi="Times New Roman" w:cs="Times New Roman"/>
          <w:sz w:val="24"/>
          <w:szCs w:val="24"/>
        </w:rPr>
        <w:t>However, the effectiveness of these standards is dependent on enforcement, regular inspection, and public awareness. In many developing countries, limited laboratory infrastructure and lax regulatory oversight have led to widespread circulation of substandard herbal products (</w:t>
      </w:r>
      <w:proofErr w:type="spellStart"/>
      <w:r w:rsidRPr="000412CE">
        <w:rPr>
          <w:rFonts w:ascii="Times New Roman" w:eastAsia="Times New Roman" w:hAnsi="Times New Roman" w:cs="Times New Roman"/>
          <w:sz w:val="24"/>
          <w:szCs w:val="24"/>
        </w:rPr>
        <w:t>Abdulrahman</w:t>
      </w:r>
      <w:proofErr w:type="spellEnd"/>
      <w:r w:rsidRPr="000412CE">
        <w:rPr>
          <w:rFonts w:ascii="Times New Roman" w:eastAsia="Times New Roman" w:hAnsi="Times New Roman" w:cs="Times New Roman"/>
          <w:sz w:val="24"/>
          <w:szCs w:val="24"/>
        </w:rPr>
        <w:t xml:space="preserve"> et al., 2023).</w:t>
      </w:r>
    </w:p>
    <w:p w:rsidR="00BC7CCE" w:rsidRPr="000412CE" w:rsidRDefault="00BC7CCE" w:rsidP="00BC7CCE">
      <w:pPr>
        <w:spacing w:before="100" w:beforeAutospacing="1" w:after="100" w:afterAutospacing="1" w:line="360" w:lineRule="auto"/>
        <w:jc w:val="both"/>
        <w:rPr>
          <w:rFonts w:ascii="Times New Roman" w:eastAsia="Times New Roman" w:hAnsi="Times New Roman" w:cs="Times New Roman"/>
          <w:sz w:val="24"/>
          <w:szCs w:val="24"/>
        </w:rPr>
      </w:pPr>
      <w:r w:rsidRPr="000412CE">
        <w:rPr>
          <w:rFonts w:ascii="Times New Roman" w:eastAsia="Times New Roman" w:hAnsi="Times New Roman" w:cs="Times New Roman"/>
          <w:sz w:val="24"/>
          <w:szCs w:val="24"/>
        </w:rPr>
        <w:lastRenderedPageBreak/>
        <w:t>Global harmonization of permissible limits and testing protocols is necessary to establish consumer confidence in herbal medicines. Collaborative efforts between governments, research institutions, and regulatory bodies will help bridge compliance gaps and enhance public health outcomes.</w:t>
      </w:r>
    </w:p>
    <w:p w:rsidR="00BC7CCE" w:rsidRPr="000412CE" w:rsidRDefault="00BC7CCE" w:rsidP="00BC7CCE">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2.1.8</w:t>
      </w:r>
      <w:r w:rsidRPr="000412CE">
        <w:rPr>
          <w:rFonts w:ascii="Times New Roman" w:eastAsia="Times New Roman" w:hAnsi="Times New Roman" w:cs="Times New Roman"/>
          <w:b/>
          <w:bCs/>
          <w:sz w:val="24"/>
          <w:szCs w:val="24"/>
        </w:rPr>
        <w:t>. Risk Assessment and Consumer Awareness</w:t>
      </w:r>
    </w:p>
    <w:p w:rsidR="00BC7CCE" w:rsidRPr="000412CE" w:rsidRDefault="00BC7CCE" w:rsidP="00BC7CCE">
      <w:pPr>
        <w:spacing w:before="100" w:beforeAutospacing="1" w:after="100" w:afterAutospacing="1" w:line="360" w:lineRule="auto"/>
        <w:jc w:val="both"/>
        <w:rPr>
          <w:rFonts w:ascii="Times New Roman" w:eastAsia="Times New Roman" w:hAnsi="Times New Roman" w:cs="Times New Roman"/>
          <w:sz w:val="24"/>
          <w:szCs w:val="24"/>
        </w:rPr>
      </w:pPr>
      <w:r w:rsidRPr="000412CE">
        <w:rPr>
          <w:rFonts w:ascii="Times New Roman" w:eastAsia="Times New Roman" w:hAnsi="Times New Roman" w:cs="Times New Roman"/>
          <w:sz w:val="24"/>
          <w:szCs w:val="24"/>
        </w:rPr>
        <w:t>Risk assessment is an essential process for evaluating the potential health hazards posed by heavy metals in herbal products. This involves calculating parameters such as Estimated Daily Intake (EDI), Target Hazard Quotient (THQ), and Lifetime Cancer Risk (LCR), which help determine whether metal exposure exceeds acceptable thresholds (Zhou et al., 2021).</w:t>
      </w:r>
    </w:p>
    <w:p w:rsidR="00BC7CCE" w:rsidRPr="000412CE" w:rsidRDefault="00BC7CCE" w:rsidP="00BC7CCE">
      <w:pPr>
        <w:spacing w:before="100" w:beforeAutospacing="1" w:after="100" w:afterAutospacing="1" w:line="360" w:lineRule="auto"/>
        <w:jc w:val="both"/>
        <w:rPr>
          <w:rFonts w:ascii="Times New Roman" w:eastAsia="Times New Roman" w:hAnsi="Times New Roman" w:cs="Times New Roman"/>
          <w:sz w:val="24"/>
          <w:szCs w:val="24"/>
        </w:rPr>
      </w:pPr>
      <w:r w:rsidRPr="000412CE">
        <w:rPr>
          <w:rFonts w:ascii="Times New Roman" w:eastAsia="Times New Roman" w:hAnsi="Times New Roman" w:cs="Times New Roman"/>
          <w:sz w:val="24"/>
          <w:szCs w:val="24"/>
        </w:rPr>
        <w:t>For instance, a THQ value greater than one indicates potential health risk, while LCR values above 1x10^-4 suggest increased carcinogenic probability. These risk metrics are critical for decision-making in food safety and public health management (</w:t>
      </w:r>
      <w:proofErr w:type="spellStart"/>
      <w:r w:rsidRPr="000412CE">
        <w:rPr>
          <w:rFonts w:ascii="Times New Roman" w:eastAsia="Times New Roman" w:hAnsi="Times New Roman" w:cs="Times New Roman"/>
          <w:sz w:val="24"/>
          <w:szCs w:val="24"/>
        </w:rPr>
        <w:t>Rahman</w:t>
      </w:r>
      <w:proofErr w:type="spellEnd"/>
      <w:r w:rsidRPr="000412CE">
        <w:rPr>
          <w:rFonts w:ascii="Times New Roman" w:eastAsia="Times New Roman" w:hAnsi="Times New Roman" w:cs="Times New Roman"/>
          <w:sz w:val="24"/>
          <w:szCs w:val="24"/>
        </w:rPr>
        <w:t xml:space="preserve"> et al., 2021).</w:t>
      </w:r>
    </w:p>
    <w:p w:rsidR="00BC7CCE" w:rsidRPr="000412CE" w:rsidRDefault="00BC7CCE" w:rsidP="00BC7CCE">
      <w:pPr>
        <w:spacing w:before="100" w:beforeAutospacing="1" w:after="100" w:afterAutospacing="1" w:line="360" w:lineRule="auto"/>
        <w:jc w:val="both"/>
        <w:rPr>
          <w:rFonts w:ascii="Times New Roman" w:eastAsia="Times New Roman" w:hAnsi="Times New Roman" w:cs="Times New Roman"/>
          <w:sz w:val="24"/>
          <w:szCs w:val="24"/>
        </w:rPr>
      </w:pPr>
      <w:r w:rsidRPr="000412CE">
        <w:rPr>
          <w:rFonts w:ascii="Times New Roman" w:eastAsia="Times New Roman" w:hAnsi="Times New Roman" w:cs="Times New Roman"/>
          <w:sz w:val="24"/>
          <w:szCs w:val="24"/>
        </w:rPr>
        <w:t>Despite their usefulness, risk assessment studies are underutilized in many developing regions due to limited technical expertise and awareness. Incorporating such studies into national food and drug policies would enhance the detection and management of herbal contamination (Yuan et al., 2019).</w:t>
      </w:r>
    </w:p>
    <w:p w:rsidR="00BC7CCE" w:rsidRPr="000412CE" w:rsidRDefault="00BC7CCE" w:rsidP="00BC7CCE">
      <w:pPr>
        <w:spacing w:before="100" w:beforeAutospacing="1" w:after="100" w:afterAutospacing="1" w:line="360" w:lineRule="auto"/>
        <w:jc w:val="both"/>
        <w:rPr>
          <w:rFonts w:ascii="Times New Roman" w:eastAsia="Times New Roman" w:hAnsi="Times New Roman" w:cs="Times New Roman"/>
          <w:sz w:val="24"/>
          <w:szCs w:val="24"/>
        </w:rPr>
      </w:pPr>
      <w:r w:rsidRPr="000412CE">
        <w:rPr>
          <w:rFonts w:ascii="Times New Roman" w:eastAsia="Times New Roman" w:hAnsi="Times New Roman" w:cs="Times New Roman"/>
          <w:sz w:val="24"/>
          <w:szCs w:val="24"/>
        </w:rPr>
        <w:t xml:space="preserve">Equally important is </w:t>
      </w:r>
      <w:r w:rsidRPr="000412CE">
        <w:rPr>
          <w:rFonts w:ascii="Times New Roman" w:eastAsia="Times New Roman" w:hAnsi="Times New Roman" w:cs="Times New Roman"/>
          <w:bCs/>
          <w:sz w:val="24"/>
          <w:szCs w:val="24"/>
        </w:rPr>
        <w:t>consumer awareness</w:t>
      </w:r>
      <w:r w:rsidRPr="000412CE">
        <w:rPr>
          <w:rFonts w:ascii="Times New Roman" w:eastAsia="Times New Roman" w:hAnsi="Times New Roman" w:cs="Times New Roman"/>
          <w:sz w:val="24"/>
          <w:szCs w:val="24"/>
        </w:rPr>
        <w:t>. Many herbal users believe that “natural” equates to “safe,” leading to indiscriminate use of herbal products without scrutiny. Educational campaigns are needed to inform the public about the dangers of consuming herbs from unverified sources (Khan et al., 2022).</w:t>
      </w:r>
    </w:p>
    <w:p w:rsidR="00BC7CCE" w:rsidRPr="004B03C1" w:rsidRDefault="00BC7CCE" w:rsidP="00BC7CCE">
      <w:pPr>
        <w:spacing w:before="100" w:beforeAutospacing="1" w:after="100" w:afterAutospacing="1" w:line="360" w:lineRule="auto"/>
        <w:jc w:val="both"/>
        <w:rPr>
          <w:rFonts w:ascii="Times New Roman" w:eastAsia="Times New Roman" w:hAnsi="Times New Roman" w:cs="Times New Roman"/>
          <w:sz w:val="24"/>
          <w:szCs w:val="24"/>
        </w:rPr>
      </w:pPr>
      <w:r w:rsidRPr="000412CE">
        <w:rPr>
          <w:rFonts w:ascii="Times New Roman" w:eastAsia="Times New Roman" w:hAnsi="Times New Roman" w:cs="Times New Roman"/>
          <w:sz w:val="24"/>
          <w:szCs w:val="24"/>
        </w:rPr>
        <w:t>Lastly, promoting Good Agricultural and Collection Practices (GACP), proper labeling, and post-market surveillance are crucial in mitigating risks. Ensuring traceability and transparency in herbal production will enhance consumer confidence and reduce exposure to harmful contaminants.</w:t>
      </w:r>
    </w:p>
    <w:p w:rsidR="00BC7CCE" w:rsidRPr="00351663" w:rsidRDefault="00BC7CCE" w:rsidP="00BC7CCE">
      <w:pPr>
        <w:spacing w:line="360" w:lineRule="auto"/>
        <w:rPr>
          <w:rFonts w:ascii="Times New Roman" w:eastAsia="Times New Roman" w:hAnsi="Times New Roman" w:cs="Times New Roman"/>
          <w:b/>
          <w:bCs/>
          <w:sz w:val="24"/>
          <w:szCs w:val="24"/>
        </w:rPr>
      </w:pPr>
      <w:r w:rsidRPr="00351663">
        <w:rPr>
          <w:rFonts w:ascii="Times New Roman" w:eastAsia="Times New Roman" w:hAnsi="Times New Roman" w:cs="Times New Roman"/>
          <w:b/>
          <w:bCs/>
          <w:sz w:val="24"/>
          <w:szCs w:val="24"/>
        </w:rPr>
        <w:t>2.2.</w:t>
      </w:r>
      <w:r w:rsidRPr="00351663">
        <w:rPr>
          <w:rFonts w:ascii="Times New Roman" w:eastAsia="Times New Roman" w:hAnsi="Times New Roman" w:cs="Times New Roman"/>
          <w:b/>
          <w:bCs/>
          <w:sz w:val="24"/>
          <w:szCs w:val="24"/>
        </w:rPr>
        <w:tab/>
        <w:t>Theoretical Review</w:t>
      </w:r>
    </w:p>
    <w:p w:rsidR="00BC7CCE" w:rsidRPr="00351663" w:rsidRDefault="00BC7CCE" w:rsidP="00BC7CCE">
      <w:pPr>
        <w:spacing w:line="360" w:lineRule="auto"/>
        <w:rPr>
          <w:rFonts w:ascii="Times New Roman" w:eastAsia="Times New Roman" w:hAnsi="Times New Roman" w:cs="Times New Roman"/>
          <w:b/>
          <w:bCs/>
          <w:sz w:val="24"/>
          <w:szCs w:val="24"/>
        </w:rPr>
      </w:pPr>
      <w:r w:rsidRPr="00351663">
        <w:rPr>
          <w:rFonts w:ascii="Times New Roman" w:eastAsia="Times New Roman" w:hAnsi="Times New Roman" w:cs="Times New Roman"/>
          <w:b/>
          <w:bCs/>
          <w:sz w:val="24"/>
          <w:szCs w:val="24"/>
        </w:rPr>
        <w:t>2.2.1</w:t>
      </w:r>
      <w:r w:rsidRPr="00351663">
        <w:rPr>
          <w:rFonts w:ascii="Times New Roman" w:eastAsia="Times New Roman" w:hAnsi="Times New Roman" w:cs="Times New Roman"/>
          <w:b/>
          <w:bCs/>
          <w:sz w:val="24"/>
          <w:szCs w:val="24"/>
        </w:rPr>
        <w:tab/>
        <w:t>Risk Assessment Theory</w:t>
      </w:r>
    </w:p>
    <w:p w:rsidR="00BC7CCE" w:rsidRPr="00351663" w:rsidRDefault="00BC7CCE" w:rsidP="00BC7CCE">
      <w:pPr>
        <w:spacing w:before="100" w:beforeAutospacing="1" w:after="100" w:afterAutospacing="1" w:line="360" w:lineRule="auto"/>
        <w:jc w:val="both"/>
        <w:rPr>
          <w:rFonts w:ascii="Times New Roman" w:eastAsia="Times New Roman" w:hAnsi="Times New Roman" w:cs="Times New Roman"/>
          <w:sz w:val="24"/>
          <w:szCs w:val="24"/>
        </w:rPr>
      </w:pPr>
      <w:r w:rsidRPr="00351663">
        <w:rPr>
          <w:rFonts w:ascii="Times New Roman" w:eastAsia="Times New Roman" w:hAnsi="Times New Roman" w:cs="Times New Roman"/>
          <w:sz w:val="24"/>
          <w:szCs w:val="24"/>
        </w:rPr>
        <w:lastRenderedPageBreak/>
        <w:t>Risk Assessment Theory is a systematic framework used to evaluate the likelihood and severity of adverse health effects resulting from exposure to environmental hazards, including heavy metals in herbal products. This theory is grounded in the work of the U.S. Environmental Protection Agency (USEPA, 1989) and is structured around four key components: hazard identification, dose-response assessment, exposure assessment, and risk characterization. In the context of herbal consumption, hazard identification entails determining the specific heavy metals present, such as lead (</w:t>
      </w:r>
      <w:proofErr w:type="spellStart"/>
      <w:r w:rsidRPr="00351663">
        <w:rPr>
          <w:rFonts w:ascii="Times New Roman" w:eastAsia="Times New Roman" w:hAnsi="Times New Roman" w:cs="Times New Roman"/>
          <w:sz w:val="24"/>
          <w:szCs w:val="24"/>
        </w:rPr>
        <w:t>Pb</w:t>
      </w:r>
      <w:proofErr w:type="spellEnd"/>
      <w:r w:rsidRPr="00351663">
        <w:rPr>
          <w:rFonts w:ascii="Times New Roman" w:eastAsia="Times New Roman" w:hAnsi="Times New Roman" w:cs="Times New Roman"/>
          <w:sz w:val="24"/>
          <w:szCs w:val="24"/>
        </w:rPr>
        <w:t>), cadmium (Cd), arsenic (As), and mercury (Hg), which are known for their toxicity even at trace levels (</w:t>
      </w:r>
      <w:proofErr w:type="spellStart"/>
      <w:r w:rsidRPr="00351663">
        <w:rPr>
          <w:rFonts w:ascii="Times New Roman" w:eastAsia="Times New Roman" w:hAnsi="Times New Roman" w:cs="Times New Roman"/>
          <w:sz w:val="24"/>
          <w:szCs w:val="24"/>
        </w:rPr>
        <w:t>Tchounwou</w:t>
      </w:r>
      <w:proofErr w:type="spellEnd"/>
      <w:r w:rsidRPr="00351663">
        <w:rPr>
          <w:rFonts w:ascii="Times New Roman" w:eastAsia="Times New Roman" w:hAnsi="Times New Roman" w:cs="Times New Roman"/>
          <w:sz w:val="24"/>
          <w:szCs w:val="24"/>
        </w:rPr>
        <w:t xml:space="preserve"> et al., 2019).</w:t>
      </w:r>
    </w:p>
    <w:p w:rsidR="00BC7CCE" w:rsidRPr="00351663" w:rsidRDefault="00BC7CCE" w:rsidP="00BC7CCE">
      <w:pPr>
        <w:spacing w:before="100" w:beforeAutospacing="1" w:after="100" w:afterAutospacing="1" w:line="360" w:lineRule="auto"/>
        <w:jc w:val="both"/>
        <w:rPr>
          <w:rFonts w:ascii="Times New Roman" w:eastAsia="Times New Roman" w:hAnsi="Times New Roman" w:cs="Times New Roman"/>
          <w:sz w:val="24"/>
          <w:szCs w:val="24"/>
        </w:rPr>
      </w:pPr>
      <w:r w:rsidRPr="00351663">
        <w:rPr>
          <w:rFonts w:ascii="Times New Roman" w:eastAsia="Times New Roman" w:hAnsi="Times New Roman" w:cs="Times New Roman"/>
          <w:sz w:val="24"/>
          <w:szCs w:val="24"/>
        </w:rPr>
        <w:t>Exposure assessment involves estimating the quantity, frequency, and duration of consumer exposure to these metals through herbal intake, while dose-response assessment examines the relationship between the metal dose and the likelihood of adverse health outcomes. Finally, risk characterization synthesizes all information to provide an overall estimate of public health risk. This theoretical framework is essential for the present study, as it allows for the quantitative evaluation of the potential health risks associated with consuming contaminated herbal products, thereby guiding regulatory recommendations (WHO, 2017).</w:t>
      </w:r>
    </w:p>
    <w:p w:rsidR="00BC7CCE" w:rsidRPr="00351663" w:rsidRDefault="00BC7CCE" w:rsidP="00BC7CCE">
      <w:pPr>
        <w:spacing w:before="100" w:beforeAutospacing="1" w:after="100" w:afterAutospacing="1" w:line="360" w:lineRule="auto"/>
        <w:jc w:val="both"/>
        <w:rPr>
          <w:rFonts w:ascii="Times New Roman" w:eastAsia="Times New Roman" w:hAnsi="Times New Roman" w:cs="Times New Roman"/>
          <w:sz w:val="24"/>
          <w:szCs w:val="24"/>
        </w:rPr>
      </w:pPr>
      <w:r w:rsidRPr="00351663">
        <w:rPr>
          <w:rFonts w:ascii="Times New Roman" w:eastAsia="Times New Roman" w:hAnsi="Times New Roman" w:cs="Times New Roman"/>
          <w:sz w:val="24"/>
          <w:szCs w:val="24"/>
        </w:rPr>
        <w:t>Empirical studies, such as that by Khan et al. (2020), have applied this theory to herbal medicine by calculating metrics like Estimated Daily Intake (EDI) and Target Hazard Quotient (THQ) to assess health risks. The theory supports the use of scientific metrics to determine whether the levels of heavy metals in herbal products exceed safety thresholds, thus making it a vital tool for both researchers and policymakers. As such, the Risk Assessment Theory offers a comprehensive lens through which the toxicity of herbal products can be evaluated and controlled.</w:t>
      </w:r>
    </w:p>
    <w:p w:rsidR="00BC7CCE" w:rsidRPr="00351663" w:rsidRDefault="00BC7CCE" w:rsidP="00BC7CCE">
      <w:pPr>
        <w:spacing w:before="100" w:beforeAutospacing="1" w:after="100" w:afterAutospacing="1" w:line="360" w:lineRule="auto"/>
        <w:jc w:val="both"/>
        <w:rPr>
          <w:rFonts w:ascii="Times New Roman" w:eastAsia="Times New Roman" w:hAnsi="Times New Roman" w:cs="Times New Roman"/>
          <w:sz w:val="24"/>
          <w:szCs w:val="24"/>
        </w:rPr>
      </w:pPr>
      <w:r w:rsidRPr="00351663">
        <w:rPr>
          <w:rFonts w:ascii="Times New Roman" w:eastAsia="Times New Roman" w:hAnsi="Times New Roman" w:cs="Times New Roman"/>
          <w:b/>
          <w:bCs/>
          <w:sz w:val="24"/>
          <w:szCs w:val="24"/>
        </w:rPr>
        <w:t>2.2.2</w:t>
      </w:r>
      <w:r w:rsidRPr="00351663">
        <w:rPr>
          <w:rFonts w:ascii="Times New Roman" w:eastAsia="Times New Roman" w:hAnsi="Times New Roman" w:cs="Times New Roman"/>
          <w:b/>
          <w:bCs/>
          <w:sz w:val="24"/>
          <w:szCs w:val="24"/>
        </w:rPr>
        <w:tab/>
        <w:t>Theory of Environmental Contamination</w:t>
      </w:r>
    </w:p>
    <w:p w:rsidR="00BC7CCE" w:rsidRPr="00351663" w:rsidRDefault="00BC7CCE" w:rsidP="00BC7CCE">
      <w:pPr>
        <w:spacing w:before="100" w:beforeAutospacing="1" w:after="100" w:afterAutospacing="1" w:line="360" w:lineRule="auto"/>
        <w:jc w:val="both"/>
        <w:rPr>
          <w:rFonts w:ascii="Times New Roman" w:eastAsia="Times New Roman" w:hAnsi="Times New Roman" w:cs="Times New Roman"/>
          <w:sz w:val="24"/>
          <w:szCs w:val="24"/>
        </w:rPr>
      </w:pPr>
      <w:r w:rsidRPr="00351663">
        <w:rPr>
          <w:rFonts w:ascii="Times New Roman" w:eastAsia="Times New Roman" w:hAnsi="Times New Roman" w:cs="Times New Roman"/>
          <w:sz w:val="24"/>
          <w:szCs w:val="24"/>
        </w:rPr>
        <w:t xml:space="preserve">The Theory of Environmental Contamination explains how pollutants, including heavy metals, enter and accumulate in various components of the ecosystem—air, water, and soil—subsequently infiltrating the food chain and natural products such as herbs. This theory, rooted in environmental toxicology, emphasizes the interaction between anthropogenic </w:t>
      </w:r>
      <w:r w:rsidRPr="00351663">
        <w:rPr>
          <w:rFonts w:ascii="Times New Roman" w:eastAsia="Times New Roman" w:hAnsi="Times New Roman" w:cs="Times New Roman"/>
          <w:sz w:val="24"/>
          <w:szCs w:val="24"/>
        </w:rPr>
        <w:lastRenderedPageBreak/>
        <w:t>activities (such as industrialization, mining, and poor waste management) and ecological systems (</w:t>
      </w:r>
      <w:proofErr w:type="spellStart"/>
      <w:r w:rsidRPr="00351663">
        <w:rPr>
          <w:rFonts w:ascii="Times New Roman" w:eastAsia="Times New Roman" w:hAnsi="Times New Roman" w:cs="Times New Roman"/>
          <w:sz w:val="24"/>
          <w:szCs w:val="24"/>
        </w:rPr>
        <w:t>Alloway</w:t>
      </w:r>
      <w:proofErr w:type="spellEnd"/>
      <w:r w:rsidRPr="00351663">
        <w:rPr>
          <w:rFonts w:ascii="Times New Roman" w:eastAsia="Times New Roman" w:hAnsi="Times New Roman" w:cs="Times New Roman"/>
          <w:sz w:val="24"/>
          <w:szCs w:val="24"/>
        </w:rPr>
        <w:t xml:space="preserve">, 2013). It posits that heavy metals are persistent, non-biodegradable, and capable of bioaccumulation and </w:t>
      </w:r>
      <w:proofErr w:type="spellStart"/>
      <w:r w:rsidRPr="00351663">
        <w:rPr>
          <w:rFonts w:ascii="Times New Roman" w:eastAsia="Times New Roman" w:hAnsi="Times New Roman" w:cs="Times New Roman"/>
          <w:sz w:val="24"/>
          <w:szCs w:val="24"/>
        </w:rPr>
        <w:t>biomagnification</w:t>
      </w:r>
      <w:proofErr w:type="spellEnd"/>
      <w:r w:rsidRPr="00351663">
        <w:rPr>
          <w:rFonts w:ascii="Times New Roman" w:eastAsia="Times New Roman" w:hAnsi="Times New Roman" w:cs="Times New Roman"/>
          <w:sz w:val="24"/>
          <w:szCs w:val="24"/>
        </w:rPr>
        <w:t xml:space="preserve"> in plants, including those used for herbal medicine.</w:t>
      </w:r>
    </w:p>
    <w:p w:rsidR="00BC7CCE" w:rsidRPr="00351663" w:rsidRDefault="00BC7CCE" w:rsidP="00BC7CCE">
      <w:pPr>
        <w:spacing w:before="100" w:beforeAutospacing="1" w:after="100" w:afterAutospacing="1" w:line="360" w:lineRule="auto"/>
        <w:jc w:val="both"/>
        <w:rPr>
          <w:rFonts w:ascii="Times New Roman" w:eastAsia="Times New Roman" w:hAnsi="Times New Roman" w:cs="Times New Roman"/>
          <w:sz w:val="24"/>
          <w:szCs w:val="24"/>
        </w:rPr>
      </w:pPr>
      <w:r w:rsidRPr="00351663">
        <w:rPr>
          <w:rFonts w:ascii="Times New Roman" w:eastAsia="Times New Roman" w:hAnsi="Times New Roman" w:cs="Times New Roman"/>
          <w:sz w:val="24"/>
          <w:szCs w:val="24"/>
        </w:rPr>
        <w:t>According to the theory, herbs cultivated in contaminated soil or irrigated with polluted water readily absorb metals like arsenic, lead, cadmium, and mercury through their roots. These metals accumulate in plant tissues due to their chemical affinity and long biological half-lives, making them difficult to eliminate once introduced into the plant system (</w:t>
      </w:r>
      <w:proofErr w:type="spellStart"/>
      <w:r w:rsidRPr="00351663">
        <w:rPr>
          <w:rFonts w:ascii="Times New Roman" w:eastAsia="Times New Roman" w:hAnsi="Times New Roman" w:cs="Times New Roman"/>
          <w:sz w:val="24"/>
          <w:szCs w:val="24"/>
        </w:rPr>
        <w:t>Kabata-Pendias</w:t>
      </w:r>
      <w:proofErr w:type="spellEnd"/>
      <w:r w:rsidRPr="00351663">
        <w:rPr>
          <w:rFonts w:ascii="Times New Roman" w:eastAsia="Times New Roman" w:hAnsi="Times New Roman" w:cs="Times New Roman"/>
          <w:sz w:val="24"/>
          <w:szCs w:val="24"/>
        </w:rPr>
        <w:t xml:space="preserve"> &amp; Mukherjee, 2007). This theoretical framework helps explain why herbal products, even those that appear natural and organic, can pose significant health risks when consumed. The bioavailability of these metals in herbs is further influenced by soil pH, organic matter, and climatic conditions, as well as processing and storage practices.</w:t>
      </w:r>
    </w:p>
    <w:p w:rsidR="00BC7CCE" w:rsidRPr="00351663" w:rsidRDefault="00BC7CCE" w:rsidP="00BC7CCE">
      <w:pPr>
        <w:spacing w:before="100" w:beforeAutospacing="1" w:after="100" w:afterAutospacing="1" w:line="360" w:lineRule="auto"/>
        <w:jc w:val="both"/>
        <w:rPr>
          <w:rFonts w:ascii="Times New Roman" w:eastAsia="Times New Roman" w:hAnsi="Times New Roman" w:cs="Times New Roman"/>
          <w:sz w:val="24"/>
          <w:szCs w:val="24"/>
        </w:rPr>
      </w:pPr>
      <w:r w:rsidRPr="00351663">
        <w:rPr>
          <w:rFonts w:ascii="Times New Roman" w:eastAsia="Times New Roman" w:hAnsi="Times New Roman" w:cs="Times New Roman"/>
          <w:sz w:val="24"/>
          <w:szCs w:val="24"/>
        </w:rPr>
        <w:t xml:space="preserve">Numerous studies have applied this theory to herbal contamination. For instance, Nguyen et al. (2020) demonstrated that herbs harvested near mining regions in Vietnam contained dangerously high levels of arsenic and cadmium due to prolonged environmental exposure. In the Nigerian context, </w:t>
      </w:r>
      <w:proofErr w:type="spellStart"/>
      <w:r w:rsidRPr="00351663">
        <w:rPr>
          <w:rFonts w:ascii="Times New Roman" w:eastAsia="Times New Roman" w:hAnsi="Times New Roman" w:cs="Times New Roman"/>
          <w:sz w:val="24"/>
          <w:szCs w:val="24"/>
        </w:rPr>
        <w:t>Olowokudejo</w:t>
      </w:r>
      <w:proofErr w:type="spellEnd"/>
      <w:r w:rsidRPr="00351663">
        <w:rPr>
          <w:rFonts w:ascii="Times New Roman" w:eastAsia="Times New Roman" w:hAnsi="Times New Roman" w:cs="Times New Roman"/>
          <w:sz w:val="24"/>
          <w:szCs w:val="24"/>
        </w:rPr>
        <w:t xml:space="preserve"> et al. (2019) linked heavy metal presence in herbal teas to industrial and vehicular emissions contaminating the soil and water used in herbal farming. This theory underscores the importance of ecological monitoring and pollution control in ensuring the safety of herbal medicines.</w:t>
      </w:r>
    </w:p>
    <w:p w:rsidR="00BC7CCE" w:rsidRPr="005017BB" w:rsidRDefault="00BC7CCE" w:rsidP="00BC7CCE">
      <w:pPr>
        <w:spacing w:before="100" w:beforeAutospacing="1" w:after="100" w:afterAutospacing="1" w:line="360" w:lineRule="auto"/>
        <w:rPr>
          <w:rFonts w:ascii="Times New Roman" w:eastAsia="Times New Roman" w:hAnsi="Times New Roman" w:cs="Times New Roman"/>
          <w:sz w:val="24"/>
          <w:szCs w:val="24"/>
        </w:rPr>
      </w:pPr>
      <w:r w:rsidRPr="00351663">
        <w:rPr>
          <w:rFonts w:ascii="Times New Roman" w:eastAsia="Times New Roman" w:hAnsi="Times New Roman" w:cs="Times New Roman"/>
          <w:b/>
          <w:bCs/>
          <w:sz w:val="24"/>
          <w:szCs w:val="24"/>
        </w:rPr>
        <w:t>2.3</w:t>
      </w:r>
      <w:r w:rsidRPr="00351663">
        <w:rPr>
          <w:rFonts w:ascii="Times New Roman" w:eastAsia="Times New Roman" w:hAnsi="Times New Roman" w:cs="Times New Roman"/>
          <w:b/>
          <w:bCs/>
          <w:sz w:val="24"/>
          <w:szCs w:val="24"/>
        </w:rPr>
        <w:tab/>
        <w:t>Empirical Review</w:t>
      </w:r>
    </w:p>
    <w:p w:rsidR="00BC7CCE" w:rsidRPr="00351663" w:rsidRDefault="00BC7CCE" w:rsidP="00BC7CCE">
      <w:pPr>
        <w:spacing w:line="360" w:lineRule="auto"/>
        <w:jc w:val="both"/>
        <w:rPr>
          <w:rFonts w:ascii="Times New Roman" w:eastAsia="Times New Roman" w:hAnsi="Times New Roman" w:cs="Times New Roman"/>
          <w:sz w:val="24"/>
          <w:szCs w:val="24"/>
        </w:rPr>
      </w:pPr>
      <w:proofErr w:type="spellStart"/>
      <w:r w:rsidRPr="005017BB">
        <w:rPr>
          <w:rFonts w:ascii="Times New Roman" w:eastAsia="Times New Roman" w:hAnsi="Times New Roman" w:cs="Times New Roman"/>
          <w:sz w:val="24"/>
          <w:szCs w:val="24"/>
        </w:rPr>
        <w:t>Akinmoladun</w:t>
      </w:r>
      <w:proofErr w:type="spellEnd"/>
      <w:r w:rsidRPr="005017BB">
        <w:rPr>
          <w:rFonts w:ascii="Times New Roman" w:eastAsia="Times New Roman" w:hAnsi="Times New Roman" w:cs="Times New Roman"/>
          <w:sz w:val="24"/>
          <w:szCs w:val="24"/>
        </w:rPr>
        <w:t xml:space="preserve"> et al. (2021) conducted a comprehensive study assessing the concentrations of lead (</w:t>
      </w:r>
      <w:proofErr w:type="spellStart"/>
      <w:r w:rsidRPr="005017BB">
        <w:rPr>
          <w:rFonts w:ascii="Times New Roman" w:eastAsia="Times New Roman" w:hAnsi="Times New Roman" w:cs="Times New Roman"/>
          <w:sz w:val="24"/>
          <w:szCs w:val="24"/>
        </w:rPr>
        <w:t>Pb</w:t>
      </w:r>
      <w:proofErr w:type="spellEnd"/>
      <w:r w:rsidRPr="005017BB">
        <w:rPr>
          <w:rFonts w:ascii="Times New Roman" w:eastAsia="Times New Roman" w:hAnsi="Times New Roman" w:cs="Times New Roman"/>
          <w:sz w:val="24"/>
          <w:szCs w:val="24"/>
        </w:rPr>
        <w:t xml:space="preserve">), cadmium (Cd), arsenic (As), and mercury (Hg) in 15 commonly used herbal preparations sold in Lagos and Ibadan. Using Atomic Absorption Spectrophotometry (AAS), the researchers found that over 60% of the samples contained lead and cadmium levels above the permissible limits set by WHO (0.01 mg/L for Cd and 0.03 mg/L for </w:t>
      </w:r>
      <w:proofErr w:type="spellStart"/>
      <w:r w:rsidRPr="005017BB">
        <w:rPr>
          <w:rFonts w:ascii="Times New Roman" w:eastAsia="Times New Roman" w:hAnsi="Times New Roman" w:cs="Times New Roman"/>
          <w:sz w:val="24"/>
          <w:szCs w:val="24"/>
        </w:rPr>
        <w:t>Pb</w:t>
      </w:r>
      <w:proofErr w:type="spellEnd"/>
      <w:r w:rsidRPr="005017BB">
        <w:rPr>
          <w:rFonts w:ascii="Times New Roman" w:eastAsia="Times New Roman" w:hAnsi="Times New Roman" w:cs="Times New Roman"/>
          <w:sz w:val="24"/>
          <w:szCs w:val="24"/>
        </w:rPr>
        <w:t>). The study concluded that the herbal products posed serious health risks due to chronic exposure. The authors recommended stricter regulations and regular monitoring of herbal markets.</w:t>
      </w:r>
    </w:p>
    <w:p w:rsidR="00BC7CCE" w:rsidRPr="00351663" w:rsidRDefault="00BC7CCE" w:rsidP="00BC7CCE">
      <w:pPr>
        <w:spacing w:line="360" w:lineRule="auto"/>
        <w:jc w:val="both"/>
        <w:rPr>
          <w:rFonts w:ascii="Times New Roman" w:eastAsia="Times New Roman" w:hAnsi="Times New Roman" w:cs="Times New Roman"/>
          <w:sz w:val="24"/>
          <w:szCs w:val="24"/>
        </w:rPr>
      </w:pPr>
      <w:r w:rsidRPr="005017BB">
        <w:rPr>
          <w:rFonts w:ascii="Times New Roman" w:eastAsia="Times New Roman" w:hAnsi="Times New Roman" w:cs="Times New Roman"/>
          <w:sz w:val="24"/>
          <w:szCs w:val="24"/>
        </w:rPr>
        <w:lastRenderedPageBreak/>
        <w:t>Khan et al. (2020) analyzed 30 herbal products from local markets in Dhaka, Bangladesh, using Inductively Coupled Plasma Mass Spectrometry (ICP-MS). The study reported the presence of chromium (Cr), nickel (Ni), and arsenic (As) in concentrations exceeding FAO/WHO guidelines. Notably, some samples showed arsenic concentrations as high as 0.1 mg/kg, raising serious toxicological concerns. The study emphasized the urgent need for standardized protocols in herbal medicine production.</w:t>
      </w:r>
    </w:p>
    <w:p w:rsidR="00BC7CCE" w:rsidRPr="00351663" w:rsidRDefault="00BC7CCE" w:rsidP="00BC7CCE">
      <w:pPr>
        <w:spacing w:line="360" w:lineRule="auto"/>
        <w:jc w:val="both"/>
        <w:rPr>
          <w:rFonts w:ascii="Times New Roman" w:eastAsia="Times New Roman" w:hAnsi="Times New Roman" w:cs="Times New Roman"/>
          <w:sz w:val="24"/>
          <w:szCs w:val="24"/>
        </w:rPr>
      </w:pPr>
      <w:r w:rsidRPr="005017BB">
        <w:rPr>
          <w:rFonts w:ascii="Times New Roman" w:eastAsia="Times New Roman" w:hAnsi="Times New Roman" w:cs="Times New Roman"/>
          <w:sz w:val="24"/>
          <w:szCs w:val="24"/>
        </w:rPr>
        <w:t xml:space="preserve">This study evaluated heavy metal levels in herbal teas sold across major markets in Lagos State, Nigeria. </w:t>
      </w:r>
      <w:proofErr w:type="spellStart"/>
      <w:r w:rsidRPr="005017BB">
        <w:rPr>
          <w:rFonts w:ascii="Times New Roman" w:eastAsia="Times New Roman" w:hAnsi="Times New Roman" w:cs="Times New Roman"/>
          <w:sz w:val="24"/>
          <w:szCs w:val="24"/>
        </w:rPr>
        <w:t>Olowokudejo</w:t>
      </w:r>
      <w:proofErr w:type="spellEnd"/>
      <w:r w:rsidRPr="005017BB">
        <w:rPr>
          <w:rFonts w:ascii="Times New Roman" w:eastAsia="Times New Roman" w:hAnsi="Times New Roman" w:cs="Times New Roman"/>
          <w:sz w:val="24"/>
          <w:szCs w:val="24"/>
        </w:rPr>
        <w:t xml:space="preserve"> et al. (2019) used Flame AAS to analyze ten different brands. Results revealed significant contamination with lead and mercury, particularly in unbranded products. The study linked contamination to the use of polluted water during processing and the packaging of herbs in metallic containers. It called for consumer education and enhanced market surveillance.</w:t>
      </w:r>
    </w:p>
    <w:p w:rsidR="00BC7CCE" w:rsidRPr="00351663" w:rsidRDefault="00BC7CCE" w:rsidP="00BC7CCE">
      <w:pPr>
        <w:spacing w:line="360" w:lineRule="auto"/>
        <w:jc w:val="both"/>
        <w:rPr>
          <w:rFonts w:ascii="Times New Roman" w:eastAsia="Times New Roman" w:hAnsi="Times New Roman" w:cs="Times New Roman"/>
          <w:sz w:val="24"/>
          <w:szCs w:val="24"/>
        </w:rPr>
      </w:pPr>
      <w:proofErr w:type="spellStart"/>
      <w:r w:rsidRPr="005017BB">
        <w:rPr>
          <w:rFonts w:ascii="Times New Roman" w:eastAsia="Times New Roman" w:hAnsi="Times New Roman" w:cs="Times New Roman"/>
          <w:sz w:val="24"/>
          <w:szCs w:val="24"/>
        </w:rPr>
        <w:t>Rajurkar</w:t>
      </w:r>
      <w:proofErr w:type="spellEnd"/>
      <w:r w:rsidRPr="005017BB">
        <w:rPr>
          <w:rFonts w:ascii="Times New Roman" w:eastAsia="Times New Roman" w:hAnsi="Times New Roman" w:cs="Times New Roman"/>
          <w:sz w:val="24"/>
          <w:szCs w:val="24"/>
        </w:rPr>
        <w:t xml:space="preserve"> and </w:t>
      </w:r>
      <w:proofErr w:type="spellStart"/>
      <w:r w:rsidRPr="005017BB">
        <w:rPr>
          <w:rFonts w:ascii="Times New Roman" w:eastAsia="Times New Roman" w:hAnsi="Times New Roman" w:cs="Times New Roman"/>
          <w:sz w:val="24"/>
          <w:szCs w:val="24"/>
        </w:rPr>
        <w:t>Damame</w:t>
      </w:r>
      <w:proofErr w:type="spellEnd"/>
      <w:r w:rsidRPr="005017BB">
        <w:rPr>
          <w:rFonts w:ascii="Times New Roman" w:eastAsia="Times New Roman" w:hAnsi="Times New Roman" w:cs="Times New Roman"/>
          <w:sz w:val="24"/>
          <w:szCs w:val="24"/>
        </w:rPr>
        <w:t xml:space="preserve"> (2019) examined 25 </w:t>
      </w:r>
      <w:proofErr w:type="spellStart"/>
      <w:r w:rsidRPr="005017BB">
        <w:rPr>
          <w:rFonts w:ascii="Times New Roman" w:eastAsia="Times New Roman" w:hAnsi="Times New Roman" w:cs="Times New Roman"/>
          <w:sz w:val="24"/>
          <w:szCs w:val="24"/>
        </w:rPr>
        <w:t>Ayurvedic</w:t>
      </w:r>
      <w:proofErr w:type="spellEnd"/>
      <w:r w:rsidRPr="005017BB">
        <w:rPr>
          <w:rFonts w:ascii="Times New Roman" w:eastAsia="Times New Roman" w:hAnsi="Times New Roman" w:cs="Times New Roman"/>
          <w:sz w:val="24"/>
          <w:szCs w:val="24"/>
        </w:rPr>
        <w:t xml:space="preserve"> herbal formulations from Maharashtra, India. The research revealed that 72% of the samples contained lead and cadmium above </w:t>
      </w:r>
      <w:proofErr w:type="gramStart"/>
      <w:r w:rsidRPr="005017BB">
        <w:rPr>
          <w:rFonts w:ascii="Times New Roman" w:eastAsia="Times New Roman" w:hAnsi="Times New Roman" w:cs="Times New Roman"/>
          <w:sz w:val="24"/>
          <w:szCs w:val="24"/>
        </w:rPr>
        <w:t>WHO</w:t>
      </w:r>
      <w:proofErr w:type="gramEnd"/>
      <w:r w:rsidRPr="005017BB">
        <w:rPr>
          <w:rFonts w:ascii="Times New Roman" w:eastAsia="Times New Roman" w:hAnsi="Times New Roman" w:cs="Times New Roman"/>
          <w:sz w:val="24"/>
          <w:szCs w:val="24"/>
        </w:rPr>
        <w:t xml:space="preserve"> permissible limits. Mercury was detected in 48% of the samples. The study attributed contamination to traditional processing methods and emphasized the need for integrating Good Manufacturing Practices (GMP) into herbal production.</w:t>
      </w:r>
      <w:r w:rsidRPr="005017BB">
        <w:rPr>
          <w:rFonts w:ascii="Times New Roman" w:eastAsia="Times New Roman" w:hAnsi="Times New Roman" w:cs="Times New Roman"/>
          <w:sz w:val="24"/>
          <w:szCs w:val="24"/>
        </w:rPr>
        <w:br/>
        <w:t>In a study conducted in Hanoi, Vietnam, Nguyen et al. (2020) evaluated the concentrations of lead, arsenic, mercury, and cadmium in ten herbal species commonly used for traditional healing. Using ICP-MS, it was found that 40% of the herbs had arsenic levels above 0.1 mg/kg, and cadmium concentrations in all samples exceeded 0.03 mg/kg. The study concluded that environmental pollution was a significant factor in herb contamination and called for improved farming practices.</w:t>
      </w:r>
    </w:p>
    <w:p w:rsidR="00BC7CCE" w:rsidRPr="00351663" w:rsidRDefault="00BC7CCE" w:rsidP="00BC7CCE">
      <w:pPr>
        <w:spacing w:line="360" w:lineRule="auto"/>
        <w:jc w:val="both"/>
        <w:rPr>
          <w:rFonts w:ascii="Times New Roman" w:eastAsia="Times New Roman" w:hAnsi="Times New Roman" w:cs="Times New Roman"/>
          <w:sz w:val="24"/>
          <w:szCs w:val="24"/>
        </w:rPr>
      </w:pPr>
      <w:proofErr w:type="spellStart"/>
      <w:r w:rsidRPr="005017BB">
        <w:rPr>
          <w:rFonts w:ascii="Times New Roman" w:eastAsia="Times New Roman" w:hAnsi="Times New Roman" w:cs="Times New Roman"/>
          <w:sz w:val="24"/>
          <w:szCs w:val="24"/>
        </w:rPr>
        <w:t>Tchounwou</w:t>
      </w:r>
      <w:proofErr w:type="spellEnd"/>
      <w:r w:rsidRPr="005017BB">
        <w:rPr>
          <w:rFonts w:ascii="Times New Roman" w:eastAsia="Times New Roman" w:hAnsi="Times New Roman" w:cs="Times New Roman"/>
          <w:sz w:val="24"/>
          <w:szCs w:val="24"/>
        </w:rPr>
        <w:t xml:space="preserve"> et al. (2019) conducted a meta-analysis of studies between 2010 and 2018 that investigated heavy metal content in herbal products across Asia and Africa. The study found that cadmium, lead, and arsenic were the most prevalent toxic metals. The health risk assessment revealed that consumers were at significant risk of chronic toxicity, particularly kidney and liver damage. The authors urged WHO and local health agencies to tighten herbal medicine regulation globally.</w:t>
      </w:r>
    </w:p>
    <w:p w:rsidR="00BC7CCE" w:rsidRPr="00351663" w:rsidRDefault="00BC7CCE" w:rsidP="00BC7CCE">
      <w:pPr>
        <w:spacing w:line="360" w:lineRule="auto"/>
        <w:jc w:val="both"/>
        <w:rPr>
          <w:rFonts w:ascii="Times New Roman" w:eastAsia="Times New Roman" w:hAnsi="Times New Roman" w:cs="Times New Roman"/>
          <w:sz w:val="24"/>
          <w:szCs w:val="24"/>
        </w:rPr>
      </w:pPr>
      <w:proofErr w:type="spellStart"/>
      <w:r w:rsidRPr="005017BB">
        <w:rPr>
          <w:rFonts w:ascii="Times New Roman" w:eastAsia="Times New Roman" w:hAnsi="Times New Roman" w:cs="Times New Roman"/>
          <w:sz w:val="24"/>
          <w:szCs w:val="24"/>
        </w:rPr>
        <w:lastRenderedPageBreak/>
        <w:t>Oladokun</w:t>
      </w:r>
      <w:proofErr w:type="spellEnd"/>
      <w:r w:rsidRPr="005017BB">
        <w:rPr>
          <w:rFonts w:ascii="Times New Roman" w:eastAsia="Times New Roman" w:hAnsi="Times New Roman" w:cs="Times New Roman"/>
          <w:sz w:val="24"/>
          <w:szCs w:val="24"/>
        </w:rPr>
        <w:t xml:space="preserve"> and </w:t>
      </w:r>
      <w:proofErr w:type="spellStart"/>
      <w:r w:rsidRPr="005017BB">
        <w:rPr>
          <w:rFonts w:ascii="Times New Roman" w:eastAsia="Times New Roman" w:hAnsi="Times New Roman" w:cs="Times New Roman"/>
          <w:sz w:val="24"/>
          <w:szCs w:val="24"/>
        </w:rPr>
        <w:t>Adewale</w:t>
      </w:r>
      <w:proofErr w:type="spellEnd"/>
      <w:r w:rsidRPr="005017BB">
        <w:rPr>
          <w:rFonts w:ascii="Times New Roman" w:eastAsia="Times New Roman" w:hAnsi="Times New Roman" w:cs="Times New Roman"/>
          <w:sz w:val="24"/>
          <w:szCs w:val="24"/>
        </w:rPr>
        <w:t xml:space="preserve"> (2022) conducted a laboratory-based investigation of 20 herbal drug samples from Abuja and Ilorin. The study focused on measuring residues of copper (Cu), nickel (Ni), and zinc (Zn), in addition to toxic metals. While zinc and copper were within acceptable ranges, lead and mercury exceeded WHO thresholds in 30% of the samples. The study concluded that herbal drugs without NAFDAC approval posed higher risks and called for stricter enforcement of safety regulations.</w:t>
      </w:r>
    </w:p>
    <w:p w:rsidR="00BC7CCE" w:rsidRDefault="00BC7CCE" w:rsidP="00BC7CCE">
      <w:pPr>
        <w:spacing w:line="360" w:lineRule="auto"/>
        <w:jc w:val="both"/>
        <w:rPr>
          <w:rFonts w:ascii="Times New Roman" w:eastAsia="Times New Roman" w:hAnsi="Times New Roman" w:cs="Times New Roman"/>
          <w:sz w:val="24"/>
          <w:szCs w:val="24"/>
        </w:rPr>
      </w:pPr>
      <w:r w:rsidRPr="005017BB">
        <w:rPr>
          <w:rFonts w:ascii="Times New Roman" w:eastAsia="Times New Roman" w:hAnsi="Times New Roman" w:cs="Times New Roman"/>
          <w:sz w:val="24"/>
          <w:szCs w:val="24"/>
        </w:rPr>
        <w:t xml:space="preserve">This study examined unregulated herbal mixtures sold in </w:t>
      </w:r>
      <w:proofErr w:type="spellStart"/>
      <w:r w:rsidRPr="005017BB">
        <w:rPr>
          <w:rFonts w:ascii="Times New Roman" w:eastAsia="Times New Roman" w:hAnsi="Times New Roman" w:cs="Times New Roman"/>
          <w:sz w:val="24"/>
          <w:szCs w:val="24"/>
        </w:rPr>
        <w:t>Ekiti</w:t>
      </w:r>
      <w:proofErr w:type="spellEnd"/>
      <w:r w:rsidRPr="005017BB">
        <w:rPr>
          <w:rFonts w:ascii="Times New Roman" w:eastAsia="Times New Roman" w:hAnsi="Times New Roman" w:cs="Times New Roman"/>
          <w:sz w:val="24"/>
          <w:szCs w:val="24"/>
        </w:rPr>
        <w:t xml:space="preserve"> and </w:t>
      </w:r>
      <w:proofErr w:type="spellStart"/>
      <w:r w:rsidRPr="005017BB">
        <w:rPr>
          <w:rFonts w:ascii="Times New Roman" w:eastAsia="Times New Roman" w:hAnsi="Times New Roman" w:cs="Times New Roman"/>
          <w:sz w:val="24"/>
          <w:szCs w:val="24"/>
        </w:rPr>
        <w:t>Ondo</w:t>
      </w:r>
      <w:proofErr w:type="spellEnd"/>
      <w:r w:rsidRPr="005017BB">
        <w:rPr>
          <w:rFonts w:ascii="Times New Roman" w:eastAsia="Times New Roman" w:hAnsi="Times New Roman" w:cs="Times New Roman"/>
          <w:sz w:val="24"/>
          <w:szCs w:val="24"/>
        </w:rPr>
        <w:t xml:space="preserve"> States, Nigeria. Using Graphite Furnace AAS, </w:t>
      </w:r>
      <w:proofErr w:type="spellStart"/>
      <w:r w:rsidRPr="005017BB">
        <w:rPr>
          <w:rFonts w:ascii="Times New Roman" w:eastAsia="Times New Roman" w:hAnsi="Times New Roman" w:cs="Times New Roman"/>
          <w:sz w:val="24"/>
          <w:szCs w:val="24"/>
        </w:rPr>
        <w:t>Oyetayo</w:t>
      </w:r>
      <w:proofErr w:type="spellEnd"/>
      <w:r w:rsidRPr="005017BB">
        <w:rPr>
          <w:rFonts w:ascii="Times New Roman" w:eastAsia="Times New Roman" w:hAnsi="Times New Roman" w:cs="Times New Roman"/>
          <w:sz w:val="24"/>
          <w:szCs w:val="24"/>
        </w:rPr>
        <w:t xml:space="preserve"> and </w:t>
      </w:r>
      <w:proofErr w:type="spellStart"/>
      <w:r w:rsidRPr="005017BB">
        <w:rPr>
          <w:rFonts w:ascii="Times New Roman" w:eastAsia="Times New Roman" w:hAnsi="Times New Roman" w:cs="Times New Roman"/>
          <w:sz w:val="24"/>
          <w:szCs w:val="24"/>
        </w:rPr>
        <w:t>Ojo</w:t>
      </w:r>
      <w:proofErr w:type="spellEnd"/>
      <w:r w:rsidRPr="005017BB">
        <w:rPr>
          <w:rFonts w:ascii="Times New Roman" w:eastAsia="Times New Roman" w:hAnsi="Times New Roman" w:cs="Times New Roman"/>
          <w:sz w:val="24"/>
          <w:szCs w:val="24"/>
        </w:rPr>
        <w:t xml:space="preserve"> (2020) found that 68% of the herbal samples tested exceeded the safe limit for cadmium and arsenic. The study conducted a risk assessment that revealed that the estimated daily intake (EDI) for consumers of these herbs was above the tolerable daily intake (TDI), suggesting a high potential for long-term health complications.</w:t>
      </w:r>
    </w:p>
    <w:p w:rsidR="00BC7CCE" w:rsidRDefault="00BC7CCE" w:rsidP="00BC7CCE">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BC7CCE" w:rsidRPr="000939B0" w:rsidRDefault="00BC7CCE" w:rsidP="00BC7CCE">
      <w:pPr>
        <w:spacing w:line="360" w:lineRule="auto"/>
        <w:jc w:val="center"/>
        <w:rPr>
          <w:rFonts w:ascii="Times New Roman" w:eastAsia="Times New Roman" w:hAnsi="Times New Roman" w:cs="Times New Roman"/>
          <w:b/>
          <w:sz w:val="24"/>
          <w:szCs w:val="24"/>
        </w:rPr>
      </w:pPr>
      <w:r w:rsidRPr="000939B0">
        <w:rPr>
          <w:rFonts w:ascii="Times New Roman" w:eastAsia="Times New Roman" w:hAnsi="Times New Roman" w:cs="Times New Roman"/>
          <w:b/>
          <w:sz w:val="24"/>
          <w:szCs w:val="24"/>
        </w:rPr>
        <w:lastRenderedPageBreak/>
        <w:t>CHAPTER THREE</w:t>
      </w:r>
    </w:p>
    <w:p w:rsidR="00BC7CCE" w:rsidRDefault="00BC7CCE" w:rsidP="00BC7CCE">
      <w:pPr>
        <w:spacing w:line="360" w:lineRule="auto"/>
        <w:jc w:val="center"/>
        <w:rPr>
          <w:rFonts w:ascii="Times New Roman" w:hAnsi="Times New Roman" w:cs="Times New Roman"/>
          <w:sz w:val="24"/>
          <w:szCs w:val="24"/>
        </w:rPr>
      </w:pPr>
      <w:r w:rsidRPr="000939B0">
        <w:rPr>
          <w:rFonts w:ascii="Times New Roman" w:eastAsia="Times New Roman" w:hAnsi="Times New Roman" w:cs="Times New Roman"/>
          <w:b/>
          <w:sz w:val="24"/>
          <w:szCs w:val="24"/>
        </w:rPr>
        <w:t>METHODOLOGY</w:t>
      </w:r>
    </w:p>
    <w:p w:rsidR="00BC7CCE" w:rsidRPr="000939B0" w:rsidRDefault="00BC7CCE" w:rsidP="00BC7CCE">
      <w:pPr>
        <w:spacing w:line="360" w:lineRule="auto"/>
        <w:jc w:val="both"/>
        <w:rPr>
          <w:rFonts w:ascii="Times New Roman" w:eastAsia="Times New Roman" w:hAnsi="Times New Roman" w:cs="Times New Roman"/>
          <w:b/>
          <w:sz w:val="24"/>
          <w:szCs w:val="24"/>
        </w:rPr>
      </w:pPr>
      <w:r w:rsidRPr="000939B0">
        <w:rPr>
          <w:rStyle w:val="Strong"/>
          <w:rFonts w:ascii="Times New Roman" w:hAnsi="Times New Roman" w:cs="Times New Roman"/>
          <w:sz w:val="24"/>
          <w:szCs w:val="24"/>
        </w:rPr>
        <w:t xml:space="preserve">3.1 Study Area: </w:t>
      </w:r>
      <w:proofErr w:type="spellStart"/>
      <w:r w:rsidRPr="000939B0">
        <w:rPr>
          <w:rStyle w:val="Strong"/>
          <w:rFonts w:ascii="Times New Roman" w:hAnsi="Times New Roman" w:cs="Times New Roman"/>
          <w:sz w:val="24"/>
          <w:szCs w:val="24"/>
        </w:rPr>
        <w:t>Kwara</w:t>
      </w:r>
      <w:proofErr w:type="spellEnd"/>
      <w:r w:rsidRPr="000939B0">
        <w:rPr>
          <w:rStyle w:val="Strong"/>
          <w:rFonts w:ascii="Times New Roman" w:hAnsi="Times New Roman" w:cs="Times New Roman"/>
          <w:sz w:val="24"/>
          <w:szCs w:val="24"/>
        </w:rPr>
        <w:t xml:space="preserve"> State Polytechnic, Ilorin</w:t>
      </w:r>
    </w:p>
    <w:p w:rsidR="00BC7CCE" w:rsidRPr="000939B0" w:rsidRDefault="00BC7CCE" w:rsidP="00BC7CCE">
      <w:pPr>
        <w:spacing w:before="100" w:beforeAutospacing="1" w:after="100" w:afterAutospacing="1" w:line="360" w:lineRule="auto"/>
        <w:jc w:val="both"/>
        <w:rPr>
          <w:rFonts w:ascii="Times New Roman" w:hAnsi="Times New Roman" w:cs="Times New Roman"/>
          <w:sz w:val="24"/>
          <w:szCs w:val="24"/>
        </w:rPr>
      </w:pPr>
      <w:r w:rsidRPr="000939B0">
        <w:rPr>
          <w:rFonts w:ascii="Times New Roman" w:hAnsi="Times New Roman" w:cs="Times New Roman"/>
          <w:sz w:val="24"/>
          <w:szCs w:val="24"/>
        </w:rPr>
        <w:t xml:space="preserve">This study was conducted within </w:t>
      </w:r>
      <w:proofErr w:type="spellStart"/>
      <w:r w:rsidRPr="000939B0">
        <w:rPr>
          <w:rFonts w:ascii="Times New Roman" w:hAnsi="Times New Roman" w:cs="Times New Roman"/>
          <w:sz w:val="24"/>
          <w:szCs w:val="24"/>
        </w:rPr>
        <w:t>Kwara</w:t>
      </w:r>
      <w:proofErr w:type="spellEnd"/>
      <w:r w:rsidRPr="000939B0">
        <w:rPr>
          <w:rFonts w:ascii="Times New Roman" w:hAnsi="Times New Roman" w:cs="Times New Roman"/>
          <w:sz w:val="24"/>
          <w:szCs w:val="24"/>
        </w:rPr>
        <w:t xml:space="preserve"> State Polytechnic, located in Ilorin, the capital of </w:t>
      </w:r>
      <w:proofErr w:type="spellStart"/>
      <w:r w:rsidRPr="000939B0">
        <w:rPr>
          <w:rFonts w:ascii="Times New Roman" w:hAnsi="Times New Roman" w:cs="Times New Roman"/>
          <w:sz w:val="24"/>
          <w:szCs w:val="24"/>
        </w:rPr>
        <w:t>Kwara</w:t>
      </w:r>
      <w:proofErr w:type="spellEnd"/>
      <w:r w:rsidRPr="000939B0">
        <w:rPr>
          <w:rFonts w:ascii="Times New Roman" w:hAnsi="Times New Roman" w:cs="Times New Roman"/>
          <w:sz w:val="24"/>
          <w:szCs w:val="24"/>
        </w:rPr>
        <w:t xml:space="preserve"> State, Nigeria. The institution serves as a suitable site for the research due to the widespread use of herbal medicines among students and staff, especially </w:t>
      </w:r>
      <w:proofErr w:type="spellStart"/>
      <w:r w:rsidRPr="000939B0">
        <w:rPr>
          <w:rFonts w:ascii="Times New Roman" w:hAnsi="Times New Roman" w:cs="Times New Roman"/>
          <w:sz w:val="24"/>
          <w:szCs w:val="24"/>
        </w:rPr>
        <w:t>Agbo</w:t>
      </w:r>
      <w:proofErr w:type="spellEnd"/>
      <w:r w:rsidRPr="000939B0">
        <w:rPr>
          <w:rFonts w:ascii="Times New Roman" w:hAnsi="Times New Roman" w:cs="Times New Roman"/>
          <w:sz w:val="24"/>
          <w:szCs w:val="24"/>
        </w:rPr>
        <w:t xml:space="preserve"> Jedi—a locally brewed herbal concoction believed to possess diverse medicinal properties such as curing malaria, typhoid, body pains, and gastrointestinal disturbances. </w:t>
      </w:r>
      <w:proofErr w:type="spellStart"/>
      <w:r w:rsidRPr="000939B0">
        <w:rPr>
          <w:rFonts w:ascii="Times New Roman" w:hAnsi="Times New Roman" w:cs="Times New Roman"/>
          <w:sz w:val="24"/>
          <w:szCs w:val="24"/>
        </w:rPr>
        <w:t>Kwara</w:t>
      </w:r>
      <w:proofErr w:type="spellEnd"/>
      <w:r w:rsidRPr="000939B0">
        <w:rPr>
          <w:rFonts w:ascii="Times New Roman" w:hAnsi="Times New Roman" w:cs="Times New Roman"/>
          <w:sz w:val="24"/>
          <w:szCs w:val="24"/>
        </w:rPr>
        <w:t xml:space="preserve"> State Polytechnic is not only accessible but also serves a demographically diverse population, making it ideal for assessing the presence and concentration of heavy metals in </w:t>
      </w:r>
      <w:proofErr w:type="spellStart"/>
      <w:r w:rsidRPr="000939B0">
        <w:rPr>
          <w:rFonts w:ascii="Times New Roman" w:hAnsi="Times New Roman" w:cs="Times New Roman"/>
          <w:sz w:val="24"/>
          <w:szCs w:val="24"/>
        </w:rPr>
        <w:t>Agbo</w:t>
      </w:r>
      <w:proofErr w:type="spellEnd"/>
      <w:r w:rsidRPr="000939B0">
        <w:rPr>
          <w:rFonts w:ascii="Times New Roman" w:hAnsi="Times New Roman" w:cs="Times New Roman"/>
          <w:sz w:val="24"/>
          <w:szCs w:val="24"/>
        </w:rPr>
        <w:t xml:space="preserve"> Jedi herbs as sold and consumed within the vicinity.</w:t>
      </w:r>
    </w:p>
    <w:p w:rsidR="00BC7CCE" w:rsidRPr="000939B0" w:rsidRDefault="00BC7CCE" w:rsidP="00BC7CCE">
      <w:pPr>
        <w:spacing w:before="100" w:beforeAutospacing="1" w:after="100" w:afterAutospacing="1" w:line="360" w:lineRule="auto"/>
        <w:jc w:val="both"/>
        <w:rPr>
          <w:rFonts w:ascii="Times New Roman" w:hAnsi="Times New Roman" w:cs="Times New Roman"/>
          <w:sz w:val="24"/>
          <w:szCs w:val="24"/>
        </w:rPr>
      </w:pPr>
      <w:r w:rsidRPr="000939B0">
        <w:rPr>
          <w:rStyle w:val="Strong"/>
          <w:rFonts w:ascii="Times New Roman" w:hAnsi="Times New Roman" w:cs="Times New Roman"/>
          <w:sz w:val="24"/>
          <w:szCs w:val="24"/>
        </w:rPr>
        <w:t>3.2 Research Design</w:t>
      </w:r>
    </w:p>
    <w:p w:rsidR="00BC7CCE" w:rsidRPr="000939B0" w:rsidRDefault="00BC7CCE" w:rsidP="00BC7CCE">
      <w:pPr>
        <w:spacing w:before="100" w:beforeAutospacing="1" w:after="100" w:afterAutospacing="1" w:line="360" w:lineRule="auto"/>
        <w:jc w:val="both"/>
        <w:rPr>
          <w:rFonts w:ascii="Times New Roman" w:hAnsi="Times New Roman" w:cs="Times New Roman"/>
          <w:sz w:val="24"/>
          <w:szCs w:val="24"/>
        </w:rPr>
      </w:pPr>
      <w:r w:rsidRPr="000939B0">
        <w:rPr>
          <w:rFonts w:ascii="Times New Roman" w:hAnsi="Times New Roman" w:cs="Times New Roman"/>
          <w:sz w:val="24"/>
          <w:szCs w:val="24"/>
        </w:rPr>
        <w:t xml:space="preserve">The research adopted a laboratory-based experimental design complemented by descriptive survey techniques. This combination allowed for the accurate identification and quantification of heavy metals present in </w:t>
      </w:r>
      <w:proofErr w:type="spellStart"/>
      <w:r w:rsidRPr="000939B0">
        <w:rPr>
          <w:rFonts w:ascii="Times New Roman" w:hAnsi="Times New Roman" w:cs="Times New Roman"/>
          <w:sz w:val="24"/>
          <w:szCs w:val="24"/>
        </w:rPr>
        <w:t>Agbo</w:t>
      </w:r>
      <w:proofErr w:type="spellEnd"/>
      <w:r w:rsidRPr="000939B0">
        <w:rPr>
          <w:rFonts w:ascii="Times New Roman" w:hAnsi="Times New Roman" w:cs="Times New Roman"/>
          <w:sz w:val="24"/>
          <w:szCs w:val="24"/>
        </w:rPr>
        <w:t xml:space="preserve"> Jedi herbs collected from different vendors around the polytechnic environment. The experimental aspect focused on laboratory testing using analytical chemistry methods, while the descriptive component involved gathering contextual information about the herb from sellers and consumers to better understand its formulation and use patterns (Adebayo et al., 2021).</w:t>
      </w:r>
    </w:p>
    <w:p w:rsidR="00BC7CCE" w:rsidRPr="000939B0" w:rsidRDefault="00BC7CCE" w:rsidP="00BC7CCE">
      <w:pPr>
        <w:spacing w:before="100" w:beforeAutospacing="1" w:after="100" w:afterAutospacing="1" w:line="360" w:lineRule="auto"/>
        <w:jc w:val="both"/>
        <w:rPr>
          <w:rFonts w:ascii="Times New Roman" w:hAnsi="Times New Roman" w:cs="Times New Roman"/>
          <w:sz w:val="24"/>
          <w:szCs w:val="24"/>
        </w:rPr>
      </w:pPr>
      <w:r w:rsidRPr="000939B0">
        <w:rPr>
          <w:rStyle w:val="Strong"/>
          <w:rFonts w:ascii="Times New Roman" w:hAnsi="Times New Roman" w:cs="Times New Roman"/>
          <w:sz w:val="24"/>
          <w:szCs w:val="24"/>
        </w:rPr>
        <w:t>3.3 Sample Collection</w:t>
      </w:r>
    </w:p>
    <w:p w:rsidR="00BC7CCE" w:rsidRPr="000939B0" w:rsidRDefault="00BC7CCE" w:rsidP="00BC7CCE">
      <w:pPr>
        <w:spacing w:before="100" w:beforeAutospacing="1" w:after="100" w:afterAutospacing="1" w:line="360" w:lineRule="auto"/>
        <w:jc w:val="both"/>
        <w:rPr>
          <w:rFonts w:ascii="Times New Roman" w:hAnsi="Times New Roman" w:cs="Times New Roman"/>
          <w:sz w:val="24"/>
          <w:szCs w:val="24"/>
        </w:rPr>
      </w:pPr>
      <w:r w:rsidRPr="000939B0">
        <w:rPr>
          <w:rFonts w:ascii="Times New Roman" w:hAnsi="Times New Roman" w:cs="Times New Roman"/>
          <w:sz w:val="24"/>
          <w:szCs w:val="24"/>
        </w:rPr>
        <w:t xml:space="preserve">Samples of </w:t>
      </w:r>
      <w:proofErr w:type="spellStart"/>
      <w:r w:rsidRPr="000939B0">
        <w:rPr>
          <w:rFonts w:ascii="Times New Roman" w:hAnsi="Times New Roman" w:cs="Times New Roman"/>
          <w:sz w:val="24"/>
          <w:szCs w:val="24"/>
        </w:rPr>
        <w:t>Agbo</w:t>
      </w:r>
      <w:proofErr w:type="spellEnd"/>
      <w:r w:rsidRPr="000939B0">
        <w:rPr>
          <w:rFonts w:ascii="Times New Roman" w:hAnsi="Times New Roman" w:cs="Times New Roman"/>
          <w:sz w:val="24"/>
          <w:szCs w:val="24"/>
        </w:rPr>
        <w:t xml:space="preserve"> Jedi were randomly collected from five different local vendors operating in and around the </w:t>
      </w:r>
      <w:proofErr w:type="spellStart"/>
      <w:r w:rsidRPr="000939B0">
        <w:rPr>
          <w:rFonts w:ascii="Times New Roman" w:hAnsi="Times New Roman" w:cs="Times New Roman"/>
          <w:sz w:val="24"/>
          <w:szCs w:val="24"/>
        </w:rPr>
        <w:t>Kwara</w:t>
      </w:r>
      <w:proofErr w:type="spellEnd"/>
      <w:r w:rsidRPr="000939B0">
        <w:rPr>
          <w:rFonts w:ascii="Times New Roman" w:hAnsi="Times New Roman" w:cs="Times New Roman"/>
          <w:sz w:val="24"/>
          <w:szCs w:val="24"/>
        </w:rPr>
        <w:t xml:space="preserve"> State Polytechnic, Ilorin. The selection of vendors was based on their popularity and patronage among students. Each sample was collected in sterilized glass bottles to prevent contamination and labeled accordingly for traceability. The sampling approach was purposive and aimed at representing a broad spectrum of commonly consumed </w:t>
      </w:r>
      <w:proofErr w:type="spellStart"/>
      <w:r w:rsidRPr="000939B0">
        <w:rPr>
          <w:rFonts w:ascii="Times New Roman" w:hAnsi="Times New Roman" w:cs="Times New Roman"/>
          <w:sz w:val="24"/>
          <w:szCs w:val="24"/>
        </w:rPr>
        <w:t>Agbo</w:t>
      </w:r>
      <w:proofErr w:type="spellEnd"/>
      <w:r w:rsidRPr="000939B0">
        <w:rPr>
          <w:rFonts w:ascii="Times New Roman" w:hAnsi="Times New Roman" w:cs="Times New Roman"/>
          <w:sz w:val="24"/>
          <w:szCs w:val="24"/>
        </w:rPr>
        <w:t xml:space="preserve"> Jedi products in the area (</w:t>
      </w:r>
      <w:proofErr w:type="spellStart"/>
      <w:r w:rsidRPr="000939B0">
        <w:rPr>
          <w:rFonts w:ascii="Times New Roman" w:hAnsi="Times New Roman" w:cs="Times New Roman"/>
          <w:sz w:val="24"/>
          <w:szCs w:val="24"/>
        </w:rPr>
        <w:t>Onwordi</w:t>
      </w:r>
      <w:proofErr w:type="spellEnd"/>
      <w:r w:rsidRPr="000939B0">
        <w:rPr>
          <w:rFonts w:ascii="Times New Roman" w:hAnsi="Times New Roman" w:cs="Times New Roman"/>
          <w:sz w:val="24"/>
          <w:szCs w:val="24"/>
        </w:rPr>
        <w:t xml:space="preserve"> et al., 2022).</w:t>
      </w:r>
    </w:p>
    <w:p w:rsidR="00BC7CCE" w:rsidRPr="000939B0" w:rsidRDefault="00BC7CCE" w:rsidP="00BC7CCE">
      <w:pPr>
        <w:spacing w:before="100" w:beforeAutospacing="1" w:after="100" w:afterAutospacing="1" w:line="360" w:lineRule="auto"/>
        <w:jc w:val="both"/>
        <w:rPr>
          <w:rFonts w:ascii="Times New Roman" w:hAnsi="Times New Roman" w:cs="Times New Roman"/>
          <w:sz w:val="24"/>
          <w:szCs w:val="24"/>
        </w:rPr>
      </w:pPr>
      <w:r w:rsidRPr="000939B0">
        <w:rPr>
          <w:rStyle w:val="Strong"/>
          <w:rFonts w:ascii="Times New Roman" w:hAnsi="Times New Roman" w:cs="Times New Roman"/>
          <w:sz w:val="24"/>
          <w:szCs w:val="24"/>
        </w:rPr>
        <w:lastRenderedPageBreak/>
        <w:t>3.4 Sample Preparation</w:t>
      </w:r>
    </w:p>
    <w:p w:rsidR="00BC7CCE" w:rsidRPr="000939B0" w:rsidRDefault="00BC7CCE" w:rsidP="00BC7CCE">
      <w:pPr>
        <w:spacing w:before="100" w:beforeAutospacing="1" w:after="100" w:afterAutospacing="1" w:line="360" w:lineRule="auto"/>
        <w:jc w:val="both"/>
        <w:rPr>
          <w:rFonts w:ascii="Times New Roman" w:hAnsi="Times New Roman" w:cs="Times New Roman"/>
          <w:sz w:val="24"/>
          <w:szCs w:val="24"/>
        </w:rPr>
      </w:pPr>
      <w:r w:rsidRPr="000939B0">
        <w:rPr>
          <w:rFonts w:ascii="Times New Roman" w:hAnsi="Times New Roman" w:cs="Times New Roman"/>
          <w:sz w:val="24"/>
          <w:szCs w:val="24"/>
        </w:rPr>
        <w:t xml:space="preserve">Upon collection, the </w:t>
      </w:r>
      <w:proofErr w:type="spellStart"/>
      <w:r w:rsidRPr="000939B0">
        <w:rPr>
          <w:rFonts w:ascii="Times New Roman" w:hAnsi="Times New Roman" w:cs="Times New Roman"/>
          <w:sz w:val="24"/>
          <w:szCs w:val="24"/>
        </w:rPr>
        <w:t>Agbo</w:t>
      </w:r>
      <w:proofErr w:type="spellEnd"/>
      <w:r w:rsidRPr="000939B0">
        <w:rPr>
          <w:rFonts w:ascii="Times New Roman" w:hAnsi="Times New Roman" w:cs="Times New Roman"/>
          <w:sz w:val="24"/>
          <w:szCs w:val="24"/>
        </w:rPr>
        <w:t xml:space="preserve"> Jedi samples were immediately transported to the chemistry laboratory under controlled conditions to avoid degradation. The samples were filtered using </w:t>
      </w:r>
      <w:proofErr w:type="spellStart"/>
      <w:r w:rsidRPr="000939B0">
        <w:rPr>
          <w:rFonts w:ascii="Times New Roman" w:hAnsi="Times New Roman" w:cs="Times New Roman"/>
          <w:sz w:val="24"/>
          <w:szCs w:val="24"/>
        </w:rPr>
        <w:t>Whatman</w:t>
      </w:r>
      <w:proofErr w:type="spellEnd"/>
      <w:r w:rsidRPr="000939B0">
        <w:rPr>
          <w:rFonts w:ascii="Times New Roman" w:hAnsi="Times New Roman" w:cs="Times New Roman"/>
          <w:sz w:val="24"/>
          <w:szCs w:val="24"/>
        </w:rPr>
        <w:t xml:space="preserve"> No. 42 filter paper to remove solid residues and then acid-digested using a mixture of nitric acid (HNO₃) and </w:t>
      </w:r>
      <w:proofErr w:type="spellStart"/>
      <w:r w:rsidRPr="000939B0">
        <w:rPr>
          <w:rFonts w:ascii="Times New Roman" w:hAnsi="Times New Roman" w:cs="Times New Roman"/>
          <w:sz w:val="24"/>
          <w:szCs w:val="24"/>
        </w:rPr>
        <w:t>perchloric</w:t>
      </w:r>
      <w:proofErr w:type="spellEnd"/>
      <w:r w:rsidRPr="000939B0">
        <w:rPr>
          <w:rFonts w:ascii="Times New Roman" w:hAnsi="Times New Roman" w:cs="Times New Roman"/>
          <w:sz w:val="24"/>
          <w:szCs w:val="24"/>
        </w:rPr>
        <w:t xml:space="preserve"> acid (</w:t>
      </w:r>
      <w:proofErr w:type="spellStart"/>
      <w:r w:rsidRPr="000939B0">
        <w:rPr>
          <w:rFonts w:ascii="Times New Roman" w:hAnsi="Times New Roman" w:cs="Times New Roman"/>
          <w:sz w:val="24"/>
          <w:szCs w:val="24"/>
        </w:rPr>
        <w:t>HClO</w:t>
      </w:r>
      <w:proofErr w:type="spellEnd"/>
      <w:r w:rsidRPr="000939B0">
        <w:rPr>
          <w:rFonts w:ascii="Times New Roman" w:hAnsi="Times New Roman" w:cs="Times New Roman"/>
          <w:sz w:val="24"/>
          <w:szCs w:val="24"/>
        </w:rPr>
        <w:t>₄) in accordance with procedures outlined by the Association of Official Analytical Chemists (AOAC, 2019). The digestion process was carried out in a fume hood at 120°C for several hours until a clear solution was obtained.</w:t>
      </w:r>
    </w:p>
    <w:p w:rsidR="00BC7CCE" w:rsidRPr="000939B0" w:rsidRDefault="00BC7CCE" w:rsidP="00BC7CCE">
      <w:pPr>
        <w:spacing w:before="100" w:beforeAutospacing="1" w:after="100" w:afterAutospacing="1" w:line="360" w:lineRule="auto"/>
        <w:jc w:val="both"/>
        <w:rPr>
          <w:rFonts w:ascii="Times New Roman" w:hAnsi="Times New Roman" w:cs="Times New Roman"/>
          <w:sz w:val="24"/>
          <w:szCs w:val="24"/>
        </w:rPr>
      </w:pPr>
      <w:r w:rsidRPr="000939B0">
        <w:rPr>
          <w:rStyle w:val="Strong"/>
          <w:rFonts w:ascii="Times New Roman" w:hAnsi="Times New Roman" w:cs="Times New Roman"/>
          <w:sz w:val="24"/>
          <w:szCs w:val="24"/>
        </w:rPr>
        <w:t>3.5 Analytical Techniques</w:t>
      </w:r>
    </w:p>
    <w:p w:rsidR="00BC7CCE" w:rsidRPr="000939B0" w:rsidRDefault="00BC7CCE" w:rsidP="00BC7CCE">
      <w:pPr>
        <w:spacing w:before="100" w:beforeAutospacing="1" w:after="100" w:afterAutospacing="1" w:line="360" w:lineRule="auto"/>
        <w:jc w:val="both"/>
        <w:rPr>
          <w:rFonts w:ascii="Times New Roman" w:hAnsi="Times New Roman" w:cs="Times New Roman"/>
          <w:sz w:val="24"/>
          <w:szCs w:val="24"/>
        </w:rPr>
      </w:pPr>
      <w:r w:rsidRPr="000939B0">
        <w:rPr>
          <w:rFonts w:ascii="Times New Roman" w:hAnsi="Times New Roman" w:cs="Times New Roman"/>
          <w:sz w:val="24"/>
          <w:szCs w:val="24"/>
        </w:rPr>
        <w:t>The heavy metal content—specifically lead (</w:t>
      </w:r>
      <w:proofErr w:type="spellStart"/>
      <w:r w:rsidRPr="000939B0">
        <w:rPr>
          <w:rFonts w:ascii="Times New Roman" w:hAnsi="Times New Roman" w:cs="Times New Roman"/>
          <w:sz w:val="24"/>
          <w:szCs w:val="24"/>
        </w:rPr>
        <w:t>Pb</w:t>
      </w:r>
      <w:proofErr w:type="spellEnd"/>
      <w:r w:rsidRPr="000939B0">
        <w:rPr>
          <w:rFonts w:ascii="Times New Roman" w:hAnsi="Times New Roman" w:cs="Times New Roman"/>
          <w:sz w:val="24"/>
          <w:szCs w:val="24"/>
        </w:rPr>
        <w:t>), cadmium (Cd), mercury (Hg), arsenic (As), and chromium (Cr)—was determined using Atomic Absorption Spectrophotometry (AAS), following standard procedures recommended by the World Health Organization (WHO, 2020). Each analysis was performed in triplicates to ensure reproducibility and accuracy. Calibration of the AAS instrument was done using certified standard solutions of each metal, and blank samples were used as controls.</w:t>
      </w:r>
    </w:p>
    <w:p w:rsidR="00BC7CCE" w:rsidRPr="000939B0" w:rsidRDefault="00BC7CCE" w:rsidP="00BC7CCE">
      <w:pPr>
        <w:spacing w:before="100" w:beforeAutospacing="1" w:after="100" w:afterAutospacing="1" w:line="360" w:lineRule="auto"/>
        <w:jc w:val="both"/>
        <w:rPr>
          <w:rFonts w:ascii="Times New Roman" w:hAnsi="Times New Roman" w:cs="Times New Roman"/>
          <w:sz w:val="24"/>
          <w:szCs w:val="24"/>
        </w:rPr>
      </w:pPr>
      <w:r w:rsidRPr="000939B0">
        <w:rPr>
          <w:rStyle w:val="Strong"/>
          <w:rFonts w:ascii="Times New Roman" w:hAnsi="Times New Roman" w:cs="Times New Roman"/>
          <w:sz w:val="24"/>
          <w:szCs w:val="24"/>
        </w:rPr>
        <w:t>3.6 Quality Control and Quality Assurance</w:t>
      </w:r>
    </w:p>
    <w:p w:rsidR="00BC7CCE" w:rsidRPr="000939B0" w:rsidRDefault="00BC7CCE" w:rsidP="00BC7CCE">
      <w:pPr>
        <w:spacing w:before="100" w:beforeAutospacing="1" w:after="100" w:afterAutospacing="1" w:line="360" w:lineRule="auto"/>
        <w:jc w:val="both"/>
        <w:rPr>
          <w:rFonts w:ascii="Times New Roman" w:hAnsi="Times New Roman" w:cs="Times New Roman"/>
          <w:sz w:val="24"/>
          <w:szCs w:val="24"/>
        </w:rPr>
      </w:pPr>
      <w:r w:rsidRPr="000939B0">
        <w:rPr>
          <w:rFonts w:ascii="Times New Roman" w:hAnsi="Times New Roman" w:cs="Times New Roman"/>
          <w:sz w:val="24"/>
          <w:szCs w:val="24"/>
        </w:rPr>
        <w:t>To ensure the validity and reliability of the results, strict quality control and assurance protocols were adhered to throughout the analytical process. Glassware was thoroughly washed and acid-rinsed, reagents were of analytical grade, and instrument calibration was checked before and after each analytical session. Recovery tests were also conducted by spiking selected samples with known concentrations of the metals, and the percentage recovery was calculated. The acceptable recovery range was between 90% and 110%, as specified by the Environmental Protection Agency (EPA, 2018).</w:t>
      </w:r>
    </w:p>
    <w:p w:rsidR="00BC7CCE" w:rsidRPr="000939B0" w:rsidRDefault="00BC7CCE" w:rsidP="00BC7CCE">
      <w:pPr>
        <w:spacing w:before="100" w:beforeAutospacing="1" w:after="100" w:afterAutospacing="1" w:line="360" w:lineRule="auto"/>
        <w:jc w:val="both"/>
        <w:rPr>
          <w:rFonts w:ascii="Times New Roman" w:hAnsi="Times New Roman" w:cs="Times New Roman"/>
          <w:sz w:val="24"/>
          <w:szCs w:val="24"/>
        </w:rPr>
      </w:pPr>
      <w:r w:rsidRPr="000939B0">
        <w:rPr>
          <w:rStyle w:val="Strong"/>
          <w:rFonts w:ascii="Times New Roman" w:hAnsi="Times New Roman" w:cs="Times New Roman"/>
          <w:sz w:val="24"/>
          <w:szCs w:val="24"/>
        </w:rPr>
        <w:t>3.7 Data Analysis</w:t>
      </w:r>
    </w:p>
    <w:p w:rsidR="00BC7CCE" w:rsidRPr="000939B0" w:rsidRDefault="00BC7CCE" w:rsidP="00BC7CCE">
      <w:pPr>
        <w:spacing w:before="100" w:beforeAutospacing="1" w:after="100" w:afterAutospacing="1" w:line="360" w:lineRule="auto"/>
        <w:jc w:val="both"/>
        <w:rPr>
          <w:rFonts w:ascii="Times New Roman" w:hAnsi="Times New Roman" w:cs="Times New Roman"/>
          <w:sz w:val="24"/>
          <w:szCs w:val="24"/>
        </w:rPr>
      </w:pPr>
      <w:r w:rsidRPr="000939B0">
        <w:rPr>
          <w:rFonts w:ascii="Times New Roman" w:hAnsi="Times New Roman" w:cs="Times New Roman"/>
          <w:sz w:val="24"/>
          <w:szCs w:val="24"/>
        </w:rPr>
        <w:t xml:space="preserve">The concentrations of heavy metals detected in the </w:t>
      </w:r>
      <w:proofErr w:type="spellStart"/>
      <w:r w:rsidRPr="000939B0">
        <w:rPr>
          <w:rFonts w:ascii="Times New Roman" w:hAnsi="Times New Roman" w:cs="Times New Roman"/>
          <w:sz w:val="24"/>
          <w:szCs w:val="24"/>
        </w:rPr>
        <w:t>Agbo</w:t>
      </w:r>
      <w:proofErr w:type="spellEnd"/>
      <w:r w:rsidRPr="000939B0">
        <w:rPr>
          <w:rFonts w:ascii="Times New Roman" w:hAnsi="Times New Roman" w:cs="Times New Roman"/>
          <w:sz w:val="24"/>
          <w:szCs w:val="24"/>
        </w:rPr>
        <w:t xml:space="preserve"> Jedi samples were statistically analyzed using descriptive statistics such as mean, standard deviation, and range. Additionally, the results were compared with the permissible limits set by the WHO and the </w:t>
      </w:r>
      <w:r w:rsidRPr="000939B0">
        <w:rPr>
          <w:rFonts w:ascii="Times New Roman" w:hAnsi="Times New Roman" w:cs="Times New Roman"/>
          <w:sz w:val="24"/>
          <w:szCs w:val="24"/>
        </w:rPr>
        <w:lastRenderedPageBreak/>
        <w:t>Nigerian Industrial Standards (NIS). Data analysis was conducted using SPSS version 26, and results were presented in tabular and graphical formats for clarity and interpretability.</w:t>
      </w:r>
    </w:p>
    <w:p w:rsidR="00BC7CCE" w:rsidRPr="000939B0" w:rsidRDefault="00BC7CCE" w:rsidP="00BC7CCE">
      <w:pPr>
        <w:spacing w:before="100" w:beforeAutospacing="1" w:after="100" w:afterAutospacing="1" w:line="360" w:lineRule="auto"/>
        <w:jc w:val="both"/>
        <w:rPr>
          <w:rFonts w:ascii="Times New Roman" w:hAnsi="Times New Roman" w:cs="Times New Roman"/>
          <w:sz w:val="24"/>
          <w:szCs w:val="24"/>
        </w:rPr>
      </w:pPr>
      <w:r w:rsidRPr="000939B0">
        <w:rPr>
          <w:rStyle w:val="Strong"/>
          <w:rFonts w:ascii="Times New Roman" w:hAnsi="Times New Roman" w:cs="Times New Roman"/>
          <w:sz w:val="24"/>
          <w:szCs w:val="24"/>
        </w:rPr>
        <w:t>3.8 Ethical Considerations</w:t>
      </w:r>
    </w:p>
    <w:p w:rsidR="00BC7CCE" w:rsidRPr="000939B0" w:rsidRDefault="00BC7CCE" w:rsidP="00BC7CCE">
      <w:pPr>
        <w:spacing w:before="100" w:beforeAutospacing="1" w:after="100" w:afterAutospacing="1" w:line="360" w:lineRule="auto"/>
        <w:jc w:val="both"/>
        <w:rPr>
          <w:rFonts w:ascii="Times New Roman" w:hAnsi="Times New Roman" w:cs="Times New Roman"/>
          <w:sz w:val="24"/>
          <w:szCs w:val="24"/>
        </w:rPr>
      </w:pPr>
      <w:r w:rsidRPr="000939B0">
        <w:rPr>
          <w:rFonts w:ascii="Times New Roman" w:hAnsi="Times New Roman" w:cs="Times New Roman"/>
          <w:sz w:val="24"/>
          <w:szCs w:val="24"/>
        </w:rPr>
        <w:t xml:space="preserve">Although the study primarily involved non-invasive sample collection, ethical clearance was obtained from the Research Ethics Committee of </w:t>
      </w:r>
      <w:proofErr w:type="spellStart"/>
      <w:r w:rsidRPr="000939B0">
        <w:rPr>
          <w:rFonts w:ascii="Times New Roman" w:hAnsi="Times New Roman" w:cs="Times New Roman"/>
          <w:sz w:val="24"/>
          <w:szCs w:val="24"/>
        </w:rPr>
        <w:t>Kwara</w:t>
      </w:r>
      <w:proofErr w:type="spellEnd"/>
      <w:r w:rsidRPr="000939B0">
        <w:rPr>
          <w:rFonts w:ascii="Times New Roman" w:hAnsi="Times New Roman" w:cs="Times New Roman"/>
          <w:sz w:val="24"/>
          <w:szCs w:val="24"/>
        </w:rPr>
        <w:t xml:space="preserve"> State Polytechnic. Informal verbal consent was also obtained from the herbal vendors before collecting the </w:t>
      </w:r>
      <w:proofErr w:type="spellStart"/>
      <w:r w:rsidRPr="000939B0">
        <w:rPr>
          <w:rFonts w:ascii="Times New Roman" w:hAnsi="Times New Roman" w:cs="Times New Roman"/>
          <w:sz w:val="24"/>
          <w:szCs w:val="24"/>
        </w:rPr>
        <w:t>Agbo</w:t>
      </w:r>
      <w:proofErr w:type="spellEnd"/>
      <w:r w:rsidRPr="000939B0">
        <w:rPr>
          <w:rFonts w:ascii="Times New Roman" w:hAnsi="Times New Roman" w:cs="Times New Roman"/>
          <w:sz w:val="24"/>
          <w:szCs w:val="24"/>
        </w:rPr>
        <w:t xml:space="preserve"> Jedi samples. No personal or identifiable information was recorded during the data collection process, thereby ensuring anonymity and confidentiality.</w:t>
      </w:r>
    </w:p>
    <w:p w:rsidR="00BC7CCE" w:rsidRPr="000939B0" w:rsidRDefault="00BC7CCE" w:rsidP="00BC7CCE">
      <w:pPr>
        <w:spacing w:before="100" w:beforeAutospacing="1" w:after="100" w:afterAutospacing="1" w:line="360" w:lineRule="auto"/>
        <w:jc w:val="both"/>
        <w:rPr>
          <w:rFonts w:ascii="Times New Roman" w:hAnsi="Times New Roman" w:cs="Times New Roman"/>
          <w:sz w:val="24"/>
          <w:szCs w:val="24"/>
        </w:rPr>
      </w:pPr>
      <w:r w:rsidRPr="000939B0">
        <w:rPr>
          <w:rStyle w:val="Strong"/>
          <w:rFonts w:ascii="Times New Roman" w:hAnsi="Times New Roman" w:cs="Times New Roman"/>
          <w:sz w:val="24"/>
          <w:szCs w:val="24"/>
        </w:rPr>
        <w:t>3.9 Limitations of the Study</w:t>
      </w:r>
    </w:p>
    <w:p w:rsidR="00BC7CCE" w:rsidRDefault="00BC7CCE" w:rsidP="00BC7CCE">
      <w:pPr>
        <w:spacing w:before="100" w:beforeAutospacing="1" w:after="100" w:afterAutospacing="1" w:line="360" w:lineRule="auto"/>
        <w:jc w:val="both"/>
        <w:rPr>
          <w:rFonts w:ascii="Times New Roman" w:hAnsi="Times New Roman" w:cs="Times New Roman"/>
          <w:sz w:val="24"/>
          <w:szCs w:val="24"/>
        </w:rPr>
      </w:pPr>
      <w:r w:rsidRPr="000939B0">
        <w:rPr>
          <w:rFonts w:ascii="Times New Roman" w:hAnsi="Times New Roman" w:cs="Times New Roman"/>
          <w:sz w:val="24"/>
          <w:szCs w:val="24"/>
        </w:rPr>
        <w:t xml:space="preserve">One major limitation of the study was the inability to ascertain the exact herbal composition of </w:t>
      </w:r>
      <w:proofErr w:type="spellStart"/>
      <w:r w:rsidRPr="000939B0">
        <w:rPr>
          <w:rFonts w:ascii="Times New Roman" w:hAnsi="Times New Roman" w:cs="Times New Roman"/>
          <w:sz w:val="24"/>
          <w:szCs w:val="24"/>
        </w:rPr>
        <w:t>Agbo</w:t>
      </w:r>
      <w:proofErr w:type="spellEnd"/>
      <w:r w:rsidRPr="000939B0">
        <w:rPr>
          <w:rFonts w:ascii="Times New Roman" w:hAnsi="Times New Roman" w:cs="Times New Roman"/>
          <w:sz w:val="24"/>
          <w:szCs w:val="24"/>
        </w:rPr>
        <w:t xml:space="preserve"> Jedi due to the proprietary nature of each vendor’s formulation. This posed a challenge in understanding the potential sources of heavy metals. Also, environmental factors such as water and soil contamination, which could influence the metal content in the herbs, were not controlled for.</w:t>
      </w:r>
    </w:p>
    <w:p w:rsidR="00BC7CCE" w:rsidRDefault="00BC7CCE" w:rsidP="00BC7CCE">
      <w:pPr>
        <w:spacing w:line="360" w:lineRule="auto"/>
        <w:rPr>
          <w:rFonts w:ascii="Times New Roman" w:hAnsi="Times New Roman" w:cs="Times New Roman"/>
          <w:sz w:val="24"/>
          <w:szCs w:val="24"/>
        </w:rPr>
      </w:pPr>
      <w:r>
        <w:rPr>
          <w:rFonts w:ascii="Times New Roman" w:hAnsi="Times New Roman" w:cs="Times New Roman"/>
          <w:sz w:val="24"/>
          <w:szCs w:val="24"/>
        </w:rPr>
        <w:br w:type="page"/>
      </w:r>
    </w:p>
    <w:p w:rsidR="00BC7CCE" w:rsidRDefault="00BC7CCE" w:rsidP="00BC7CCE">
      <w:pPr>
        <w:spacing w:line="360" w:lineRule="auto"/>
        <w:jc w:val="center"/>
        <w:rPr>
          <w:rFonts w:ascii="Times New Roman" w:hAnsi="Times New Roman" w:cs="Times New Roman"/>
          <w:b/>
          <w:sz w:val="24"/>
          <w:szCs w:val="24"/>
        </w:rPr>
      </w:pPr>
      <w:r w:rsidRPr="00862A65">
        <w:rPr>
          <w:rFonts w:ascii="Times New Roman" w:hAnsi="Times New Roman" w:cs="Times New Roman"/>
          <w:b/>
          <w:sz w:val="24"/>
          <w:szCs w:val="24"/>
        </w:rPr>
        <w:lastRenderedPageBreak/>
        <w:t>CHAPTER FOUR</w:t>
      </w:r>
    </w:p>
    <w:p w:rsidR="00BC7CCE" w:rsidRPr="00862A65" w:rsidRDefault="00BC7CCE" w:rsidP="00BC7CCE">
      <w:pPr>
        <w:spacing w:line="360" w:lineRule="auto"/>
        <w:jc w:val="center"/>
        <w:rPr>
          <w:rFonts w:ascii="Times New Roman" w:hAnsi="Times New Roman" w:cs="Times New Roman"/>
          <w:b/>
          <w:sz w:val="24"/>
          <w:szCs w:val="24"/>
        </w:rPr>
      </w:pPr>
      <w:r>
        <w:rPr>
          <w:rFonts w:ascii="Times New Roman" w:hAnsi="Times New Roman" w:cs="Times New Roman"/>
          <w:b/>
          <w:sz w:val="24"/>
          <w:szCs w:val="24"/>
        </w:rPr>
        <w:t>DATA PRESENTATION AND ANALYSIS</w:t>
      </w:r>
    </w:p>
    <w:p w:rsidR="00BC7CCE" w:rsidRPr="00862A65" w:rsidRDefault="00BC7CCE" w:rsidP="00BC7CCE">
      <w:pPr>
        <w:spacing w:line="360" w:lineRule="auto"/>
        <w:jc w:val="both"/>
        <w:rPr>
          <w:rFonts w:ascii="Times New Roman" w:hAnsi="Times New Roman" w:cs="Times New Roman"/>
          <w:b/>
          <w:sz w:val="24"/>
          <w:szCs w:val="24"/>
        </w:rPr>
      </w:pPr>
      <w:r w:rsidRPr="00862A65">
        <w:rPr>
          <w:rFonts w:ascii="Times New Roman" w:hAnsi="Times New Roman" w:cs="Times New Roman"/>
          <w:b/>
          <w:sz w:val="24"/>
          <w:szCs w:val="24"/>
        </w:rPr>
        <w:t>Table 1: Qualitative Analysis of Heavy Metals in Eight Samples of Herbal Medicine (Samples H1–H8)</w:t>
      </w:r>
    </w:p>
    <w:tbl>
      <w:tblPr>
        <w:tblStyle w:val="TableGrid"/>
        <w:tblW w:w="5888" w:type="dxa"/>
        <w:tblLook w:val="04A0" w:firstRow="1" w:lastRow="0" w:firstColumn="1" w:lastColumn="0" w:noHBand="0" w:noVBand="1"/>
      </w:tblPr>
      <w:tblGrid>
        <w:gridCol w:w="977"/>
        <w:gridCol w:w="1243"/>
        <w:gridCol w:w="960"/>
        <w:gridCol w:w="1003"/>
        <w:gridCol w:w="1123"/>
        <w:gridCol w:w="990"/>
      </w:tblGrid>
      <w:tr w:rsidR="00BC7CCE" w:rsidRPr="009331AA" w:rsidTr="007F7CE4">
        <w:trPr>
          <w:trHeight w:val="300"/>
        </w:trPr>
        <w:tc>
          <w:tcPr>
            <w:tcW w:w="960" w:type="dxa"/>
            <w:noWrap/>
            <w:hideMark/>
          </w:tcPr>
          <w:p w:rsidR="00BC7CCE" w:rsidRPr="009331AA" w:rsidRDefault="00BC7CCE" w:rsidP="007F7CE4">
            <w:pPr>
              <w:spacing w:line="360" w:lineRule="auto"/>
              <w:jc w:val="both"/>
              <w:rPr>
                <w:rFonts w:ascii="Times New Roman" w:eastAsia="Times New Roman" w:hAnsi="Times New Roman" w:cs="Times New Roman"/>
                <w:b/>
                <w:color w:val="000000"/>
                <w:sz w:val="24"/>
                <w:szCs w:val="24"/>
              </w:rPr>
            </w:pPr>
            <w:r w:rsidRPr="009331AA">
              <w:rPr>
                <w:rFonts w:ascii="Times New Roman" w:eastAsia="Times New Roman" w:hAnsi="Times New Roman" w:cs="Times New Roman"/>
                <w:b/>
                <w:color w:val="000000"/>
                <w:sz w:val="24"/>
                <w:szCs w:val="24"/>
              </w:rPr>
              <w:t>Sample ID</w:t>
            </w:r>
          </w:p>
        </w:tc>
        <w:tc>
          <w:tcPr>
            <w:tcW w:w="1072" w:type="dxa"/>
            <w:noWrap/>
            <w:hideMark/>
          </w:tcPr>
          <w:p w:rsidR="00BC7CCE" w:rsidRPr="009331AA" w:rsidRDefault="00BC7CCE" w:rsidP="007F7CE4">
            <w:pPr>
              <w:spacing w:line="360" w:lineRule="auto"/>
              <w:jc w:val="both"/>
              <w:rPr>
                <w:rFonts w:ascii="Times New Roman" w:eastAsia="Times New Roman" w:hAnsi="Times New Roman" w:cs="Times New Roman"/>
                <w:b/>
                <w:color w:val="000000"/>
                <w:sz w:val="24"/>
                <w:szCs w:val="24"/>
              </w:rPr>
            </w:pPr>
            <w:r w:rsidRPr="009331AA">
              <w:rPr>
                <w:rFonts w:ascii="Times New Roman" w:eastAsia="Times New Roman" w:hAnsi="Times New Roman" w:cs="Times New Roman"/>
                <w:b/>
                <w:color w:val="000000"/>
                <w:sz w:val="24"/>
                <w:szCs w:val="24"/>
              </w:rPr>
              <w:t>Cadmium (Cd)</w:t>
            </w:r>
          </w:p>
        </w:tc>
        <w:tc>
          <w:tcPr>
            <w:tcW w:w="960" w:type="dxa"/>
            <w:noWrap/>
            <w:hideMark/>
          </w:tcPr>
          <w:p w:rsidR="00BC7CCE" w:rsidRPr="009331AA" w:rsidRDefault="00BC7CCE" w:rsidP="007F7CE4">
            <w:pPr>
              <w:spacing w:line="360" w:lineRule="auto"/>
              <w:jc w:val="both"/>
              <w:rPr>
                <w:rFonts w:ascii="Times New Roman" w:eastAsia="Times New Roman" w:hAnsi="Times New Roman" w:cs="Times New Roman"/>
                <w:b/>
                <w:color w:val="000000"/>
                <w:sz w:val="24"/>
                <w:szCs w:val="24"/>
              </w:rPr>
            </w:pPr>
            <w:r w:rsidRPr="009331AA">
              <w:rPr>
                <w:rFonts w:ascii="Times New Roman" w:eastAsia="Times New Roman" w:hAnsi="Times New Roman" w:cs="Times New Roman"/>
                <w:b/>
                <w:color w:val="000000"/>
                <w:sz w:val="24"/>
                <w:szCs w:val="24"/>
              </w:rPr>
              <w:t>Lead (</w:t>
            </w:r>
            <w:proofErr w:type="spellStart"/>
            <w:r w:rsidRPr="009331AA">
              <w:rPr>
                <w:rFonts w:ascii="Times New Roman" w:eastAsia="Times New Roman" w:hAnsi="Times New Roman" w:cs="Times New Roman"/>
                <w:b/>
                <w:color w:val="000000"/>
                <w:sz w:val="24"/>
                <w:szCs w:val="24"/>
              </w:rPr>
              <w:t>Pb</w:t>
            </w:r>
            <w:proofErr w:type="spellEnd"/>
            <w:r w:rsidRPr="009331AA">
              <w:rPr>
                <w:rFonts w:ascii="Times New Roman" w:eastAsia="Times New Roman" w:hAnsi="Times New Roman" w:cs="Times New Roman"/>
                <w:b/>
                <w:color w:val="000000"/>
                <w:sz w:val="24"/>
                <w:szCs w:val="24"/>
              </w:rPr>
              <w:t>)</w:t>
            </w:r>
          </w:p>
        </w:tc>
        <w:tc>
          <w:tcPr>
            <w:tcW w:w="960" w:type="dxa"/>
            <w:noWrap/>
            <w:hideMark/>
          </w:tcPr>
          <w:p w:rsidR="00BC7CCE" w:rsidRPr="009331AA" w:rsidRDefault="00BC7CCE" w:rsidP="007F7CE4">
            <w:pPr>
              <w:spacing w:line="360" w:lineRule="auto"/>
              <w:jc w:val="both"/>
              <w:rPr>
                <w:rFonts w:ascii="Times New Roman" w:eastAsia="Times New Roman" w:hAnsi="Times New Roman" w:cs="Times New Roman"/>
                <w:b/>
                <w:color w:val="000000"/>
                <w:sz w:val="24"/>
                <w:szCs w:val="24"/>
              </w:rPr>
            </w:pPr>
            <w:r w:rsidRPr="009331AA">
              <w:rPr>
                <w:rFonts w:ascii="Times New Roman" w:eastAsia="Times New Roman" w:hAnsi="Times New Roman" w:cs="Times New Roman"/>
                <w:b/>
                <w:color w:val="000000"/>
                <w:sz w:val="24"/>
                <w:szCs w:val="24"/>
              </w:rPr>
              <w:t>Arsenic (As)</w:t>
            </w:r>
          </w:p>
        </w:tc>
        <w:tc>
          <w:tcPr>
            <w:tcW w:w="976" w:type="dxa"/>
            <w:noWrap/>
            <w:hideMark/>
          </w:tcPr>
          <w:p w:rsidR="00BC7CCE" w:rsidRPr="009331AA" w:rsidRDefault="00BC7CCE" w:rsidP="007F7CE4">
            <w:pPr>
              <w:spacing w:line="360" w:lineRule="auto"/>
              <w:jc w:val="both"/>
              <w:rPr>
                <w:rFonts w:ascii="Times New Roman" w:eastAsia="Times New Roman" w:hAnsi="Times New Roman" w:cs="Times New Roman"/>
                <w:b/>
                <w:color w:val="000000"/>
                <w:sz w:val="24"/>
                <w:szCs w:val="24"/>
              </w:rPr>
            </w:pPr>
            <w:r w:rsidRPr="009331AA">
              <w:rPr>
                <w:rFonts w:ascii="Times New Roman" w:eastAsia="Times New Roman" w:hAnsi="Times New Roman" w:cs="Times New Roman"/>
                <w:b/>
                <w:color w:val="000000"/>
                <w:sz w:val="24"/>
                <w:szCs w:val="24"/>
              </w:rPr>
              <w:t>Mercury (Hg)</w:t>
            </w:r>
          </w:p>
        </w:tc>
        <w:tc>
          <w:tcPr>
            <w:tcW w:w="960" w:type="dxa"/>
            <w:noWrap/>
            <w:hideMark/>
          </w:tcPr>
          <w:p w:rsidR="00BC7CCE" w:rsidRPr="009331AA" w:rsidRDefault="00BC7CCE" w:rsidP="007F7CE4">
            <w:pPr>
              <w:spacing w:line="360" w:lineRule="auto"/>
              <w:jc w:val="both"/>
              <w:rPr>
                <w:rFonts w:ascii="Times New Roman" w:eastAsia="Times New Roman" w:hAnsi="Times New Roman" w:cs="Times New Roman"/>
                <w:b/>
                <w:color w:val="000000"/>
                <w:sz w:val="24"/>
                <w:szCs w:val="24"/>
              </w:rPr>
            </w:pPr>
            <w:r w:rsidRPr="009331AA">
              <w:rPr>
                <w:rFonts w:ascii="Times New Roman" w:eastAsia="Times New Roman" w:hAnsi="Times New Roman" w:cs="Times New Roman"/>
                <w:b/>
                <w:color w:val="000000"/>
                <w:sz w:val="24"/>
                <w:szCs w:val="24"/>
              </w:rPr>
              <w:t>Copper (Cu)</w:t>
            </w:r>
          </w:p>
        </w:tc>
      </w:tr>
      <w:tr w:rsidR="00BC7CCE" w:rsidRPr="009331AA" w:rsidTr="007F7CE4">
        <w:trPr>
          <w:trHeight w:val="300"/>
        </w:trPr>
        <w:tc>
          <w:tcPr>
            <w:tcW w:w="960" w:type="dxa"/>
            <w:noWrap/>
            <w:hideMark/>
          </w:tcPr>
          <w:p w:rsidR="00BC7CCE" w:rsidRPr="009331AA" w:rsidRDefault="00BC7CCE" w:rsidP="007F7CE4">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H1</w:t>
            </w:r>
          </w:p>
        </w:tc>
        <w:tc>
          <w:tcPr>
            <w:tcW w:w="1072" w:type="dxa"/>
            <w:noWrap/>
            <w:hideMark/>
          </w:tcPr>
          <w:p w:rsidR="00BC7CCE" w:rsidRPr="009331AA" w:rsidRDefault="00BC7CCE" w:rsidP="007F7CE4">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P</w:t>
            </w:r>
          </w:p>
        </w:tc>
        <w:tc>
          <w:tcPr>
            <w:tcW w:w="960" w:type="dxa"/>
            <w:noWrap/>
            <w:hideMark/>
          </w:tcPr>
          <w:p w:rsidR="00BC7CCE" w:rsidRPr="009331AA" w:rsidRDefault="00BC7CCE" w:rsidP="007F7CE4">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P</w:t>
            </w:r>
          </w:p>
        </w:tc>
        <w:tc>
          <w:tcPr>
            <w:tcW w:w="960" w:type="dxa"/>
            <w:noWrap/>
            <w:hideMark/>
          </w:tcPr>
          <w:p w:rsidR="00BC7CCE" w:rsidRPr="009331AA" w:rsidRDefault="00BC7CCE" w:rsidP="007F7CE4">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A</w:t>
            </w:r>
          </w:p>
        </w:tc>
        <w:tc>
          <w:tcPr>
            <w:tcW w:w="976" w:type="dxa"/>
            <w:noWrap/>
            <w:hideMark/>
          </w:tcPr>
          <w:p w:rsidR="00BC7CCE" w:rsidRPr="009331AA" w:rsidRDefault="00BC7CCE" w:rsidP="007F7CE4">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A</w:t>
            </w:r>
          </w:p>
        </w:tc>
        <w:tc>
          <w:tcPr>
            <w:tcW w:w="960" w:type="dxa"/>
            <w:noWrap/>
            <w:hideMark/>
          </w:tcPr>
          <w:p w:rsidR="00BC7CCE" w:rsidRPr="009331AA" w:rsidRDefault="00BC7CCE" w:rsidP="007F7CE4">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A</w:t>
            </w:r>
          </w:p>
        </w:tc>
      </w:tr>
      <w:tr w:rsidR="00BC7CCE" w:rsidRPr="009331AA" w:rsidTr="007F7CE4">
        <w:trPr>
          <w:trHeight w:val="300"/>
        </w:trPr>
        <w:tc>
          <w:tcPr>
            <w:tcW w:w="960" w:type="dxa"/>
            <w:noWrap/>
            <w:hideMark/>
          </w:tcPr>
          <w:p w:rsidR="00BC7CCE" w:rsidRPr="009331AA" w:rsidRDefault="00BC7CCE" w:rsidP="007F7CE4">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H2</w:t>
            </w:r>
          </w:p>
        </w:tc>
        <w:tc>
          <w:tcPr>
            <w:tcW w:w="1072" w:type="dxa"/>
            <w:noWrap/>
            <w:hideMark/>
          </w:tcPr>
          <w:p w:rsidR="00BC7CCE" w:rsidRPr="009331AA" w:rsidRDefault="00BC7CCE" w:rsidP="007F7CE4">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P</w:t>
            </w:r>
          </w:p>
        </w:tc>
        <w:tc>
          <w:tcPr>
            <w:tcW w:w="960" w:type="dxa"/>
            <w:noWrap/>
            <w:hideMark/>
          </w:tcPr>
          <w:p w:rsidR="00BC7CCE" w:rsidRPr="009331AA" w:rsidRDefault="00BC7CCE" w:rsidP="007F7CE4">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A</w:t>
            </w:r>
          </w:p>
        </w:tc>
        <w:tc>
          <w:tcPr>
            <w:tcW w:w="960" w:type="dxa"/>
            <w:noWrap/>
            <w:hideMark/>
          </w:tcPr>
          <w:p w:rsidR="00BC7CCE" w:rsidRPr="009331AA" w:rsidRDefault="00BC7CCE" w:rsidP="007F7CE4">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P</w:t>
            </w:r>
          </w:p>
        </w:tc>
        <w:tc>
          <w:tcPr>
            <w:tcW w:w="976" w:type="dxa"/>
            <w:noWrap/>
            <w:hideMark/>
          </w:tcPr>
          <w:p w:rsidR="00BC7CCE" w:rsidRPr="009331AA" w:rsidRDefault="00BC7CCE" w:rsidP="007F7CE4">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A</w:t>
            </w:r>
          </w:p>
        </w:tc>
        <w:tc>
          <w:tcPr>
            <w:tcW w:w="960" w:type="dxa"/>
            <w:noWrap/>
            <w:hideMark/>
          </w:tcPr>
          <w:p w:rsidR="00BC7CCE" w:rsidRPr="009331AA" w:rsidRDefault="00BC7CCE" w:rsidP="007F7CE4">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A</w:t>
            </w:r>
          </w:p>
        </w:tc>
      </w:tr>
      <w:tr w:rsidR="00BC7CCE" w:rsidRPr="009331AA" w:rsidTr="007F7CE4">
        <w:trPr>
          <w:trHeight w:val="300"/>
        </w:trPr>
        <w:tc>
          <w:tcPr>
            <w:tcW w:w="960" w:type="dxa"/>
            <w:noWrap/>
            <w:hideMark/>
          </w:tcPr>
          <w:p w:rsidR="00BC7CCE" w:rsidRPr="009331AA" w:rsidRDefault="00BC7CCE" w:rsidP="007F7CE4">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H3</w:t>
            </w:r>
          </w:p>
        </w:tc>
        <w:tc>
          <w:tcPr>
            <w:tcW w:w="1072" w:type="dxa"/>
            <w:noWrap/>
            <w:hideMark/>
          </w:tcPr>
          <w:p w:rsidR="00BC7CCE" w:rsidRPr="009331AA" w:rsidRDefault="00BC7CCE" w:rsidP="007F7CE4">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P</w:t>
            </w:r>
          </w:p>
        </w:tc>
        <w:tc>
          <w:tcPr>
            <w:tcW w:w="960" w:type="dxa"/>
            <w:noWrap/>
            <w:hideMark/>
          </w:tcPr>
          <w:p w:rsidR="00BC7CCE" w:rsidRPr="009331AA" w:rsidRDefault="00BC7CCE" w:rsidP="007F7CE4">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A</w:t>
            </w:r>
          </w:p>
        </w:tc>
        <w:tc>
          <w:tcPr>
            <w:tcW w:w="960" w:type="dxa"/>
            <w:noWrap/>
            <w:hideMark/>
          </w:tcPr>
          <w:p w:rsidR="00BC7CCE" w:rsidRPr="009331AA" w:rsidRDefault="00BC7CCE" w:rsidP="007F7CE4">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A</w:t>
            </w:r>
          </w:p>
        </w:tc>
        <w:tc>
          <w:tcPr>
            <w:tcW w:w="976" w:type="dxa"/>
            <w:noWrap/>
            <w:hideMark/>
          </w:tcPr>
          <w:p w:rsidR="00BC7CCE" w:rsidRPr="009331AA" w:rsidRDefault="00BC7CCE" w:rsidP="007F7CE4">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A</w:t>
            </w:r>
          </w:p>
        </w:tc>
        <w:tc>
          <w:tcPr>
            <w:tcW w:w="960" w:type="dxa"/>
            <w:noWrap/>
            <w:hideMark/>
          </w:tcPr>
          <w:p w:rsidR="00BC7CCE" w:rsidRPr="009331AA" w:rsidRDefault="00BC7CCE" w:rsidP="007F7CE4">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P</w:t>
            </w:r>
          </w:p>
        </w:tc>
      </w:tr>
      <w:tr w:rsidR="00BC7CCE" w:rsidRPr="009331AA" w:rsidTr="007F7CE4">
        <w:trPr>
          <w:trHeight w:val="300"/>
        </w:trPr>
        <w:tc>
          <w:tcPr>
            <w:tcW w:w="960" w:type="dxa"/>
            <w:noWrap/>
            <w:hideMark/>
          </w:tcPr>
          <w:p w:rsidR="00BC7CCE" w:rsidRPr="009331AA" w:rsidRDefault="00BC7CCE" w:rsidP="007F7CE4">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H4</w:t>
            </w:r>
          </w:p>
        </w:tc>
        <w:tc>
          <w:tcPr>
            <w:tcW w:w="1072" w:type="dxa"/>
            <w:noWrap/>
            <w:hideMark/>
          </w:tcPr>
          <w:p w:rsidR="00BC7CCE" w:rsidRPr="009331AA" w:rsidRDefault="00BC7CCE" w:rsidP="007F7CE4">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A</w:t>
            </w:r>
          </w:p>
        </w:tc>
        <w:tc>
          <w:tcPr>
            <w:tcW w:w="960" w:type="dxa"/>
            <w:noWrap/>
            <w:hideMark/>
          </w:tcPr>
          <w:p w:rsidR="00BC7CCE" w:rsidRPr="009331AA" w:rsidRDefault="00BC7CCE" w:rsidP="007F7CE4">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P</w:t>
            </w:r>
          </w:p>
        </w:tc>
        <w:tc>
          <w:tcPr>
            <w:tcW w:w="960" w:type="dxa"/>
            <w:noWrap/>
            <w:hideMark/>
          </w:tcPr>
          <w:p w:rsidR="00BC7CCE" w:rsidRPr="009331AA" w:rsidRDefault="00BC7CCE" w:rsidP="007F7CE4">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P</w:t>
            </w:r>
          </w:p>
        </w:tc>
        <w:tc>
          <w:tcPr>
            <w:tcW w:w="976" w:type="dxa"/>
            <w:noWrap/>
            <w:hideMark/>
          </w:tcPr>
          <w:p w:rsidR="00BC7CCE" w:rsidRPr="009331AA" w:rsidRDefault="00BC7CCE" w:rsidP="007F7CE4">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P</w:t>
            </w:r>
          </w:p>
        </w:tc>
        <w:tc>
          <w:tcPr>
            <w:tcW w:w="960" w:type="dxa"/>
            <w:noWrap/>
            <w:hideMark/>
          </w:tcPr>
          <w:p w:rsidR="00BC7CCE" w:rsidRPr="009331AA" w:rsidRDefault="00BC7CCE" w:rsidP="007F7CE4">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P</w:t>
            </w:r>
          </w:p>
        </w:tc>
      </w:tr>
      <w:tr w:rsidR="00BC7CCE" w:rsidRPr="009331AA" w:rsidTr="007F7CE4">
        <w:trPr>
          <w:trHeight w:val="300"/>
        </w:trPr>
        <w:tc>
          <w:tcPr>
            <w:tcW w:w="960" w:type="dxa"/>
            <w:noWrap/>
            <w:hideMark/>
          </w:tcPr>
          <w:p w:rsidR="00BC7CCE" w:rsidRPr="009331AA" w:rsidRDefault="00BC7CCE" w:rsidP="007F7CE4">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H5</w:t>
            </w:r>
          </w:p>
        </w:tc>
        <w:tc>
          <w:tcPr>
            <w:tcW w:w="1072" w:type="dxa"/>
            <w:noWrap/>
            <w:hideMark/>
          </w:tcPr>
          <w:p w:rsidR="00BC7CCE" w:rsidRPr="009331AA" w:rsidRDefault="00BC7CCE" w:rsidP="007F7CE4">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A</w:t>
            </w:r>
          </w:p>
        </w:tc>
        <w:tc>
          <w:tcPr>
            <w:tcW w:w="960" w:type="dxa"/>
            <w:noWrap/>
            <w:hideMark/>
          </w:tcPr>
          <w:p w:rsidR="00BC7CCE" w:rsidRPr="009331AA" w:rsidRDefault="00BC7CCE" w:rsidP="007F7CE4">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P</w:t>
            </w:r>
          </w:p>
        </w:tc>
        <w:tc>
          <w:tcPr>
            <w:tcW w:w="960" w:type="dxa"/>
            <w:noWrap/>
            <w:hideMark/>
          </w:tcPr>
          <w:p w:rsidR="00BC7CCE" w:rsidRPr="009331AA" w:rsidRDefault="00BC7CCE" w:rsidP="007F7CE4">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A</w:t>
            </w:r>
          </w:p>
        </w:tc>
        <w:tc>
          <w:tcPr>
            <w:tcW w:w="976" w:type="dxa"/>
            <w:noWrap/>
            <w:hideMark/>
          </w:tcPr>
          <w:p w:rsidR="00BC7CCE" w:rsidRPr="009331AA" w:rsidRDefault="00BC7CCE" w:rsidP="007F7CE4">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P</w:t>
            </w:r>
          </w:p>
        </w:tc>
        <w:tc>
          <w:tcPr>
            <w:tcW w:w="960" w:type="dxa"/>
            <w:noWrap/>
            <w:hideMark/>
          </w:tcPr>
          <w:p w:rsidR="00BC7CCE" w:rsidRPr="009331AA" w:rsidRDefault="00BC7CCE" w:rsidP="007F7CE4">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P</w:t>
            </w:r>
          </w:p>
        </w:tc>
      </w:tr>
      <w:tr w:rsidR="00BC7CCE" w:rsidRPr="009331AA" w:rsidTr="007F7CE4">
        <w:trPr>
          <w:trHeight w:val="300"/>
        </w:trPr>
        <w:tc>
          <w:tcPr>
            <w:tcW w:w="960" w:type="dxa"/>
            <w:noWrap/>
            <w:hideMark/>
          </w:tcPr>
          <w:p w:rsidR="00BC7CCE" w:rsidRPr="009331AA" w:rsidRDefault="00BC7CCE" w:rsidP="007F7CE4">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H6</w:t>
            </w:r>
          </w:p>
        </w:tc>
        <w:tc>
          <w:tcPr>
            <w:tcW w:w="1072" w:type="dxa"/>
            <w:noWrap/>
            <w:hideMark/>
          </w:tcPr>
          <w:p w:rsidR="00BC7CCE" w:rsidRPr="009331AA" w:rsidRDefault="00BC7CCE" w:rsidP="007F7CE4">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P</w:t>
            </w:r>
          </w:p>
        </w:tc>
        <w:tc>
          <w:tcPr>
            <w:tcW w:w="960" w:type="dxa"/>
            <w:noWrap/>
            <w:hideMark/>
          </w:tcPr>
          <w:p w:rsidR="00BC7CCE" w:rsidRPr="009331AA" w:rsidRDefault="00BC7CCE" w:rsidP="007F7CE4">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P</w:t>
            </w:r>
          </w:p>
        </w:tc>
        <w:tc>
          <w:tcPr>
            <w:tcW w:w="960" w:type="dxa"/>
            <w:noWrap/>
            <w:hideMark/>
          </w:tcPr>
          <w:p w:rsidR="00BC7CCE" w:rsidRPr="009331AA" w:rsidRDefault="00BC7CCE" w:rsidP="007F7CE4">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A</w:t>
            </w:r>
          </w:p>
        </w:tc>
        <w:tc>
          <w:tcPr>
            <w:tcW w:w="976" w:type="dxa"/>
            <w:noWrap/>
            <w:hideMark/>
          </w:tcPr>
          <w:p w:rsidR="00BC7CCE" w:rsidRPr="009331AA" w:rsidRDefault="00BC7CCE" w:rsidP="007F7CE4">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A</w:t>
            </w:r>
          </w:p>
        </w:tc>
        <w:tc>
          <w:tcPr>
            <w:tcW w:w="960" w:type="dxa"/>
            <w:noWrap/>
            <w:hideMark/>
          </w:tcPr>
          <w:p w:rsidR="00BC7CCE" w:rsidRPr="009331AA" w:rsidRDefault="00BC7CCE" w:rsidP="007F7CE4">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P</w:t>
            </w:r>
          </w:p>
        </w:tc>
      </w:tr>
      <w:tr w:rsidR="00BC7CCE" w:rsidRPr="009331AA" w:rsidTr="007F7CE4">
        <w:trPr>
          <w:trHeight w:val="300"/>
        </w:trPr>
        <w:tc>
          <w:tcPr>
            <w:tcW w:w="960" w:type="dxa"/>
            <w:noWrap/>
            <w:hideMark/>
          </w:tcPr>
          <w:p w:rsidR="00BC7CCE" w:rsidRPr="009331AA" w:rsidRDefault="00BC7CCE" w:rsidP="007F7CE4">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H7</w:t>
            </w:r>
          </w:p>
        </w:tc>
        <w:tc>
          <w:tcPr>
            <w:tcW w:w="1072" w:type="dxa"/>
            <w:noWrap/>
            <w:hideMark/>
          </w:tcPr>
          <w:p w:rsidR="00BC7CCE" w:rsidRPr="009331AA" w:rsidRDefault="00BC7CCE" w:rsidP="007F7CE4">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P</w:t>
            </w:r>
          </w:p>
        </w:tc>
        <w:tc>
          <w:tcPr>
            <w:tcW w:w="960" w:type="dxa"/>
            <w:noWrap/>
            <w:hideMark/>
          </w:tcPr>
          <w:p w:rsidR="00BC7CCE" w:rsidRPr="009331AA" w:rsidRDefault="00BC7CCE" w:rsidP="007F7CE4">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P</w:t>
            </w:r>
          </w:p>
        </w:tc>
        <w:tc>
          <w:tcPr>
            <w:tcW w:w="960" w:type="dxa"/>
            <w:noWrap/>
            <w:hideMark/>
          </w:tcPr>
          <w:p w:rsidR="00BC7CCE" w:rsidRPr="009331AA" w:rsidRDefault="00BC7CCE" w:rsidP="007F7CE4">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P</w:t>
            </w:r>
          </w:p>
        </w:tc>
        <w:tc>
          <w:tcPr>
            <w:tcW w:w="976" w:type="dxa"/>
            <w:noWrap/>
            <w:hideMark/>
          </w:tcPr>
          <w:p w:rsidR="00BC7CCE" w:rsidRPr="009331AA" w:rsidRDefault="00BC7CCE" w:rsidP="007F7CE4">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P</w:t>
            </w:r>
          </w:p>
        </w:tc>
        <w:tc>
          <w:tcPr>
            <w:tcW w:w="960" w:type="dxa"/>
            <w:noWrap/>
            <w:hideMark/>
          </w:tcPr>
          <w:p w:rsidR="00BC7CCE" w:rsidRPr="009331AA" w:rsidRDefault="00BC7CCE" w:rsidP="007F7CE4">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A</w:t>
            </w:r>
          </w:p>
        </w:tc>
      </w:tr>
      <w:tr w:rsidR="00BC7CCE" w:rsidRPr="009331AA" w:rsidTr="007F7CE4">
        <w:trPr>
          <w:trHeight w:val="300"/>
        </w:trPr>
        <w:tc>
          <w:tcPr>
            <w:tcW w:w="960" w:type="dxa"/>
            <w:noWrap/>
            <w:hideMark/>
          </w:tcPr>
          <w:p w:rsidR="00BC7CCE" w:rsidRPr="009331AA" w:rsidRDefault="00BC7CCE" w:rsidP="007F7CE4">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H8</w:t>
            </w:r>
          </w:p>
        </w:tc>
        <w:tc>
          <w:tcPr>
            <w:tcW w:w="1072" w:type="dxa"/>
            <w:noWrap/>
            <w:hideMark/>
          </w:tcPr>
          <w:p w:rsidR="00BC7CCE" w:rsidRPr="009331AA" w:rsidRDefault="00BC7CCE" w:rsidP="007F7CE4">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A</w:t>
            </w:r>
          </w:p>
        </w:tc>
        <w:tc>
          <w:tcPr>
            <w:tcW w:w="960" w:type="dxa"/>
            <w:noWrap/>
            <w:hideMark/>
          </w:tcPr>
          <w:p w:rsidR="00BC7CCE" w:rsidRPr="009331AA" w:rsidRDefault="00BC7CCE" w:rsidP="007F7CE4">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A</w:t>
            </w:r>
          </w:p>
        </w:tc>
        <w:tc>
          <w:tcPr>
            <w:tcW w:w="960" w:type="dxa"/>
            <w:noWrap/>
            <w:hideMark/>
          </w:tcPr>
          <w:p w:rsidR="00BC7CCE" w:rsidRPr="009331AA" w:rsidRDefault="00BC7CCE" w:rsidP="007F7CE4">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P</w:t>
            </w:r>
          </w:p>
        </w:tc>
        <w:tc>
          <w:tcPr>
            <w:tcW w:w="976" w:type="dxa"/>
            <w:noWrap/>
            <w:hideMark/>
          </w:tcPr>
          <w:p w:rsidR="00BC7CCE" w:rsidRPr="009331AA" w:rsidRDefault="00BC7CCE" w:rsidP="007F7CE4">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P</w:t>
            </w:r>
          </w:p>
        </w:tc>
        <w:tc>
          <w:tcPr>
            <w:tcW w:w="960" w:type="dxa"/>
            <w:noWrap/>
            <w:hideMark/>
          </w:tcPr>
          <w:p w:rsidR="00BC7CCE" w:rsidRPr="009331AA" w:rsidRDefault="00BC7CCE" w:rsidP="007F7CE4">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P</w:t>
            </w:r>
          </w:p>
        </w:tc>
      </w:tr>
    </w:tbl>
    <w:p w:rsidR="00BC7CCE" w:rsidRPr="00862A65" w:rsidRDefault="00BC7CCE" w:rsidP="00BC7CCE">
      <w:pPr>
        <w:spacing w:line="360" w:lineRule="auto"/>
        <w:jc w:val="both"/>
        <w:rPr>
          <w:rFonts w:ascii="Times New Roman" w:hAnsi="Times New Roman" w:cs="Times New Roman"/>
          <w:b/>
          <w:sz w:val="24"/>
          <w:szCs w:val="24"/>
        </w:rPr>
      </w:pPr>
      <w:r w:rsidRPr="00862A65">
        <w:rPr>
          <w:rFonts w:ascii="Times New Roman" w:hAnsi="Times New Roman" w:cs="Times New Roman"/>
          <w:b/>
          <w:sz w:val="24"/>
          <w:szCs w:val="24"/>
        </w:rPr>
        <w:t>Key:</w:t>
      </w:r>
    </w:p>
    <w:p w:rsidR="00BC7CCE" w:rsidRPr="009331AA" w:rsidRDefault="00BC7CCE" w:rsidP="00BC7CCE">
      <w:pPr>
        <w:spacing w:line="360" w:lineRule="auto"/>
        <w:jc w:val="both"/>
        <w:rPr>
          <w:rFonts w:ascii="Times New Roman" w:hAnsi="Times New Roman" w:cs="Times New Roman"/>
          <w:sz w:val="24"/>
          <w:szCs w:val="24"/>
        </w:rPr>
      </w:pPr>
      <w:proofErr w:type="gramStart"/>
      <w:r w:rsidRPr="009331AA">
        <w:rPr>
          <w:rFonts w:ascii="Times New Roman" w:hAnsi="Times New Roman" w:cs="Times New Roman"/>
          <w:sz w:val="24"/>
          <w:szCs w:val="24"/>
        </w:rPr>
        <w:t>P :</w:t>
      </w:r>
      <w:proofErr w:type="gramEnd"/>
      <w:r w:rsidRPr="009331AA">
        <w:rPr>
          <w:rFonts w:ascii="Times New Roman" w:hAnsi="Times New Roman" w:cs="Times New Roman"/>
          <w:sz w:val="24"/>
          <w:szCs w:val="24"/>
        </w:rPr>
        <w:t xml:space="preserve"> Present</w:t>
      </w:r>
    </w:p>
    <w:p w:rsidR="00BC7CCE" w:rsidRDefault="00BC7CCE" w:rsidP="00BC7CCE">
      <w:pPr>
        <w:spacing w:line="360" w:lineRule="auto"/>
        <w:jc w:val="both"/>
        <w:rPr>
          <w:rFonts w:ascii="Times New Roman" w:hAnsi="Times New Roman" w:cs="Times New Roman"/>
          <w:sz w:val="24"/>
          <w:szCs w:val="24"/>
        </w:rPr>
      </w:pPr>
      <w:proofErr w:type="gramStart"/>
      <w:r w:rsidRPr="009331AA">
        <w:rPr>
          <w:rFonts w:ascii="Times New Roman" w:hAnsi="Times New Roman" w:cs="Times New Roman"/>
          <w:sz w:val="24"/>
          <w:szCs w:val="24"/>
        </w:rPr>
        <w:t>A :</w:t>
      </w:r>
      <w:proofErr w:type="gramEnd"/>
      <w:r w:rsidRPr="009331AA">
        <w:rPr>
          <w:rFonts w:ascii="Times New Roman" w:hAnsi="Times New Roman" w:cs="Times New Roman"/>
          <w:sz w:val="24"/>
          <w:szCs w:val="24"/>
        </w:rPr>
        <w:t xml:space="preserve"> Absent</w:t>
      </w:r>
    </w:p>
    <w:p w:rsidR="00BC7CCE" w:rsidRPr="00862A65" w:rsidRDefault="00BC7CCE" w:rsidP="00BC7CCE">
      <w:pPr>
        <w:spacing w:line="360" w:lineRule="auto"/>
        <w:jc w:val="both"/>
        <w:rPr>
          <w:rFonts w:ascii="Times New Roman" w:hAnsi="Times New Roman" w:cs="Times New Roman"/>
          <w:b/>
          <w:sz w:val="24"/>
          <w:szCs w:val="24"/>
        </w:rPr>
      </w:pPr>
      <w:r w:rsidRPr="00862A65">
        <w:rPr>
          <w:rFonts w:ascii="Times New Roman" w:hAnsi="Times New Roman" w:cs="Times New Roman"/>
          <w:b/>
          <w:sz w:val="24"/>
          <w:szCs w:val="24"/>
        </w:rPr>
        <w:t>Table 2: The Quantitative Analysis of Eight Samples of Herbal Medicine (Samples H1–H8) Concentration (mg/L)</w:t>
      </w:r>
    </w:p>
    <w:tbl>
      <w:tblPr>
        <w:tblStyle w:val="TableGrid"/>
        <w:tblW w:w="5760" w:type="dxa"/>
        <w:tblLook w:val="04A0" w:firstRow="1" w:lastRow="0" w:firstColumn="1" w:lastColumn="0" w:noHBand="0" w:noVBand="1"/>
      </w:tblPr>
      <w:tblGrid>
        <w:gridCol w:w="977"/>
        <w:gridCol w:w="1243"/>
        <w:gridCol w:w="960"/>
        <w:gridCol w:w="1003"/>
        <w:gridCol w:w="1123"/>
        <w:gridCol w:w="990"/>
      </w:tblGrid>
      <w:tr w:rsidR="00BC7CCE" w:rsidRPr="009331AA" w:rsidTr="007F7CE4">
        <w:trPr>
          <w:trHeight w:val="300"/>
        </w:trPr>
        <w:tc>
          <w:tcPr>
            <w:tcW w:w="960" w:type="dxa"/>
            <w:noWrap/>
            <w:hideMark/>
          </w:tcPr>
          <w:p w:rsidR="00BC7CCE" w:rsidRPr="009331AA" w:rsidRDefault="00BC7CCE" w:rsidP="007F7CE4">
            <w:pPr>
              <w:spacing w:line="360" w:lineRule="auto"/>
              <w:jc w:val="both"/>
              <w:rPr>
                <w:rFonts w:ascii="Times New Roman" w:eastAsia="Times New Roman" w:hAnsi="Times New Roman" w:cs="Times New Roman"/>
                <w:b/>
                <w:color w:val="000000"/>
                <w:sz w:val="24"/>
                <w:szCs w:val="24"/>
              </w:rPr>
            </w:pPr>
            <w:r w:rsidRPr="009331AA">
              <w:rPr>
                <w:rFonts w:ascii="Times New Roman" w:eastAsia="Times New Roman" w:hAnsi="Times New Roman" w:cs="Times New Roman"/>
                <w:b/>
                <w:color w:val="000000"/>
                <w:sz w:val="24"/>
                <w:szCs w:val="24"/>
              </w:rPr>
              <w:t>Sample ID</w:t>
            </w:r>
          </w:p>
        </w:tc>
        <w:tc>
          <w:tcPr>
            <w:tcW w:w="960" w:type="dxa"/>
            <w:noWrap/>
            <w:hideMark/>
          </w:tcPr>
          <w:p w:rsidR="00BC7CCE" w:rsidRPr="009331AA" w:rsidRDefault="00BC7CCE" w:rsidP="007F7CE4">
            <w:pPr>
              <w:spacing w:line="360" w:lineRule="auto"/>
              <w:jc w:val="both"/>
              <w:rPr>
                <w:rFonts w:ascii="Times New Roman" w:eastAsia="Times New Roman" w:hAnsi="Times New Roman" w:cs="Times New Roman"/>
                <w:b/>
                <w:color w:val="000000"/>
                <w:sz w:val="24"/>
                <w:szCs w:val="24"/>
              </w:rPr>
            </w:pPr>
            <w:r w:rsidRPr="009331AA">
              <w:rPr>
                <w:rFonts w:ascii="Times New Roman" w:eastAsia="Times New Roman" w:hAnsi="Times New Roman" w:cs="Times New Roman"/>
                <w:b/>
                <w:color w:val="000000"/>
                <w:sz w:val="24"/>
                <w:szCs w:val="24"/>
              </w:rPr>
              <w:t>Cadmium (Cd)</w:t>
            </w:r>
          </w:p>
        </w:tc>
        <w:tc>
          <w:tcPr>
            <w:tcW w:w="960" w:type="dxa"/>
            <w:noWrap/>
            <w:hideMark/>
          </w:tcPr>
          <w:p w:rsidR="00BC7CCE" w:rsidRPr="009331AA" w:rsidRDefault="00BC7CCE" w:rsidP="007F7CE4">
            <w:pPr>
              <w:spacing w:line="360" w:lineRule="auto"/>
              <w:jc w:val="both"/>
              <w:rPr>
                <w:rFonts w:ascii="Times New Roman" w:eastAsia="Times New Roman" w:hAnsi="Times New Roman" w:cs="Times New Roman"/>
                <w:b/>
                <w:color w:val="000000"/>
                <w:sz w:val="24"/>
                <w:szCs w:val="24"/>
              </w:rPr>
            </w:pPr>
            <w:r w:rsidRPr="009331AA">
              <w:rPr>
                <w:rFonts w:ascii="Times New Roman" w:eastAsia="Times New Roman" w:hAnsi="Times New Roman" w:cs="Times New Roman"/>
                <w:b/>
                <w:color w:val="000000"/>
                <w:sz w:val="24"/>
                <w:szCs w:val="24"/>
              </w:rPr>
              <w:t>Lead (</w:t>
            </w:r>
            <w:proofErr w:type="spellStart"/>
            <w:r w:rsidRPr="009331AA">
              <w:rPr>
                <w:rFonts w:ascii="Times New Roman" w:eastAsia="Times New Roman" w:hAnsi="Times New Roman" w:cs="Times New Roman"/>
                <w:b/>
                <w:color w:val="000000"/>
                <w:sz w:val="24"/>
                <w:szCs w:val="24"/>
              </w:rPr>
              <w:t>Pb</w:t>
            </w:r>
            <w:proofErr w:type="spellEnd"/>
            <w:r w:rsidRPr="009331AA">
              <w:rPr>
                <w:rFonts w:ascii="Times New Roman" w:eastAsia="Times New Roman" w:hAnsi="Times New Roman" w:cs="Times New Roman"/>
                <w:b/>
                <w:color w:val="000000"/>
                <w:sz w:val="24"/>
                <w:szCs w:val="24"/>
              </w:rPr>
              <w:t>)</w:t>
            </w:r>
          </w:p>
        </w:tc>
        <w:tc>
          <w:tcPr>
            <w:tcW w:w="960" w:type="dxa"/>
            <w:noWrap/>
            <w:hideMark/>
          </w:tcPr>
          <w:p w:rsidR="00BC7CCE" w:rsidRPr="009331AA" w:rsidRDefault="00BC7CCE" w:rsidP="007F7CE4">
            <w:pPr>
              <w:spacing w:line="360" w:lineRule="auto"/>
              <w:jc w:val="both"/>
              <w:rPr>
                <w:rFonts w:ascii="Times New Roman" w:eastAsia="Times New Roman" w:hAnsi="Times New Roman" w:cs="Times New Roman"/>
                <w:b/>
                <w:color w:val="000000"/>
                <w:sz w:val="24"/>
                <w:szCs w:val="24"/>
              </w:rPr>
            </w:pPr>
            <w:r w:rsidRPr="009331AA">
              <w:rPr>
                <w:rFonts w:ascii="Times New Roman" w:eastAsia="Times New Roman" w:hAnsi="Times New Roman" w:cs="Times New Roman"/>
                <w:b/>
                <w:color w:val="000000"/>
                <w:sz w:val="24"/>
                <w:szCs w:val="24"/>
              </w:rPr>
              <w:t>Arsenic (As)</w:t>
            </w:r>
          </w:p>
        </w:tc>
        <w:tc>
          <w:tcPr>
            <w:tcW w:w="960" w:type="dxa"/>
            <w:noWrap/>
            <w:hideMark/>
          </w:tcPr>
          <w:p w:rsidR="00BC7CCE" w:rsidRPr="009331AA" w:rsidRDefault="00BC7CCE" w:rsidP="007F7CE4">
            <w:pPr>
              <w:spacing w:line="360" w:lineRule="auto"/>
              <w:jc w:val="both"/>
              <w:rPr>
                <w:rFonts w:ascii="Times New Roman" w:eastAsia="Times New Roman" w:hAnsi="Times New Roman" w:cs="Times New Roman"/>
                <w:b/>
                <w:color w:val="000000"/>
                <w:sz w:val="24"/>
                <w:szCs w:val="24"/>
              </w:rPr>
            </w:pPr>
            <w:r w:rsidRPr="009331AA">
              <w:rPr>
                <w:rFonts w:ascii="Times New Roman" w:eastAsia="Times New Roman" w:hAnsi="Times New Roman" w:cs="Times New Roman"/>
                <w:b/>
                <w:color w:val="000000"/>
                <w:sz w:val="24"/>
                <w:szCs w:val="24"/>
              </w:rPr>
              <w:t>Mercury (Hg)</w:t>
            </w:r>
          </w:p>
        </w:tc>
        <w:tc>
          <w:tcPr>
            <w:tcW w:w="960" w:type="dxa"/>
            <w:noWrap/>
            <w:hideMark/>
          </w:tcPr>
          <w:p w:rsidR="00BC7CCE" w:rsidRPr="009331AA" w:rsidRDefault="00BC7CCE" w:rsidP="007F7CE4">
            <w:pPr>
              <w:spacing w:line="360" w:lineRule="auto"/>
              <w:jc w:val="both"/>
              <w:rPr>
                <w:rFonts w:ascii="Times New Roman" w:eastAsia="Times New Roman" w:hAnsi="Times New Roman" w:cs="Times New Roman"/>
                <w:b/>
                <w:color w:val="000000"/>
                <w:sz w:val="24"/>
                <w:szCs w:val="24"/>
              </w:rPr>
            </w:pPr>
            <w:r w:rsidRPr="009331AA">
              <w:rPr>
                <w:rFonts w:ascii="Times New Roman" w:eastAsia="Times New Roman" w:hAnsi="Times New Roman" w:cs="Times New Roman"/>
                <w:b/>
                <w:color w:val="000000"/>
                <w:sz w:val="24"/>
                <w:szCs w:val="24"/>
              </w:rPr>
              <w:t>Copper (Cu)</w:t>
            </w:r>
          </w:p>
        </w:tc>
      </w:tr>
      <w:tr w:rsidR="00BC7CCE" w:rsidRPr="009331AA" w:rsidTr="007F7CE4">
        <w:trPr>
          <w:trHeight w:val="300"/>
        </w:trPr>
        <w:tc>
          <w:tcPr>
            <w:tcW w:w="960" w:type="dxa"/>
            <w:noWrap/>
            <w:hideMark/>
          </w:tcPr>
          <w:p w:rsidR="00BC7CCE" w:rsidRPr="009331AA" w:rsidRDefault="00BC7CCE" w:rsidP="007F7CE4">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H1</w:t>
            </w:r>
          </w:p>
        </w:tc>
        <w:tc>
          <w:tcPr>
            <w:tcW w:w="960" w:type="dxa"/>
            <w:noWrap/>
            <w:hideMark/>
          </w:tcPr>
          <w:p w:rsidR="00BC7CCE" w:rsidRPr="009331AA" w:rsidRDefault="00BC7CCE" w:rsidP="007F7CE4">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0.095</w:t>
            </w:r>
          </w:p>
        </w:tc>
        <w:tc>
          <w:tcPr>
            <w:tcW w:w="960" w:type="dxa"/>
            <w:noWrap/>
            <w:hideMark/>
          </w:tcPr>
          <w:p w:rsidR="00BC7CCE" w:rsidRPr="009331AA" w:rsidRDefault="00BC7CCE" w:rsidP="007F7CE4">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0.002</w:t>
            </w:r>
          </w:p>
        </w:tc>
        <w:tc>
          <w:tcPr>
            <w:tcW w:w="960" w:type="dxa"/>
            <w:noWrap/>
            <w:hideMark/>
          </w:tcPr>
          <w:p w:rsidR="00BC7CCE" w:rsidRPr="009331AA" w:rsidRDefault="00BC7CCE" w:rsidP="007F7CE4">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ND</w:t>
            </w:r>
          </w:p>
        </w:tc>
        <w:tc>
          <w:tcPr>
            <w:tcW w:w="960" w:type="dxa"/>
            <w:noWrap/>
            <w:hideMark/>
          </w:tcPr>
          <w:p w:rsidR="00BC7CCE" w:rsidRPr="009331AA" w:rsidRDefault="00BC7CCE" w:rsidP="007F7CE4">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ND</w:t>
            </w:r>
          </w:p>
        </w:tc>
        <w:tc>
          <w:tcPr>
            <w:tcW w:w="960" w:type="dxa"/>
            <w:noWrap/>
            <w:hideMark/>
          </w:tcPr>
          <w:p w:rsidR="00BC7CCE" w:rsidRPr="009331AA" w:rsidRDefault="00BC7CCE" w:rsidP="007F7CE4">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ND</w:t>
            </w:r>
          </w:p>
        </w:tc>
      </w:tr>
      <w:tr w:rsidR="00BC7CCE" w:rsidRPr="009331AA" w:rsidTr="007F7CE4">
        <w:trPr>
          <w:trHeight w:val="300"/>
        </w:trPr>
        <w:tc>
          <w:tcPr>
            <w:tcW w:w="960" w:type="dxa"/>
            <w:noWrap/>
            <w:hideMark/>
          </w:tcPr>
          <w:p w:rsidR="00BC7CCE" w:rsidRPr="009331AA" w:rsidRDefault="00BC7CCE" w:rsidP="007F7CE4">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H2</w:t>
            </w:r>
          </w:p>
        </w:tc>
        <w:tc>
          <w:tcPr>
            <w:tcW w:w="960" w:type="dxa"/>
            <w:noWrap/>
            <w:hideMark/>
          </w:tcPr>
          <w:p w:rsidR="00BC7CCE" w:rsidRPr="009331AA" w:rsidRDefault="00BC7CCE" w:rsidP="007F7CE4">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0.043</w:t>
            </w:r>
          </w:p>
        </w:tc>
        <w:tc>
          <w:tcPr>
            <w:tcW w:w="960" w:type="dxa"/>
            <w:noWrap/>
            <w:hideMark/>
          </w:tcPr>
          <w:p w:rsidR="00BC7CCE" w:rsidRPr="009331AA" w:rsidRDefault="00BC7CCE" w:rsidP="007F7CE4">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ND</w:t>
            </w:r>
          </w:p>
        </w:tc>
        <w:tc>
          <w:tcPr>
            <w:tcW w:w="960" w:type="dxa"/>
            <w:noWrap/>
            <w:hideMark/>
          </w:tcPr>
          <w:p w:rsidR="00BC7CCE" w:rsidRPr="009331AA" w:rsidRDefault="00BC7CCE" w:rsidP="007F7CE4">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0.005</w:t>
            </w:r>
          </w:p>
        </w:tc>
        <w:tc>
          <w:tcPr>
            <w:tcW w:w="960" w:type="dxa"/>
            <w:noWrap/>
            <w:hideMark/>
          </w:tcPr>
          <w:p w:rsidR="00BC7CCE" w:rsidRPr="009331AA" w:rsidRDefault="00BC7CCE" w:rsidP="007F7CE4">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ND</w:t>
            </w:r>
          </w:p>
        </w:tc>
        <w:tc>
          <w:tcPr>
            <w:tcW w:w="960" w:type="dxa"/>
            <w:noWrap/>
            <w:hideMark/>
          </w:tcPr>
          <w:p w:rsidR="00BC7CCE" w:rsidRPr="009331AA" w:rsidRDefault="00BC7CCE" w:rsidP="007F7CE4">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ND</w:t>
            </w:r>
          </w:p>
        </w:tc>
      </w:tr>
      <w:tr w:rsidR="00BC7CCE" w:rsidRPr="009331AA" w:rsidTr="007F7CE4">
        <w:trPr>
          <w:trHeight w:val="300"/>
        </w:trPr>
        <w:tc>
          <w:tcPr>
            <w:tcW w:w="960" w:type="dxa"/>
            <w:noWrap/>
            <w:hideMark/>
          </w:tcPr>
          <w:p w:rsidR="00BC7CCE" w:rsidRPr="009331AA" w:rsidRDefault="00BC7CCE" w:rsidP="007F7CE4">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H3</w:t>
            </w:r>
          </w:p>
        </w:tc>
        <w:tc>
          <w:tcPr>
            <w:tcW w:w="960" w:type="dxa"/>
            <w:noWrap/>
            <w:hideMark/>
          </w:tcPr>
          <w:p w:rsidR="00BC7CCE" w:rsidRPr="009331AA" w:rsidRDefault="00BC7CCE" w:rsidP="007F7CE4">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0.082</w:t>
            </w:r>
          </w:p>
        </w:tc>
        <w:tc>
          <w:tcPr>
            <w:tcW w:w="960" w:type="dxa"/>
            <w:noWrap/>
            <w:hideMark/>
          </w:tcPr>
          <w:p w:rsidR="00BC7CCE" w:rsidRPr="009331AA" w:rsidRDefault="00BC7CCE" w:rsidP="007F7CE4">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ND</w:t>
            </w:r>
          </w:p>
        </w:tc>
        <w:tc>
          <w:tcPr>
            <w:tcW w:w="960" w:type="dxa"/>
            <w:noWrap/>
            <w:hideMark/>
          </w:tcPr>
          <w:p w:rsidR="00BC7CCE" w:rsidRPr="009331AA" w:rsidRDefault="00BC7CCE" w:rsidP="007F7CE4">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ND</w:t>
            </w:r>
          </w:p>
        </w:tc>
        <w:tc>
          <w:tcPr>
            <w:tcW w:w="960" w:type="dxa"/>
            <w:noWrap/>
            <w:hideMark/>
          </w:tcPr>
          <w:p w:rsidR="00BC7CCE" w:rsidRPr="009331AA" w:rsidRDefault="00BC7CCE" w:rsidP="007F7CE4">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ND</w:t>
            </w:r>
          </w:p>
        </w:tc>
        <w:tc>
          <w:tcPr>
            <w:tcW w:w="960" w:type="dxa"/>
            <w:noWrap/>
            <w:hideMark/>
          </w:tcPr>
          <w:p w:rsidR="00BC7CCE" w:rsidRPr="009331AA" w:rsidRDefault="00BC7CCE" w:rsidP="007F7CE4">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0.002</w:t>
            </w:r>
          </w:p>
        </w:tc>
      </w:tr>
      <w:tr w:rsidR="00BC7CCE" w:rsidRPr="009331AA" w:rsidTr="007F7CE4">
        <w:trPr>
          <w:trHeight w:val="300"/>
        </w:trPr>
        <w:tc>
          <w:tcPr>
            <w:tcW w:w="960" w:type="dxa"/>
            <w:noWrap/>
            <w:hideMark/>
          </w:tcPr>
          <w:p w:rsidR="00BC7CCE" w:rsidRPr="009331AA" w:rsidRDefault="00BC7CCE" w:rsidP="007F7CE4">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H4</w:t>
            </w:r>
          </w:p>
        </w:tc>
        <w:tc>
          <w:tcPr>
            <w:tcW w:w="960" w:type="dxa"/>
            <w:noWrap/>
            <w:hideMark/>
          </w:tcPr>
          <w:p w:rsidR="00BC7CCE" w:rsidRPr="009331AA" w:rsidRDefault="00BC7CCE" w:rsidP="007F7CE4">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ND</w:t>
            </w:r>
          </w:p>
        </w:tc>
        <w:tc>
          <w:tcPr>
            <w:tcW w:w="960" w:type="dxa"/>
            <w:noWrap/>
            <w:hideMark/>
          </w:tcPr>
          <w:p w:rsidR="00BC7CCE" w:rsidRPr="009331AA" w:rsidRDefault="00BC7CCE" w:rsidP="007F7CE4">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0.003</w:t>
            </w:r>
          </w:p>
        </w:tc>
        <w:tc>
          <w:tcPr>
            <w:tcW w:w="960" w:type="dxa"/>
            <w:noWrap/>
            <w:hideMark/>
          </w:tcPr>
          <w:p w:rsidR="00BC7CCE" w:rsidRPr="009331AA" w:rsidRDefault="00BC7CCE" w:rsidP="007F7CE4">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0.015</w:t>
            </w:r>
          </w:p>
        </w:tc>
        <w:tc>
          <w:tcPr>
            <w:tcW w:w="960" w:type="dxa"/>
            <w:noWrap/>
            <w:hideMark/>
          </w:tcPr>
          <w:p w:rsidR="00BC7CCE" w:rsidRPr="009331AA" w:rsidRDefault="00BC7CCE" w:rsidP="007F7CE4">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0.001</w:t>
            </w:r>
          </w:p>
        </w:tc>
        <w:tc>
          <w:tcPr>
            <w:tcW w:w="960" w:type="dxa"/>
            <w:noWrap/>
            <w:hideMark/>
          </w:tcPr>
          <w:p w:rsidR="00BC7CCE" w:rsidRPr="009331AA" w:rsidRDefault="00BC7CCE" w:rsidP="007F7CE4">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0.015</w:t>
            </w:r>
          </w:p>
        </w:tc>
      </w:tr>
      <w:tr w:rsidR="00BC7CCE" w:rsidRPr="009331AA" w:rsidTr="007F7CE4">
        <w:trPr>
          <w:trHeight w:val="300"/>
        </w:trPr>
        <w:tc>
          <w:tcPr>
            <w:tcW w:w="960" w:type="dxa"/>
            <w:noWrap/>
            <w:hideMark/>
          </w:tcPr>
          <w:p w:rsidR="00BC7CCE" w:rsidRPr="009331AA" w:rsidRDefault="00BC7CCE" w:rsidP="007F7CE4">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H5</w:t>
            </w:r>
          </w:p>
        </w:tc>
        <w:tc>
          <w:tcPr>
            <w:tcW w:w="960" w:type="dxa"/>
            <w:noWrap/>
            <w:hideMark/>
          </w:tcPr>
          <w:p w:rsidR="00BC7CCE" w:rsidRPr="009331AA" w:rsidRDefault="00BC7CCE" w:rsidP="007F7CE4">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ND</w:t>
            </w:r>
          </w:p>
        </w:tc>
        <w:tc>
          <w:tcPr>
            <w:tcW w:w="960" w:type="dxa"/>
            <w:noWrap/>
            <w:hideMark/>
          </w:tcPr>
          <w:p w:rsidR="00BC7CCE" w:rsidRPr="009331AA" w:rsidRDefault="00BC7CCE" w:rsidP="007F7CE4">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0.001</w:t>
            </w:r>
          </w:p>
        </w:tc>
        <w:tc>
          <w:tcPr>
            <w:tcW w:w="960" w:type="dxa"/>
            <w:noWrap/>
            <w:hideMark/>
          </w:tcPr>
          <w:p w:rsidR="00BC7CCE" w:rsidRPr="009331AA" w:rsidRDefault="00BC7CCE" w:rsidP="007F7CE4">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ND</w:t>
            </w:r>
          </w:p>
        </w:tc>
        <w:tc>
          <w:tcPr>
            <w:tcW w:w="960" w:type="dxa"/>
            <w:noWrap/>
            <w:hideMark/>
          </w:tcPr>
          <w:p w:rsidR="00BC7CCE" w:rsidRPr="009331AA" w:rsidRDefault="00BC7CCE" w:rsidP="007F7CE4">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0.002</w:t>
            </w:r>
          </w:p>
        </w:tc>
        <w:tc>
          <w:tcPr>
            <w:tcW w:w="960" w:type="dxa"/>
            <w:noWrap/>
            <w:hideMark/>
          </w:tcPr>
          <w:p w:rsidR="00BC7CCE" w:rsidRPr="009331AA" w:rsidRDefault="00BC7CCE" w:rsidP="007F7CE4">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0.012</w:t>
            </w:r>
          </w:p>
        </w:tc>
      </w:tr>
      <w:tr w:rsidR="00BC7CCE" w:rsidRPr="009331AA" w:rsidTr="007F7CE4">
        <w:trPr>
          <w:trHeight w:val="300"/>
        </w:trPr>
        <w:tc>
          <w:tcPr>
            <w:tcW w:w="960" w:type="dxa"/>
            <w:noWrap/>
            <w:hideMark/>
          </w:tcPr>
          <w:p w:rsidR="00BC7CCE" w:rsidRPr="009331AA" w:rsidRDefault="00BC7CCE" w:rsidP="007F7CE4">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H6</w:t>
            </w:r>
          </w:p>
        </w:tc>
        <w:tc>
          <w:tcPr>
            <w:tcW w:w="960" w:type="dxa"/>
            <w:noWrap/>
            <w:hideMark/>
          </w:tcPr>
          <w:p w:rsidR="00BC7CCE" w:rsidRPr="009331AA" w:rsidRDefault="00BC7CCE" w:rsidP="007F7CE4">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0.012</w:t>
            </w:r>
          </w:p>
        </w:tc>
        <w:tc>
          <w:tcPr>
            <w:tcW w:w="960" w:type="dxa"/>
            <w:noWrap/>
            <w:hideMark/>
          </w:tcPr>
          <w:p w:rsidR="00BC7CCE" w:rsidRPr="009331AA" w:rsidRDefault="00BC7CCE" w:rsidP="007F7CE4">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0.001</w:t>
            </w:r>
          </w:p>
        </w:tc>
        <w:tc>
          <w:tcPr>
            <w:tcW w:w="960" w:type="dxa"/>
            <w:noWrap/>
            <w:hideMark/>
          </w:tcPr>
          <w:p w:rsidR="00BC7CCE" w:rsidRPr="009331AA" w:rsidRDefault="00BC7CCE" w:rsidP="007F7CE4">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ND</w:t>
            </w:r>
          </w:p>
        </w:tc>
        <w:tc>
          <w:tcPr>
            <w:tcW w:w="960" w:type="dxa"/>
            <w:noWrap/>
            <w:hideMark/>
          </w:tcPr>
          <w:p w:rsidR="00BC7CCE" w:rsidRPr="009331AA" w:rsidRDefault="00BC7CCE" w:rsidP="007F7CE4">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ND</w:t>
            </w:r>
          </w:p>
        </w:tc>
        <w:tc>
          <w:tcPr>
            <w:tcW w:w="960" w:type="dxa"/>
            <w:noWrap/>
            <w:hideMark/>
          </w:tcPr>
          <w:p w:rsidR="00BC7CCE" w:rsidRPr="009331AA" w:rsidRDefault="00BC7CCE" w:rsidP="007F7CE4">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0.003</w:t>
            </w:r>
          </w:p>
        </w:tc>
      </w:tr>
      <w:tr w:rsidR="00BC7CCE" w:rsidRPr="009331AA" w:rsidTr="007F7CE4">
        <w:trPr>
          <w:trHeight w:val="300"/>
        </w:trPr>
        <w:tc>
          <w:tcPr>
            <w:tcW w:w="960" w:type="dxa"/>
            <w:noWrap/>
            <w:hideMark/>
          </w:tcPr>
          <w:p w:rsidR="00BC7CCE" w:rsidRPr="009331AA" w:rsidRDefault="00BC7CCE" w:rsidP="007F7CE4">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lastRenderedPageBreak/>
              <w:t>H7</w:t>
            </w:r>
          </w:p>
        </w:tc>
        <w:tc>
          <w:tcPr>
            <w:tcW w:w="960" w:type="dxa"/>
            <w:noWrap/>
            <w:hideMark/>
          </w:tcPr>
          <w:p w:rsidR="00BC7CCE" w:rsidRPr="009331AA" w:rsidRDefault="00BC7CCE" w:rsidP="007F7CE4">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0.071</w:t>
            </w:r>
          </w:p>
        </w:tc>
        <w:tc>
          <w:tcPr>
            <w:tcW w:w="960" w:type="dxa"/>
            <w:noWrap/>
            <w:hideMark/>
          </w:tcPr>
          <w:p w:rsidR="00BC7CCE" w:rsidRPr="009331AA" w:rsidRDefault="00BC7CCE" w:rsidP="007F7CE4">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0.001</w:t>
            </w:r>
          </w:p>
        </w:tc>
        <w:tc>
          <w:tcPr>
            <w:tcW w:w="960" w:type="dxa"/>
            <w:noWrap/>
            <w:hideMark/>
          </w:tcPr>
          <w:p w:rsidR="00BC7CCE" w:rsidRPr="009331AA" w:rsidRDefault="00BC7CCE" w:rsidP="007F7CE4">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0.004</w:t>
            </w:r>
          </w:p>
        </w:tc>
        <w:tc>
          <w:tcPr>
            <w:tcW w:w="960" w:type="dxa"/>
            <w:noWrap/>
            <w:hideMark/>
          </w:tcPr>
          <w:p w:rsidR="00BC7CCE" w:rsidRPr="009331AA" w:rsidRDefault="00BC7CCE" w:rsidP="007F7CE4">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0.005</w:t>
            </w:r>
          </w:p>
        </w:tc>
        <w:tc>
          <w:tcPr>
            <w:tcW w:w="960" w:type="dxa"/>
            <w:noWrap/>
            <w:hideMark/>
          </w:tcPr>
          <w:p w:rsidR="00BC7CCE" w:rsidRPr="009331AA" w:rsidRDefault="00BC7CCE" w:rsidP="007F7CE4">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ND</w:t>
            </w:r>
          </w:p>
        </w:tc>
      </w:tr>
      <w:tr w:rsidR="00BC7CCE" w:rsidRPr="009331AA" w:rsidTr="007F7CE4">
        <w:trPr>
          <w:trHeight w:val="300"/>
        </w:trPr>
        <w:tc>
          <w:tcPr>
            <w:tcW w:w="960" w:type="dxa"/>
            <w:noWrap/>
            <w:hideMark/>
          </w:tcPr>
          <w:p w:rsidR="00BC7CCE" w:rsidRPr="009331AA" w:rsidRDefault="00BC7CCE" w:rsidP="007F7CE4">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H8</w:t>
            </w:r>
          </w:p>
        </w:tc>
        <w:tc>
          <w:tcPr>
            <w:tcW w:w="960" w:type="dxa"/>
            <w:noWrap/>
            <w:hideMark/>
          </w:tcPr>
          <w:p w:rsidR="00BC7CCE" w:rsidRPr="009331AA" w:rsidRDefault="00BC7CCE" w:rsidP="007F7CE4">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ND</w:t>
            </w:r>
          </w:p>
        </w:tc>
        <w:tc>
          <w:tcPr>
            <w:tcW w:w="960" w:type="dxa"/>
            <w:noWrap/>
            <w:hideMark/>
          </w:tcPr>
          <w:p w:rsidR="00BC7CCE" w:rsidRPr="009331AA" w:rsidRDefault="00BC7CCE" w:rsidP="007F7CE4">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ND</w:t>
            </w:r>
          </w:p>
        </w:tc>
        <w:tc>
          <w:tcPr>
            <w:tcW w:w="960" w:type="dxa"/>
            <w:noWrap/>
            <w:hideMark/>
          </w:tcPr>
          <w:p w:rsidR="00BC7CCE" w:rsidRPr="009331AA" w:rsidRDefault="00BC7CCE" w:rsidP="007F7CE4">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0.007</w:t>
            </w:r>
          </w:p>
        </w:tc>
        <w:tc>
          <w:tcPr>
            <w:tcW w:w="960" w:type="dxa"/>
            <w:noWrap/>
            <w:hideMark/>
          </w:tcPr>
          <w:p w:rsidR="00BC7CCE" w:rsidRPr="009331AA" w:rsidRDefault="00BC7CCE" w:rsidP="007F7CE4">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0.007</w:t>
            </w:r>
          </w:p>
        </w:tc>
        <w:tc>
          <w:tcPr>
            <w:tcW w:w="960" w:type="dxa"/>
            <w:noWrap/>
            <w:hideMark/>
          </w:tcPr>
          <w:p w:rsidR="00BC7CCE" w:rsidRPr="009331AA" w:rsidRDefault="00BC7CCE" w:rsidP="007F7CE4">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0.004</w:t>
            </w:r>
          </w:p>
        </w:tc>
      </w:tr>
    </w:tbl>
    <w:p w:rsidR="00BC7CCE" w:rsidRDefault="00BC7CCE" w:rsidP="00BC7CCE">
      <w:pPr>
        <w:spacing w:line="360" w:lineRule="auto"/>
        <w:jc w:val="both"/>
        <w:rPr>
          <w:rFonts w:ascii="Times New Roman" w:hAnsi="Times New Roman" w:cs="Times New Roman"/>
          <w:sz w:val="24"/>
          <w:szCs w:val="24"/>
        </w:rPr>
      </w:pPr>
      <w:proofErr w:type="gramStart"/>
      <w:r w:rsidRPr="00862A65">
        <w:rPr>
          <w:rFonts w:ascii="Times New Roman" w:hAnsi="Times New Roman" w:cs="Times New Roman"/>
          <w:b/>
          <w:sz w:val="24"/>
          <w:szCs w:val="24"/>
        </w:rPr>
        <w:t>ND :</w:t>
      </w:r>
      <w:proofErr w:type="gramEnd"/>
      <w:r w:rsidRPr="009331AA">
        <w:rPr>
          <w:rFonts w:ascii="Times New Roman" w:hAnsi="Times New Roman" w:cs="Times New Roman"/>
          <w:sz w:val="24"/>
          <w:szCs w:val="24"/>
        </w:rPr>
        <w:t xml:space="preserve"> Not Detected</w:t>
      </w:r>
    </w:p>
    <w:p w:rsidR="00BC7CCE" w:rsidRDefault="00BC7CCE" w:rsidP="00BC7CCE">
      <w:pPr>
        <w:spacing w:line="360" w:lineRule="auto"/>
        <w:jc w:val="both"/>
        <w:rPr>
          <w:rFonts w:ascii="Times New Roman" w:hAnsi="Times New Roman" w:cs="Times New Roman"/>
          <w:sz w:val="24"/>
          <w:szCs w:val="24"/>
        </w:rPr>
      </w:pPr>
    </w:p>
    <w:p w:rsidR="00BC7CCE" w:rsidRPr="00862A65" w:rsidRDefault="00BC7CCE" w:rsidP="00BC7CCE">
      <w:pPr>
        <w:spacing w:line="360" w:lineRule="auto"/>
        <w:rPr>
          <w:rFonts w:ascii="Times New Roman" w:hAnsi="Times New Roman" w:cs="Times New Roman"/>
          <w:b/>
          <w:sz w:val="24"/>
          <w:szCs w:val="24"/>
        </w:rPr>
      </w:pPr>
      <w:r w:rsidRPr="00862A65">
        <w:rPr>
          <w:rFonts w:ascii="Times New Roman" w:hAnsi="Times New Roman" w:cs="Times New Roman"/>
          <w:b/>
          <w:sz w:val="24"/>
          <w:szCs w:val="24"/>
        </w:rPr>
        <w:t>Table 3: The Mean Standard Deviation of Concentration of Heavy Metals (mg/L)</w:t>
      </w:r>
    </w:p>
    <w:tbl>
      <w:tblPr>
        <w:tblStyle w:val="TableGrid"/>
        <w:tblW w:w="5960" w:type="dxa"/>
        <w:tblLook w:val="04A0" w:firstRow="1" w:lastRow="0" w:firstColumn="1" w:lastColumn="0" w:noHBand="0" w:noVBand="1"/>
      </w:tblPr>
      <w:tblGrid>
        <w:gridCol w:w="1088"/>
        <w:gridCol w:w="1243"/>
        <w:gridCol w:w="1096"/>
        <w:gridCol w:w="1003"/>
        <w:gridCol w:w="1123"/>
        <w:gridCol w:w="996"/>
      </w:tblGrid>
      <w:tr w:rsidR="00BC7CCE" w:rsidRPr="009331AA" w:rsidTr="007F7CE4">
        <w:trPr>
          <w:trHeight w:val="300"/>
        </w:trPr>
        <w:tc>
          <w:tcPr>
            <w:tcW w:w="1088" w:type="dxa"/>
            <w:noWrap/>
            <w:hideMark/>
          </w:tcPr>
          <w:p w:rsidR="00BC7CCE" w:rsidRPr="009331AA" w:rsidRDefault="00BC7CCE" w:rsidP="007F7CE4">
            <w:pPr>
              <w:spacing w:line="360" w:lineRule="auto"/>
              <w:jc w:val="both"/>
              <w:rPr>
                <w:rFonts w:ascii="Times New Roman" w:eastAsia="Times New Roman" w:hAnsi="Times New Roman" w:cs="Times New Roman"/>
                <w:b/>
                <w:color w:val="000000"/>
                <w:sz w:val="24"/>
                <w:szCs w:val="24"/>
              </w:rPr>
            </w:pPr>
            <w:r w:rsidRPr="009331AA">
              <w:rPr>
                <w:rFonts w:ascii="Times New Roman" w:eastAsia="Times New Roman" w:hAnsi="Times New Roman" w:cs="Times New Roman"/>
                <w:b/>
                <w:color w:val="000000"/>
                <w:sz w:val="24"/>
                <w:szCs w:val="24"/>
              </w:rPr>
              <w:t>Sample ID</w:t>
            </w:r>
          </w:p>
        </w:tc>
        <w:tc>
          <w:tcPr>
            <w:tcW w:w="960" w:type="dxa"/>
            <w:noWrap/>
            <w:hideMark/>
          </w:tcPr>
          <w:p w:rsidR="00BC7CCE" w:rsidRPr="009331AA" w:rsidRDefault="00BC7CCE" w:rsidP="007F7CE4">
            <w:pPr>
              <w:spacing w:line="360" w:lineRule="auto"/>
              <w:jc w:val="both"/>
              <w:rPr>
                <w:rFonts w:ascii="Times New Roman" w:eastAsia="Times New Roman" w:hAnsi="Times New Roman" w:cs="Times New Roman"/>
                <w:b/>
                <w:color w:val="000000"/>
                <w:sz w:val="24"/>
                <w:szCs w:val="24"/>
              </w:rPr>
            </w:pPr>
            <w:r w:rsidRPr="009331AA">
              <w:rPr>
                <w:rFonts w:ascii="Times New Roman" w:eastAsia="Times New Roman" w:hAnsi="Times New Roman" w:cs="Times New Roman"/>
                <w:b/>
                <w:color w:val="000000"/>
                <w:sz w:val="24"/>
                <w:szCs w:val="24"/>
              </w:rPr>
              <w:t>Cadmium (Cd)</w:t>
            </w:r>
          </w:p>
        </w:tc>
        <w:tc>
          <w:tcPr>
            <w:tcW w:w="1032" w:type="dxa"/>
            <w:noWrap/>
            <w:hideMark/>
          </w:tcPr>
          <w:p w:rsidR="00BC7CCE" w:rsidRPr="009331AA" w:rsidRDefault="00BC7CCE" w:rsidP="007F7CE4">
            <w:pPr>
              <w:spacing w:line="360" w:lineRule="auto"/>
              <w:jc w:val="both"/>
              <w:rPr>
                <w:rFonts w:ascii="Times New Roman" w:eastAsia="Times New Roman" w:hAnsi="Times New Roman" w:cs="Times New Roman"/>
                <w:b/>
                <w:color w:val="000000"/>
                <w:sz w:val="24"/>
                <w:szCs w:val="24"/>
              </w:rPr>
            </w:pPr>
            <w:r w:rsidRPr="009331AA">
              <w:rPr>
                <w:rFonts w:ascii="Times New Roman" w:eastAsia="Times New Roman" w:hAnsi="Times New Roman" w:cs="Times New Roman"/>
                <w:b/>
                <w:color w:val="000000"/>
                <w:sz w:val="24"/>
                <w:szCs w:val="24"/>
              </w:rPr>
              <w:t>Lead (</w:t>
            </w:r>
            <w:proofErr w:type="spellStart"/>
            <w:r w:rsidRPr="009331AA">
              <w:rPr>
                <w:rFonts w:ascii="Times New Roman" w:eastAsia="Times New Roman" w:hAnsi="Times New Roman" w:cs="Times New Roman"/>
                <w:b/>
                <w:color w:val="000000"/>
                <w:sz w:val="24"/>
                <w:szCs w:val="24"/>
              </w:rPr>
              <w:t>Pb</w:t>
            </w:r>
            <w:proofErr w:type="spellEnd"/>
            <w:r w:rsidRPr="009331AA">
              <w:rPr>
                <w:rFonts w:ascii="Times New Roman" w:eastAsia="Times New Roman" w:hAnsi="Times New Roman" w:cs="Times New Roman"/>
                <w:b/>
                <w:color w:val="000000"/>
                <w:sz w:val="24"/>
                <w:szCs w:val="24"/>
              </w:rPr>
              <w:t>)</w:t>
            </w:r>
          </w:p>
        </w:tc>
        <w:tc>
          <w:tcPr>
            <w:tcW w:w="960" w:type="dxa"/>
            <w:noWrap/>
            <w:hideMark/>
          </w:tcPr>
          <w:p w:rsidR="00BC7CCE" w:rsidRPr="009331AA" w:rsidRDefault="00BC7CCE" w:rsidP="007F7CE4">
            <w:pPr>
              <w:spacing w:line="360" w:lineRule="auto"/>
              <w:jc w:val="both"/>
              <w:rPr>
                <w:rFonts w:ascii="Times New Roman" w:eastAsia="Times New Roman" w:hAnsi="Times New Roman" w:cs="Times New Roman"/>
                <w:b/>
                <w:color w:val="000000"/>
                <w:sz w:val="24"/>
                <w:szCs w:val="24"/>
              </w:rPr>
            </w:pPr>
            <w:r w:rsidRPr="009331AA">
              <w:rPr>
                <w:rFonts w:ascii="Times New Roman" w:eastAsia="Times New Roman" w:hAnsi="Times New Roman" w:cs="Times New Roman"/>
                <w:b/>
                <w:color w:val="000000"/>
                <w:sz w:val="24"/>
                <w:szCs w:val="24"/>
              </w:rPr>
              <w:t>Arsenic (As)</w:t>
            </w:r>
          </w:p>
        </w:tc>
        <w:tc>
          <w:tcPr>
            <w:tcW w:w="960" w:type="dxa"/>
            <w:noWrap/>
            <w:hideMark/>
          </w:tcPr>
          <w:p w:rsidR="00BC7CCE" w:rsidRPr="009331AA" w:rsidRDefault="00BC7CCE" w:rsidP="007F7CE4">
            <w:pPr>
              <w:spacing w:line="360" w:lineRule="auto"/>
              <w:jc w:val="both"/>
              <w:rPr>
                <w:rFonts w:ascii="Times New Roman" w:eastAsia="Times New Roman" w:hAnsi="Times New Roman" w:cs="Times New Roman"/>
                <w:b/>
                <w:color w:val="000000"/>
                <w:sz w:val="24"/>
                <w:szCs w:val="24"/>
              </w:rPr>
            </w:pPr>
            <w:r w:rsidRPr="009331AA">
              <w:rPr>
                <w:rFonts w:ascii="Times New Roman" w:eastAsia="Times New Roman" w:hAnsi="Times New Roman" w:cs="Times New Roman"/>
                <w:b/>
                <w:color w:val="000000"/>
                <w:sz w:val="24"/>
                <w:szCs w:val="24"/>
              </w:rPr>
              <w:t>Mercury (Hg)</w:t>
            </w:r>
          </w:p>
        </w:tc>
        <w:tc>
          <w:tcPr>
            <w:tcW w:w="960" w:type="dxa"/>
            <w:noWrap/>
            <w:hideMark/>
          </w:tcPr>
          <w:p w:rsidR="00BC7CCE" w:rsidRPr="009331AA" w:rsidRDefault="00BC7CCE" w:rsidP="007F7CE4">
            <w:pPr>
              <w:spacing w:line="360" w:lineRule="auto"/>
              <w:jc w:val="both"/>
              <w:rPr>
                <w:rFonts w:ascii="Times New Roman" w:eastAsia="Times New Roman" w:hAnsi="Times New Roman" w:cs="Times New Roman"/>
                <w:b/>
                <w:color w:val="000000"/>
                <w:sz w:val="24"/>
                <w:szCs w:val="24"/>
              </w:rPr>
            </w:pPr>
            <w:r w:rsidRPr="009331AA">
              <w:rPr>
                <w:rFonts w:ascii="Times New Roman" w:eastAsia="Times New Roman" w:hAnsi="Times New Roman" w:cs="Times New Roman"/>
                <w:b/>
                <w:color w:val="000000"/>
                <w:sz w:val="24"/>
                <w:szCs w:val="24"/>
              </w:rPr>
              <w:t>Copper (Cu)</w:t>
            </w:r>
          </w:p>
        </w:tc>
      </w:tr>
      <w:tr w:rsidR="00BC7CCE" w:rsidRPr="009331AA" w:rsidTr="007F7CE4">
        <w:trPr>
          <w:trHeight w:val="300"/>
        </w:trPr>
        <w:tc>
          <w:tcPr>
            <w:tcW w:w="1088" w:type="dxa"/>
            <w:noWrap/>
            <w:hideMark/>
          </w:tcPr>
          <w:p w:rsidR="00BC7CCE" w:rsidRPr="009331AA" w:rsidRDefault="00BC7CCE" w:rsidP="007F7CE4">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H1–H8</w:t>
            </w:r>
          </w:p>
        </w:tc>
        <w:tc>
          <w:tcPr>
            <w:tcW w:w="960" w:type="dxa"/>
            <w:noWrap/>
            <w:hideMark/>
          </w:tcPr>
          <w:p w:rsidR="00BC7CCE" w:rsidRPr="009331AA" w:rsidRDefault="00BC7CCE" w:rsidP="007F7CE4">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0.0337</w:t>
            </w:r>
          </w:p>
        </w:tc>
        <w:tc>
          <w:tcPr>
            <w:tcW w:w="1032" w:type="dxa"/>
            <w:noWrap/>
            <w:hideMark/>
          </w:tcPr>
          <w:p w:rsidR="00BC7CCE" w:rsidRPr="009331AA" w:rsidRDefault="00BC7CCE" w:rsidP="007F7CE4">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0.00267</w:t>
            </w:r>
          </w:p>
        </w:tc>
        <w:tc>
          <w:tcPr>
            <w:tcW w:w="960" w:type="dxa"/>
            <w:noWrap/>
            <w:hideMark/>
          </w:tcPr>
          <w:p w:rsidR="00BC7CCE" w:rsidRPr="009331AA" w:rsidRDefault="00BC7CCE" w:rsidP="007F7CE4">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0.0375</w:t>
            </w:r>
          </w:p>
        </w:tc>
        <w:tc>
          <w:tcPr>
            <w:tcW w:w="960" w:type="dxa"/>
            <w:noWrap/>
            <w:hideMark/>
          </w:tcPr>
          <w:p w:rsidR="00BC7CCE" w:rsidRPr="009331AA" w:rsidRDefault="00BC7CCE" w:rsidP="007F7CE4">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0.00274</w:t>
            </w:r>
          </w:p>
        </w:tc>
        <w:tc>
          <w:tcPr>
            <w:tcW w:w="960" w:type="dxa"/>
            <w:noWrap/>
            <w:hideMark/>
          </w:tcPr>
          <w:p w:rsidR="00BC7CCE" w:rsidRPr="009331AA" w:rsidRDefault="00BC7CCE" w:rsidP="007F7CE4">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0.00173</w:t>
            </w:r>
          </w:p>
        </w:tc>
      </w:tr>
      <w:tr w:rsidR="00BC7CCE" w:rsidRPr="009331AA" w:rsidTr="007F7CE4">
        <w:trPr>
          <w:trHeight w:val="300"/>
        </w:trPr>
        <w:tc>
          <w:tcPr>
            <w:tcW w:w="1088" w:type="dxa"/>
            <w:noWrap/>
            <w:hideMark/>
          </w:tcPr>
          <w:p w:rsidR="00BC7CCE" w:rsidRPr="009331AA" w:rsidRDefault="00BC7CCE" w:rsidP="007F7CE4">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WHO Limits</w:t>
            </w:r>
          </w:p>
        </w:tc>
        <w:tc>
          <w:tcPr>
            <w:tcW w:w="960" w:type="dxa"/>
            <w:noWrap/>
            <w:hideMark/>
          </w:tcPr>
          <w:p w:rsidR="00BC7CCE" w:rsidRPr="009331AA" w:rsidRDefault="00BC7CCE" w:rsidP="007F7CE4">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0.3</w:t>
            </w:r>
          </w:p>
        </w:tc>
        <w:tc>
          <w:tcPr>
            <w:tcW w:w="1032" w:type="dxa"/>
            <w:noWrap/>
            <w:hideMark/>
          </w:tcPr>
          <w:p w:rsidR="00BC7CCE" w:rsidRPr="009331AA" w:rsidRDefault="00BC7CCE" w:rsidP="007F7CE4">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0.1</w:t>
            </w:r>
          </w:p>
        </w:tc>
        <w:tc>
          <w:tcPr>
            <w:tcW w:w="960" w:type="dxa"/>
            <w:noWrap/>
            <w:hideMark/>
          </w:tcPr>
          <w:p w:rsidR="00BC7CCE" w:rsidRPr="009331AA" w:rsidRDefault="00BC7CCE" w:rsidP="007F7CE4">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0.01</w:t>
            </w:r>
          </w:p>
        </w:tc>
        <w:tc>
          <w:tcPr>
            <w:tcW w:w="960" w:type="dxa"/>
            <w:noWrap/>
            <w:hideMark/>
          </w:tcPr>
          <w:p w:rsidR="00BC7CCE" w:rsidRPr="009331AA" w:rsidRDefault="00BC7CCE" w:rsidP="007F7CE4">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0.3</w:t>
            </w:r>
          </w:p>
        </w:tc>
        <w:tc>
          <w:tcPr>
            <w:tcW w:w="960" w:type="dxa"/>
            <w:noWrap/>
            <w:hideMark/>
          </w:tcPr>
          <w:p w:rsidR="00BC7CCE" w:rsidRPr="009331AA" w:rsidRDefault="00BC7CCE" w:rsidP="007F7CE4">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2</w:t>
            </w:r>
          </w:p>
        </w:tc>
      </w:tr>
      <w:tr w:rsidR="00BC7CCE" w:rsidRPr="009331AA" w:rsidTr="007F7CE4">
        <w:trPr>
          <w:trHeight w:val="300"/>
        </w:trPr>
        <w:tc>
          <w:tcPr>
            <w:tcW w:w="1088" w:type="dxa"/>
            <w:noWrap/>
            <w:hideMark/>
          </w:tcPr>
          <w:p w:rsidR="00BC7CCE" w:rsidRPr="009331AA" w:rsidRDefault="00BC7CCE" w:rsidP="007F7CE4">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RDA</w:t>
            </w:r>
          </w:p>
        </w:tc>
        <w:tc>
          <w:tcPr>
            <w:tcW w:w="960" w:type="dxa"/>
            <w:noWrap/>
            <w:hideMark/>
          </w:tcPr>
          <w:p w:rsidR="00BC7CCE" w:rsidRPr="009331AA" w:rsidRDefault="00BC7CCE" w:rsidP="007F7CE4">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0.006</w:t>
            </w:r>
          </w:p>
        </w:tc>
        <w:tc>
          <w:tcPr>
            <w:tcW w:w="1032" w:type="dxa"/>
            <w:noWrap/>
            <w:hideMark/>
          </w:tcPr>
          <w:p w:rsidR="00BC7CCE" w:rsidRPr="009331AA" w:rsidRDefault="00BC7CCE" w:rsidP="007F7CE4">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3 mg/week</w:t>
            </w:r>
          </w:p>
        </w:tc>
        <w:tc>
          <w:tcPr>
            <w:tcW w:w="960" w:type="dxa"/>
            <w:noWrap/>
            <w:hideMark/>
          </w:tcPr>
          <w:p w:rsidR="00BC7CCE" w:rsidRPr="009331AA" w:rsidRDefault="00BC7CCE" w:rsidP="007F7CE4">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0.001</w:t>
            </w:r>
          </w:p>
        </w:tc>
        <w:tc>
          <w:tcPr>
            <w:tcW w:w="960" w:type="dxa"/>
            <w:noWrap/>
            <w:hideMark/>
          </w:tcPr>
          <w:p w:rsidR="00BC7CCE" w:rsidRPr="009331AA" w:rsidRDefault="00BC7CCE" w:rsidP="007F7CE4">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0.005</w:t>
            </w:r>
          </w:p>
        </w:tc>
        <w:tc>
          <w:tcPr>
            <w:tcW w:w="960" w:type="dxa"/>
            <w:noWrap/>
            <w:hideMark/>
          </w:tcPr>
          <w:p w:rsidR="00BC7CCE" w:rsidRPr="009331AA" w:rsidRDefault="00BC7CCE" w:rsidP="007F7CE4">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7.45</w:t>
            </w:r>
          </w:p>
        </w:tc>
      </w:tr>
    </w:tbl>
    <w:p w:rsidR="00BC7CCE" w:rsidRPr="00862A65" w:rsidRDefault="00BC7CCE" w:rsidP="00BC7CCE">
      <w:pPr>
        <w:spacing w:line="360" w:lineRule="auto"/>
        <w:jc w:val="both"/>
        <w:rPr>
          <w:rFonts w:ascii="Times New Roman" w:hAnsi="Times New Roman" w:cs="Times New Roman"/>
          <w:b/>
          <w:sz w:val="24"/>
          <w:szCs w:val="24"/>
        </w:rPr>
      </w:pPr>
      <w:r w:rsidRPr="00862A65">
        <w:rPr>
          <w:rFonts w:ascii="Times New Roman" w:hAnsi="Times New Roman" w:cs="Times New Roman"/>
          <w:b/>
          <w:sz w:val="24"/>
          <w:szCs w:val="24"/>
        </w:rPr>
        <w:t>Key:</w:t>
      </w:r>
    </w:p>
    <w:p w:rsidR="00BC7CCE" w:rsidRPr="009331AA" w:rsidRDefault="00BC7CCE" w:rsidP="00BC7CCE">
      <w:pPr>
        <w:spacing w:line="360" w:lineRule="auto"/>
        <w:jc w:val="both"/>
        <w:rPr>
          <w:rFonts w:ascii="Times New Roman" w:hAnsi="Times New Roman" w:cs="Times New Roman"/>
          <w:sz w:val="24"/>
          <w:szCs w:val="24"/>
        </w:rPr>
      </w:pPr>
      <w:proofErr w:type="gramStart"/>
      <w:r w:rsidRPr="009331AA">
        <w:rPr>
          <w:rFonts w:ascii="Times New Roman" w:hAnsi="Times New Roman" w:cs="Times New Roman"/>
          <w:sz w:val="24"/>
          <w:szCs w:val="24"/>
        </w:rPr>
        <w:t xml:space="preserve">RDA </w:t>
      </w:r>
      <w:r>
        <w:rPr>
          <w:rFonts w:ascii="Times New Roman" w:hAnsi="Times New Roman" w:cs="Times New Roman"/>
          <w:sz w:val="24"/>
          <w:szCs w:val="24"/>
        </w:rPr>
        <w:t>:</w:t>
      </w:r>
      <w:proofErr w:type="gramEnd"/>
      <w:r>
        <w:rPr>
          <w:rFonts w:ascii="Times New Roman" w:hAnsi="Times New Roman" w:cs="Times New Roman"/>
          <w:sz w:val="24"/>
          <w:szCs w:val="24"/>
        </w:rPr>
        <w:t xml:space="preserve"> Recommended Dietary Allowance</w:t>
      </w:r>
    </w:p>
    <w:p w:rsidR="00BC7CCE" w:rsidRPr="009331AA" w:rsidRDefault="00BC7CCE" w:rsidP="00BC7CCE">
      <w:pPr>
        <w:spacing w:line="360" w:lineRule="auto"/>
        <w:jc w:val="both"/>
        <w:rPr>
          <w:rFonts w:ascii="Times New Roman" w:hAnsi="Times New Roman" w:cs="Times New Roman"/>
          <w:sz w:val="24"/>
          <w:szCs w:val="24"/>
        </w:rPr>
      </w:pPr>
      <w:proofErr w:type="gramStart"/>
      <w:r w:rsidRPr="009331AA">
        <w:rPr>
          <w:rFonts w:ascii="Times New Roman" w:hAnsi="Times New Roman" w:cs="Times New Roman"/>
          <w:sz w:val="24"/>
          <w:szCs w:val="24"/>
        </w:rPr>
        <w:t>WHO :</w:t>
      </w:r>
      <w:proofErr w:type="gramEnd"/>
      <w:r w:rsidRPr="009331AA">
        <w:rPr>
          <w:rFonts w:ascii="Times New Roman" w:hAnsi="Times New Roman" w:cs="Times New Roman"/>
          <w:sz w:val="24"/>
          <w:szCs w:val="24"/>
        </w:rPr>
        <w:t xml:space="preserve"> World Health Organization</w:t>
      </w:r>
    </w:p>
    <w:p w:rsidR="00BC7CCE" w:rsidRPr="009331AA" w:rsidRDefault="00BC7CCE" w:rsidP="00BC7CCE">
      <w:pPr>
        <w:spacing w:line="360" w:lineRule="auto"/>
        <w:jc w:val="both"/>
        <w:rPr>
          <w:rFonts w:ascii="Times New Roman" w:hAnsi="Times New Roman" w:cs="Times New Roman"/>
          <w:sz w:val="24"/>
          <w:szCs w:val="24"/>
        </w:rPr>
      </w:pPr>
    </w:p>
    <w:p w:rsidR="00BC7CCE" w:rsidRDefault="00BC7CCE" w:rsidP="00BC7CCE">
      <w:pPr>
        <w:spacing w:line="360" w:lineRule="auto"/>
        <w:rPr>
          <w:rFonts w:ascii="Times New Roman" w:hAnsi="Times New Roman" w:cs="Times New Roman"/>
          <w:sz w:val="24"/>
          <w:szCs w:val="24"/>
        </w:rPr>
      </w:pPr>
      <w:r>
        <w:rPr>
          <w:rFonts w:ascii="Times New Roman" w:hAnsi="Times New Roman" w:cs="Times New Roman"/>
          <w:sz w:val="24"/>
          <w:szCs w:val="24"/>
        </w:rPr>
        <w:br w:type="page"/>
      </w:r>
    </w:p>
    <w:p w:rsidR="00BC7CCE" w:rsidRDefault="00BC7CCE" w:rsidP="00BC7CCE">
      <w:pPr>
        <w:spacing w:line="360" w:lineRule="auto"/>
        <w:jc w:val="center"/>
        <w:rPr>
          <w:rFonts w:ascii="Times New Roman" w:hAnsi="Times New Roman" w:cs="Times New Roman"/>
          <w:b/>
          <w:sz w:val="24"/>
          <w:szCs w:val="24"/>
        </w:rPr>
      </w:pPr>
      <w:r w:rsidRPr="00862A65">
        <w:rPr>
          <w:rFonts w:ascii="Times New Roman" w:hAnsi="Times New Roman" w:cs="Times New Roman"/>
          <w:b/>
          <w:sz w:val="24"/>
          <w:szCs w:val="24"/>
        </w:rPr>
        <w:lastRenderedPageBreak/>
        <w:t>CHAPTER FIVE</w:t>
      </w:r>
    </w:p>
    <w:p w:rsidR="00BC7CCE" w:rsidRDefault="00BC7CCE" w:rsidP="00BC7CCE">
      <w:pPr>
        <w:spacing w:line="360" w:lineRule="auto"/>
        <w:jc w:val="center"/>
        <w:rPr>
          <w:rFonts w:ascii="Times New Roman" w:hAnsi="Times New Roman" w:cs="Times New Roman"/>
          <w:b/>
          <w:sz w:val="24"/>
          <w:szCs w:val="24"/>
        </w:rPr>
      </w:pPr>
      <w:r>
        <w:rPr>
          <w:rFonts w:ascii="Times New Roman" w:hAnsi="Times New Roman" w:cs="Times New Roman"/>
          <w:b/>
          <w:sz w:val="24"/>
          <w:szCs w:val="24"/>
        </w:rPr>
        <w:t>DISCUSSION OF FINDINGS, CONCLUSION AND RECOMMENATION</w:t>
      </w:r>
    </w:p>
    <w:p w:rsidR="00BC7CCE" w:rsidRPr="00862A65" w:rsidRDefault="00BC7CCE" w:rsidP="00BC7CCE">
      <w:pPr>
        <w:spacing w:line="360" w:lineRule="auto"/>
        <w:rPr>
          <w:rFonts w:ascii="Times New Roman" w:hAnsi="Times New Roman" w:cs="Times New Roman"/>
          <w:b/>
          <w:sz w:val="24"/>
          <w:szCs w:val="24"/>
        </w:rPr>
      </w:pPr>
      <w:r>
        <w:rPr>
          <w:rFonts w:ascii="Times New Roman" w:hAnsi="Times New Roman" w:cs="Times New Roman"/>
          <w:b/>
          <w:sz w:val="24"/>
          <w:szCs w:val="24"/>
        </w:rPr>
        <w:t>5.1</w:t>
      </w:r>
      <w:r>
        <w:rPr>
          <w:rFonts w:ascii="Times New Roman" w:hAnsi="Times New Roman" w:cs="Times New Roman"/>
          <w:b/>
          <w:sz w:val="24"/>
          <w:szCs w:val="24"/>
        </w:rPr>
        <w:tab/>
        <w:t>Discussion of findings</w:t>
      </w:r>
    </w:p>
    <w:p w:rsidR="00BC7CCE" w:rsidRPr="00862A65" w:rsidRDefault="00BC7CCE" w:rsidP="00BC7CCE">
      <w:pPr>
        <w:spacing w:line="360" w:lineRule="auto"/>
        <w:jc w:val="both"/>
        <w:rPr>
          <w:rFonts w:ascii="Times New Roman" w:hAnsi="Times New Roman" w:cs="Times New Roman"/>
          <w:b/>
          <w:sz w:val="24"/>
          <w:szCs w:val="24"/>
        </w:rPr>
      </w:pPr>
      <w:r w:rsidRPr="00862A65">
        <w:rPr>
          <w:rFonts w:ascii="Times New Roman" w:hAnsi="Times New Roman" w:cs="Times New Roman"/>
          <w:b/>
          <w:sz w:val="24"/>
          <w:szCs w:val="24"/>
        </w:rPr>
        <w:t>Table 1:</w:t>
      </w:r>
    </w:p>
    <w:p w:rsidR="00BC7CCE" w:rsidRPr="009331AA" w:rsidRDefault="00BC7CCE" w:rsidP="00BC7CCE">
      <w:pPr>
        <w:spacing w:line="360" w:lineRule="auto"/>
        <w:jc w:val="both"/>
        <w:rPr>
          <w:rFonts w:ascii="Times New Roman" w:hAnsi="Times New Roman" w:cs="Times New Roman"/>
          <w:sz w:val="24"/>
          <w:szCs w:val="24"/>
        </w:rPr>
      </w:pPr>
      <w:r w:rsidRPr="009331AA">
        <w:rPr>
          <w:rFonts w:ascii="Times New Roman" w:hAnsi="Times New Roman" w:cs="Times New Roman"/>
          <w:sz w:val="24"/>
          <w:szCs w:val="24"/>
        </w:rPr>
        <w:t>The result of qualitative analysis using an official method showed that Cadmium (Cd), Lead (</w:t>
      </w:r>
      <w:proofErr w:type="spellStart"/>
      <w:r w:rsidRPr="009331AA">
        <w:rPr>
          <w:rFonts w:ascii="Times New Roman" w:hAnsi="Times New Roman" w:cs="Times New Roman"/>
          <w:sz w:val="24"/>
          <w:szCs w:val="24"/>
        </w:rPr>
        <w:t>Pb</w:t>
      </w:r>
      <w:proofErr w:type="spellEnd"/>
      <w:r w:rsidRPr="009331AA">
        <w:rPr>
          <w:rFonts w:ascii="Times New Roman" w:hAnsi="Times New Roman" w:cs="Times New Roman"/>
          <w:sz w:val="24"/>
          <w:szCs w:val="24"/>
        </w:rPr>
        <w:t>), Arsenic (As), Mercury (Hg), and Copper (Cu) were present in some of the samples.</w:t>
      </w:r>
    </w:p>
    <w:p w:rsidR="00BC7CCE" w:rsidRPr="00862A65" w:rsidRDefault="00BC7CCE" w:rsidP="00BC7CCE">
      <w:pPr>
        <w:spacing w:line="360" w:lineRule="auto"/>
        <w:jc w:val="both"/>
        <w:rPr>
          <w:rFonts w:ascii="Times New Roman" w:hAnsi="Times New Roman" w:cs="Times New Roman"/>
          <w:b/>
          <w:sz w:val="24"/>
          <w:szCs w:val="24"/>
        </w:rPr>
      </w:pPr>
      <w:r w:rsidRPr="00862A65">
        <w:rPr>
          <w:rFonts w:ascii="Times New Roman" w:hAnsi="Times New Roman" w:cs="Times New Roman"/>
          <w:b/>
          <w:sz w:val="24"/>
          <w:szCs w:val="24"/>
        </w:rPr>
        <w:t>Table 2:</w:t>
      </w:r>
    </w:p>
    <w:p w:rsidR="00BC7CCE" w:rsidRPr="009331AA" w:rsidRDefault="00BC7CCE" w:rsidP="00BC7CCE">
      <w:pPr>
        <w:spacing w:line="360" w:lineRule="auto"/>
        <w:jc w:val="both"/>
        <w:rPr>
          <w:rFonts w:ascii="Times New Roman" w:hAnsi="Times New Roman" w:cs="Times New Roman"/>
          <w:sz w:val="24"/>
          <w:szCs w:val="24"/>
        </w:rPr>
      </w:pPr>
      <w:r w:rsidRPr="009331AA">
        <w:rPr>
          <w:rFonts w:ascii="Times New Roman" w:hAnsi="Times New Roman" w:cs="Times New Roman"/>
          <w:sz w:val="24"/>
          <w:szCs w:val="24"/>
        </w:rPr>
        <w:t>The result of quantitative analysis for the samples (H1–H8) showed the level of concentration of the selected heavy metals. Cadmium was detected in five samples.</w:t>
      </w:r>
    </w:p>
    <w:p w:rsidR="00BC7CCE" w:rsidRPr="00862A65" w:rsidRDefault="00BC7CCE" w:rsidP="00BC7CCE">
      <w:pPr>
        <w:spacing w:line="360" w:lineRule="auto"/>
        <w:rPr>
          <w:rFonts w:ascii="Times New Roman" w:hAnsi="Times New Roman" w:cs="Times New Roman"/>
          <w:b/>
          <w:sz w:val="24"/>
          <w:szCs w:val="24"/>
        </w:rPr>
      </w:pPr>
      <w:r w:rsidRPr="00862A65">
        <w:rPr>
          <w:rFonts w:ascii="Times New Roman" w:hAnsi="Times New Roman" w:cs="Times New Roman"/>
          <w:b/>
          <w:sz w:val="24"/>
          <w:szCs w:val="24"/>
        </w:rPr>
        <w:t>Table 3:</w:t>
      </w:r>
    </w:p>
    <w:p w:rsidR="00BC7CCE" w:rsidRPr="009331AA" w:rsidRDefault="00BC7CCE" w:rsidP="00BC7CCE">
      <w:pPr>
        <w:spacing w:line="360" w:lineRule="auto"/>
        <w:jc w:val="both"/>
        <w:rPr>
          <w:rFonts w:ascii="Times New Roman" w:hAnsi="Times New Roman" w:cs="Times New Roman"/>
          <w:sz w:val="24"/>
          <w:szCs w:val="24"/>
        </w:rPr>
      </w:pPr>
      <w:r w:rsidRPr="009331AA">
        <w:rPr>
          <w:rFonts w:ascii="Times New Roman" w:hAnsi="Times New Roman" w:cs="Times New Roman"/>
          <w:sz w:val="24"/>
          <w:szCs w:val="24"/>
        </w:rPr>
        <w:t>The mean concentration levels of heavy metals were as follows:</w:t>
      </w:r>
    </w:p>
    <w:p w:rsidR="00BC7CCE" w:rsidRPr="00862A65" w:rsidRDefault="00BC7CCE" w:rsidP="00BC7CCE">
      <w:pPr>
        <w:pStyle w:val="ListParagraph"/>
        <w:numPr>
          <w:ilvl w:val="0"/>
          <w:numId w:val="4"/>
        </w:numPr>
        <w:spacing w:line="360" w:lineRule="auto"/>
        <w:jc w:val="both"/>
        <w:rPr>
          <w:rFonts w:ascii="Times New Roman" w:hAnsi="Times New Roman" w:cs="Times New Roman"/>
          <w:sz w:val="24"/>
          <w:szCs w:val="24"/>
        </w:rPr>
      </w:pPr>
      <w:r w:rsidRPr="00862A65">
        <w:rPr>
          <w:rFonts w:ascii="Times New Roman" w:hAnsi="Times New Roman" w:cs="Times New Roman"/>
          <w:sz w:val="24"/>
          <w:szCs w:val="24"/>
        </w:rPr>
        <w:t>Cadmium (Cd): 0.0337 mg/L</w:t>
      </w:r>
    </w:p>
    <w:p w:rsidR="00BC7CCE" w:rsidRPr="00862A65" w:rsidRDefault="00BC7CCE" w:rsidP="00BC7CCE">
      <w:pPr>
        <w:pStyle w:val="ListParagraph"/>
        <w:numPr>
          <w:ilvl w:val="0"/>
          <w:numId w:val="4"/>
        </w:numPr>
        <w:spacing w:line="360" w:lineRule="auto"/>
        <w:jc w:val="both"/>
        <w:rPr>
          <w:rFonts w:ascii="Times New Roman" w:hAnsi="Times New Roman" w:cs="Times New Roman"/>
          <w:sz w:val="24"/>
          <w:szCs w:val="24"/>
        </w:rPr>
      </w:pPr>
      <w:r w:rsidRPr="00862A65">
        <w:rPr>
          <w:rFonts w:ascii="Times New Roman" w:hAnsi="Times New Roman" w:cs="Times New Roman"/>
          <w:sz w:val="24"/>
          <w:szCs w:val="24"/>
        </w:rPr>
        <w:t>Lead (</w:t>
      </w:r>
      <w:proofErr w:type="spellStart"/>
      <w:r w:rsidRPr="00862A65">
        <w:rPr>
          <w:rFonts w:ascii="Times New Roman" w:hAnsi="Times New Roman" w:cs="Times New Roman"/>
          <w:sz w:val="24"/>
          <w:szCs w:val="24"/>
        </w:rPr>
        <w:t>Pb</w:t>
      </w:r>
      <w:proofErr w:type="spellEnd"/>
      <w:r w:rsidRPr="00862A65">
        <w:rPr>
          <w:rFonts w:ascii="Times New Roman" w:hAnsi="Times New Roman" w:cs="Times New Roman"/>
          <w:sz w:val="24"/>
          <w:szCs w:val="24"/>
        </w:rPr>
        <w:t>): 0.00267 mg/L</w:t>
      </w:r>
    </w:p>
    <w:p w:rsidR="00BC7CCE" w:rsidRPr="00862A65" w:rsidRDefault="00BC7CCE" w:rsidP="00BC7CCE">
      <w:pPr>
        <w:pStyle w:val="ListParagraph"/>
        <w:numPr>
          <w:ilvl w:val="0"/>
          <w:numId w:val="4"/>
        </w:numPr>
        <w:spacing w:line="360" w:lineRule="auto"/>
        <w:jc w:val="both"/>
        <w:rPr>
          <w:rFonts w:ascii="Times New Roman" w:hAnsi="Times New Roman" w:cs="Times New Roman"/>
          <w:sz w:val="24"/>
          <w:szCs w:val="24"/>
        </w:rPr>
      </w:pPr>
      <w:r w:rsidRPr="00862A65">
        <w:rPr>
          <w:rFonts w:ascii="Times New Roman" w:hAnsi="Times New Roman" w:cs="Times New Roman"/>
          <w:sz w:val="24"/>
          <w:szCs w:val="24"/>
        </w:rPr>
        <w:t>Arsenic (As): 0.0375 mg/L</w:t>
      </w:r>
    </w:p>
    <w:p w:rsidR="00BC7CCE" w:rsidRPr="00862A65" w:rsidRDefault="00BC7CCE" w:rsidP="00BC7CCE">
      <w:pPr>
        <w:pStyle w:val="ListParagraph"/>
        <w:numPr>
          <w:ilvl w:val="0"/>
          <w:numId w:val="4"/>
        </w:numPr>
        <w:spacing w:line="360" w:lineRule="auto"/>
        <w:jc w:val="both"/>
        <w:rPr>
          <w:rFonts w:ascii="Times New Roman" w:hAnsi="Times New Roman" w:cs="Times New Roman"/>
          <w:sz w:val="24"/>
          <w:szCs w:val="24"/>
        </w:rPr>
      </w:pPr>
      <w:r w:rsidRPr="00862A65">
        <w:rPr>
          <w:rFonts w:ascii="Times New Roman" w:hAnsi="Times New Roman" w:cs="Times New Roman"/>
          <w:sz w:val="24"/>
          <w:szCs w:val="24"/>
        </w:rPr>
        <w:t>Mercury (Hg): 0.00173 mg/L</w:t>
      </w:r>
    </w:p>
    <w:p w:rsidR="00BC7CCE" w:rsidRPr="00862A65" w:rsidRDefault="00BC7CCE" w:rsidP="00BC7CCE">
      <w:pPr>
        <w:pStyle w:val="ListParagraph"/>
        <w:numPr>
          <w:ilvl w:val="0"/>
          <w:numId w:val="4"/>
        </w:numPr>
        <w:spacing w:line="360" w:lineRule="auto"/>
        <w:jc w:val="both"/>
        <w:rPr>
          <w:rFonts w:ascii="Times New Roman" w:hAnsi="Times New Roman" w:cs="Times New Roman"/>
          <w:sz w:val="24"/>
          <w:szCs w:val="24"/>
        </w:rPr>
      </w:pPr>
      <w:r w:rsidRPr="00862A65">
        <w:rPr>
          <w:rFonts w:ascii="Times New Roman" w:hAnsi="Times New Roman" w:cs="Times New Roman"/>
          <w:sz w:val="24"/>
          <w:szCs w:val="24"/>
        </w:rPr>
        <w:t>Copper (Cu): 0.00173 mg/L</w:t>
      </w:r>
    </w:p>
    <w:p w:rsidR="00BC7CCE" w:rsidRDefault="00BC7CCE" w:rsidP="00BC7CCE">
      <w:pPr>
        <w:spacing w:line="360" w:lineRule="auto"/>
        <w:jc w:val="both"/>
        <w:rPr>
          <w:rFonts w:ascii="Times New Roman" w:hAnsi="Times New Roman" w:cs="Times New Roman"/>
          <w:sz w:val="24"/>
          <w:szCs w:val="24"/>
        </w:rPr>
      </w:pPr>
      <w:r w:rsidRPr="009331AA">
        <w:rPr>
          <w:rFonts w:ascii="Times New Roman" w:hAnsi="Times New Roman" w:cs="Times New Roman"/>
          <w:sz w:val="24"/>
          <w:szCs w:val="24"/>
        </w:rPr>
        <w:t>These levels are within the tolerance limits set by the World Health Organization (WHO, 1966), indicating low concentrations.</w:t>
      </w:r>
    </w:p>
    <w:p w:rsidR="00BC7CCE" w:rsidRPr="00862A65" w:rsidRDefault="00BC7CCE" w:rsidP="00BC7CCE">
      <w:pPr>
        <w:spacing w:line="360" w:lineRule="auto"/>
        <w:jc w:val="both"/>
        <w:rPr>
          <w:rFonts w:ascii="Times New Roman" w:hAnsi="Times New Roman" w:cs="Times New Roman"/>
          <w:b/>
          <w:sz w:val="24"/>
          <w:szCs w:val="24"/>
        </w:rPr>
      </w:pPr>
      <w:r>
        <w:rPr>
          <w:rFonts w:ascii="Times New Roman" w:hAnsi="Times New Roman" w:cs="Times New Roman"/>
          <w:b/>
          <w:sz w:val="24"/>
          <w:szCs w:val="24"/>
        </w:rPr>
        <w:t>5.2</w:t>
      </w:r>
      <w:r>
        <w:rPr>
          <w:rFonts w:ascii="Times New Roman" w:hAnsi="Times New Roman" w:cs="Times New Roman"/>
          <w:b/>
          <w:sz w:val="24"/>
          <w:szCs w:val="24"/>
        </w:rPr>
        <w:tab/>
      </w:r>
      <w:r w:rsidRPr="00862A65">
        <w:rPr>
          <w:rFonts w:ascii="Times New Roman" w:hAnsi="Times New Roman" w:cs="Times New Roman"/>
          <w:b/>
          <w:sz w:val="24"/>
          <w:szCs w:val="24"/>
        </w:rPr>
        <w:t>Conclusion</w:t>
      </w:r>
    </w:p>
    <w:p w:rsidR="00BC7CCE" w:rsidRDefault="00BC7CCE" w:rsidP="00BC7CCE">
      <w:pPr>
        <w:spacing w:line="360" w:lineRule="auto"/>
        <w:jc w:val="both"/>
        <w:rPr>
          <w:rFonts w:ascii="Times New Roman" w:hAnsi="Times New Roman" w:cs="Times New Roman"/>
          <w:sz w:val="24"/>
          <w:szCs w:val="24"/>
        </w:rPr>
      </w:pPr>
      <w:r w:rsidRPr="009331AA">
        <w:rPr>
          <w:rFonts w:ascii="Times New Roman" w:hAnsi="Times New Roman" w:cs="Times New Roman"/>
          <w:sz w:val="24"/>
          <w:szCs w:val="24"/>
        </w:rPr>
        <w:t>This study assessed the concentration levels of heavy metals in herbal medicines. The results as presented show that the mean concentration levels of cadmium, lead, arsenic, mercury, and copper are within the tolerance limits set by the World Health Organization (WHO 1996),</w:t>
      </w:r>
      <w:r>
        <w:rPr>
          <w:rFonts w:ascii="Times New Roman" w:hAnsi="Times New Roman" w:cs="Times New Roman"/>
          <w:sz w:val="24"/>
          <w:szCs w:val="24"/>
        </w:rPr>
        <w:t xml:space="preserve"> which pose no negative effect.</w:t>
      </w:r>
    </w:p>
    <w:p w:rsidR="00BC7CCE" w:rsidRDefault="00BC7CCE" w:rsidP="00BC7CCE">
      <w:pPr>
        <w:spacing w:line="360" w:lineRule="auto"/>
        <w:rPr>
          <w:rFonts w:ascii="Times New Roman" w:hAnsi="Times New Roman" w:cs="Times New Roman"/>
          <w:b/>
          <w:sz w:val="24"/>
          <w:szCs w:val="24"/>
        </w:rPr>
      </w:pPr>
      <w:r>
        <w:rPr>
          <w:rFonts w:ascii="Times New Roman" w:hAnsi="Times New Roman" w:cs="Times New Roman"/>
          <w:b/>
          <w:sz w:val="24"/>
          <w:szCs w:val="24"/>
        </w:rPr>
        <w:br w:type="page"/>
      </w:r>
    </w:p>
    <w:p w:rsidR="00BC7CCE" w:rsidRPr="00862A65" w:rsidRDefault="00BC7CCE" w:rsidP="00BC7CCE">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5.3</w:t>
      </w:r>
      <w:r>
        <w:rPr>
          <w:rFonts w:ascii="Times New Roman" w:hAnsi="Times New Roman" w:cs="Times New Roman"/>
          <w:b/>
          <w:sz w:val="24"/>
          <w:szCs w:val="24"/>
        </w:rPr>
        <w:tab/>
      </w:r>
      <w:r w:rsidRPr="00862A65">
        <w:rPr>
          <w:rFonts w:ascii="Times New Roman" w:hAnsi="Times New Roman" w:cs="Times New Roman"/>
          <w:b/>
          <w:sz w:val="24"/>
          <w:szCs w:val="24"/>
        </w:rPr>
        <w:t>Recommendations</w:t>
      </w:r>
    </w:p>
    <w:p w:rsidR="00BC7CCE" w:rsidRPr="00862A65" w:rsidRDefault="00BC7CCE" w:rsidP="00BC7CCE">
      <w:pPr>
        <w:pStyle w:val="ListParagraph"/>
        <w:numPr>
          <w:ilvl w:val="0"/>
          <w:numId w:val="5"/>
        </w:numPr>
        <w:spacing w:line="360" w:lineRule="auto"/>
        <w:jc w:val="both"/>
        <w:rPr>
          <w:rFonts w:ascii="Times New Roman" w:hAnsi="Times New Roman" w:cs="Times New Roman"/>
          <w:sz w:val="24"/>
          <w:szCs w:val="24"/>
        </w:rPr>
      </w:pPr>
      <w:r w:rsidRPr="00862A65">
        <w:rPr>
          <w:rFonts w:ascii="Times New Roman" w:hAnsi="Times New Roman" w:cs="Times New Roman"/>
          <w:sz w:val="24"/>
          <w:szCs w:val="24"/>
        </w:rPr>
        <w:t>Regular Monitoring: Conduct regular monitoring of heavy metal concentrations in herbal medicine to ensure continued safety and detect any potential changes.</w:t>
      </w:r>
    </w:p>
    <w:p w:rsidR="00BC7CCE" w:rsidRPr="00862A65" w:rsidRDefault="00BC7CCE" w:rsidP="00BC7CCE">
      <w:pPr>
        <w:pStyle w:val="ListParagraph"/>
        <w:numPr>
          <w:ilvl w:val="0"/>
          <w:numId w:val="5"/>
        </w:numPr>
        <w:spacing w:line="360" w:lineRule="auto"/>
        <w:jc w:val="both"/>
        <w:rPr>
          <w:rFonts w:ascii="Times New Roman" w:hAnsi="Times New Roman" w:cs="Times New Roman"/>
          <w:sz w:val="24"/>
          <w:szCs w:val="24"/>
        </w:rPr>
      </w:pPr>
      <w:r w:rsidRPr="00862A65">
        <w:rPr>
          <w:rFonts w:ascii="Times New Roman" w:hAnsi="Times New Roman" w:cs="Times New Roman"/>
          <w:sz w:val="24"/>
          <w:szCs w:val="24"/>
        </w:rPr>
        <w:t>Environmental Protection: Implement measures to prevent potential environmental contamination and protect public health.</w:t>
      </w:r>
    </w:p>
    <w:p w:rsidR="00BC7CCE" w:rsidRPr="00862A65" w:rsidRDefault="00BC7CCE" w:rsidP="00BC7CCE">
      <w:pPr>
        <w:pStyle w:val="ListParagraph"/>
        <w:numPr>
          <w:ilvl w:val="0"/>
          <w:numId w:val="5"/>
        </w:numPr>
        <w:spacing w:line="360" w:lineRule="auto"/>
        <w:jc w:val="both"/>
        <w:rPr>
          <w:rFonts w:ascii="Times New Roman" w:hAnsi="Times New Roman" w:cs="Times New Roman"/>
          <w:sz w:val="24"/>
          <w:szCs w:val="24"/>
        </w:rPr>
      </w:pPr>
      <w:r w:rsidRPr="00862A65">
        <w:rPr>
          <w:rFonts w:ascii="Times New Roman" w:hAnsi="Times New Roman" w:cs="Times New Roman"/>
          <w:sz w:val="24"/>
          <w:szCs w:val="24"/>
        </w:rPr>
        <w:t>Public Awareness: Educate the public about the importance of environmental protection and the potential risks associated with heavy metal contamination.</w:t>
      </w:r>
    </w:p>
    <w:p w:rsidR="00BC7CCE" w:rsidRPr="00862A65" w:rsidRDefault="00BC7CCE" w:rsidP="00BC7CCE">
      <w:pPr>
        <w:pStyle w:val="ListParagraph"/>
        <w:numPr>
          <w:ilvl w:val="0"/>
          <w:numId w:val="5"/>
        </w:numPr>
        <w:spacing w:line="360" w:lineRule="auto"/>
        <w:jc w:val="both"/>
        <w:rPr>
          <w:rFonts w:ascii="Times New Roman" w:hAnsi="Times New Roman" w:cs="Times New Roman"/>
          <w:sz w:val="24"/>
          <w:szCs w:val="24"/>
        </w:rPr>
      </w:pPr>
      <w:r w:rsidRPr="00862A65">
        <w:rPr>
          <w:rFonts w:ascii="Times New Roman" w:hAnsi="Times New Roman" w:cs="Times New Roman"/>
          <w:sz w:val="24"/>
          <w:szCs w:val="24"/>
        </w:rPr>
        <w:t>Adherence to Regulations: Ensure strict adherence to international guidelines and national regulations regarding heavy metal tolerances.</w:t>
      </w:r>
    </w:p>
    <w:p w:rsidR="00BC7CCE" w:rsidRDefault="00BC7CCE" w:rsidP="00BC7CCE">
      <w:pPr>
        <w:pStyle w:val="ListParagraph"/>
        <w:numPr>
          <w:ilvl w:val="0"/>
          <w:numId w:val="5"/>
        </w:numPr>
        <w:spacing w:line="360" w:lineRule="auto"/>
        <w:jc w:val="both"/>
        <w:rPr>
          <w:rFonts w:ascii="Times New Roman" w:hAnsi="Times New Roman" w:cs="Times New Roman"/>
          <w:sz w:val="24"/>
          <w:szCs w:val="24"/>
        </w:rPr>
      </w:pPr>
      <w:r w:rsidRPr="00862A65">
        <w:rPr>
          <w:rFonts w:ascii="Times New Roman" w:hAnsi="Times New Roman" w:cs="Times New Roman"/>
          <w:sz w:val="24"/>
          <w:szCs w:val="24"/>
        </w:rPr>
        <w:t>Further Research: Conduct further studies to identify potential sources of heavy metal contamination and assess their impact on human health and the environment.</w:t>
      </w:r>
    </w:p>
    <w:p w:rsidR="00BC7CCE" w:rsidRDefault="00BC7CCE" w:rsidP="00BC7CCE">
      <w:pPr>
        <w:spacing w:line="360" w:lineRule="auto"/>
        <w:rPr>
          <w:rFonts w:ascii="Times New Roman" w:hAnsi="Times New Roman" w:cs="Times New Roman"/>
          <w:sz w:val="24"/>
          <w:szCs w:val="24"/>
        </w:rPr>
      </w:pPr>
      <w:r>
        <w:rPr>
          <w:rFonts w:ascii="Times New Roman" w:hAnsi="Times New Roman" w:cs="Times New Roman"/>
          <w:sz w:val="24"/>
          <w:szCs w:val="24"/>
        </w:rPr>
        <w:br w:type="page"/>
      </w:r>
    </w:p>
    <w:p w:rsidR="00BC7CCE" w:rsidRDefault="00BC7CCE" w:rsidP="00BC7CCE">
      <w:pPr>
        <w:pStyle w:val="ListParagraph"/>
        <w:spacing w:line="360" w:lineRule="auto"/>
        <w:jc w:val="center"/>
        <w:rPr>
          <w:rStyle w:val="Strong"/>
          <w:rFonts w:ascii="Times New Roman" w:hAnsi="Times New Roman" w:cs="Times New Roman"/>
          <w:sz w:val="24"/>
          <w:szCs w:val="24"/>
        </w:rPr>
      </w:pPr>
      <w:r w:rsidRPr="000939B0">
        <w:rPr>
          <w:rStyle w:val="Strong"/>
          <w:rFonts w:ascii="Times New Roman" w:hAnsi="Times New Roman" w:cs="Times New Roman"/>
          <w:sz w:val="24"/>
          <w:szCs w:val="24"/>
        </w:rPr>
        <w:lastRenderedPageBreak/>
        <w:t>References</w:t>
      </w:r>
    </w:p>
    <w:p w:rsidR="00BC7CCE" w:rsidRPr="00A773FA" w:rsidRDefault="00BC7CCE" w:rsidP="00BC7CCE">
      <w:pPr>
        <w:spacing w:before="100" w:beforeAutospacing="1" w:after="100" w:afterAutospacing="1" w:line="360" w:lineRule="auto"/>
        <w:ind w:left="720" w:hanging="720"/>
        <w:rPr>
          <w:rFonts w:ascii="Times New Roman" w:hAnsi="Times New Roman" w:cs="Times New Roman"/>
          <w:b/>
          <w:bCs/>
          <w:sz w:val="24"/>
          <w:szCs w:val="24"/>
        </w:rPr>
      </w:pPr>
      <w:proofErr w:type="spellStart"/>
      <w:r w:rsidRPr="00A773FA">
        <w:rPr>
          <w:rFonts w:ascii="Times New Roman" w:eastAsia="Times New Roman" w:hAnsi="Times New Roman" w:cs="Times New Roman"/>
          <w:sz w:val="24"/>
          <w:szCs w:val="24"/>
        </w:rPr>
        <w:t>Abdulrahman</w:t>
      </w:r>
      <w:proofErr w:type="spellEnd"/>
      <w:r w:rsidRPr="00A773FA">
        <w:rPr>
          <w:rFonts w:ascii="Times New Roman" w:eastAsia="Times New Roman" w:hAnsi="Times New Roman" w:cs="Times New Roman"/>
          <w:sz w:val="24"/>
          <w:szCs w:val="24"/>
        </w:rPr>
        <w:t xml:space="preserve">, F. I., et al. (2023). Heavy metal levels in traditional herbal medicines marketed in Nigeria. </w:t>
      </w:r>
      <w:r w:rsidRPr="00A773FA">
        <w:rPr>
          <w:rFonts w:ascii="Times New Roman" w:eastAsia="Times New Roman" w:hAnsi="Times New Roman" w:cs="Times New Roman"/>
          <w:i/>
          <w:iCs/>
          <w:sz w:val="24"/>
          <w:szCs w:val="24"/>
        </w:rPr>
        <w:t>African Journal of Traditional, Complementary and Alternative Medicines</w:t>
      </w:r>
      <w:r w:rsidRPr="00A773FA">
        <w:rPr>
          <w:rFonts w:ascii="Times New Roman" w:eastAsia="Times New Roman" w:hAnsi="Times New Roman" w:cs="Times New Roman"/>
          <w:sz w:val="24"/>
          <w:szCs w:val="24"/>
        </w:rPr>
        <w:t>, 20(2), 45–56.</w:t>
      </w:r>
    </w:p>
    <w:p w:rsidR="00BC7CCE" w:rsidRPr="00A773FA" w:rsidRDefault="00BC7CCE" w:rsidP="00BC7CCE">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gramStart"/>
      <w:r w:rsidRPr="00A773FA">
        <w:rPr>
          <w:rFonts w:ascii="Times New Roman" w:eastAsia="Times New Roman" w:hAnsi="Times New Roman" w:cs="Times New Roman"/>
          <w:sz w:val="24"/>
          <w:szCs w:val="24"/>
        </w:rPr>
        <w:t xml:space="preserve">Adebayo, A. M., </w:t>
      </w:r>
      <w:proofErr w:type="spellStart"/>
      <w:r w:rsidRPr="00A773FA">
        <w:rPr>
          <w:rFonts w:ascii="Times New Roman" w:eastAsia="Times New Roman" w:hAnsi="Times New Roman" w:cs="Times New Roman"/>
          <w:sz w:val="24"/>
          <w:szCs w:val="24"/>
        </w:rPr>
        <w:t>Olalekan</w:t>
      </w:r>
      <w:proofErr w:type="spellEnd"/>
      <w:r w:rsidRPr="00A773FA">
        <w:rPr>
          <w:rFonts w:ascii="Times New Roman" w:eastAsia="Times New Roman" w:hAnsi="Times New Roman" w:cs="Times New Roman"/>
          <w:sz w:val="24"/>
          <w:szCs w:val="24"/>
        </w:rPr>
        <w:t xml:space="preserve">, R. M., &amp; </w:t>
      </w:r>
      <w:proofErr w:type="spellStart"/>
      <w:r w:rsidRPr="00A773FA">
        <w:rPr>
          <w:rFonts w:ascii="Times New Roman" w:eastAsia="Times New Roman" w:hAnsi="Times New Roman" w:cs="Times New Roman"/>
          <w:sz w:val="24"/>
          <w:szCs w:val="24"/>
        </w:rPr>
        <w:t>Olatunji</w:t>
      </w:r>
      <w:proofErr w:type="spellEnd"/>
      <w:r w:rsidRPr="00A773FA">
        <w:rPr>
          <w:rFonts w:ascii="Times New Roman" w:eastAsia="Times New Roman" w:hAnsi="Times New Roman" w:cs="Times New Roman"/>
          <w:sz w:val="24"/>
          <w:szCs w:val="24"/>
        </w:rPr>
        <w:t>, A. M. (2021).</w:t>
      </w:r>
      <w:proofErr w:type="gramEnd"/>
      <w:r w:rsidRPr="00A773FA">
        <w:rPr>
          <w:rFonts w:ascii="Times New Roman" w:eastAsia="Times New Roman" w:hAnsi="Times New Roman" w:cs="Times New Roman"/>
          <w:sz w:val="24"/>
          <w:szCs w:val="24"/>
        </w:rPr>
        <w:t xml:space="preserve"> Assessment of heavy metal contamination in selected herbal medicines consumed in South-Western Nigeria. </w:t>
      </w:r>
      <w:r w:rsidRPr="00A773FA">
        <w:rPr>
          <w:rFonts w:ascii="Times New Roman" w:eastAsia="Times New Roman" w:hAnsi="Times New Roman" w:cs="Times New Roman"/>
          <w:i/>
          <w:iCs/>
          <w:sz w:val="24"/>
          <w:szCs w:val="24"/>
        </w:rPr>
        <w:t>Journal of Environmental Chemistry and Ecotoxicology</w:t>
      </w:r>
      <w:r w:rsidRPr="00A773FA">
        <w:rPr>
          <w:rFonts w:ascii="Times New Roman" w:eastAsia="Times New Roman" w:hAnsi="Times New Roman" w:cs="Times New Roman"/>
          <w:sz w:val="24"/>
          <w:szCs w:val="24"/>
        </w:rPr>
        <w:t xml:space="preserve">, 13(2), 45–54. </w:t>
      </w:r>
      <w:hyperlink r:id="rId7" w:tgtFrame="_new" w:history="1">
        <w:r w:rsidRPr="00A773FA">
          <w:rPr>
            <w:rFonts w:ascii="Times New Roman" w:eastAsia="Times New Roman" w:hAnsi="Times New Roman" w:cs="Times New Roman"/>
            <w:color w:val="0000FF"/>
            <w:sz w:val="24"/>
            <w:szCs w:val="24"/>
            <w:u w:val="single"/>
          </w:rPr>
          <w:t>https://doi.org/10.5897/JECE2021.0497</w:t>
        </w:r>
      </w:hyperlink>
    </w:p>
    <w:p w:rsidR="00BC7CCE" w:rsidRPr="00A773FA" w:rsidRDefault="00BC7CCE" w:rsidP="00BC7CCE">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spellStart"/>
      <w:r w:rsidRPr="00A773FA">
        <w:rPr>
          <w:rFonts w:ascii="Times New Roman" w:eastAsia="Times New Roman" w:hAnsi="Times New Roman" w:cs="Times New Roman"/>
          <w:sz w:val="24"/>
          <w:szCs w:val="24"/>
        </w:rPr>
        <w:t>Ajasa</w:t>
      </w:r>
      <w:proofErr w:type="spellEnd"/>
      <w:r w:rsidRPr="00A773FA">
        <w:rPr>
          <w:rFonts w:ascii="Times New Roman" w:eastAsia="Times New Roman" w:hAnsi="Times New Roman" w:cs="Times New Roman"/>
          <w:sz w:val="24"/>
          <w:szCs w:val="24"/>
        </w:rPr>
        <w:t xml:space="preserve">, A. M. O., et al. (2004). </w:t>
      </w:r>
      <w:proofErr w:type="gramStart"/>
      <w:r w:rsidRPr="00A773FA">
        <w:rPr>
          <w:rFonts w:ascii="Times New Roman" w:eastAsia="Times New Roman" w:hAnsi="Times New Roman" w:cs="Times New Roman"/>
          <w:sz w:val="24"/>
          <w:szCs w:val="24"/>
        </w:rPr>
        <w:t>Heavy trace metals and macronutrients status in herbal plants of Nigeria.</w:t>
      </w:r>
      <w:proofErr w:type="gramEnd"/>
      <w:r w:rsidRPr="00A773FA">
        <w:rPr>
          <w:rFonts w:ascii="Times New Roman" w:eastAsia="Times New Roman" w:hAnsi="Times New Roman" w:cs="Times New Roman"/>
          <w:sz w:val="24"/>
          <w:szCs w:val="24"/>
        </w:rPr>
        <w:t xml:space="preserve"> </w:t>
      </w:r>
      <w:r w:rsidRPr="00A773FA">
        <w:rPr>
          <w:rFonts w:ascii="Times New Roman" w:eastAsia="Times New Roman" w:hAnsi="Times New Roman" w:cs="Times New Roman"/>
          <w:i/>
          <w:iCs/>
          <w:sz w:val="24"/>
          <w:szCs w:val="24"/>
        </w:rPr>
        <w:t>Food Chemistry</w:t>
      </w:r>
      <w:r w:rsidRPr="00A773FA">
        <w:rPr>
          <w:rFonts w:ascii="Times New Roman" w:eastAsia="Times New Roman" w:hAnsi="Times New Roman" w:cs="Times New Roman"/>
          <w:sz w:val="24"/>
          <w:szCs w:val="24"/>
        </w:rPr>
        <w:t>, 85(1), 67–71.</w:t>
      </w:r>
    </w:p>
    <w:p w:rsidR="00BC7CCE" w:rsidRPr="00A773FA" w:rsidRDefault="00BC7CCE" w:rsidP="00BC7CCE">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spellStart"/>
      <w:proofErr w:type="gramStart"/>
      <w:r w:rsidRPr="00A773FA">
        <w:rPr>
          <w:rFonts w:ascii="Times New Roman" w:eastAsia="Times New Roman" w:hAnsi="Times New Roman" w:cs="Times New Roman"/>
          <w:sz w:val="24"/>
          <w:szCs w:val="24"/>
        </w:rPr>
        <w:t>Akinmoladun</w:t>
      </w:r>
      <w:proofErr w:type="spellEnd"/>
      <w:r w:rsidRPr="00A773FA">
        <w:rPr>
          <w:rFonts w:ascii="Times New Roman" w:eastAsia="Times New Roman" w:hAnsi="Times New Roman" w:cs="Times New Roman"/>
          <w:sz w:val="24"/>
          <w:szCs w:val="24"/>
        </w:rPr>
        <w:t xml:space="preserve">, F. O., </w:t>
      </w:r>
      <w:proofErr w:type="spellStart"/>
      <w:r w:rsidRPr="00A773FA">
        <w:rPr>
          <w:rFonts w:ascii="Times New Roman" w:eastAsia="Times New Roman" w:hAnsi="Times New Roman" w:cs="Times New Roman"/>
          <w:sz w:val="24"/>
          <w:szCs w:val="24"/>
        </w:rPr>
        <w:t>Akinrinlola</w:t>
      </w:r>
      <w:proofErr w:type="spellEnd"/>
      <w:r w:rsidRPr="00A773FA">
        <w:rPr>
          <w:rFonts w:ascii="Times New Roman" w:eastAsia="Times New Roman" w:hAnsi="Times New Roman" w:cs="Times New Roman"/>
          <w:sz w:val="24"/>
          <w:szCs w:val="24"/>
        </w:rPr>
        <w:t xml:space="preserve">, B. L., &amp; </w:t>
      </w:r>
      <w:proofErr w:type="spellStart"/>
      <w:r w:rsidRPr="00A773FA">
        <w:rPr>
          <w:rFonts w:ascii="Times New Roman" w:eastAsia="Times New Roman" w:hAnsi="Times New Roman" w:cs="Times New Roman"/>
          <w:sz w:val="24"/>
          <w:szCs w:val="24"/>
        </w:rPr>
        <w:t>Oladele</w:t>
      </w:r>
      <w:proofErr w:type="spellEnd"/>
      <w:r w:rsidRPr="00A773FA">
        <w:rPr>
          <w:rFonts w:ascii="Times New Roman" w:eastAsia="Times New Roman" w:hAnsi="Times New Roman" w:cs="Times New Roman"/>
          <w:sz w:val="24"/>
          <w:szCs w:val="24"/>
        </w:rPr>
        <w:t>, O. T. (2021).</w:t>
      </w:r>
      <w:proofErr w:type="gramEnd"/>
      <w:r w:rsidRPr="00A773FA">
        <w:rPr>
          <w:rFonts w:ascii="Times New Roman" w:eastAsia="Times New Roman" w:hAnsi="Times New Roman" w:cs="Times New Roman"/>
          <w:sz w:val="24"/>
          <w:szCs w:val="24"/>
        </w:rPr>
        <w:t xml:space="preserve"> </w:t>
      </w:r>
      <w:proofErr w:type="gramStart"/>
      <w:r w:rsidRPr="00A773FA">
        <w:rPr>
          <w:rFonts w:ascii="Times New Roman" w:eastAsia="Times New Roman" w:hAnsi="Times New Roman" w:cs="Times New Roman"/>
          <w:sz w:val="24"/>
          <w:szCs w:val="24"/>
        </w:rPr>
        <w:t>Heavy metal contamination of selected herbal remedies in Southwest Nigeria.</w:t>
      </w:r>
      <w:proofErr w:type="gramEnd"/>
      <w:r w:rsidRPr="00A773FA">
        <w:rPr>
          <w:rFonts w:ascii="Times New Roman" w:eastAsia="Times New Roman" w:hAnsi="Times New Roman" w:cs="Times New Roman"/>
          <w:sz w:val="24"/>
          <w:szCs w:val="24"/>
        </w:rPr>
        <w:t xml:space="preserve"> </w:t>
      </w:r>
      <w:r w:rsidRPr="00A773FA">
        <w:rPr>
          <w:rFonts w:ascii="Times New Roman" w:eastAsia="Times New Roman" w:hAnsi="Times New Roman" w:cs="Times New Roman"/>
          <w:i/>
          <w:iCs/>
          <w:sz w:val="24"/>
          <w:szCs w:val="24"/>
        </w:rPr>
        <w:t>Journal of Environmental Health Science and Engineering</w:t>
      </w:r>
      <w:r w:rsidRPr="00A773FA">
        <w:rPr>
          <w:rFonts w:ascii="Times New Roman" w:eastAsia="Times New Roman" w:hAnsi="Times New Roman" w:cs="Times New Roman"/>
          <w:sz w:val="24"/>
          <w:szCs w:val="24"/>
        </w:rPr>
        <w:t xml:space="preserve">, 19(2), 1235–1243. </w:t>
      </w:r>
      <w:hyperlink r:id="rId8" w:tgtFrame="_new" w:history="1">
        <w:r w:rsidRPr="00A773FA">
          <w:rPr>
            <w:rFonts w:ascii="Times New Roman" w:eastAsia="Times New Roman" w:hAnsi="Times New Roman" w:cs="Times New Roman"/>
            <w:color w:val="0000FF"/>
            <w:sz w:val="24"/>
            <w:szCs w:val="24"/>
            <w:u w:val="single"/>
          </w:rPr>
          <w:t>https://doi.org/10.1007/s40201-021-00632-5</w:t>
        </w:r>
      </w:hyperlink>
    </w:p>
    <w:p w:rsidR="00BC7CCE" w:rsidRPr="00A773FA" w:rsidRDefault="00BC7CCE" w:rsidP="00BC7CCE">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spellStart"/>
      <w:proofErr w:type="gramStart"/>
      <w:r w:rsidRPr="00A773FA">
        <w:rPr>
          <w:rFonts w:ascii="Times New Roman" w:eastAsia="Times New Roman" w:hAnsi="Times New Roman" w:cs="Times New Roman"/>
          <w:sz w:val="24"/>
          <w:szCs w:val="24"/>
        </w:rPr>
        <w:t>Akinmoladun</w:t>
      </w:r>
      <w:proofErr w:type="spellEnd"/>
      <w:r w:rsidRPr="00A773FA">
        <w:rPr>
          <w:rFonts w:ascii="Times New Roman" w:eastAsia="Times New Roman" w:hAnsi="Times New Roman" w:cs="Times New Roman"/>
          <w:sz w:val="24"/>
          <w:szCs w:val="24"/>
        </w:rPr>
        <w:t xml:space="preserve">, F. O., </w:t>
      </w:r>
      <w:proofErr w:type="spellStart"/>
      <w:r w:rsidRPr="00A773FA">
        <w:rPr>
          <w:rFonts w:ascii="Times New Roman" w:eastAsia="Times New Roman" w:hAnsi="Times New Roman" w:cs="Times New Roman"/>
          <w:sz w:val="24"/>
          <w:szCs w:val="24"/>
        </w:rPr>
        <w:t>Akinrinlola</w:t>
      </w:r>
      <w:proofErr w:type="spellEnd"/>
      <w:r w:rsidRPr="00A773FA">
        <w:rPr>
          <w:rFonts w:ascii="Times New Roman" w:eastAsia="Times New Roman" w:hAnsi="Times New Roman" w:cs="Times New Roman"/>
          <w:sz w:val="24"/>
          <w:szCs w:val="24"/>
        </w:rPr>
        <w:t xml:space="preserve">, B. L., &amp; </w:t>
      </w:r>
      <w:proofErr w:type="spellStart"/>
      <w:r w:rsidRPr="00A773FA">
        <w:rPr>
          <w:rFonts w:ascii="Times New Roman" w:eastAsia="Times New Roman" w:hAnsi="Times New Roman" w:cs="Times New Roman"/>
          <w:sz w:val="24"/>
          <w:szCs w:val="24"/>
        </w:rPr>
        <w:t>Oke</w:t>
      </w:r>
      <w:proofErr w:type="spellEnd"/>
      <w:r w:rsidRPr="00A773FA">
        <w:rPr>
          <w:rFonts w:ascii="Times New Roman" w:eastAsia="Times New Roman" w:hAnsi="Times New Roman" w:cs="Times New Roman"/>
          <w:sz w:val="24"/>
          <w:szCs w:val="24"/>
        </w:rPr>
        <w:t>, S. O. (2021).</w:t>
      </w:r>
      <w:proofErr w:type="gramEnd"/>
      <w:r w:rsidRPr="00A773FA">
        <w:rPr>
          <w:rFonts w:ascii="Times New Roman" w:eastAsia="Times New Roman" w:hAnsi="Times New Roman" w:cs="Times New Roman"/>
          <w:sz w:val="24"/>
          <w:szCs w:val="24"/>
        </w:rPr>
        <w:t xml:space="preserve"> Public health risks of heavy metals in unregulated herbal medicines in Nigeria. </w:t>
      </w:r>
      <w:r w:rsidRPr="00A773FA">
        <w:rPr>
          <w:rFonts w:ascii="Times New Roman" w:eastAsia="Times New Roman" w:hAnsi="Times New Roman" w:cs="Times New Roman"/>
          <w:i/>
          <w:iCs/>
          <w:sz w:val="24"/>
          <w:szCs w:val="24"/>
        </w:rPr>
        <w:t>Nigerian Journal of Health Sciences</w:t>
      </w:r>
      <w:r w:rsidRPr="00A773FA">
        <w:rPr>
          <w:rFonts w:ascii="Times New Roman" w:eastAsia="Times New Roman" w:hAnsi="Times New Roman" w:cs="Times New Roman"/>
          <w:sz w:val="24"/>
          <w:szCs w:val="24"/>
        </w:rPr>
        <w:t>, 21(2), 111–119.</w:t>
      </w:r>
    </w:p>
    <w:p w:rsidR="00BC7CCE" w:rsidRPr="00A773FA" w:rsidRDefault="00BC7CCE" w:rsidP="00BC7CCE">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spellStart"/>
      <w:proofErr w:type="gramStart"/>
      <w:r w:rsidRPr="00A773FA">
        <w:rPr>
          <w:rFonts w:ascii="Times New Roman" w:eastAsia="Times New Roman" w:hAnsi="Times New Roman" w:cs="Times New Roman"/>
          <w:sz w:val="24"/>
          <w:szCs w:val="24"/>
        </w:rPr>
        <w:t>Akinola</w:t>
      </w:r>
      <w:proofErr w:type="spellEnd"/>
      <w:r w:rsidRPr="00A773FA">
        <w:rPr>
          <w:rFonts w:ascii="Times New Roman" w:eastAsia="Times New Roman" w:hAnsi="Times New Roman" w:cs="Times New Roman"/>
          <w:sz w:val="24"/>
          <w:szCs w:val="24"/>
        </w:rPr>
        <w:t xml:space="preserve">, M. O., </w:t>
      </w:r>
      <w:proofErr w:type="spellStart"/>
      <w:r w:rsidRPr="00A773FA">
        <w:rPr>
          <w:rFonts w:ascii="Times New Roman" w:eastAsia="Times New Roman" w:hAnsi="Times New Roman" w:cs="Times New Roman"/>
          <w:sz w:val="24"/>
          <w:szCs w:val="24"/>
        </w:rPr>
        <w:t>Fagbote</w:t>
      </w:r>
      <w:proofErr w:type="spellEnd"/>
      <w:r w:rsidRPr="00A773FA">
        <w:rPr>
          <w:rFonts w:ascii="Times New Roman" w:eastAsia="Times New Roman" w:hAnsi="Times New Roman" w:cs="Times New Roman"/>
          <w:sz w:val="24"/>
          <w:szCs w:val="24"/>
        </w:rPr>
        <w:t xml:space="preserve">, E. O., &amp; </w:t>
      </w:r>
      <w:proofErr w:type="spellStart"/>
      <w:r w:rsidRPr="00A773FA">
        <w:rPr>
          <w:rFonts w:ascii="Times New Roman" w:eastAsia="Times New Roman" w:hAnsi="Times New Roman" w:cs="Times New Roman"/>
          <w:sz w:val="24"/>
          <w:szCs w:val="24"/>
        </w:rPr>
        <w:t>Osibanjo</w:t>
      </w:r>
      <w:proofErr w:type="spellEnd"/>
      <w:r w:rsidRPr="00A773FA">
        <w:rPr>
          <w:rFonts w:ascii="Times New Roman" w:eastAsia="Times New Roman" w:hAnsi="Times New Roman" w:cs="Times New Roman"/>
          <w:sz w:val="24"/>
          <w:szCs w:val="24"/>
        </w:rPr>
        <w:t>, O. (2021).</w:t>
      </w:r>
      <w:proofErr w:type="gramEnd"/>
      <w:r w:rsidRPr="00A773FA">
        <w:rPr>
          <w:rFonts w:ascii="Times New Roman" w:eastAsia="Times New Roman" w:hAnsi="Times New Roman" w:cs="Times New Roman"/>
          <w:sz w:val="24"/>
          <w:szCs w:val="24"/>
        </w:rPr>
        <w:t xml:space="preserve"> </w:t>
      </w:r>
      <w:proofErr w:type="gramStart"/>
      <w:r w:rsidRPr="00A773FA">
        <w:rPr>
          <w:rFonts w:ascii="Times New Roman" w:eastAsia="Times New Roman" w:hAnsi="Times New Roman" w:cs="Times New Roman"/>
          <w:sz w:val="24"/>
          <w:szCs w:val="24"/>
        </w:rPr>
        <w:t>Assessment of heavy metal contamination in some herbal medicinal products in Nigeria.</w:t>
      </w:r>
      <w:proofErr w:type="gramEnd"/>
      <w:r w:rsidRPr="00A773FA">
        <w:rPr>
          <w:rFonts w:ascii="Times New Roman" w:eastAsia="Times New Roman" w:hAnsi="Times New Roman" w:cs="Times New Roman"/>
          <w:sz w:val="24"/>
          <w:szCs w:val="24"/>
        </w:rPr>
        <w:t xml:space="preserve"> </w:t>
      </w:r>
      <w:r w:rsidRPr="00A773FA">
        <w:rPr>
          <w:rFonts w:ascii="Times New Roman" w:eastAsia="Times New Roman" w:hAnsi="Times New Roman" w:cs="Times New Roman"/>
          <w:i/>
          <w:iCs/>
          <w:sz w:val="24"/>
          <w:szCs w:val="24"/>
        </w:rPr>
        <w:t>Toxicology Reports</w:t>
      </w:r>
      <w:r w:rsidRPr="00A773FA">
        <w:rPr>
          <w:rFonts w:ascii="Times New Roman" w:eastAsia="Times New Roman" w:hAnsi="Times New Roman" w:cs="Times New Roman"/>
          <w:sz w:val="24"/>
          <w:szCs w:val="24"/>
        </w:rPr>
        <w:t>, 8, 897–906.</w:t>
      </w:r>
    </w:p>
    <w:p w:rsidR="00BC7CCE" w:rsidRPr="00A773FA" w:rsidRDefault="00BC7CCE" w:rsidP="00BC7CCE">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gramStart"/>
      <w:r w:rsidRPr="00A773FA">
        <w:rPr>
          <w:rFonts w:ascii="Times New Roman" w:eastAsia="Times New Roman" w:hAnsi="Times New Roman" w:cs="Times New Roman"/>
          <w:sz w:val="24"/>
          <w:szCs w:val="24"/>
        </w:rPr>
        <w:t xml:space="preserve">Ali, H., Khan, E., &amp; </w:t>
      </w:r>
      <w:proofErr w:type="spellStart"/>
      <w:r w:rsidRPr="00A773FA">
        <w:rPr>
          <w:rFonts w:ascii="Times New Roman" w:eastAsia="Times New Roman" w:hAnsi="Times New Roman" w:cs="Times New Roman"/>
          <w:sz w:val="24"/>
          <w:szCs w:val="24"/>
        </w:rPr>
        <w:t>Ilahi</w:t>
      </w:r>
      <w:proofErr w:type="spellEnd"/>
      <w:r w:rsidRPr="00A773FA">
        <w:rPr>
          <w:rFonts w:ascii="Times New Roman" w:eastAsia="Times New Roman" w:hAnsi="Times New Roman" w:cs="Times New Roman"/>
          <w:sz w:val="24"/>
          <w:szCs w:val="24"/>
        </w:rPr>
        <w:t>, I. (2019).</w:t>
      </w:r>
      <w:proofErr w:type="gramEnd"/>
      <w:r w:rsidRPr="00A773FA">
        <w:rPr>
          <w:rFonts w:ascii="Times New Roman" w:eastAsia="Times New Roman" w:hAnsi="Times New Roman" w:cs="Times New Roman"/>
          <w:sz w:val="24"/>
          <w:szCs w:val="24"/>
        </w:rPr>
        <w:t xml:space="preserve"> Environmental chemistry and ecotoxicology of hazardous heavy metals: Environmental persistence, toxicity, and bioaccumulation. </w:t>
      </w:r>
      <w:proofErr w:type="gramStart"/>
      <w:r w:rsidRPr="00A773FA">
        <w:rPr>
          <w:rFonts w:ascii="Times New Roman" w:eastAsia="Times New Roman" w:hAnsi="Times New Roman" w:cs="Times New Roman"/>
          <w:i/>
          <w:iCs/>
          <w:sz w:val="24"/>
          <w:szCs w:val="24"/>
        </w:rPr>
        <w:t>Journal of Chemistry</w:t>
      </w:r>
      <w:r w:rsidRPr="00A773FA">
        <w:rPr>
          <w:rFonts w:ascii="Times New Roman" w:eastAsia="Times New Roman" w:hAnsi="Times New Roman" w:cs="Times New Roman"/>
          <w:sz w:val="24"/>
          <w:szCs w:val="24"/>
        </w:rPr>
        <w:t>, 2019, 6730305.</w:t>
      </w:r>
      <w:proofErr w:type="gramEnd"/>
    </w:p>
    <w:p w:rsidR="00BC7CCE" w:rsidRPr="00A773FA" w:rsidRDefault="00BC7CCE" w:rsidP="00BC7CCE">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spellStart"/>
      <w:r w:rsidRPr="00A773FA">
        <w:rPr>
          <w:rFonts w:ascii="Times New Roman" w:eastAsia="Times New Roman" w:hAnsi="Times New Roman" w:cs="Times New Roman"/>
          <w:sz w:val="24"/>
          <w:szCs w:val="24"/>
        </w:rPr>
        <w:t>Alengebawy</w:t>
      </w:r>
      <w:proofErr w:type="spellEnd"/>
      <w:r w:rsidRPr="00A773FA">
        <w:rPr>
          <w:rFonts w:ascii="Times New Roman" w:eastAsia="Times New Roman" w:hAnsi="Times New Roman" w:cs="Times New Roman"/>
          <w:sz w:val="24"/>
          <w:szCs w:val="24"/>
        </w:rPr>
        <w:t>, A., et al. (2021). Heavy metals and pesticide residues in herbal products: Risk assessment. [Full citation incomplete]</w:t>
      </w:r>
    </w:p>
    <w:p w:rsidR="00BC7CCE" w:rsidRPr="00A773FA" w:rsidRDefault="00BC7CCE" w:rsidP="00BC7CCE">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spellStart"/>
      <w:r w:rsidRPr="00A773FA">
        <w:rPr>
          <w:rFonts w:ascii="Times New Roman" w:eastAsia="Times New Roman" w:hAnsi="Times New Roman" w:cs="Times New Roman"/>
          <w:sz w:val="24"/>
          <w:szCs w:val="24"/>
        </w:rPr>
        <w:lastRenderedPageBreak/>
        <w:t>Alloway</w:t>
      </w:r>
      <w:proofErr w:type="spellEnd"/>
      <w:r w:rsidRPr="00A773FA">
        <w:rPr>
          <w:rFonts w:ascii="Times New Roman" w:eastAsia="Times New Roman" w:hAnsi="Times New Roman" w:cs="Times New Roman"/>
          <w:sz w:val="24"/>
          <w:szCs w:val="24"/>
        </w:rPr>
        <w:t xml:space="preserve">, B. J. (2013). </w:t>
      </w:r>
      <w:r w:rsidRPr="00A773FA">
        <w:rPr>
          <w:rFonts w:ascii="Times New Roman" w:eastAsia="Times New Roman" w:hAnsi="Times New Roman" w:cs="Times New Roman"/>
          <w:i/>
          <w:iCs/>
          <w:sz w:val="24"/>
          <w:szCs w:val="24"/>
        </w:rPr>
        <w:t>Heavy Metals in Soils: Trace Metals and Metalloids in Soils and their Bioavailability</w:t>
      </w:r>
      <w:r w:rsidRPr="00A773FA">
        <w:rPr>
          <w:rFonts w:ascii="Times New Roman" w:eastAsia="Times New Roman" w:hAnsi="Times New Roman" w:cs="Times New Roman"/>
          <w:sz w:val="24"/>
          <w:szCs w:val="24"/>
        </w:rPr>
        <w:t xml:space="preserve"> (3rd </w:t>
      </w:r>
      <w:proofErr w:type="gramStart"/>
      <w:r w:rsidRPr="00A773FA">
        <w:rPr>
          <w:rFonts w:ascii="Times New Roman" w:eastAsia="Times New Roman" w:hAnsi="Times New Roman" w:cs="Times New Roman"/>
          <w:sz w:val="24"/>
          <w:szCs w:val="24"/>
        </w:rPr>
        <w:t>ed</w:t>
      </w:r>
      <w:proofErr w:type="gramEnd"/>
      <w:r w:rsidRPr="00A773FA">
        <w:rPr>
          <w:rFonts w:ascii="Times New Roman" w:eastAsia="Times New Roman" w:hAnsi="Times New Roman" w:cs="Times New Roman"/>
          <w:sz w:val="24"/>
          <w:szCs w:val="24"/>
        </w:rPr>
        <w:t xml:space="preserve">.). </w:t>
      </w:r>
      <w:proofErr w:type="gramStart"/>
      <w:r w:rsidRPr="00A773FA">
        <w:rPr>
          <w:rFonts w:ascii="Times New Roman" w:eastAsia="Times New Roman" w:hAnsi="Times New Roman" w:cs="Times New Roman"/>
          <w:sz w:val="24"/>
          <w:szCs w:val="24"/>
        </w:rPr>
        <w:t>Springer.</w:t>
      </w:r>
      <w:proofErr w:type="gramEnd"/>
      <w:r w:rsidRPr="00A773FA">
        <w:rPr>
          <w:rFonts w:ascii="Times New Roman" w:eastAsia="Times New Roman" w:hAnsi="Times New Roman" w:cs="Times New Roman"/>
          <w:sz w:val="24"/>
          <w:szCs w:val="24"/>
        </w:rPr>
        <w:t xml:space="preserve"> </w:t>
      </w:r>
      <w:hyperlink r:id="rId9" w:tgtFrame="_new" w:history="1">
        <w:r w:rsidRPr="00A773FA">
          <w:rPr>
            <w:rFonts w:ascii="Times New Roman" w:eastAsia="Times New Roman" w:hAnsi="Times New Roman" w:cs="Times New Roman"/>
            <w:color w:val="0000FF"/>
            <w:sz w:val="24"/>
            <w:szCs w:val="24"/>
            <w:u w:val="single"/>
          </w:rPr>
          <w:t>https://doi.org/10.1007/978-94-007-4470-7</w:t>
        </w:r>
      </w:hyperlink>
    </w:p>
    <w:p w:rsidR="00BC7CCE" w:rsidRPr="00A773FA" w:rsidRDefault="00BC7CCE" w:rsidP="00BC7CCE">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gramStart"/>
      <w:r w:rsidRPr="00A773FA">
        <w:rPr>
          <w:rFonts w:ascii="Times New Roman" w:eastAsia="Times New Roman" w:hAnsi="Times New Roman" w:cs="Times New Roman"/>
          <w:sz w:val="24"/>
          <w:szCs w:val="24"/>
        </w:rPr>
        <w:t>AOAC.</w:t>
      </w:r>
      <w:proofErr w:type="gramEnd"/>
      <w:r w:rsidRPr="00A773FA">
        <w:rPr>
          <w:rFonts w:ascii="Times New Roman" w:eastAsia="Times New Roman" w:hAnsi="Times New Roman" w:cs="Times New Roman"/>
          <w:sz w:val="24"/>
          <w:szCs w:val="24"/>
        </w:rPr>
        <w:t xml:space="preserve"> (2019). </w:t>
      </w:r>
      <w:r w:rsidRPr="00A773FA">
        <w:rPr>
          <w:rFonts w:ascii="Times New Roman" w:eastAsia="Times New Roman" w:hAnsi="Times New Roman" w:cs="Times New Roman"/>
          <w:i/>
          <w:iCs/>
          <w:sz w:val="24"/>
          <w:szCs w:val="24"/>
        </w:rPr>
        <w:t>Official Methods of Analysis of AOAC International</w:t>
      </w:r>
      <w:r w:rsidRPr="00A773FA">
        <w:rPr>
          <w:rFonts w:ascii="Times New Roman" w:eastAsia="Times New Roman" w:hAnsi="Times New Roman" w:cs="Times New Roman"/>
          <w:sz w:val="24"/>
          <w:szCs w:val="24"/>
        </w:rPr>
        <w:t xml:space="preserve"> (21st </w:t>
      </w:r>
      <w:proofErr w:type="gramStart"/>
      <w:r w:rsidRPr="00A773FA">
        <w:rPr>
          <w:rFonts w:ascii="Times New Roman" w:eastAsia="Times New Roman" w:hAnsi="Times New Roman" w:cs="Times New Roman"/>
          <w:sz w:val="24"/>
          <w:szCs w:val="24"/>
        </w:rPr>
        <w:t>ed</w:t>
      </w:r>
      <w:proofErr w:type="gramEnd"/>
      <w:r w:rsidRPr="00A773FA">
        <w:rPr>
          <w:rFonts w:ascii="Times New Roman" w:eastAsia="Times New Roman" w:hAnsi="Times New Roman" w:cs="Times New Roman"/>
          <w:sz w:val="24"/>
          <w:szCs w:val="24"/>
        </w:rPr>
        <w:t>.). Gaithersburg, MD, USA: Association of Official Analytical Chemists.</w:t>
      </w:r>
    </w:p>
    <w:p w:rsidR="00BC7CCE" w:rsidRPr="00A773FA" w:rsidRDefault="00BC7CCE" w:rsidP="00BC7CCE">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gramStart"/>
      <w:r w:rsidRPr="00A773FA">
        <w:rPr>
          <w:rFonts w:ascii="Times New Roman" w:eastAsia="Times New Roman" w:hAnsi="Times New Roman" w:cs="Times New Roman"/>
          <w:sz w:val="24"/>
          <w:szCs w:val="24"/>
        </w:rPr>
        <w:t>EPA.</w:t>
      </w:r>
      <w:proofErr w:type="gramEnd"/>
      <w:r w:rsidRPr="00A773FA">
        <w:rPr>
          <w:rFonts w:ascii="Times New Roman" w:eastAsia="Times New Roman" w:hAnsi="Times New Roman" w:cs="Times New Roman"/>
          <w:sz w:val="24"/>
          <w:szCs w:val="24"/>
        </w:rPr>
        <w:t xml:space="preserve"> </w:t>
      </w:r>
      <w:proofErr w:type="gramStart"/>
      <w:r w:rsidRPr="00A773FA">
        <w:rPr>
          <w:rFonts w:ascii="Times New Roman" w:eastAsia="Times New Roman" w:hAnsi="Times New Roman" w:cs="Times New Roman"/>
          <w:sz w:val="24"/>
          <w:szCs w:val="24"/>
        </w:rPr>
        <w:t xml:space="preserve">(2018). </w:t>
      </w:r>
      <w:r w:rsidRPr="00A773FA">
        <w:rPr>
          <w:rFonts w:ascii="Times New Roman" w:eastAsia="Times New Roman" w:hAnsi="Times New Roman" w:cs="Times New Roman"/>
          <w:i/>
          <w:iCs/>
          <w:sz w:val="24"/>
          <w:szCs w:val="24"/>
        </w:rPr>
        <w:t>EPA Guidelines for Quality Assurance Project Plans for Modeling</w:t>
      </w:r>
      <w:r w:rsidRPr="00A773FA">
        <w:rPr>
          <w:rFonts w:ascii="Times New Roman" w:eastAsia="Times New Roman" w:hAnsi="Times New Roman" w:cs="Times New Roman"/>
          <w:sz w:val="24"/>
          <w:szCs w:val="24"/>
        </w:rPr>
        <w:t>.</w:t>
      </w:r>
      <w:proofErr w:type="gramEnd"/>
      <w:r w:rsidRPr="00A773FA">
        <w:rPr>
          <w:rFonts w:ascii="Times New Roman" w:eastAsia="Times New Roman" w:hAnsi="Times New Roman" w:cs="Times New Roman"/>
          <w:sz w:val="24"/>
          <w:szCs w:val="24"/>
        </w:rPr>
        <w:t xml:space="preserve"> U.S. Environmental Protection Agency. </w:t>
      </w:r>
      <w:hyperlink r:id="rId10" w:tgtFrame="_new" w:history="1">
        <w:r w:rsidRPr="00A773FA">
          <w:rPr>
            <w:rFonts w:ascii="Times New Roman" w:eastAsia="Times New Roman" w:hAnsi="Times New Roman" w:cs="Times New Roman"/>
            <w:color w:val="0000FF"/>
            <w:sz w:val="24"/>
            <w:szCs w:val="24"/>
            <w:u w:val="single"/>
          </w:rPr>
          <w:t>https://www.epa.gov/sites/production/files/2020-08/documents/epa-qapp-guidelines.pdf</w:t>
        </w:r>
      </w:hyperlink>
    </w:p>
    <w:p w:rsidR="00BC7CCE" w:rsidRPr="00A773FA" w:rsidRDefault="00BC7CCE" w:rsidP="00BC7CCE">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spellStart"/>
      <w:proofErr w:type="gramStart"/>
      <w:r w:rsidRPr="00A773FA">
        <w:rPr>
          <w:rFonts w:ascii="Times New Roman" w:eastAsia="Times New Roman" w:hAnsi="Times New Roman" w:cs="Times New Roman"/>
          <w:sz w:val="24"/>
          <w:szCs w:val="24"/>
        </w:rPr>
        <w:t>Kabata-Pendias</w:t>
      </w:r>
      <w:proofErr w:type="spellEnd"/>
      <w:r w:rsidRPr="00A773FA">
        <w:rPr>
          <w:rFonts w:ascii="Times New Roman" w:eastAsia="Times New Roman" w:hAnsi="Times New Roman" w:cs="Times New Roman"/>
          <w:sz w:val="24"/>
          <w:szCs w:val="24"/>
        </w:rPr>
        <w:t>, A., &amp; Mukherjee, A. B. (2007).</w:t>
      </w:r>
      <w:proofErr w:type="gramEnd"/>
      <w:r w:rsidRPr="00A773FA">
        <w:rPr>
          <w:rFonts w:ascii="Times New Roman" w:eastAsia="Times New Roman" w:hAnsi="Times New Roman" w:cs="Times New Roman"/>
          <w:sz w:val="24"/>
          <w:szCs w:val="24"/>
        </w:rPr>
        <w:t xml:space="preserve"> </w:t>
      </w:r>
      <w:proofErr w:type="gramStart"/>
      <w:r w:rsidRPr="00A773FA">
        <w:rPr>
          <w:rFonts w:ascii="Times New Roman" w:eastAsia="Times New Roman" w:hAnsi="Times New Roman" w:cs="Times New Roman"/>
          <w:i/>
          <w:iCs/>
          <w:sz w:val="24"/>
          <w:szCs w:val="24"/>
        </w:rPr>
        <w:t>Trace Elements from Soil to Human</w:t>
      </w:r>
      <w:r w:rsidRPr="00A773FA">
        <w:rPr>
          <w:rFonts w:ascii="Times New Roman" w:eastAsia="Times New Roman" w:hAnsi="Times New Roman" w:cs="Times New Roman"/>
          <w:sz w:val="24"/>
          <w:szCs w:val="24"/>
        </w:rPr>
        <w:t>.</w:t>
      </w:r>
      <w:proofErr w:type="gramEnd"/>
      <w:r w:rsidRPr="00A773FA">
        <w:rPr>
          <w:rFonts w:ascii="Times New Roman" w:eastAsia="Times New Roman" w:hAnsi="Times New Roman" w:cs="Times New Roman"/>
          <w:sz w:val="24"/>
          <w:szCs w:val="24"/>
        </w:rPr>
        <w:t xml:space="preserve"> </w:t>
      </w:r>
      <w:proofErr w:type="gramStart"/>
      <w:r w:rsidRPr="00A773FA">
        <w:rPr>
          <w:rFonts w:ascii="Times New Roman" w:eastAsia="Times New Roman" w:hAnsi="Times New Roman" w:cs="Times New Roman"/>
          <w:sz w:val="24"/>
          <w:szCs w:val="24"/>
        </w:rPr>
        <w:t>Springer-</w:t>
      </w:r>
      <w:proofErr w:type="spellStart"/>
      <w:r w:rsidRPr="00A773FA">
        <w:rPr>
          <w:rFonts w:ascii="Times New Roman" w:eastAsia="Times New Roman" w:hAnsi="Times New Roman" w:cs="Times New Roman"/>
          <w:sz w:val="24"/>
          <w:szCs w:val="24"/>
        </w:rPr>
        <w:t>Verlag</w:t>
      </w:r>
      <w:proofErr w:type="spellEnd"/>
      <w:r w:rsidRPr="00A773FA">
        <w:rPr>
          <w:rFonts w:ascii="Times New Roman" w:eastAsia="Times New Roman" w:hAnsi="Times New Roman" w:cs="Times New Roman"/>
          <w:sz w:val="24"/>
          <w:szCs w:val="24"/>
        </w:rPr>
        <w:t xml:space="preserve"> Berlin Heidelberg.</w:t>
      </w:r>
      <w:proofErr w:type="gramEnd"/>
      <w:r w:rsidRPr="00A773FA">
        <w:rPr>
          <w:rFonts w:ascii="Times New Roman" w:eastAsia="Times New Roman" w:hAnsi="Times New Roman" w:cs="Times New Roman"/>
          <w:sz w:val="24"/>
          <w:szCs w:val="24"/>
        </w:rPr>
        <w:t xml:space="preserve"> </w:t>
      </w:r>
      <w:hyperlink r:id="rId11" w:tgtFrame="_new" w:history="1">
        <w:r w:rsidRPr="00A773FA">
          <w:rPr>
            <w:rFonts w:ascii="Times New Roman" w:eastAsia="Times New Roman" w:hAnsi="Times New Roman" w:cs="Times New Roman"/>
            <w:color w:val="0000FF"/>
            <w:sz w:val="24"/>
            <w:szCs w:val="24"/>
            <w:u w:val="single"/>
          </w:rPr>
          <w:t>https://doi.org/10.1007/978-3-540-32714-1</w:t>
        </w:r>
      </w:hyperlink>
    </w:p>
    <w:p w:rsidR="00BC7CCE" w:rsidRPr="00A773FA" w:rsidRDefault="00BC7CCE" w:rsidP="00BC7CCE">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gramStart"/>
      <w:r w:rsidRPr="00A773FA">
        <w:rPr>
          <w:rFonts w:ascii="Times New Roman" w:eastAsia="Times New Roman" w:hAnsi="Times New Roman" w:cs="Times New Roman"/>
          <w:sz w:val="24"/>
          <w:szCs w:val="24"/>
        </w:rPr>
        <w:t xml:space="preserve">Khan, M. M., </w:t>
      </w:r>
      <w:proofErr w:type="spellStart"/>
      <w:r w:rsidRPr="00A773FA">
        <w:rPr>
          <w:rFonts w:ascii="Times New Roman" w:eastAsia="Times New Roman" w:hAnsi="Times New Roman" w:cs="Times New Roman"/>
          <w:sz w:val="24"/>
          <w:szCs w:val="24"/>
        </w:rPr>
        <w:t>Chhillar</w:t>
      </w:r>
      <w:proofErr w:type="spellEnd"/>
      <w:r w:rsidRPr="00A773FA">
        <w:rPr>
          <w:rFonts w:ascii="Times New Roman" w:eastAsia="Times New Roman" w:hAnsi="Times New Roman" w:cs="Times New Roman"/>
          <w:sz w:val="24"/>
          <w:szCs w:val="24"/>
        </w:rPr>
        <w:t>, N., &amp; Ali, M. (2020).</w:t>
      </w:r>
      <w:proofErr w:type="gramEnd"/>
      <w:r w:rsidRPr="00A773FA">
        <w:rPr>
          <w:rFonts w:ascii="Times New Roman" w:eastAsia="Times New Roman" w:hAnsi="Times New Roman" w:cs="Times New Roman"/>
          <w:sz w:val="24"/>
          <w:szCs w:val="24"/>
        </w:rPr>
        <w:t xml:space="preserve"> Heavy metals in herbal products: Implications for public health. </w:t>
      </w:r>
      <w:r w:rsidRPr="00A773FA">
        <w:rPr>
          <w:rFonts w:ascii="Times New Roman" w:eastAsia="Times New Roman" w:hAnsi="Times New Roman" w:cs="Times New Roman"/>
          <w:i/>
          <w:iCs/>
          <w:sz w:val="24"/>
          <w:szCs w:val="24"/>
        </w:rPr>
        <w:t>Journal of Ayurveda and Integrative Medicine</w:t>
      </w:r>
      <w:r w:rsidRPr="00A773FA">
        <w:rPr>
          <w:rFonts w:ascii="Times New Roman" w:eastAsia="Times New Roman" w:hAnsi="Times New Roman" w:cs="Times New Roman"/>
          <w:sz w:val="24"/>
          <w:szCs w:val="24"/>
        </w:rPr>
        <w:t>, 11(3), 432–437.</w:t>
      </w:r>
    </w:p>
    <w:p w:rsidR="00BC7CCE" w:rsidRPr="00A773FA" w:rsidRDefault="00BC7CCE" w:rsidP="00BC7CCE">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gramStart"/>
      <w:r w:rsidRPr="00A773FA">
        <w:rPr>
          <w:rFonts w:ascii="Times New Roman" w:eastAsia="Times New Roman" w:hAnsi="Times New Roman" w:cs="Times New Roman"/>
          <w:sz w:val="24"/>
          <w:szCs w:val="24"/>
        </w:rPr>
        <w:t xml:space="preserve">Khan, M. R., </w:t>
      </w:r>
      <w:proofErr w:type="spellStart"/>
      <w:r w:rsidRPr="00A773FA">
        <w:rPr>
          <w:rFonts w:ascii="Times New Roman" w:eastAsia="Times New Roman" w:hAnsi="Times New Roman" w:cs="Times New Roman"/>
          <w:sz w:val="24"/>
          <w:szCs w:val="24"/>
        </w:rPr>
        <w:t>Rahman</w:t>
      </w:r>
      <w:proofErr w:type="spellEnd"/>
      <w:r w:rsidRPr="00A773FA">
        <w:rPr>
          <w:rFonts w:ascii="Times New Roman" w:eastAsia="Times New Roman" w:hAnsi="Times New Roman" w:cs="Times New Roman"/>
          <w:sz w:val="24"/>
          <w:szCs w:val="24"/>
        </w:rPr>
        <w:t>, M. M., &amp; Islam, M. T. (2020).</w:t>
      </w:r>
      <w:proofErr w:type="gramEnd"/>
      <w:r w:rsidRPr="00A773FA">
        <w:rPr>
          <w:rFonts w:ascii="Times New Roman" w:eastAsia="Times New Roman" w:hAnsi="Times New Roman" w:cs="Times New Roman"/>
          <w:sz w:val="24"/>
          <w:szCs w:val="24"/>
        </w:rPr>
        <w:t xml:space="preserve"> Heavy metals in herbal medicines: Public health concern. </w:t>
      </w:r>
      <w:proofErr w:type="gramStart"/>
      <w:r w:rsidRPr="00A773FA">
        <w:rPr>
          <w:rFonts w:ascii="Times New Roman" w:eastAsia="Times New Roman" w:hAnsi="Times New Roman" w:cs="Times New Roman"/>
          <w:i/>
          <w:iCs/>
          <w:sz w:val="24"/>
          <w:szCs w:val="24"/>
        </w:rPr>
        <w:t>Environmental Science and Pollution Research</w:t>
      </w:r>
      <w:r w:rsidRPr="00A773FA">
        <w:rPr>
          <w:rFonts w:ascii="Times New Roman" w:eastAsia="Times New Roman" w:hAnsi="Times New Roman" w:cs="Times New Roman"/>
          <w:sz w:val="24"/>
          <w:szCs w:val="24"/>
        </w:rPr>
        <w:t>, 27(5), 5039–5047.</w:t>
      </w:r>
      <w:proofErr w:type="gramEnd"/>
      <w:r w:rsidRPr="00A773FA">
        <w:rPr>
          <w:rFonts w:ascii="Times New Roman" w:eastAsia="Times New Roman" w:hAnsi="Times New Roman" w:cs="Times New Roman"/>
          <w:sz w:val="24"/>
          <w:szCs w:val="24"/>
        </w:rPr>
        <w:t xml:space="preserve"> </w:t>
      </w:r>
      <w:hyperlink r:id="rId12" w:tgtFrame="_new" w:history="1">
        <w:r w:rsidRPr="00A773FA">
          <w:rPr>
            <w:rFonts w:ascii="Times New Roman" w:eastAsia="Times New Roman" w:hAnsi="Times New Roman" w:cs="Times New Roman"/>
            <w:color w:val="0000FF"/>
            <w:sz w:val="24"/>
            <w:szCs w:val="24"/>
            <w:u w:val="single"/>
          </w:rPr>
          <w:t>https://doi.org/10.1007/s11356-019-07029-7</w:t>
        </w:r>
      </w:hyperlink>
    </w:p>
    <w:p w:rsidR="00BC7CCE" w:rsidRPr="00A773FA" w:rsidRDefault="00BC7CCE" w:rsidP="00BC7CCE">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gramStart"/>
      <w:r w:rsidRPr="00A773FA">
        <w:rPr>
          <w:rFonts w:ascii="Times New Roman" w:eastAsia="Times New Roman" w:hAnsi="Times New Roman" w:cs="Times New Roman"/>
          <w:sz w:val="24"/>
          <w:szCs w:val="24"/>
        </w:rPr>
        <w:t>Nguyen, T. H., Pham, M. L., &amp; Tran, Q. A. (2020).</w:t>
      </w:r>
      <w:proofErr w:type="gramEnd"/>
      <w:r w:rsidRPr="00A773FA">
        <w:rPr>
          <w:rFonts w:ascii="Times New Roman" w:eastAsia="Times New Roman" w:hAnsi="Times New Roman" w:cs="Times New Roman"/>
          <w:sz w:val="24"/>
          <w:szCs w:val="24"/>
        </w:rPr>
        <w:t xml:space="preserve"> </w:t>
      </w:r>
      <w:proofErr w:type="gramStart"/>
      <w:r w:rsidRPr="00A773FA">
        <w:rPr>
          <w:rFonts w:ascii="Times New Roman" w:eastAsia="Times New Roman" w:hAnsi="Times New Roman" w:cs="Times New Roman"/>
          <w:sz w:val="24"/>
          <w:szCs w:val="24"/>
        </w:rPr>
        <w:t>Investigation of toxic heavy metals in Vietnamese medicinal plants.</w:t>
      </w:r>
      <w:proofErr w:type="gramEnd"/>
      <w:r w:rsidRPr="00A773FA">
        <w:rPr>
          <w:rFonts w:ascii="Times New Roman" w:eastAsia="Times New Roman" w:hAnsi="Times New Roman" w:cs="Times New Roman"/>
          <w:sz w:val="24"/>
          <w:szCs w:val="24"/>
        </w:rPr>
        <w:t xml:space="preserve"> </w:t>
      </w:r>
      <w:proofErr w:type="gramStart"/>
      <w:r w:rsidRPr="00A773FA">
        <w:rPr>
          <w:rFonts w:ascii="Times New Roman" w:eastAsia="Times New Roman" w:hAnsi="Times New Roman" w:cs="Times New Roman"/>
          <w:i/>
          <w:iCs/>
          <w:sz w:val="24"/>
          <w:szCs w:val="24"/>
        </w:rPr>
        <w:t>Environmental Monitoring and Assessment</w:t>
      </w:r>
      <w:r w:rsidRPr="00A773FA">
        <w:rPr>
          <w:rFonts w:ascii="Times New Roman" w:eastAsia="Times New Roman" w:hAnsi="Times New Roman" w:cs="Times New Roman"/>
          <w:sz w:val="24"/>
          <w:szCs w:val="24"/>
        </w:rPr>
        <w:t>, 192(7), 446.</w:t>
      </w:r>
      <w:proofErr w:type="gramEnd"/>
      <w:r w:rsidRPr="00A773FA">
        <w:rPr>
          <w:rFonts w:ascii="Times New Roman" w:eastAsia="Times New Roman" w:hAnsi="Times New Roman" w:cs="Times New Roman"/>
          <w:sz w:val="24"/>
          <w:szCs w:val="24"/>
        </w:rPr>
        <w:t xml:space="preserve"> </w:t>
      </w:r>
      <w:hyperlink r:id="rId13" w:tgtFrame="_new" w:history="1">
        <w:r w:rsidRPr="00A773FA">
          <w:rPr>
            <w:rFonts w:ascii="Times New Roman" w:eastAsia="Times New Roman" w:hAnsi="Times New Roman" w:cs="Times New Roman"/>
            <w:color w:val="0000FF"/>
            <w:sz w:val="24"/>
            <w:szCs w:val="24"/>
            <w:u w:val="single"/>
          </w:rPr>
          <w:t>https://doi.org/10.1007/s10661-020-08418-5</w:t>
        </w:r>
      </w:hyperlink>
    </w:p>
    <w:p w:rsidR="00BC7CCE" w:rsidRPr="00A773FA" w:rsidRDefault="00BC7CCE" w:rsidP="00BC7CCE">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gramStart"/>
      <w:r w:rsidRPr="00A773FA">
        <w:rPr>
          <w:rFonts w:ascii="Times New Roman" w:eastAsia="Times New Roman" w:hAnsi="Times New Roman" w:cs="Times New Roman"/>
          <w:sz w:val="24"/>
          <w:szCs w:val="24"/>
        </w:rPr>
        <w:t xml:space="preserve">Nguyen, T. H., </w:t>
      </w:r>
      <w:proofErr w:type="spellStart"/>
      <w:r w:rsidRPr="00A773FA">
        <w:rPr>
          <w:rFonts w:ascii="Times New Roman" w:eastAsia="Times New Roman" w:hAnsi="Times New Roman" w:cs="Times New Roman"/>
          <w:sz w:val="24"/>
          <w:szCs w:val="24"/>
        </w:rPr>
        <w:t>Phan</w:t>
      </w:r>
      <w:proofErr w:type="spellEnd"/>
      <w:r w:rsidRPr="00A773FA">
        <w:rPr>
          <w:rFonts w:ascii="Times New Roman" w:eastAsia="Times New Roman" w:hAnsi="Times New Roman" w:cs="Times New Roman"/>
          <w:sz w:val="24"/>
          <w:szCs w:val="24"/>
        </w:rPr>
        <w:t>, T. M., &amp; Vu, L. M. (2020).</w:t>
      </w:r>
      <w:proofErr w:type="gramEnd"/>
      <w:r w:rsidRPr="00A773FA">
        <w:rPr>
          <w:rFonts w:ascii="Times New Roman" w:eastAsia="Times New Roman" w:hAnsi="Times New Roman" w:cs="Times New Roman"/>
          <w:sz w:val="24"/>
          <w:szCs w:val="24"/>
        </w:rPr>
        <w:t xml:space="preserve"> </w:t>
      </w:r>
      <w:proofErr w:type="gramStart"/>
      <w:r w:rsidRPr="00A773FA">
        <w:rPr>
          <w:rFonts w:ascii="Times New Roman" w:eastAsia="Times New Roman" w:hAnsi="Times New Roman" w:cs="Times New Roman"/>
          <w:sz w:val="24"/>
          <w:szCs w:val="24"/>
        </w:rPr>
        <w:t>Analytical techniques in determining heavy metals in traditional herbal products.</w:t>
      </w:r>
      <w:proofErr w:type="gramEnd"/>
      <w:r w:rsidRPr="00A773FA">
        <w:rPr>
          <w:rFonts w:ascii="Times New Roman" w:eastAsia="Times New Roman" w:hAnsi="Times New Roman" w:cs="Times New Roman"/>
          <w:sz w:val="24"/>
          <w:szCs w:val="24"/>
        </w:rPr>
        <w:t xml:space="preserve"> </w:t>
      </w:r>
      <w:r w:rsidRPr="00A773FA">
        <w:rPr>
          <w:rFonts w:ascii="Times New Roman" w:eastAsia="Times New Roman" w:hAnsi="Times New Roman" w:cs="Times New Roman"/>
          <w:i/>
          <w:iCs/>
          <w:sz w:val="24"/>
          <w:szCs w:val="24"/>
        </w:rPr>
        <w:t>Applied Sciences</w:t>
      </w:r>
      <w:r w:rsidRPr="00A773FA">
        <w:rPr>
          <w:rFonts w:ascii="Times New Roman" w:eastAsia="Times New Roman" w:hAnsi="Times New Roman" w:cs="Times New Roman"/>
          <w:sz w:val="24"/>
          <w:szCs w:val="24"/>
        </w:rPr>
        <w:t>, 10(12), 4015.</w:t>
      </w:r>
    </w:p>
    <w:p w:rsidR="00BC7CCE" w:rsidRPr="00A773FA" w:rsidRDefault="00BC7CCE" w:rsidP="00BC7CCE">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spellStart"/>
      <w:proofErr w:type="gramStart"/>
      <w:r w:rsidRPr="00A773FA">
        <w:rPr>
          <w:rFonts w:ascii="Times New Roman" w:eastAsia="Times New Roman" w:hAnsi="Times New Roman" w:cs="Times New Roman"/>
          <w:sz w:val="24"/>
          <w:szCs w:val="24"/>
        </w:rPr>
        <w:t>Oladokun</w:t>
      </w:r>
      <w:proofErr w:type="spellEnd"/>
      <w:r w:rsidRPr="00A773FA">
        <w:rPr>
          <w:rFonts w:ascii="Times New Roman" w:eastAsia="Times New Roman" w:hAnsi="Times New Roman" w:cs="Times New Roman"/>
          <w:sz w:val="24"/>
          <w:szCs w:val="24"/>
        </w:rPr>
        <w:t xml:space="preserve">, F. O., &amp; </w:t>
      </w:r>
      <w:proofErr w:type="spellStart"/>
      <w:r w:rsidRPr="00A773FA">
        <w:rPr>
          <w:rFonts w:ascii="Times New Roman" w:eastAsia="Times New Roman" w:hAnsi="Times New Roman" w:cs="Times New Roman"/>
          <w:sz w:val="24"/>
          <w:szCs w:val="24"/>
        </w:rPr>
        <w:t>Adewale</w:t>
      </w:r>
      <w:proofErr w:type="spellEnd"/>
      <w:r w:rsidRPr="00A773FA">
        <w:rPr>
          <w:rFonts w:ascii="Times New Roman" w:eastAsia="Times New Roman" w:hAnsi="Times New Roman" w:cs="Times New Roman"/>
          <w:sz w:val="24"/>
          <w:szCs w:val="24"/>
        </w:rPr>
        <w:t>, B. A. (2022).</w:t>
      </w:r>
      <w:proofErr w:type="gramEnd"/>
      <w:r w:rsidRPr="00A773FA">
        <w:rPr>
          <w:rFonts w:ascii="Times New Roman" w:eastAsia="Times New Roman" w:hAnsi="Times New Roman" w:cs="Times New Roman"/>
          <w:sz w:val="24"/>
          <w:szCs w:val="24"/>
        </w:rPr>
        <w:t xml:space="preserve"> Toxic metal residues in herbal preparations sold in Nigerian urban centers. </w:t>
      </w:r>
      <w:r w:rsidRPr="00A773FA">
        <w:rPr>
          <w:rFonts w:ascii="Times New Roman" w:eastAsia="Times New Roman" w:hAnsi="Times New Roman" w:cs="Times New Roman"/>
          <w:i/>
          <w:iCs/>
          <w:sz w:val="24"/>
          <w:szCs w:val="24"/>
        </w:rPr>
        <w:t>Toxicology Reports</w:t>
      </w:r>
      <w:r w:rsidRPr="00A773FA">
        <w:rPr>
          <w:rFonts w:ascii="Times New Roman" w:eastAsia="Times New Roman" w:hAnsi="Times New Roman" w:cs="Times New Roman"/>
          <w:sz w:val="24"/>
          <w:szCs w:val="24"/>
        </w:rPr>
        <w:t xml:space="preserve">, 9, 23–29. </w:t>
      </w:r>
      <w:hyperlink r:id="rId14" w:tgtFrame="_new" w:history="1">
        <w:r w:rsidRPr="00A773FA">
          <w:rPr>
            <w:rFonts w:ascii="Times New Roman" w:eastAsia="Times New Roman" w:hAnsi="Times New Roman" w:cs="Times New Roman"/>
            <w:color w:val="0000FF"/>
            <w:sz w:val="24"/>
            <w:szCs w:val="24"/>
            <w:u w:val="single"/>
          </w:rPr>
          <w:t>https://doi.org/10.1016/j.toxrep.2021.11.007</w:t>
        </w:r>
      </w:hyperlink>
    </w:p>
    <w:p w:rsidR="00BC7CCE" w:rsidRPr="00A773FA" w:rsidRDefault="00BC7CCE" w:rsidP="00BC7CCE">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spellStart"/>
      <w:proofErr w:type="gramStart"/>
      <w:r w:rsidRPr="00A773FA">
        <w:rPr>
          <w:rFonts w:ascii="Times New Roman" w:eastAsia="Times New Roman" w:hAnsi="Times New Roman" w:cs="Times New Roman"/>
          <w:sz w:val="24"/>
          <w:szCs w:val="24"/>
        </w:rPr>
        <w:t>Oladokun</w:t>
      </w:r>
      <w:proofErr w:type="spellEnd"/>
      <w:r w:rsidRPr="00A773FA">
        <w:rPr>
          <w:rFonts w:ascii="Times New Roman" w:eastAsia="Times New Roman" w:hAnsi="Times New Roman" w:cs="Times New Roman"/>
          <w:sz w:val="24"/>
          <w:szCs w:val="24"/>
        </w:rPr>
        <w:t xml:space="preserve">, M. O., &amp; </w:t>
      </w:r>
      <w:proofErr w:type="spellStart"/>
      <w:r w:rsidRPr="00A773FA">
        <w:rPr>
          <w:rFonts w:ascii="Times New Roman" w:eastAsia="Times New Roman" w:hAnsi="Times New Roman" w:cs="Times New Roman"/>
          <w:sz w:val="24"/>
          <w:szCs w:val="24"/>
        </w:rPr>
        <w:t>Adewale</w:t>
      </w:r>
      <w:proofErr w:type="spellEnd"/>
      <w:r w:rsidRPr="00A773FA">
        <w:rPr>
          <w:rFonts w:ascii="Times New Roman" w:eastAsia="Times New Roman" w:hAnsi="Times New Roman" w:cs="Times New Roman"/>
          <w:sz w:val="24"/>
          <w:szCs w:val="24"/>
        </w:rPr>
        <w:t>, O. R. (2022).</w:t>
      </w:r>
      <w:proofErr w:type="gramEnd"/>
      <w:r w:rsidRPr="00A773FA">
        <w:rPr>
          <w:rFonts w:ascii="Times New Roman" w:eastAsia="Times New Roman" w:hAnsi="Times New Roman" w:cs="Times New Roman"/>
          <w:sz w:val="24"/>
          <w:szCs w:val="24"/>
        </w:rPr>
        <w:t xml:space="preserve"> Challenges of regulating herbal medicine in Nigeria: A review. </w:t>
      </w:r>
      <w:r w:rsidRPr="00A773FA">
        <w:rPr>
          <w:rFonts w:ascii="Times New Roman" w:eastAsia="Times New Roman" w:hAnsi="Times New Roman" w:cs="Times New Roman"/>
          <w:i/>
          <w:iCs/>
          <w:sz w:val="24"/>
          <w:szCs w:val="24"/>
        </w:rPr>
        <w:t>African Journal of Medicine and Medical Sciences</w:t>
      </w:r>
      <w:r w:rsidRPr="00A773FA">
        <w:rPr>
          <w:rFonts w:ascii="Times New Roman" w:eastAsia="Times New Roman" w:hAnsi="Times New Roman" w:cs="Times New Roman"/>
          <w:sz w:val="24"/>
          <w:szCs w:val="24"/>
        </w:rPr>
        <w:t>, 51(1), 45–55.</w:t>
      </w:r>
    </w:p>
    <w:p w:rsidR="00BC7CCE" w:rsidRPr="00A773FA" w:rsidRDefault="00BC7CCE" w:rsidP="00BC7CCE">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spellStart"/>
      <w:proofErr w:type="gramStart"/>
      <w:r w:rsidRPr="00A773FA">
        <w:rPr>
          <w:rFonts w:ascii="Times New Roman" w:eastAsia="Times New Roman" w:hAnsi="Times New Roman" w:cs="Times New Roman"/>
          <w:sz w:val="24"/>
          <w:szCs w:val="24"/>
        </w:rPr>
        <w:lastRenderedPageBreak/>
        <w:t>Olowokudejo</w:t>
      </w:r>
      <w:proofErr w:type="spellEnd"/>
      <w:r w:rsidRPr="00A773FA">
        <w:rPr>
          <w:rFonts w:ascii="Times New Roman" w:eastAsia="Times New Roman" w:hAnsi="Times New Roman" w:cs="Times New Roman"/>
          <w:sz w:val="24"/>
          <w:szCs w:val="24"/>
        </w:rPr>
        <w:t xml:space="preserve">, J. D., </w:t>
      </w:r>
      <w:proofErr w:type="spellStart"/>
      <w:r w:rsidRPr="00A773FA">
        <w:rPr>
          <w:rFonts w:ascii="Times New Roman" w:eastAsia="Times New Roman" w:hAnsi="Times New Roman" w:cs="Times New Roman"/>
          <w:sz w:val="24"/>
          <w:szCs w:val="24"/>
        </w:rPr>
        <w:t>Kadiri</w:t>
      </w:r>
      <w:proofErr w:type="spellEnd"/>
      <w:r w:rsidRPr="00A773FA">
        <w:rPr>
          <w:rFonts w:ascii="Times New Roman" w:eastAsia="Times New Roman" w:hAnsi="Times New Roman" w:cs="Times New Roman"/>
          <w:sz w:val="24"/>
          <w:szCs w:val="24"/>
        </w:rPr>
        <w:t xml:space="preserve">, A. B., &amp; </w:t>
      </w:r>
      <w:proofErr w:type="spellStart"/>
      <w:r w:rsidRPr="00A773FA">
        <w:rPr>
          <w:rFonts w:ascii="Times New Roman" w:eastAsia="Times New Roman" w:hAnsi="Times New Roman" w:cs="Times New Roman"/>
          <w:sz w:val="24"/>
          <w:szCs w:val="24"/>
        </w:rPr>
        <w:t>Travih</w:t>
      </w:r>
      <w:proofErr w:type="spellEnd"/>
      <w:r w:rsidRPr="00A773FA">
        <w:rPr>
          <w:rFonts w:ascii="Times New Roman" w:eastAsia="Times New Roman" w:hAnsi="Times New Roman" w:cs="Times New Roman"/>
          <w:sz w:val="24"/>
          <w:szCs w:val="24"/>
        </w:rPr>
        <w:t>, V. A. (2019).</w:t>
      </w:r>
      <w:proofErr w:type="gramEnd"/>
      <w:r w:rsidRPr="00A773FA">
        <w:rPr>
          <w:rFonts w:ascii="Times New Roman" w:eastAsia="Times New Roman" w:hAnsi="Times New Roman" w:cs="Times New Roman"/>
          <w:sz w:val="24"/>
          <w:szCs w:val="24"/>
        </w:rPr>
        <w:t xml:space="preserve"> </w:t>
      </w:r>
      <w:proofErr w:type="gramStart"/>
      <w:r w:rsidRPr="00A773FA">
        <w:rPr>
          <w:rFonts w:ascii="Times New Roman" w:eastAsia="Times New Roman" w:hAnsi="Times New Roman" w:cs="Times New Roman"/>
          <w:sz w:val="24"/>
          <w:szCs w:val="24"/>
        </w:rPr>
        <w:t xml:space="preserve">An </w:t>
      </w:r>
      <w:proofErr w:type="spellStart"/>
      <w:r w:rsidRPr="00A773FA">
        <w:rPr>
          <w:rFonts w:ascii="Times New Roman" w:eastAsia="Times New Roman" w:hAnsi="Times New Roman" w:cs="Times New Roman"/>
          <w:sz w:val="24"/>
          <w:szCs w:val="24"/>
        </w:rPr>
        <w:t>ethnobotanical</w:t>
      </w:r>
      <w:proofErr w:type="spellEnd"/>
      <w:r w:rsidRPr="00A773FA">
        <w:rPr>
          <w:rFonts w:ascii="Times New Roman" w:eastAsia="Times New Roman" w:hAnsi="Times New Roman" w:cs="Times New Roman"/>
          <w:sz w:val="24"/>
          <w:szCs w:val="24"/>
        </w:rPr>
        <w:t xml:space="preserve"> survey of herbal markets and medicinal plant trade in Lagos State, Nigeria.</w:t>
      </w:r>
      <w:proofErr w:type="gramEnd"/>
      <w:r w:rsidRPr="00A773FA">
        <w:rPr>
          <w:rFonts w:ascii="Times New Roman" w:eastAsia="Times New Roman" w:hAnsi="Times New Roman" w:cs="Times New Roman"/>
          <w:sz w:val="24"/>
          <w:szCs w:val="24"/>
        </w:rPr>
        <w:t xml:space="preserve"> </w:t>
      </w:r>
      <w:proofErr w:type="spellStart"/>
      <w:r w:rsidRPr="00A773FA">
        <w:rPr>
          <w:rFonts w:ascii="Times New Roman" w:eastAsia="Times New Roman" w:hAnsi="Times New Roman" w:cs="Times New Roman"/>
          <w:i/>
          <w:iCs/>
          <w:sz w:val="24"/>
          <w:szCs w:val="24"/>
        </w:rPr>
        <w:t>Ethnobotany</w:t>
      </w:r>
      <w:proofErr w:type="spellEnd"/>
      <w:r w:rsidRPr="00A773FA">
        <w:rPr>
          <w:rFonts w:ascii="Times New Roman" w:eastAsia="Times New Roman" w:hAnsi="Times New Roman" w:cs="Times New Roman"/>
          <w:i/>
          <w:iCs/>
          <w:sz w:val="24"/>
          <w:szCs w:val="24"/>
        </w:rPr>
        <w:t xml:space="preserve"> Research and Applications</w:t>
      </w:r>
      <w:r w:rsidRPr="00A773FA">
        <w:rPr>
          <w:rFonts w:ascii="Times New Roman" w:eastAsia="Times New Roman" w:hAnsi="Times New Roman" w:cs="Times New Roman"/>
          <w:sz w:val="24"/>
          <w:szCs w:val="24"/>
        </w:rPr>
        <w:t>, 17, 1–22.</w:t>
      </w:r>
    </w:p>
    <w:p w:rsidR="00BC7CCE" w:rsidRPr="00A773FA" w:rsidRDefault="00BC7CCE" w:rsidP="00BC7CCE">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spellStart"/>
      <w:proofErr w:type="gramStart"/>
      <w:r w:rsidRPr="00A773FA">
        <w:rPr>
          <w:rFonts w:ascii="Times New Roman" w:eastAsia="Times New Roman" w:hAnsi="Times New Roman" w:cs="Times New Roman"/>
          <w:sz w:val="24"/>
          <w:szCs w:val="24"/>
        </w:rPr>
        <w:t>Olowokudejo</w:t>
      </w:r>
      <w:proofErr w:type="spellEnd"/>
      <w:r w:rsidRPr="00A773FA">
        <w:rPr>
          <w:rFonts w:ascii="Times New Roman" w:eastAsia="Times New Roman" w:hAnsi="Times New Roman" w:cs="Times New Roman"/>
          <w:sz w:val="24"/>
          <w:szCs w:val="24"/>
        </w:rPr>
        <w:t xml:space="preserve">, J. D., </w:t>
      </w:r>
      <w:proofErr w:type="spellStart"/>
      <w:r w:rsidRPr="00A773FA">
        <w:rPr>
          <w:rFonts w:ascii="Times New Roman" w:eastAsia="Times New Roman" w:hAnsi="Times New Roman" w:cs="Times New Roman"/>
          <w:sz w:val="24"/>
          <w:szCs w:val="24"/>
        </w:rPr>
        <w:t>Kadiri</w:t>
      </w:r>
      <w:proofErr w:type="spellEnd"/>
      <w:r w:rsidRPr="00A773FA">
        <w:rPr>
          <w:rFonts w:ascii="Times New Roman" w:eastAsia="Times New Roman" w:hAnsi="Times New Roman" w:cs="Times New Roman"/>
          <w:sz w:val="24"/>
          <w:szCs w:val="24"/>
        </w:rPr>
        <w:t xml:space="preserve">, A. B., &amp; </w:t>
      </w:r>
      <w:proofErr w:type="spellStart"/>
      <w:r w:rsidRPr="00A773FA">
        <w:rPr>
          <w:rFonts w:ascii="Times New Roman" w:eastAsia="Times New Roman" w:hAnsi="Times New Roman" w:cs="Times New Roman"/>
          <w:sz w:val="24"/>
          <w:szCs w:val="24"/>
        </w:rPr>
        <w:t>Travih</w:t>
      </w:r>
      <w:proofErr w:type="spellEnd"/>
      <w:r w:rsidRPr="00A773FA">
        <w:rPr>
          <w:rFonts w:ascii="Times New Roman" w:eastAsia="Times New Roman" w:hAnsi="Times New Roman" w:cs="Times New Roman"/>
          <w:sz w:val="24"/>
          <w:szCs w:val="24"/>
        </w:rPr>
        <w:t>, V. A. (2019).</w:t>
      </w:r>
      <w:proofErr w:type="gramEnd"/>
      <w:r w:rsidRPr="00A773FA">
        <w:rPr>
          <w:rFonts w:ascii="Times New Roman" w:eastAsia="Times New Roman" w:hAnsi="Times New Roman" w:cs="Times New Roman"/>
          <w:sz w:val="24"/>
          <w:szCs w:val="24"/>
        </w:rPr>
        <w:t xml:space="preserve"> Evaluation of heavy metal content in herbal teas marketed in Lagos, Nigeria. </w:t>
      </w:r>
      <w:r w:rsidRPr="00A773FA">
        <w:rPr>
          <w:rFonts w:ascii="Times New Roman" w:eastAsia="Times New Roman" w:hAnsi="Times New Roman" w:cs="Times New Roman"/>
          <w:i/>
          <w:iCs/>
          <w:sz w:val="24"/>
          <w:szCs w:val="24"/>
        </w:rPr>
        <w:t>Nigerian Journal of Pharmaceutical Research</w:t>
      </w:r>
      <w:r w:rsidRPr="00A773FA">
        <w:rPr>
          <w:rFonts w:ascii="Times New Roman" w:eastAsia="Times New Roman" w:hAnsi="Times New Roman" w:cs="Times New Roman"/>
          <w:sz w:val="24"/>
          <w:szCs w:val="24"/>
        </w:rPr>
        <w:t xml:space="preserve">, 15(1), 45–52. </w:t>
      </w:r>
      <w:hyperlink r:id="rId15" w:tgtFrame="_new" w:history="1">
        <w:r w:rsidRPr="00A773FA">
          <w:rPr>
            <w:rFonts w:ascii="Times New Roman" w:eastAsia="Times New Roman" w:hAnsi="Times New Roman" w:cs="Times New Roman"/>
            <w:color w:val="0000FF"/>
            <w:sz w:val="24"/>
            <w:szCs w:val="24"/>
            <w:u w:val="single"/>
          </w:rPr>
          <w:t>https://doi.org/10.4314/njpr.v15i1.5</w:t>
        </w:r>
      </w:hyperlink>
    </w:p>
    <w:p w:rsidR="00BC7CCE" w:rsidRPr="00A773FA" w:rsidRDefault="00BC7CCE" w:rsidP="00BC7CCE">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spellStart"/>
      <w:proofErr w:type="gramStart"/>
      <w:r w:rsidRPr="00A773FA">
        <w:rPr>
          <w:rFonts w:ascii="Times New Roman" w:eastAsia="Times New Roman" w:hAnsi="Times New Roman" w:cs="Times New Roman"/>
          <w:sz w:val="24"/>
          <w:szCs w:val="24"/>
        </w:rPr>
        <w:t>Onwordi</w:t>
      </w:r>
      <w:proofErr w:type="spellEnd"/>
      <w:r w:rsidRPr="00A773FA">
        <w:rPr>
          <w:rFonts w:ascii="Times New Roman" w:eastAsia="Times New Roman" w:hAnsi="Times New Roman" w:cs="Times New Roman"/>
          <w:sz w:val="24"/>
          <w:szCs w:val="24"/>
        </w:rPr>
        <w:t xml:space="preserve">, C. T., </w:t>
      </w:r>
      <w:proofErr w:type="spellStart"/>
      <w:r w:rsidRPr="00A773FA">
        <w:rPr>
          <w:rFonts w:ascii="Times New Roman" w:eastAsia="Times New Roman" w:hAnsi="Times New Roman" w:cs="Times New Roman"/>
          <w:sz w:val="24"/>
          <w:szCs w:val="24"/>
        </w:rPr>
        <w:t>Ogunyemi</w:t>
      </w:r>
      <w:proofErr w:type="spellEnd"/>
      <w:r w:rsidRPr="00A773FA">
        <w:rPr>
          <w:rFonts w:ascii="Times New Roman" w:eastAsia="Times New Roman" w:hAnsi="Times New Roman" w:cs="Times New Roman"/>
          <w:sz w:val="24"/>
          <w:szCs w:val="24"/>
        </w:rPr>
        <w:t xml:space="preserve">, M. A., &amp; </w:t>
      </w:r>
      <w:proofErr w:type="spellStart"/>
      <w:r w:rsidRPr="00A773FA">
        <w:rPr>
          <w:rFonts w:ascii="Times New Roman" w:eastAsia="Times New Roman" w:hAnsi="Times New Roman" w:cs="Times New Roman"/>
          <w:sz w:val="24"/>
          <w:szCs w:val="24"/>
        </w:rPr>
        <w:t>Adekunle</w:t>
      </w:r>
      <w:proofErr w:type="spellEnd"/>
      <w:r w:rsidRPr="00A773FA">
        <w:rPr>
          <w:rFonts w:ascii="Times New Roman" w:eastAsia="Times New Roman" w:hAnsi="Times New Roman" w:cs="Times New Roman"/>
          <w:sz w:val="24"/>
          <w:szCs w:val="24"/>
        </w:rPr>
        <w:t>, A. S. (2022).</w:t>
      </w:r>
      <w:proofErr w:type="gramEnd"/>
      <w:r w:rsidRPr="00A773FA">
        <w:rPr>
          <w:rFonts w:ascii="Times New Roman" w:eastAsia="Times New Roman" w:hAnsi="Times New Roman" w:cs="Times New Roman"/>
          <w:sz w:val="24"/>
          <w:szCs w:val="24"/>
        </w:rPr>
        <w:t xml:space="preserve"> Determination of toxic heavy metals in selected traditional herbal mixtures used in Lagos, Nigeria. </w:t>
      </w:r>
      <w:r w:rsidRPr="00A773FA">
        <w:rPr>
          <w:rFonts w:ascii="Times New Roman" w:eastAsia="Times New Roman" w:hAnsi="Times New Roman" w:cs="Times New Roman"/>
          <w:i/>
          <w:iCs/>
          <w:sz w:val="24"/>
          <w:szCs w:val="24"/>
        </w:rPr>
        <w:t>African Journal of Traditional, Complementary and Alternative Medicines</w:t>
      </w:r>
      <w:r w:rsidRPr="00A773FA">
        <w:rPr>
          <w:rFonts w:ascii="Times New Roman" w:eastAsia="Times New Roman" w:hAnsi="Times New Roman" w:cs="Times New Roman"/>
          <w:sz w:val="24"/>
          <w:szCs w:val="24"/>
        </w:rPr>
        <w:t xml:space="preserve">, 19(4), 132–141. </w:t>
      </w:r>
      <w:hyperlink r:id="rId16" w:tgtFrame="_new" w:history="1">
        <w:r w:rsidRPr="00A773FA">
          <w:rPr>
            <w:rFonts w:ascii="Times New Roman" w:eastAsia="Times New Roman" w:hAnsi="Times New Roman" w:cs="Times New Roman"/>
            <w:color w:val="0000FF"/>
            <w:sz w:val="24"/>
            <w:szCs w:val="24"/>
            <w:u w:val="single"/>
          </w:rPr>
          <w:t>https://doi.org/10.4314/ajtcam.v19i4.11</w:t>
        </w:r>
      </w:hyperlink>
    </w:p>
    <w:p w:rsidR="00BC7CCE" w:rsidRPr="00A773FA" w:rsidRDefault="00BC7CCE" w:rsidP="00BC7CCE">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spellStart"/>
      <w:proofErr w:type="gramStart"/>
      <w:r w:rsidRPr="00A773FA">
        <w:rPr>
          <w:rFonts w:ascii="Times New Roman" w:eastAsia="Times New Roman" w:hAnsi="Times New Roman" w:cs="Times New Roman"/>
          <w:sz w:val="24"/>
          <w:szCs w:val="24"/>
        </w:rPr>
        <w:t>Oyetayo</w:t>
      </w:r>
      <w:proofErr w:type="spellEnd"/>
      <w:r w:rsidRPr="00A773FA">
        <w:rPr>
          <w:rFonts w:ascii="Times New Roman" w:eastAsia="Times New Roman" w:hAnsi="Times New Roman" w:cs="Times New Roman"/>
          <w:sz w:val="24"/>
          <w:szCs w:val="24"/>
        </w:rPr>
        <w:t xml:space="preserve">, F. L., &amp; </w:t>
      </w:r>
      <w:proofErr w:type="spellStart"/>
      <w:r w:rsidRPr="00A773FA">
        <w:rPr>
          <w:rFonts w:ascii="Times New Roman" w:eastAsia="Times New Roman" w:hAnsi="Times New Roman" w:cs="Times New Roman"/>
          <w:sz w:val="24"/>
          <w:szCs w:val="24"/>
        </w:rPr>
        <w:t>Ojo</w:t>
      </w:r>
      <w:proofErr w:type="spellEnd"/>
      <w:r w:rsidRPr="00A773FA">
        <w:rPr>
          <w:rFonts w:ascii="Times New Roman" w:eastAsia="Times New Roman" w:hAnsi="Times New Roman" w:cs="Times New Roman"/>
          <w:sz w:val="24"/>
          <w:szCs w:val="24"/>
        </w:rPr>
        <w:t>, O. O. (2020).</w:t>
      </w:r>
      <w:proofErr w:type="gramEnd"/>
      <w:r w:rsidRPr="00A773FA">
        <w:rPr>
          <w:rFonts w:ascii="Times New Roman" w:eastAsia="Times New Roman" w:hAnsi="Times New Roman" w:cs="Times New Roman"/>
          <w:sz w:val="24"/>
          <w:szCs w:val="24"/>
        </w:rPr>
        <w:t xml:space="preserve"> </w:t>
      </w:r>
      <w:proofErr w:type="gramStart"/>
      <w:r w:rsidRPr="00A773FA">
        <w:rPr>
          <w:rFonts w:ascii="Times New Roman" w:eastAsia="Times New Roman" w:hAnsi="Times New Roman" w:cs="Times New Roman"/>
          <w:sz w:val="24"/>
          <w:szCs w:val="24"/>
        </w:rPr>
        <w:t>Public health implications of heavy metals in unregulated herbal preparations in Nigeria.</w:t>
      </w:r>
      <w:proofErr w:type="gramEnd"/>
      <w:r w:rsidRPr="00A773FA">
        <w:rPr>
          <w:rFonts w:ascii="Times New Roman" w:eastAsia="Times New Roman" w:hAnsi="Times New Roman" w:cs="Times New Roman"/>
          <w:sz w:val="24"/>
          <w:szCs w:val="24"/>
        </w:rPr>
        <w:t xml:space="preserve"> </w:t>
      </w:r>
      <w:r w:rsidRPr="00A773FA">
        <w:rPr>
          <w:rFonts w:ascii="Times New Roman" w:eastAsia="Times New Roman" w:hAnsi="Times New Roman" w:cs="Times New Roman"/>
          <w:i/>
          <w:iCs/>
          <w:sz w:val="24"/>
          <w:szCs w:val="24"/>
        </w:rPr>
        <w:t>African Journal of Traditional, Complementary and Alternative Medicines</w:t>
      </w:r>
      <w:r w:rsidRPr="00A773FA">
        <w:rPr>
          <w:rFonts w:ascii="Times New Roman" w:eastAsia="Times New Roman" w:hAnsi="Times New Roman" w:cs="Times New Roman"/>
          <w:sz w:val="24"/>
          <w:szCs w:val="24"/>
        </w:rPr>
        <w:t xml:space="preserve">, 17(1), 86–92. </w:t>
      </w:r>
      <w:hyperlink r:id="rId17" w:tgtFrame="_new" w:history="1">
        <w:r w:rsidRPr="00A773FA">
          <w:rPr>
            <w:rFonts w:ascii="Times New Roman" w:eastAsia="Times New Roman" w:hAnsi="Times New Roman" w:cs="Times New Roman"/>
            <w:color w:val="0000FF"/>
            <w:sz w:val="24"/>
            <w:szCs w:val="24"/>
            <w:u w:val="single"/>
          </w:rPr>
          <w:t>https://doi.org/10.21010/ajtcam.v17i1.11</w:t>
        </w:r>
      </w:hyperlink>
    </w:p>
    <w:p w:rsidR="00BC7CCE" w:rsidRPr="00A773FA" w:rsidRDefault="00BC7CCE" w:rsidP="00BC7CCE">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spellStart"/>
      <w:proofErr w:type="gramStart"/>
      <w:r w:rsidRPr="00A773FA">
        <w:rPr>
          <w:rFonts w:ascii="Times New Roman" w:eastAsia="Times New Roman" w:hAnsi="Times New Roman" w:cs="Times New Roman"/>
          <w:sz w:val="24"/>
          <w:szCs w:val="24"/>
        </w:rPr>
        <w:t>Oyetayo</w:t>
      </w:r>
      <w:proofErr w:type="spellEnd"/>
      <w:r w:rsidRPr="00A773FA">
        <w:rPr>
          <w:rFonts w:ascii="Times New Roman" w:eastAsia="Times New Roman" w:hAnsi="Times New Roman" w:cs="Times New Roman"/>
          <w:sz w:val="24"/>
          <w:szCs w:val="24"/>
        </w:rPr>
        <w:t xml:space="preserve">, V. O., &amp; </w:t>
      </w:r>
      <w:proofErr w:type="spellStart"/>
      <w:r w:rsidRPr="00A773FA">
        <w:rPr>
          <w:rFonts w:ascii="Times New Roman" w:eastAsia="Times New Roman" w:hAnsi="Times New Roman" w:cs="Times New Roman"/>
          <w:sz w:val="24"/>
          <w:szCs w:val="24"/>
        </w:rPr>
        <w:t>Ojo</w:t>
      </w:r>
      <w:proofErr w:type="spellEnd"/>
      <w:r w:rsidRPr="00A773FA">
        <w:rPr>
          <w:rFonts w:ascii="Times New Roman" w:eastAsia="Times New Roman" w:hAnsi="Times New Roman" w:cs="Times New Roman"/>
          <w:sz w:val="24"/>
          <w:szCs w:val="24"/>
        </w:rPr>
        <w:t>, O. E. (2020).</w:t>
      </w:r>
      <w:proofErr w:type="gramEnd"/>
      <w:r w:rsidRPr="00A773FA">
        <w:rPr>
          <w:rFonts w:ascii="Times New Roman" w:eastAsia="Times New Roman" w:hAnsi="Times New Roman" w:cs="Times New Roman"/>
          <w:sz w:val="24"/>
          <w:szCs w:val="24"/>
        </w:rPr>
        <w:t xml:space="preserve"> </w:t>
      </w:r>
      <w:proofErr w:type="gramStart"/>
      <w:r w:rsidRPr="00A773FA">
        <w:rPr>
          <w:rFonts w:ascii="Times New Roman" w:eastAsia="Times New Roman" w:hAnsi="Times New Roman" w:cs="Times New Roman"/>
          <w:sz w:val="24"/>
          <w:szCs w:val="24"/>
        </w:rPr>
        <w:t>Evaluation of microbial and heavy metal contamination in traditional herbal preparations used for treatment of malaria in Nigeria.</w:t>
      </w:r>
      <w:proofErr w:type="gramEnd"/>
      <w:r w:rsidRPr="00A773FA">
        <w:rPr>
          <w:rFonts w:ascii="Times New Roman" w:eastAsia="Times New Roman" w:hAnsi="Times New Roman" w:cs="Times New Roman"/>
          <w:sz w:val="24"/>
          <w:szCs w:val="24"/>
        </w:rPr>
        <w:t xml:space="preserve"> </w:t>
      </w:r>
      <w:r w:rsidRPr="00A773FA">
        <w:rPr>
          <w:rFonts w:ascii="Times New Roman" w:eastAsia="Times New Roman" w:hAnsi="Times New Roman" w:cs="Times New Roman"/>
          <w:i/>
          <w:iCs/>
          <w:sz w:val="24"/>
          <w:szCs w:val="24"/>
        </w:rPr>
        <w:t>African Journal of Traditional, Complementary and Alternative Medicines</w:t>
      </w:r>
      <w:r w:rsidRPr="00A773FA">
        <w:rPr>
          <w:rFonts w:ascii="Times New Roman" w:eastAsia="Times New Roman" w:hAnsi="Times New Roman" w:cs="Times New Roman"/>
          <w:sz w:val="24"/>
          <w:szCs w:val="24"/>
        </w:rPr>
        <w:t>, 17(3), 134–142.</w:t>
      </w:r>
    </w:p>
    <w:p w:rsidR="00BC7CCE" w:rsidRPr="00A773FA" w:rsidRDefault="00BC7CCE" w:rsidP="00BC7CCE">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spellStart"/>
      <w:proofErr w:type="gramStart"/>
      <w:r w:rsidRPr="00A773FA">
        <w:rPr>
          <w:rFonts w:ascii="Times New Roman" w:eastAsia="Times New Roman" w:hAnsi="Times New Roman" w:cs="Times New Roman"/>
          <w:sz w:val="24"/>
          <w:szCs w:val="24"/>
        </w:rPr>
        <w:t>Rajurkar</w:t>
      </w:r>
      <w:proofErr w:type="spellEnd"/>
      <w:r w:rsidRPr="00A773FA">
        <w:rPr>
          <w:rFonts w:ascii="Times New Roman" w:eastAsia="Times New Roman" w:hAnsi="Times New Roman" w:cs="Times New Roman"/>
          <w:sz w:val="24"/>
          <w:szCs w:val="24"/>
        </w:rPr>
        <w:t xml:space="preserve">, N. S., &amp; </w:t>
      </w:r>
      <w:proofErr w:type="spellStart"/>
      <w:r w:rsidRPr="00A773FA">
        <w:rPr>
          <w:rFonts w:ascii="Times New Roman" w:eastAsia="Times New Roman" w:hAnsi="Times New Roman" w:cs="Times New Roman"/>
          <w:sz w:val="24"/>
          <w:szCs w:val="24"/>
        </w:rPr>
        <w:t>Damame</w:t>
      </w:r>
      <w:proofErr w:type="spellEnd"/>
      <w:r w:rsidRPr="00A773FA">
        <w:rPr>
          <w:rFonts w:ascii="Times New Roman" w:eastAsia="Times New Roman" w:hAnsi="Times New Roman" w:cs="Times New Roman"/>
          <w:sz w:val="24"/>
          <w:szCs w:val="24"/>
        </w:rPr>
        <w:t>, M. M. (2019).</w:t>
      </w:r>
      <w:proofErr w:type="gramEnd"/>
      <w:r w:rsidRPr="00A773FA">
        <w:rPr>
          <w:rFonts w:ascii="Times New Roman" w:eastAsia="Times New Roman" w:hAnsi="Times New Roman" w:cs="Times New Roman"/>
          <w:sz w:val="24"/>
          <w:szCs w:val="24"/>
        </w:rPr>
        <w:t xml:space="preserve"> </w:t>
      </w:r>
      <w:proofErr w:type="gramStart"/>
      <w:r w:rsidRPr="00A773FA">
        <w:rPr>
          <w:rFonts w:ascii="Times New Roman" w:eastAsia="Times New Roman" w:hAnsi="Times New Roman" w:cs="Times New Roman"/>
          <w:sz w:val="24"/>
          <w:szCs w:val="24"/>
        </w:rPr>
        <w:t xml:space="preserve">Mineral content of </w:t>
      </w:r>
      <w:proofErr w:type="spellStart"/>
      <w:r w:rsidRPr="00A773FA">
        <w:rPr>
          <w:rFonts w:ascii="Times New Roman" w:eastAsia="Times New Roman" w:hAnsi="Times New Roman" w:cs="Times New Roman"/>
          <w:sz w:val="24"/>
          <w:szCs w:val="24"/>
        </w:rPr>
        <w:t>Ayurvedic</w:t>
      </w:r>
      <w:proofErr w:type="spellEnd"/>
      <w:r w:rsidRPr="00A773FA">
        <w:rPr>
          <w:rFonts w:ascii="Times New Roman" w:eastAsia="Times New Roman" w:hAnsi="Times New Roman" w:cs="Times New Roman"/>
          <w:sz w:val="24"/>
          <w:szCs w:val="24"/>
        </w:rPr>
        <w:t xml:space="preserve"> preparations and herbal products.</w:t>
      </w:r>
      <w:proofErr w:type="gramEnd"/>
      <w:r w:rsidRPr="00A773FA">
        <w:rPr>
          <w:rFonts w:ascii="Times New Roman" w:eastAsia="Times New Roman" w:hAnsi="Times New Roman" w:cs="Times New Roman"/>
          <w:sz w:val="24"/>
          <w:szCs w:val="24"/>
        </w:rPr>
        <w:t xml:space="preserve"> </w:t>
      </w:r>
      <w:r w:rsidRPr="00A773FA">
        <w:rPr>
          <w:rFonts w:ascii="Times New Roman" w:eastAsia="Times New Roman" w:hAnsi="Times New Roman" w:cs="Times New Roman"/>
          <w:i/>
          <w:iCs/>
          <w:sz w:val="24"/>
          <w:szCs w:val="24"/>
        </w:rPr>
        <w:t>Journal of Trace Elements in Medicine and Biology</w:t>
      </w:r>
      <w:r w:rsidRPr="00A773FA">
        <w:rPr>
          <w:rFonts w:ascii="Times New Roman" w:eastAsia="Times New Roman" w:hAnsi="Times New Roman" w:cs="Times New Roman"/>
          <w:sz w:val="24"/>
          <w:szCs w:val="24"/>
        </w:rPr>
        <w:t xml:space="preserve">, 52, 100–107. </w:t>
      </w:r>
      <w:hyperlink r:id="rId18" w:tgtFrame="_new" w:history="1">
        <w:r w:rsidRPr="00A773FA">
          <w:rPr>
            <w:rFonts w:ascii="Times New Roman" w:eastAsia="Times New Roman" w:hAnsi="Times New Roman" w:cs="Times New Roman"/>
            <w:color w:val="0000FF"/>
            <w:sz w:val="24"/>
            <w:szCs w:val="24"/>
            <w:u w:val="single"/>
          </w:rPr>
          <w:t>https://doi.org/10.1016/j.jtemb.2018.12.001</w:t>
        </w:r>
      </w:hyperlink>
    </w:p>
    <w:p w:rsidR="00BC7CCE" w:rsidRPr="00A773FA" w:rsidRDefault="00BC7CCE" w:rsidP="00BC7CCE">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spellStart"/>
      <w:proofErr w:type="gramStart"/>
      <w:r w:rsidRPr="00A773FA">
        <w:rPr>
          <w:rFonts w:ascii="Times New Roman" w:eastAsia="Times New Roman" w:hAnsi="Times New Roman" w:cs="Times New Roman"/>
          <w:sz w:val="24"/>
          <w:szCs w:val="24"/>
        </w:rPr>
        <w:t>Rajurkar</w:t>
      </w:r>
      <w:proofErr w:type="spellEnd"/>
      <w:r w:rsidRPr="00A773FA">
        <w:rPr>
          <w:rFonts w:ascii="Times New Roman" w:eastAsia="Times New Roman" w:hAnsi="Times New Roman" w:cs="Times New Roman"/>
          <w:sz w:val="24"/>
          <w:szCs w:val="24"/>
        </w:rPr>
        <w:t xml:space="preserve">, N. S., &amp; </w:t>
      </w:r>
      <w:proofErr w:type="spellStart"/>
      <w:r w:rsidRPr="00A773FA">
        <w:rPr>
          <w:rFonts w:ascii="Times New Roman" w:eastAsia="Times New Roman" w:hAnsi="Times New Roman" w:cs="Times New Roman"/>
          <w:sz w:val="24"/>
          <w:szCs w:val="24"/>
        </w:rPr>
        <w:t>Damame</w:t>
      </w:r>
      <w:proofErr w:type="spellEnd"/>
      <w:r w:rsidRPr="00A773FA">
        <w:rPr>
          <w:rFonts w:ascii="Times New Roman" w:eastAsia="Times New Roman" w:hAnsi="Times New Roman" w:cs="Times New Roman"/>
          <w:sz w:val="24"/>
          <w:szCs w:val="24"/>
        </w:rPr>
        <w:t>, M. M. (2019).</w:t>
      </w:r>
      <w:proofErr w:type="gramEnd"/>
      <w:r w:rsidRPr="00A773FA">
        <w:rPr>
          <w:rFonts w:ascii="Times New Roman" w:eastAsia="Times New Roman" w:hAnsi="Times New Roman" w:cs="Times New Roman"/>
          <w:sz w:val="24"/>
          <w:szCs w:val="24"/>
        </w:rPr>
        <w:t xml:space="preserve"> Mineral content of medicinal plants used in the treatment of diseases resulting from urinary tract disorders. </w:t>
      </w:r>
      <w:r w:rsidRPr="00A773FA">
        <w:rPr>
          <w:rFonts w:ascii="Times New Roman" w:eastAsia="Times New Roman" w:hAnsi="Times New Roman" w:cs="Times New Roman"/>
          <w:i/>
          <w:iCs/>
          <w:sz w:val="24"/>
          <w:szCs w:val="24"/>
        </w:rPr>
        <w:t>Indian Journal of Pharmaceutical Sciences</w:t>
      </w:r>
      <w:r w:rsidRPr="00A773FA">
        <w:rPr>
          <w:rFonts w:ascii="Times New Roman" w:eastAsia="Times New Roman" w:hAnsi="Times New Roman" w:cs="Times New Roman"/>
          <w:sz w:val="24"/>
          <w:szCs w:val="24"/>
        </w:rPr>
        <w:t>, 81(2), 227–234.</w:t>
      </w:r>
    </w:p>
    <w:p w:rsidR="00BC7CCE" w:rsidRPr="00A773FA" w:rsidRDefault="00BC7CCE" w:rsidP="00BC7CCE">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spellStart"/>
      <w:proofErr w:type="gramStart"/>
      <w:r w:rsidRPr="00A773FA">
        <w:rPr>
          <w:rFonts w:ascii="Times New Roman" w:eastAsia="Times New Roman" w:hAnsi="Times New Roman" w:cs="Times New Roman"/>
          <w:sz w:val="24"/>
          <w:szCs w:val="24"/>
        </w:rPr>
        <w:t>Tchounwou</w:t>
      </w:r>
      <w:proofErr w:type="spellEnd"/>
      <w:r w:rsidRPr="00A773FA">
        <w:rPr>
          <w:rFonts w:ascii="Times New Roman" w:eastAsia="Times New Roman" w:hAnsi="Times New Roman" w:cs="Times New Roman"/>
          <w:sz w:val="24"/>
          <w:szCs w:val="24"/>
        </w:rPr>
        <w:t xml:space="preserve">, P. B., </w:t>
      </w:r>
      <w:proofErr w:type="spellStart"/>
      <w:r w:rsidRPr="00A773FA">
        <w:rPr>
          <w:rFonts w:ascii="Times New Roman" w:eastAsia="Times New Roman" w:hAnsi="Times New Roman" w:cs="Times New Roman"/>
          <w:sz w:val="24"/>
          <w:szCs w:val="24"/>
        </w:rPr>
        <w:t>Yedjou</w:t>
      </w:r>
      <w:proofErr w:type="spellEnd"/>
      <w:r w:rsidRPr="00A773FA">
        <w:rPr>
          <w:rFonts w:ascii="Times New Roman" w:eastAsia="Times New Roman" w:hAnsi="Times New Roman" w:cs="Times New Roman"/>
          <w:sz w:val="24"/>
          <w:szCs w:val="24"/>
        </w:rPr>
        <w:t xml:space="preserve">, C. G., </w:t>
      </w:r>
      <w:proofErr w:type="spellStart"/>
      <w:r w:rsidRPr="00A773FA">
        <w:rPr>
          <w:rFonts w:ascii="Times New Roman" w:eastAsia="Times New Roman" w:hAnsi="Times New Roman" w:cs="Times New Roman"/>
          <w:sz w:val="24"/>
          <w:szCs w:val="24"/>
        </w:rPr>
        <w:t>Patlolla</w:t>
      </w:r>
      <w:proofErr w:type="spellEnd"/>
      <w:r w:rsidRPr="00A773FA">
        <w:rPr>
          <w:rFonts w:ascii="Times New Roman" w:eastAsia="Times New Roman" w:hAnsi="Times New Roman" w:cs="Times New Roman"/>
          <w:sz w:val="24"/>
          <w:szCs w:val="24"/>
        </w:rPr>
        <w:t>, A. K., &amp; Sutton, D. J. (2019).</w:t>
      </w:r>
      <w:proofErr w:type="gramEnd"/>
      <w:r w:rsidRPr="00A773FA">
        <w:rPr>
          <w:rFonts w:ascii="Times New Roman" w:eastAsia="Times New Roman" w:hAnsi="Times New Roman" w:cs="Times New Roman"/>
          <w:sz w:val="24"/>
          <w:szCs w:val="24"/>
        </w:rPr>
        <w:t xml:space="preserve"> </w:t>
      </w:r>
      <w:proofErr w:type="gramStart"/>
      <w:r w:rsidRPr="00A773FA">
        <w:rPr>
          <w:rFonts w:ascii="Times New Roman" w:eastAsia="Times New Roman" w:hAnsi="Times New Roman" w:cs="Times New Roman"/>
          <w:sz w:val="24"/>
          <w:szCs w:val="24"/>
        </w:rPr>
        <w:t>Heavy metal toxicity and the environment.</w:t>
      </w:r>
      <w:proofErr w:type="gramEnd"/>
      <w:r w:rsidRPr="00A773FA">
        <w:rPr>
          <w:rFonts w:ascii="Times New Roman" w:eastAsia="Times New Roman" w:hAnsi="Times New Roman" w:cs="Times New Roman"/>
          <w:sz w:val="24"/>
          <w:szCs w:val="24"/>
        </w:rPr>
        <w:t xml:space="preserve"> </w:t>
      </w:r>
      <w:r w:rsidRPr="00A773FA">
        <w:rPr>
          <w:rFonts w:ascii="Times New Roman" w:eastAsia="Times New Roman" w:hAnsi="Times New Roman" w:cs="Times New Roman"/>
          <w:i/>
          <w:iCs/>
          <w:sz w:val="24"/>
          <w:szCs w:val="24"/>
        </w:rPr>
        <w:t>EXS</w:t>
      </w:r>
      <w:r w:rsidRPr="00A773FA">
        <w:rPr>
          <w:rFonts w:ascii="Times New Roman" w:eastAsia="Times New Roman" w:hAnsi="Times New Roman" w:cs="Times New Roman"/>
          <w:sz w:val="24"/>
          <w:szCs w:val="24"/>
        </w:rPr>
        <w:t xml:space="preserve">, 101, 133–164. </w:t>
      </w:r>
      <w:hyperlink r:id="rId19" w:tgtFrame="_new" w:history="1">
        <w:r w:rsidRPr="00A773FA">
          <w:rPr>
            <w:rFonts w:ascii="Times New Roman" w:eastAsia="Times New Roman" w:hAnsi="Times New Roman" w:cs="Times New Roman"/>
            <w:color w:val="0000FF"/>
            <w:sz w:val="24"/>
            <w:szCs w:val="24"/>
            <w:u w:val="single"/>
          </w:rPr>
          <w:t>https://doi.org/10.1007/978-3-7643-8340-4_6</w:t>
        </w:r>
      </w:hyperlink>
    </w:p>
    <w:p w:rsidR="00BC7CCE" w:rsidRPr="00A773FA" w:rsidRDefault="00BC7CCE" w:rsidP="00BC7CCE">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gramStart"/>
      <w:r w:rsidRPr="00A773FA">
        <w:rPr>
          <w:rFonts w:ascii="Times New Roman" w:eastAsia="Times New Roman" w:hAnsi="Times New Roman" w:cs="Times New Roman"/>
          <w:sz w:val="24"/>
          <w:szCs w:val="24"/>
        </w:rPr>
        <w:lastRenderedPageBreak/>
        <w:t>USEPA.</w:t>
      </w:r>
      <w:proofErr w:type="gramEnd"/>
      <w:r w:rsidRPr="00A773FA">
        <w:rPr>
          <w:rFonts w:ascii="Times New Roman" w:eastAsia="Times New Roman" w:hAnsi="Times New Roman" w:cs="Times New Roman"/>
          <w:sz w:val="24"/>
          <w:szCs w:val="24"/>
        </w:rPr>
        <w:t xml:space="preserve"> (1989). </w:t>
      </w:r>
      <w:r w:rsidRPr="00A773FA">
        <w:rPr>
          <w:rFonts w:ascii="Times New Roman" w:eastAsia="Times New Roman" w:hAnsi="Times New Roman" w:cs="Times New Roman"/>
          <w:i/>
          <w:iCs/>
          <w:sz w:val="24"/>
          <w:szCs w:val="24"/>
        </w:rPr>
        <w:t>Risk Assessment Guidance for Superfund (RAGS): Volume I. Human Health Evaluation Manual (Part A)</w:t>
      </w:r>
      <w:r w:rsidRPr="00A773FA">
        <w:rPr>
          <w:rFonts w:ascii="Times New Roman" w:eastAsia="Times New Roman" w:hAnsi="Times New Roman" w:cs="Times New Roman"/>
          <w:sz w:val="24"/>
          <w:szCs w:val="24"/>
        </w:rPr>
        <w:t xml:space="preserve">. </w:t>
      </w:r>
      <w:proofErr w:type="gramStart"/>
      <w:r w:rsidRPr="00A773FA">
        <w:rPr>
          <w:rFonts w:ascii="Times New Roman" w:eastAsia="Times New Roman" w:hAnsi="Times New Roman" w:cs="Times New Roman"/>
          <w:sz w:val="24"/>
          <w:szCs w:val="24"/>
        </w:rPr>
        <w:t>Office of Emergency and Remedial Response, U.S. Environmental Protection Agency.</w:t>
      </w:r>
      <w:proofErr w:type="gramEnd"/>
    </w:p>
    <w:p w:rsidR="00BC7CCE" w:rsidRPr="00A773FA" w:rsidRDefault="00BC7CCE" w:rsidP="00BC7CCE">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gramStart"/>
      <w:r w:rsidRPr="00A773FA">
        <w:rPr>
          <w:rFonts w:ascii="Times New Roman" w:eastAsia="Times New Roman" w:hAnsi="Times New Roman" w:cs="Times New Roman"/>
          <w:sz w:val="24"/>
          <w:szCs w:val="24"/>
        </w:rPr>
        <w:t>World Health Organization.</w:t>
      </w:r>
      <w:proofErr w:type="gramEnd"/>
      <w:r w:rsidRPr="00A773FA">
        <w:rPr>
          <w:rFonts w:ascii="Times New Roman" w:eastAsia="Times New Roman" w:hAnsi="Times New Roman" w:cs="Times New Roman"/>
          <w:sz w:val="24"/>
          <w:szCs w:val="24"/>
        </w:rPr>
        <w:t xml:space="preserve"> </w:t>
      </w:r>
      <w:proofErr w:type="gramStart"/>
      <w:r w:rsidRPr="00A773FA">
        <w:rPr>
          <w:rFonts w:ascii="Times New Roman" w:eastAsia="Times New Roman" w:hAnsi="Times New Roman" w:cs="Times New Roman"/>
          <w:sz w:val="24"/>
          <w:szCs w:val="24"/>
        </w:rPr>
        <w:t xml:space="preserve">(2017). </w:t>
      </w:r>
      <w:r w:rsidRPr="00A773FA">
        <w:rPr>
          <w:rFonts w:ascii="Times New Roman" w:eastAsia="Times New Roman" w:hAnsi="Times New Roman" w:cs="Times New Roman"/>
          <w:i/>
          <w:iCs/>
          <w:sz w:val="24"/>
          <w:szCs w:val="24"/>
        </w:rPr>
        <w:t>Guidelines for assessing quality of herbal medicines with reference to contaminants and residues</w:t>
      </w:r>
      <w:r w:rsidRPr="00A773FA">
        <w:rPr>
          <w:rFonts w:ascii="Times New Roman" w:eastAsia="Times New Roman" w:hAnsi="Times New Roman" w:cs="Times New Roman"/>
          <w:sz w:val="24"/>
          <w:szCs w:val="24"/>
        </w:rPr>
        <w:t>.</w:t>
      </w:r>
      <w:proofErr w:type="gramEnd"/>
      <w:r w:rsidRPr="00A773FA">
        <w:rPr>
          <w:rFonts w:ascii="Times New Roman" w:eastAsia="Times New Roman" w:hAnsi="Times New Roman" w:cs="Times New Roman"/>
          <w:sz w:val="24"/>
          <w:szCs w:val="24"/>
        </w:rPr>
        <w:t xml:space="preserve"> Geneva: WHO Press.</w:t>
      </w:r>
    </w:p>
    <w:p w:rsidR="00BC7CCE" w:rsidRPr="00A773FA" w:rsidRDefault="00BC7CCE" w:rsidP="00BC7CCE">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gramStart"/>
      <w:r w:rsidRPr="00A773FA">
        <w:rPr>
          <w:rFonts w:ascii="Times New Roman" w:eastAsia="Times New Roman" w:hAnsi="Times New Roman" w:cs="Times New Roman"/>
          <w:sz w:val="24"/>
          <w:szCs w:val="24"/>
        </w:rPr>
        <w:t>World Health Organization (WHO).</w:t>
      </w:r>
      <w:proofErr w:type="gramEnd"/>
      <w:r w:rsidRPr="00A773FA">
        <w:rPr>
          <w:rFonts w:ascii="Times New Roman" w:eastAsia="Times New Roman" w:hAnsi="Times New Roman" w:cs="Times New Roman"/>
          <w:sz w:val="24"/>
          <w:szCs w:val="24"/>
        </w:rPr>
        <w:t xml:space="preserve"> </w:t>
      </w:r>
      <w:proofErr w:type="gramStart"/>
      <w:r w:rsidRPr="00A773FA">
        <w:rPr>
          <w:rFonts w:ascii="Times New Roman" w:eastAsia="Times New Roman" w:hAnsi="Times New Roman" w:cs="Times New Roman"/>
          <w:sz w:val="24"/>
          <w:szCs w:val="24"/>
        </w:rPr>
        <w:t xml:space="preserve">(2020). </w:t>
      </w:r>
      <w:r w:rsidRPr="00A773FA">
        <w:rPr>
          <w:rFonts w:ascii="Times New Roman" w:eastAsia="Times New Roman" w:hAnsi="Times New Roman" w:cs="Times New Roman"/>
          <w:i/>
          <w:iCs/>
          <w:sz w:val="24"/>
          <w:szCs w:val="24"/>
        </w:rPr>
        <w:t>General Guidelines for Methodologies on Research and Evaluation of Traditional Medicine</w:t>
      </w:r>
      <w:r w:rsidRPr="00A773FA">
        <w:rPr>
          <w:rFonts w:ascii="Times New Roman" w:eastAsia="Times New Roman" w:hAnsi="Times New Roman" w:cs="Times New Roman"/>
          <w:sz w:val="24"/>
          <w:szCs w:val="24"/>
        </w:rPr>
        <w:t>.</w:t>
      </w:r>
      <w:proofErr w:type="gramEnd"/>
      <w:r w:rsidRPr="00A773FA">
        <w:rPr>
          <w:rFonts w:ascii="Times New Roman" w:eastAsia="Times New Roman" w:hAnsi="Times New Roman" w:cs="Times New Roman"/>
          <w:sz w:val="24"/>
          <w:szCs w:val="24"/>
        </w:rPr>
        <w:t xml:space="preserve"> Geneva: World Health Organization. </w:t>
      </w:r>
      <w:hyperlink r:id="rId20" w:tgtFrame="_new" w:history="1">
        <w:r w:rsidRPr="00A773FA">
          <w:rPr>
            <w:rFonts w:ascii="Times New Roman" w:eastAsia="Times New Roman" w:hAnsi="Times New Roman" w:cs="Times New Roman"/>
            <w:color w:val="0000FF"/>
            <w:sz w:val="24"/>
            <w:szCs w:val="24"/>
            <w:u w:val="single"/>
          </w:rPr>
          <w:t>https://www.who.int/publications/i/item/9789240027086</w:t>
        </w:r>
      </w:hyperlink>
    </w:p>
    <w:p w:rsidR="00BC7CCE" w:rsidRPr="00A773FA" w:rsidRDefault="00BC7CCE" w:rsidP="00BC7CCE">
      <w:pPr>
        <w:spacing w:before="100" w:beforeAutospacing="1" w:after="100" w:afterAutospacing="1" w:line="360" w:lineRule="auto"/>
        <w:ind w:left="720" w:hanging="720"/>
        <w:jc w:val="both"/>
        <w:rPr>
          <w:rFonts w:ascii="Arial" w:eastAsia="Times New Roman" w:hAnsi="Arial" w:cs="Arial"/>
          <w:vanish/>
          <w:sz w:val="16"/>
          <w:szCs w:val="16"/>
        </w:rPr>
      </w:pPr>
      <w:proofErr w:type="gramStart"/>
      <w:r w:rsidRPr="00A773FA">
        <w:rPr>
          <w:rFonts w:ascii="Times New Roman" w:eastAsia="Times New Roman" w:hAnsi="Times New Roman" w:cs="Times New Roman"/>
          <w:sz w:val="24"/>
          <w:szCs w:val="24"/>
        </w:rPr>
        <w:t>World Health Organization (WHO).</w:t>
      </w:r>
      <w:proofErr w:type="gramEnd"/>
      <w:r w:rsidRPr="00A773FA">
        <w:rPr>
          <w:rFonts w:ascii="Times New Roman" w:eastAsia="Times New Roman" w:hAnsi="Times New Roman" w:cs="Times New Roman"/>
          <w:sz w:val="24"/>
          <w:szCs w:val="24"/>
        </w:rPr>
        <w:t xml:space="preserve"> </w:t>
      </w:r>
      <w:proofErr w:type="gramStart"/>
      <w:r w:rsidRPr="00A773FA">
        <w:rPr>
          <w:rFonts w:ascii="Times New Roman" w:eastAsia="Times New Roman" w:hAnsi="Times New Roman" w:cs="Times New Roman"/>
          <w:sz w:val="24"/>
          <w:szCs w:val="24"/>
        </w:rPr>
        <w:t xml:space="preserve">(2021). </w:t>
      </w:r>
      <w:r w:rsidRPr="00A773FA">
        <w:rPr>
          <w:rFonts w:ascii="Times New Roman" w:eastAsia="Times New Roman" w:hAnsi="Times New Roman" w:cs="Times New Roman"/>
          <w:i/>
          <w:iCs/>
          <w:sz w:val="24"/>
          <w:szCs w:val="24"/>
        </w:rPr>
        <w:t>Quality control methods for herbal materials</w:t>
      </w:r>
      <w:r w:rsidRPr="00A773FA">
        <w:rPr>
          <w:rFonts w:ascii="Times New Roman" w:eastAsia="Times New Roman" w:hAnsi="Times New Roman" w:cs="Times New Roman"/>
          <w:sz w:val="24"/>
          <w:szCs w:val="24"/>
        </w:rPr>
        <w:t>.</w:t>
      </w:r>
      <w:proofErr w:type="gramEnd"/>
      <w:r w:rsidRPr="00A773FA">
        <w:rPr>
          <w:rFonts w:ascii="Times New Roman" w:eastAsia="Times New Roman" w:hAnsi="Times New Roman" w:cs="Times New Roman"/>
          <w:sz w:val="24"/>
          <w:szCs w:val="24"/>
        </w:rPr>
        <w:t xml:space="preserve"> Geneva: WHO Press.</w:t>
      </w:r>
      <w:r w:rsidRPr="00A773FA">
        <w:rPr>
          <w:rFonts w:ascii="Arial" w:eastAsia="Times New Roman" w:hAnsi="Arial" w:cs="Arial"/>
          <w:vanish/>
          <w:sz w:val="16"/>
          <w:szCs w:val="16"/>
        </w:rPr>
        <w:t xml:space="preserve"> </w:t>
      </w:r>
    </w:p>
    <w:p w:rsidR="00BC7CCE" w:rsidRPr="000939B0" w:rsidRDefault="00BC7CCE" w:rsidP="00BC7CCE">
      <w:pPr>
        <w:spacing w:before="100" w:beforeAutospacing="1" w:after="100" w:afterAutospacing="1" w:line="360" w:lineRule="auto"/>
        <w:rPr>
          <w:rFonts w:ascii="Times New Roman" w:hAnsi="Times New Roman" w:cs="Times New Roman"/>
          <w:sz w:val="24"/>
          <w:szCs w:val="24"/>
        </w:rPr>
      </w:pPr>
    </w:p>
    <w:p w:rsidR="00BC7CCE" w:rsidRDefault="00BC7CCE" w:rsidP="00BC7CCE"/>
    <w:p w:rsidR="00BC7CCE" w:rsidRDefault="00BC7CCE" w:rsidP="00BC7CCE"/>
    <w:p w:rsidR="00BC7CCE" w:rsidRDefault="00BC7CCE" w:rsidP="00BC7CCE"/>
    <w:p w:rsidR="00D30FB6" w:rsidRDefault="00D30FB6"/>
    <w:sectPr w:rsidR="00D30FB6" w:rsidSect="002B22C5">
      <w:pgSz w:w="12240" w:h="15840"/>
      <w:pgMar w:top="1440" w:right="1440" w:bottom="1440" w:left="180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2228129"/>
      <w:docPartObj>
        <w:docPartGallery w:val="Page Numbers (Bottom of Page)"/>
        <w:docPartUnique/>
      </w:docPartObj>
    </w:sdtPr>
    <w:sdtEndPr>
      <w:rPr>
        <w:noProof/>
      </w:rPr>
    </w:sdtEndPr>
    <w:sdtContent>
      <w:p w:rsidR="002B22C5" w:rsidRDefault="00BC7CCE">
        <w:pPr>
          <w:pStyle w:val="Footer"/>
          <w:jc w:val="center"/>
        </w:pPr>
        <w:r>
          <w:fldChar w:fldCharType="begin"/>
        </w:r>
        <w:r>
          <w:instrText xml:space="preserve"> PAGE   \* MERGEFORMAT </w:instrText>
        </w:r>
        <w:r>
          <w:fldChar w:fldCharType="separate"/>
        </w:r>
        <w:r>
          <w:rPr>
            <w:noProof/>
          </w:rPr>
          <w:t>i</w:t>
        </w:r>
        <w:r>
          <w:rPr>
            <w:noProof/>
          </w:rPr>
          <w:fldChar w:fldCharType="end"/>
        </w:r>
      </w:p>
    </w:sdtContent>
  </w:sdt>
  <w:p w:rsidR="002B22C5" w:rsidRDefault="00BC7CCE">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0C2567"/>
    <w:multiLevelType w:val="hybridMultilevel"/>
    <w:tmpl w:val="1D7EAD0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CD551EA"/>
    <w:multiLevelType w:val="hybridMultilevel"/>
    <w:tmpl w:val="63F07846"/>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41A2F23"/>
    <w:multiLevelType w:val="multilevel"/>
    <w:tmpl w:val="FE8E52E8"/>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5E34D53"/>
    <w:multiLevelType w:val="hybridMultilevel"/>
    <w:tmpl w:val="484018BC"/>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A696088"/>
    <w:multiLevelType w:val="hybridMultilevel"/>
    <w:tmpl w:val="0C9ABAC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7CCE"/>
    <w:rsid w:val="000134D0"/>
    <w:rsid w:val="0089704C"/>
    <w:rsid w:val="00BC7CCE"/>
    <w:rsid w:val="00D30F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7C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C7CCE"/>
    <w:rPr>
      <w:b/>
      <w:bCs/>
    </w:rPr>
  </w:style>
  <w:style w:type="paragraph" w:styleId="Footer">
    <w:name w:val="footer"/>
    <w:basedOn w:val="Normal"/>
    <w:link w:val="FooterChar"/>
    <w:uiPriority w:val="99"/>
    <w:unhideWhenUsed/>
    <w:rsid w:val="00BC7C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7CCE"/>
  </w:style>
  <w:style w:type="paragraph" w:styleId="ListParagraph">
    <w:name w:val="List Paragraph"/>
    <w:basedOn w:val="Normal"/>
    <w:uiPriority w:val="34"/>
    <w:qFormat/>
    <w:rsid w:val="00BC7CCE"/>
    <w:pPr>
      <w:ind w:left="720"/>
      <w:contextualSpacing/>
    </w:pPr>
  </w:style>
  <w:style w:type="table" w:styleId="TableGrid">
    <w:name w:val="Table Grid"/>
    <w:basedOn w:val="TableNormal"/>
    <w:uiPriority w:val="59"/>
    <w:rsid w:val="00BC7C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3">
    <w:name w:val="Body Text Indent 3"/>
    <w:basedOn w:val="Normal"/>
    <w:link w:val="BodyTextIndent3Char"/>
    <w:semiHidden/>
    <w:unhideWhenUsed/>
    <w:rsid w:val="00BC7CCE"/>
    <w:pPr>
      <w:spacing w:before="120" w:after="120" w:line="360" w:lineRule="auto"/>
      <w:ind w:left="3420" w:hanging="4320"/>
      <w:jc w:val="both"/>
    </w:pPr>
    <w:rPr>
      <w:rFonts w:ascii="Arial" w:eastAsia="Times New Roman" w:hAnsi="Arial" w:cs="Times New Roman"/>
      <w:sz w:val="24"/>
      <w:szCs w:val="24"/>
    </w:rPr>
  </w:style>
  <w:style w:type="character" w:customStyle="1" w:styleId="BodyTextIndent3Char">
    <w:name w:val="Body Text Indent 3 Char"/>
    <w:basedOn w:val="DefaultParagraphFont"/>
    <w:link w:val="BodyTextIndent3"/>
    <w:semiHidden/>
    <w:rsid w:val="00BC7CCE"/>
    <w:rPr>
      <w:rFonts w:ascii="Arial" w:eastAsia="Times New Roman" w:hAnsi="Arial"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7C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C7CCE"/>
    <w:rPr>
      <w:b/>
      <w:bCs/>
    </w:rPr>
  </w:style>
  <w:style w:type="paragraph" w:styleId="Footer">
    <w:name w:val="footer"/>
    <w:basedOn w:val="Normal"/>
    <w:link w:val="FooterChar"/>
    <w:uiPriority w:val="99"/>
    <w:unhideWhenUsed/>
    <w:rsid w:val="00BC7C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7CCE"/>
  </w:style>
  <w:style w:type="paragraph" w:styleId="ListParagraph">
    <w:name w:val="List Paragraph"/>
    <w:basedOn w:val="Normal"/>
    <w:uiPriority w:val="34"/>
    <w:qFormat/>
    <w:rsid w:val="00BC7CCE"/>
    <w:pPr>
      <w:ind w:left="720"/>
      <w:contextualSpacing/>
    </w:pPr>
  </w:style>
  <w:style w:type="table" w:styleId="TableGrid">
    <w:name w:val="Table Grid"/>
    <w:basedOn w:val="TableNormal"/>
    <w:uiPriority w:val="59"/>
    <w:rsid w:val="00BC7C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3">
    <w:name w:val="Body Text Indent 3"/>
    <w:basedOn w:val="Normal"/>
    <w:link w:val="BodyTextIndent3Char"/>
    <w:semiHidden/>
    <w:unhideWhenUsed/>
    <w:rsid w:val="00BC7CCE"/>
    <w:pPr>
      <w:spacing w:before="120" w:after="120" w:line="360" w:lineRule="auto"/>
      <w:ind w:left="3420" w:hanging="4320"/>
      <w:jc w:val="both"/>
    </w:pPr>
    <w:rPr>
      <w:rFonts w:ascii="Arial" w:eastAsia="Times New Roman" w:hAnsi="Arial" w:cs="Times New Roman"/>
      <w:sz w:val="24"/>
      <w:szCs w:val="24"/>
    </w:rPr>
  </w:style>
  <w:style w:type="character" w:customStyle="1" w:styleId="BodyTextIndent3Char">
    <w:name w:val="Body Text Indent 3 Char"/>
    <w:basedOn w:val="DefaultParagraphFont"/>
    <w:link w:val="BodyTextIndent3"/>
    <w:semiHidden/>
    <w:rsid w:val="00BC7CCE"/>
    <w:rPr>
      <w:rFonts w:ascii="Arial" w:eastAsia="Times New Roman"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07/s40201-021-00632-5" TargetMode="External"/><Relationship Id="rId13" Type="http://schemas.openxmlformats.org/officeDocument/2006/relationships/hyperlink" Target="https://doi.org/10.1007/s10661-020-08418-5" TargetMode="External"/><Relationship Id="rId18" Type="http://schemas.openxmlformats.org/officeDocument/2006/relationships/hyperlink" Target="https://doi.org/10.1016/j.jtemb.2018.12.001"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hyperlink" Target="https://doi.org/10.5897/JECE2021.0497" TargetMode="External"/><Relationship Id="rId12" Type="http://schemas.openxmlformats.org/officeDocument/2006/relationships/hyperlink" Target="https://doi.org/10.1007/s11356-019-07029-7" TargetMode="External"/><Relationship Id="rId17" Type="http://schemas.openxmlformats.org/officeDocument/2006/relationships/hyperlink" Target="https://doi.org/10.21010/ajtcam.v17i1.11" TargetMode="External"/><Relationship Id="rId2" Type="http://schemas.openxmlformats.org/officeDocument/2006/relationships/styles" Target="styles.xml"/><Relationship Id="rId16" Type="http://schemas.openxmlformats.org/officeDocument/2006/relationships/hyperlink" Target="https://doi.org/10.4314/ajtcam.v19i4.11" TargetMode="External"/><Relationship Id="rId20" Type="http://schemas.openxmlformats.org/officeDocument/2006/relationships/hyperlink" Target="https://www.who.int/publications/i/item/9789240027086" TargetMode="Externa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hyperlink" Target="https://doi.org/10.1007/978-3-540-32714-1" TargetMode="External"/><Relationship Id="rId5" Type="http://schemas.openxmlformats.org/officeDocument/2006/relationships/webSettings" Target="webSettings.xml"/><Relationship Id="rId15" Type="http://schemas.openxmlformats.org/officeDocument/2006/relationships/hyperlink" Target="https://doi.org/10.4314/njpr.v15i1.5" TargetMode="External"/><Relationship Id="rId10" Type="http://schemas.openxmlformats.org/officeDocument/2006/relationships/hyperlink" Target="https://www.epa.gov/sites/production/files/2020-08/documents/epa-qapp-guidelines.pdf" TargetMode="External"/><Relationship Id="rId19" Type="http://schemas.openxmlformats.org/officeDocument/2006/relationships/hyperlink" Target="https://doi.org/10.1007/978-3-7643-8340-4_6" TargetMode="External"/><Relationship Id="rId4" Type="http://schemas.openxmlformats.org/officeDocument/2006/relationships/settings" Target="settings.xml"/><Relationship Id="rId9" Type="http://schemas.openxmlformats.org/officeDocument/2006/relationships/hyperlink" Target="https://doi.org/10.1007/978-94-007-4470-7" TargetMode="External"/><Relationship Id="rId14" Type="http://schemas.openxmlformats.org/officeDocument/2006/relationships/hyperlink" Target="https://doi.org/10.1016/j.toxrep.2021.11.007"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37</Pages>
  <Words>8283</Words>
  <Characters>47216</Characters>
  <Application>Microsoft Office Word</Application>
  <DocSecurity>0</DocSecurity>
  <Lines>393</Lines>
  <Paragraphs>110</Paragraphs>
  <ScaleCrop>false</ScaleCrop>
  <Company/>
  <LinksUpToDate>false</LinksUpToDate>
  <CharactersWithSpaces>55389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2025-07-15T21:38:00Z</dcterms:created>
  <dcterms:modified xsi:type="dcterms:W3CDTF">2025-07-15T21:41:00Z</dcterms:modified>
</cp:coreProperties>
</file>