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E8E78" w14:textId="77777777" w:rsidR="0092282C" w:rsidRPr="00FE5962" w:rsidRDefault="0092282C" w:rsidP="0092282C">
      <w:pPr>
        <w:jc w:val="center"/>
        <w:rPr>
          <w:rFonts w:ascii="Times New Roman" w:hAnsi="Times New Roman" w:cs="Times New Roman"/>
          <w:b/>
          <w:sz w:val="28"/>
        </w:rPr>
      </w:pPr>
      <w:r>
        <w:rPr>
          <w:b/>
          <w:noProof/>
          <w:sz w:val="32"/>
          <w:szCs w:val="32"/>
        </w:rPr>
        <w:drawing>
          <wp:inline distT="0" distB="0" distL="0" distR="0" wp14:anchorId="0978F08C" wp14:editId="7FB0EB25">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0D4C84A6" w14:textId="77777777" w:rsidR="0092282C" w:rsidRPr="001B25BC" w:rsidRDefault="0092282C" w:rsidP="0092282C">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14:paraId="4B898096" w14:textId="77777777" w:rsidR="0092282C" w:rsidRDefault="0092282C" w:rsidP="0092282C">
      <w:pPr>
        <w:spacing w:before="240"/>
        <w:jc w:val="center"/>
        <w:rPr>
          <w:rFonts w:ascii="Times New Roman" w:hAnsi="Times New Roman" w:cs="Times New Roman"/>
          <w:b/>
          <w:sz w:val="28"/>
        </w:rPr>
      </w:pPr>
    </w:p>
    <w:p w14:paraId="7516E1BE" w14:textId="77777777" w:rsidR="0092282C" w:rsidRPr="00FE5962" w:rsidRDefault="0092282C" w:rsidP="0092282C">
      <w:pPr>
        <w:spacing w:before="240"/>
        <w:jc w:val="center"/>
        <w:rPr>
          <w:rFonts w:ascii="Times New Roman" w:hAnsi="Times New Roman" w:cs="Times New Roman"/>
          <w:b/>
          <w:sz w:val="28"/>
        </w:rPr>
      </w:pPr>
      <w:r>
        <w:rPr>
          <w:rFonts w:ascii="Times New Roman" w:hAnsi="Times New Roman" w:cs="Times New Roman"/>
          <w:b/>
          <w:sz w:val="28"/>
        </w:rPr>
        <w:t>PHYTOCHEMICAL CHARACTERIZATION OF CINNAMOMUM ZEYLANICUM (CINNAMON) BARK</w:t>
      </w:r>
    </w:p>
    <w:p w14:paraId="09DF1B68" w14:textId="77777777" w:rsidR="0092282C" w:rsidRPr="00FE5962" w:rsidRDefault="0092282C" w:rsidP="0092282C">
      <w:pPr>
        <w:jc w:val="center"/>
        <w:rPr>
          <w:rFonts w:ascii="Times New Roman" w:hAnsi="Times New Roman" w:cs="Times New Roman"/>
          <w:b/>
          <w:i/>
          <w:sz w:val="28"/>
        </w:rPr>
      </w:pPr>
      <w:r w:rsidRPr="00FE5962">
        <w:rPr>
          <w:rFonts w:ascii="Times New Roman" w:hAnsi="Times New Roman" w:cs="Times New Roman"/>
          <w:b/>
          <w:i/>
          <w:sz w:val="28"/>
        </w:rPr>
        <w:t xml:space="preserve">BY </w:t>
      </w:r>
    </w:p>
    <w:p w14:paraId="4F2B0F1D" w14:textId="77777777" w:rsidR="0092282C" w:rsidRDefault="0092282C" w:rsidP="0092282C">
      <w:pPr>
        <w:spacing w:after="0" w:line="276" w:lineRule="auto"/>
        <w:jc w:val="center"/>
        <w:rPr>
          <w:rFonts w:ascii="Times New Roman" w:hAnsi="Times New Roman" w:cs="Times New Roman"/>
          <w:b/>
          <w:sz w:val="26"/>
        </w:rPr>
      </w:pPr>
    </w:p>
    <w:p w14:paraId="41EFBD6D" w14:textId="77777777" w:rsidR="0092282C" w:rsidRDefault="0092282C" w:rsidP="0092282C">
      <w:pPr>
        <w:spacing w:after="0" w:line="276" w:lineRule="auto"/>
        <w:jc w:val="center"/>
        <w:rPr>
          <w:rFonts w:ascii="Times New Roman" w:hAnsi="Times New Roman" w:cs="Times New Roman"/>
          <w:b/>
          <w:sz w:val="26"/>
        </w:rPr>
      </w:pPr>
    </w:p>
    <w:p w14:paraId="2542DC09" w14:textId="77777777" w:rsidR="0092282C" w:rsidRDefault="0092282C" w:rsidP="0092282C">
      <w:pPr>
        <w:spacing w:after="0" w:line="276" w:lineRule="auto"/>
        <w:jc w:val="center"/>
        <w:rPr>
          <w:rFonts w:ascii="Times New Roman" w:hAnsi="Times New Roman" w:cs="Times New Roman"/>
          <w:b/>
          <w:sz w:val="26"/>
        </w:rPr>
      </w:pPr>
      <w:r w:rsidRPr="001B25BC">
        <w:rPr>
          <w:rFonts w:ascii="Times New Roman" w:hAnsi="Times New Roman" w:cs="Times New Roman"/>
          <w:b/>
          <w:sz w:val="26"/>
        </w:rPr>
        <w:t>SALAU IDRIS BOLAJI</w:t>
      </w:r>
    </w:p>
    <w:p w14:paraId="11000C28" w14:textId="77777777" w:rsidR="0092282C" w:rsidRPr="001B25BC" w:rsidRDefault="0092282C" w:rsidP="0092282C">
      <w:pPr>
        <w:spacing w:after="0" w:line="276" w:lineRule="auto"/>
        <w:jc w:val="center"/>
        <w:rPr>
          <w:rFonts w:ascii="Times New Roman" w:hAnsi="Times New Roman" w:cs="Times New Roman"/>
          <w:b/>
          <w:sz w:val="26"/>
        </w:rPr>
      </w:pPr>
      <w:r w:rsidRPr="001B25BC">
        <w:rPr>
          <w:rFonts w:ascii="Times New Roman" w:hAnsi="Times New Roman" w:cs="Times New Roman"/>
          <w:b/>
          <w:sz w:val="26"/>
        </w:rPr>
        <w:t>HND/23/SLT/FT/0836</w:t>
      </w:r>
    </w:p>
    <w:p w14:paraId="49DF0790" w14:textId="77777777" w:rsidR="0092282C" w:rsidRDefault="0092282C" w:rsidP="0092282C">
      <w:pPr>
        <w:jc w:val="center"/>
        <w:rPr>
          <w:rFonts w:ascii="Times New Roman" w:hAnsi="Times New Roman" w:cs="Times New Roman"/>
        </w:rPr>
      </w:pPr>
    </w:p>
    <w:p w14:paraId="0C31FF86" w14:textId="77777777" w:rsidR="0092282C" w:rsidRPr="00F36161" w:rsidRDefault="0092282C" w:rsidP="0092282C">
      <w:pPr>
        <w:jc w:val="center"/>
        <w:rPr>
          <w:rFonts w:ascii="Times New Roman" w:hAnsi="Times New Roman" w:cs="Times New Roman"/>
        </w:rPr>
      </w:pPr>
      <w:r w:rsidRPr="00F36161">
        <w:rPr>
          <w:rFonts w:ascii="Times New Roman" w:hAnsi="Times New Roman" w:cs="Times New Roman"/>
        </w:rPr>
        <w:t>BEING PROJECT SUBMITTED TO</w:t>
      </w:r>
    </w:p>
    <w:p w14:paraId="752473D8" w14:textId="77777777" w:rsidR="0092282C" w:rsidRPr="00F36161" w:rsidRDefault="0092282C" w:rsidP="0092282C">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14:paraId="127D2034" w14:textId="77777777" w:rsidR="0092282C" w:rsidRPr="00F36161" w:rsidRDefault="0092282C" w:rsidP="0092282C">
      <w:pPr>
        <w:jc w:val="center"/>
        <w:rPr>
          <w:rFonts w:ascii="Times New Roman" w:hAnsi="Times New Roman" w:cs="Times New Roman"/>
          <w:b/>
        </w:rPr>
      </w:pPr>
      <w:r w:rsidRPr="00F36161">
        <w:rPr>
          <w:rFonts w:ascii="Times New Roman" w:hAnsi="Times New Roman" w:cs="Times New Roman"/>
          <w:b/>
        </w:rPr>
        <w:t>KWARA STATE POLYTECHNIC ILORIN, KWARA STATE</w:t>
      </w:r>
    </w:p>
    <w:p w14:paraId="654932BF" w14:textId="77777777" w:rsidR="0092282C" w:rsidRPr="00F36161" w:rsidRDefault="0092282C" w:rsidP="0092282C">
      <w:pPr>
        <w:jc w:val="center"/>
        <w:rPr>
          <w:rFonts w:ascii="Times New Roman" w:hAnsi="Times New Roman" w:cs="Times New Roman"/>
          <w:b/>
          <w:sz w:val="8"/>
        </w:rPr>
      </w:pPr>
    </w:p>
    <w:p w14:paraId="442CAAA5" w14:textId="77777777" w:rsidR="0092282C" w:rsidRPr="00F36161" w:rsidRDefault="0092282C" w:rsidP="0092282C">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14:paraId="009B4CF1" w14:textId="77777777" w:rsidR="0092282C" w:rsidRPr="00F36161" w:rsidRDefault="0092282C" w:rsidP="0092282C">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14:paraId="60E37A96" w14:textId="77777777" w:rsidR="0092282C" w:rsidRDefault="0092282C" w:rsidP="0092282C">
      <w:pPr>
        <w:spacing w:before="240"/>
        <w:ind w:left="4320" w:firstLine="720"/>
        <w:rPr>
          <w:rFonts w:ascii="Times New Roman" w:hAnsi="Times New Roman" w:cs="Times New Roman"/>
          <w:b/>
          <w:sz w:val="28"/>
        </w:rPr>
      </w:pPr>
    </w:p>
    <w:p w14:paraId="11E2BFD0" w14:textId="77777777" w:rsidR="0092282C" w:rsidRPr="00FE5962" w:rsidRDefault="0092282C" w:rsidP="0092282C">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14:paraId="42E53C0B" w14:textId="77777777" w:rsidR="0092282C" w:rsidRDefault="0092282C" w:rsidP="0092282C"/>
    <w:p w14:paraId="6F3D55A6" w14:textId="77777777" w:rsidR="0092282C" w:rsidRDefault="0092282C" w:rsidP="0092282C"/>
    <w:p w14:paraId="1F0BB17A" w14:textId="77777777" w:rsidR="0092282C" w:rsidRDefault="0092282C" w:rsidP="0092282C"/>
    <w:p w14:paraId="1EA445A7" w14:textId="77777777" w:rsidR="0092282C" w:rsidRDefault="0092282C" w:rsidP="0092282C"/>
    <w:p w14:paraId="1F10D137" w14:textId="77777777" w:rsidR="00C94B36" w:rsidRDefault="00C94B36" w:rsidP="00C94B3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6336F1A3" w14:textId="77777777" w:rsidR="00C94B36" w:rsidRPr="001B25BC" w:rsidRDefault="00C94B36" w:rsidP="00C94B36">
      <w:pPr>
        <w:spacing w:after="0" w:line="480" w:lineRule="auto"/>
        <w:jc w:val="both"/>
        <w:rPr>
          <w:rFonts w:ascii="Times New Roman" w:hAnsi="Times New Roman" w:cs="Times New Roman"/>
          <w:sz w:val="26"/>
          <w:szCs w:val="26"/>
        </w:rPr>
      </w:pPr>
      <w:r w:rsidRPr="001B25BC">
        <w:rPr>
          <w:rFonts w:ascii="Times New Roman" w:hAnsi="Times New Roman" w:cs="Times New Roman"/>
          <w:sz w:val="26"/>
          <w:szCs w:val="26"/>
        </w:rPr>
        <w:t xml:space="preserve">This is to certify that this project work presented by SALAU IDRIS BOLAJI </w:t>
      </w:r>
      <w:r>
        <w:rPr>
          <w:rFonts w:ascii="Times New Roman" w:hAnsi="Times New Roman" w:cs="Times New Roman"/>
          <w:sz w:val="26"/>
          <w:szCs w:val="26"/>
        </w:rPr>
        <w:t xml:space="preserve">with Matriculation Number </w:t>
      </w:r>
      <w:r w:rsidRPr="001B25BC">
        <w:rPr>
          <w:rFonts w:ascii="Times New Roman" w:hAnsi="Times New Roman" w:cs="Times New Roman"/>
          <w:sz w:val="26"/>
          <w:szCs w:val="26"/>
        </w:rPr>
        <w:t>HND/23/SLT/FT/0</w:t>
      </w:r>
      <w:r>
        <w:rPr>
          <w:rFonts w:ascii="Times New Roman" w:hAnsi="Times New Roman" w:cs="Times New Roman"/>
          <w:sz w:val="26"/>
          <w:szCs w:val="26"/>
        </w:rPr>
        <w:t>836</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Kwara State Polytechnic, Ilorin.</w:t>
      </w:r>
    </w:p>
    <w:p w14:paraId="4DE0DF11" w14:textId="77777777" w:rsidR="00C94B36" w:rsidRDefault="00C94B36" w:rsidP="00C94B3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46DA7BBF" w14:textId="77777777" w:rsidR="00C94B36" w:rsidRDefault="00C94B36" w:rsidP="00C94B36">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14:paraId="46CA2FCB" w14:textId="77777777" w:rsidR="00C94B36" w:rsidRDefault="00C94B36" w:rsidP="00C94B36">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55985DAE" w14:textId="77777777" w:rsidR="00C94B36" w:rsidRDefault="00C94B36" w:rsidP="00C94B36">
      <w:pPr>
        <w:spacing w:after="0" w:line="360" w:lineRule="auto"/>
        <w:jc w:val="both"/>
        <w:rPr>
          <w:rFonts w:ascii="Times New Roman" w:hAnsi="Times New Roman" w:cs="Times New Roman"/>
          <w:sz w:val="28"/>
          <w:szCs w:val="28"/>
          <w:u w:val="single"/>
        </w:rPr>
      </w:pPr>
    </w:p>
    <w:p w14:paraId="514EBB5E" w14:textId="77777777" w:rsidR="00C94B36" w:rsidRPr="00AE2EB4" w:rsidRDefault="00C94B36" w:rsidP="00C94B36">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5476F936" w14:textId="77777777" w:rsidR="00C94B36" w:rsidRPr="00801C90" w:rsidRDefault="00C94B36" w:rsidP="00C94B3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14:paraId="73437451" w14:textId="77777777" w:rsidR="00C94B36" w:rsidRPr="00801C90" w:rsidRDefault="00C94B36" w:rsidP="00C94B36">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14:paraId="7DD2303F" w14:textId="77777777" w:rsidR="00C94B36" w:rsidRPr="00801C90" w:rsidRDefault="00C94B36" w:rsidP="00C94B36">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14:paraId="0391E597" w14:textId="77777777" w:rsidR="00C94B36" w:rsidRPr="00801C90" w:rsidRDefault="00C94B36" w:rsidP="00C94B36">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14:paraId="0F217959" w14:textId="77777777" w:rsidR="00C94B36" w:rsidRPr="00801C90" w:rsidRDefault="00C94B36" w:rsidP="00C94B36">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14:paraId="1238F43F" w14:textId="77777777" w:rsidR="00C94B36" w:rsidRPr="00801C90" w:rsidRDefault="00C94B36" w:rsidP="00C94B36">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2DFECF1C" w14:textId="77777777" w:rsidR="00C94B36" w:rsidRPr="00801C90" w:rsidRDefault="00C94B36" w:rsidP="00C94B36">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235C1DD2" w14:textId="77777777" w:rsidR="00BB56E7" w:rsidRDefault="00BB56E7">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1FF0C10E" w14:textId="77777777" w:rsidR="0092282C" w:rsidRPr="0060347F" w:rsidRDefault="0092282C" w:rsidP="0092282C">
      <w:pPr>
        <w:jc w:val="center"/>
        <w:rPr>
          <w:rFonts w:ascii="Times New Roman" w:hAnsi="Times New Roman" w:cs="Times New Roman"/>
          <w:b/>
          <w:sz w:val="28"/>
          <w:szCs w:val="28"/>
        </w:rPr>
      </w:pPr>
      <w:r w:rsidRPr="0060347F">
        <w:rPr>
          <w:rFonts w:ascii="Times New Roman" w:hAnsi="Times New Roman" w:cs="Times New Roman"/>
          <w:b/>
          <w:sz w:val="28"/>
          <w:szCs w:val="28"/>
        </w:rPr>
        <w:lastRenderedPageBreak/>
        <w:t>DEDICATION</w:t>
      </w:r>
    </w:p>
    <w:p w14:paraId="722AFFAA" w14:textId="77777777" w:rsidR="0092282C" w:rsidRPr="0060347F" w:rsidRDefault="0092282C" w:rsidP="0092282C">
      <w:pPr>
        <w:spacing w:before="240" w:line="480" w:lineRule="auto"/>
        <w:rPr>
          <w:rFonts w:ascii="Times New Roman" w:hAnsi="Times New Roman" w:cs="Times New Roman"/>
          <w:sz w:val="28"/>
          <w:szCs w:val="28"/>
        </w:rPr>
      </w:pPr>
      <w:r w:rsidRPr="0060347F">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769F04D5" w14:textId="77777777" w:rsidR="0092282C" w:rsidRPr="0060347F" w:rsidRDefault="0092282C" w:rsidP="0092282C">
      <w:pPr>
        <w:spacing w:before="240" w:line="480" w:lineRule="auto"/>
        <w:ind w:firstLine="720"/>
        <w:rPr>
          <w:rFonts w:ascii="Times New Roman" w:hAnsi="Times New Roman" w:cs="Times New Roman"/>
          <w:sz w:val="28"/>
          <w:szCs w:val="28"/>
        </w:rPr>
      </w:pPr>
      <w:r w:rsidRPr="0060347F">
        <w:rPr>
          <w:rFonts w:ascii="Times New Roman" w:hAnsi="Times New Roman" w:cs="Times New Roman"/>
          <w:sz w:val="28"/>
          <w:szCs w:val="28"/>
        </w:rPr>
        <w:t xml:space="preserve">Also to our noble and loving parents for their cares, supports and prayers for us, may Almighty God bless them (AMEN).  </w:t>
      </w:r>
    </w:p>
    <w:p w14:paraId="4D8944C2" w14:textId="77777777" w:rsidR="0092282C" w:rsidRDefault="0092282C" w:rsidP="0092282C">
      <w:pPr>
        <w:rPr>
          <w:b/>
          <w:szCs w:val="28"/>
        </w:rPr>
      </w:pPr>
      <w:r>
        <w:rPr>
          <w:b/>
          <w:szCs w:val="28"/>
        </w:rPr>
        <w:br w:type="page"/>
      </w:r>
    </w:p>
    <w:p w14:paraId="2FB058D4" w14:textId="77777777" w:rsidR="008B3EE3" w:rsidRPr="00146CAE" w:rsidRDefault="008B3EE3" w:rsidP="008B3EE3">
      <w:pPr>
        <w:spacing w:line="360" w:lineRule="auto"/>
        <w:jc w:val="center"/>
        <w:rPr>
          <w:rFonts w:asciiTheme="majorBidi" w:hAnsiTheme="majorBidi" w:cstheme="majorBidi"/>
          <w:sz w:val="26"/>
          <w:szCs w:val="26"/>
        </w:rPr>
      </w:pPr>
      <w:r w:rsidRPr="007115D8">
        <w:rPr>
          <w:rFonts w:asciiTheme="majorBidi" w:hAnsiTheme="majorBidi" w:cstheme="majorBidi"/>
          <w:b/>
          <w:bCs/>
          <w:sz w:val="26"/>
          <w:szCs w:val="26"/>
        </w:rPr>
        <w:lastRenderedPageBreak/>
        <w:t>ACKNOWLEDGEMENT</w:t>
      </w:r>
    </w:p>
    <w:p w14:paraId="1B4C7A29" w14:textId="77777777" w:rsidR="008B3EE3" w:rsidRPr="00146CAE" w:rsidRDefault="008B3EE3" w:rsidP="008B3EE3">
      <w:pPr>
        <w:spacing w:line="360" w:lineRule="auto"/>
        <w:ind w:firstLine="720"/>
        <w:jc w:val="both"/>
        <w:rPr>
          <w:rFonts w:asciiTheme="majorBidi" w:hAnsiTheme="majorBidi" w:cstheme="majorBidi"/>
          <w:sz w:val="26"/>
          <w:szCs w:val="26"/>
        </w:rPr>
      </w:pPr>
      <w:r w:rsidRPr="00146CAE">
        <w:rPr>
          <w:rFonts w:asciiTheme="majorBidi" w:hAnsiTheme="majorBidi" w:cstheme="majorBidi"/>
          <w:sz w:val="26"/>
          <w:szCs w:val="26"/>
        </w:rPr>
        <w:t xml:space="preserve">All praises, thanks and adoration are due to Almighty God, the creator of heaven and the earth, who spared our lives </w:t>
      </w:r>
    </w:p>
    <w:p w14:paraId="5FF732C3" w14:textId="77777777" w:rsidR="008B3EE3" w:rsidRPr="00146CAE" w:rsidRDefault="008B3EE3" w:rsidP="008B3EE3">
      <w:pPr>
        <w:spacing w:line="360" w:lineRule="auto"/>
        <w:ind w:firstLine="720"/>
        <w:jc w:val="both"/>
        <w:rPr>
          <w:rFonts w:asciiTheme="majorBidi" w:hAnsiTheme="majorBidi" w:cstheme="majorBidi"/>
          <w:sz w:val="26"/>
          <w:szCs w:val="26"/>
        </w:rPr>
      </w:pPr>
      <w:r w:rsidRPr="00146CAE">
        <w:rPr>
          <w:rFonts w:asciiTheme="majorBidi" w:hAnsiTheme="majorBidi" w:cstheme="majorBidi"/>
          <w:sz w:val="26"/>
          <w:szCs w:val="26"/>
        </w:rPr>
        <w:t xml:space="preserve">Firstly we acknowledged our supervisor in person of </w:t>
      </w:r>
      <w:r w:rsidRPr="007115D8">
        <w:rPr>
          <w:rFonts w:asciiTheme="majorBidi" w:hAnsiTheme="majorBidi" w:cstheme="majorBidi"/>
          <w:b/>
          <w:bCs/>
          <w:sz w:val="26"/>
          <w:szCs w:val="26"/>
        </w:rPr>
        <w:t>Mr. A.P. Okediran</w:t>
      </w:r>
      <w:r w:rsidRPr="00146CAE">
        <w:rPr>
          <w:rFonts w:asciiTheme="majorBidi" w:hAnsiTheme="majorBidi" w:cstheme="majorBidi"/>
          <w:sz w:val="26"/>
          <w:szCs w:val="26"/>
        </w:rPr>
        <w:t xml:space="preserve"> for his patience and word of advice to us, may Almighty God bless him and his home greatly (AMEN)</w:t>
      </w:r>
    </w:p>
    <w:p w14:paraId="296341B3" w14:textId="6D9F4D28" w:rsidR="008B3EE3" w:rsidRPr="00146CAE" w:rsidRDefault="008B3EE3" w:rsidP="008B3EE3">
      <w:pPr>
        <w:spacing w:line="360" w:lineRule="auto"/>
        <w:jc w:val="both"/>
        <w:rPr>
          <w:rFonts w:asciiTheme="majorBidi" w:hAnsiTheme="majorBidi" w:cstheme="majorBidi"/>
          <w:sz w:val="26"/>
          <w:szCs w:val="26"/>
        </w:rPr>
      </w:pPr>
      <w:r w:rsidRPr="00146CAE">
        <w:rPr>
          <w:rFonts w:asciiTheme="majorBidi" w:hAnsiTheme="majorBidi" w:cstheme="majorBidi"/>
          <w:sz w:val="26"/>
          <w:szCs w:val="26"/>
        </w:rPr>
        <w:t>More so,</w:t>
      </w:r>
      <w:r>
        <w:rPr>
          <w:rFonts w:asciiTheme="majorBidi" w:hAnsiTheme="majorBidi" w:cstheme="majorBidi"/>
          <w:sz w:val="26"/>
          <w:szCs w:val="26"/>
        </w:rPr>
        <w:t xml:space="preserve"> </w:t>
      </w:r>
      <w:r w:rsidRPr="00146CAE">
        <w:rPr>
          <w:rFonts w:asciiTheme="majorBidi" w:hAnsiTheme="majorBidi" w:cstheme="majorBidi"/>
          <w:sz w:val="26"/>
          <w:szCs w:val="26"/>
        </w:rPr>
        <w:t>my adored and loving mother, who have been there for us from birth until date, May Almighty God let her reap the fruit of her labours (AMEN)</w:t>
      </w:r>
    </w:p>
    <w:p w14:paraId="5FDC4837" w14:textId="77777777" w:rsidR="008B3EE3" w:rsidRPr="00146CAE" w:rsidRDefault="008B3EE3" w:rsidP="008B3EE3">
      <w:pPr>
        <w:spacing w:line="360" w:lineRule="auto"/>
        <w:ind w:firstLine="720"/>
        <w:jc w:val="both"/>
        <w:rPr>
          <w:rFonts w:asciiTheme="majorBidi" w:hAnsiTheme="majorBidi" w:cstheme="majorBidi"/>
          <w:sz w:val="26"/>
          <w:szCs w:val="26"/>
        </w:rPr>
      </w:pPr>
      <w:r w:rsidRPr="00146CAE">
        <w:rPr>
          <w:rFonts w:asciiTheme="majorBidi" w:hAnsiTheme="majorBidi" w:cstheme="majorBidi"/>
          <w:sz w:val="26"/>
          <w:szCs w:val="26"/>
        </w:rPr>
        <w:t>Also to my greatest supporters who helps me pursue my academic career in person of Mr. Lawal Abdulrasaq, Mr Palmer Sunday,</w:t>
      </w:r>
      <w:r>
        <w:rPr>
          <w:rFonts w:asciiTheme="majorBidi" w:hAnsiTheme="majorBidi" w:cstheme="majorBidi"/>
          <w:sz w:val="26"/>
          <w:szCs w:val="26"/>
        </w:rPr>
        <w:t xml:space="preserve"> </w:t>
      </w:r>
      <w:r w:rsidRPr="00146CAE">
        <w:rPr>
          <w:rFonts w:asciiTheme="majorBidi" w:hAnsiTheme="majorBidi" w:cstheme="majorBidi"/>
          <w:sz w:val="26"/>
          <w:szCs w:val="26"/>
        </w:rPr>
        <w:t>Seyi Lawal, Zubair Sodiq and to those I don't remember to mention, may Almighty God reward you all abundantly (AMEN)</w:t>
      </w:r>
    </w:p>
    <w:p w14:paraId="20CB5E2B" w14:textId="77777777" w:rsidR="008B3EE3" w:rsidRPr="00146CAE" w:rsidRDefault="008B3EE3" w:rsidP="008B3EE3">
      <w:pPr>
        <w:spacing w:line="360" w:lineRule="auto"/>
        <w:jc w:val="both"/>
        <w:rPr>
          <w:rFonts w:asciiTheme="majorBidi" w:hAnsiTheme="majorBidi" w:cstheme="majorBidi"/>
          <w:sz w:val="26"/>
          <w:szCs w:val="26"/>
        </w:rPr>
      </w:pPr>
      <w:r w:rsidRPr="00146CAE">
        <w:rPr>
          <w:rFonts w:asciiTheme="majorBidi" w:hAnsiTheme="majorBidi" w:cstheme="majorBidi"/>
          <w:sz w:val="26"/>
          <w:szCs w:val="26"/>
        </w:rPr>
        <w:t>Then, what is acknowledgement without my siblings,</w:t>
      </w:r>
      <w:r>
        <w:rPr>
          <w:rFonts w:asciiTheme="majorBidi" w:hAnsiTheme="majorBidi" w:cstheme="majorBidi"/>
          <w:sz w:val="26"/>
          <w:szCs w:val="26"/>
        </w:rPr>
        <w:t xml:space="preserve"> </w:t>
      </w:r>
      <w:r w:rsidRPr="00146CAE">
        <w:rPr>
          <w:rFonts w:asciiTheme="majorBidi" w:hAnsiTheme="majorBidi" w:cstheme="majorBidi"/>
          <w:sz w:val="26"/>
          <w:szCs w:val="26"/>
        </w:rPr>
        <w:t>the love you showed in pursuing my Higher National Diploma means a lot to me,</w:t>
      </w:r>
      <w:r>
        <w:rPr>
          <w:rFonts w:asciiTheme="majorBidi" w:hAnsiTheme="majorBidi" w:cstheme="majorBidi"/>
          <w:sz w:val="26"/>
          <w:szCs w:val="26"/>
        </w:rPr>
        <w:t xml:space="preserve"> </w:t>
      </w:r>
      <w:r w:rsidRPr="00146CAE">
        <w:rPr>
          <w:rFonts w:asciiTheme="majorBidi" w:hAnsiTheme="majorBidi" w:cstheme="majorBidi"/>
          <w:sz w:val="26"/>
          <w:szCs w:val="26"/>
        </w:rPr>
        <w:t>Salaudeen Azeezat Ayomide,Salaudeen Rokibat Omowunmi,</w:t>
      </w:r>
      <w:r>
        <w:rPr>
          <w:rFonts w:asciiTheme="majorBidi" w:hAnsiTheme="majorBidi" w:cstheme="majorBidi"/>
          <w:sz w:val="26"/>
          <w:szCs w:val="26"/>
        </w:rPr>
        <w:t xml:space="preserve"> </w:t>
      </w:r>
      <w:r w:rsidRPr="00146CAE">
        <w:rPr>
          <w:rFonts w:asciiTheme="majorBidi" w:hAnsiTheme="majorBidi" w:cstheme="majorBidi"/>
          <w:sz w:val="26"/>
          <w:szCs w:val="26"/>
        </w:rPr>
        <w:t>Zubair Abdulazim, may Almighty God never forsake you (AMEN)</w:t>
      </w:r>
    </w:p>
    <w:p w14:paraId="34E85896" w14:textId="77777777" w:rsidR="008B3EE3" w:rsidRPr="00146CAE" w:rsidRDefault="008B3EE3" w:rsidP="008B3EE3">
      <w:pPr>
        <w:spacing w:line="360" w:lineRule="auto"/>
        <w:jc w:val="both"/>
        <w:rPr>
          <w:rFonts w:asciiTheme="majorBidi" w:hAnsiTheme="majorBidi" w:cstheme="majorBidi"/>
          <w:sz w:val="26"/>
          <w:szCs w:val="26"/>
        </w:rPr>
      </w:pPr>
      <w:r w:rsidRPr="00146CAE">
        <w:rPr>
          <w:rFonts w:asciiTheme="majorBidi" w:hAnsiTheme="majorBidi" w:cstheme="majorBidi"/>
          <w:sz w:val="26"/>
          <w:szCs w:val="26"/>
        </w:rPr>
        <w:t>Moreover, I am grateful to my families for their efforts and to all my friends both at home and in school, Toheeb Akorede (FC for life),Olajuwon, Mjayz, Ceequadri,</w:t>
      </w:r>
      <w:r>
        <w:rPr>
          <w:rFonts w:asciiTheme="majorBidi" w:hAnsiTheme="majorBidi" w:cstheme="majorBidi"/>
          <w:sz w:val="26"/>
          <w:szCs w:val="26"/>
        </w:rPr>
        <w:t xml:space="preserve"> </w:t>
      </w:r>
      <w:r w:rsidRPr="00146CAE">
        <w:rPr>
          <w:rFonts w:asciiTheme="majorBidi" w:hAnsiTheme="majorBidi" w:cstheme="majorBidi"/>
          <w:sz w:val="26"/>
          <w:szCs w:val="26"/>
        </w:rPr>
        <w:t>Toyo</w:t>
      </w:r>
      <w:r>
        <w:rPr>
          <w:rFonts w:asciiTheme="majorBidi" w:hAnsiTheme="majorBidi" w:cstheme="majorBidi"/>
          <w:sz w:val="26"/>
          <w:szCs w:val="26"/>
        </w:rPr>
        <w:t xml:space="preserve"> </w:t>
      </w:r>
      <w:r w:rsidRPr="00146CAE">
        <w:rPr>
          <w:rFonts w:asciiTheme="majorBidi" w:hAnsiTheme="majorBidi" w:cstheme="majorBidi"/>
          <w:sz w:val="26"/>
          <w:szCs w:val="26"/>
        </w:rPr>
        <w:t>Surprise,</w:t>
      </w:r>
      <w:r>
        <w:rPr>
          <w:rFonts w:asciiTheme="majorBidi" w:hAnsiTheme="majorBidi" w:cstheme="majorBidi"/>
          <w:sz w:val="26"/>
          <w:szCs w:val="26"/>
        </w:rPr>
        <w:t xml:space="preserve"> </w:t>
      </w:r>
      <w:r w:rsidRPr="00146CAE">
        <w:rPr>
          <w:rFonts w:asciiTheme="majorBidi" w:hAnsiTheme="majorBidi" w:cstheme="majorBidi"/>
          <w:sz w:val="26"/>
          <w:szCs w:val="26"/>
        </w:rPr>
        <w:t>Bobmike Jnr,</w:t>
      </w:r>
      <w:r>
        <w:rPr>
          <w:rFonts w:asciiTheme="majorBidi" w:hAnsiTheme="majorBidi" w:cstheme="majorBidi"/>
          <w:sz w:val="26"/>
          <w:szCs w:val="26"/>
        </w:rPr>
        <w:t xml:space="preserve"> </w:t>
      </w:r>
      <w:r w:rsidRPr="00146CAE">
        <w:rPr>
          <w:rFonts w:asciiTheme="majorBidi" w:hAnsiTheme="majorBidi" w:cstheme="majorBidi"/>
          <w:sz w:val="26"/>
          <w:szCs w:val="26"/>
        </w:rPr>
        <w:t>Ojasope,</w:t>
      </w:r>
      <w:r>
        <w:rPr>
          <w:rFonts w:asciiTheme="majorBidi" w:hAnsiTheme="majorBidi" w:cstheme="majorBidi"/>
          <w:sz w:val="26"/>
          <w:szCs w:val="26"/>
        </w:rPr>
        <w:t xml:space="preserve"> </w:t>
      </w:r>
      <w:r w:rsidRPr="00146CAE">
        <w:rPr>
          <w:rFonts w:asciiTheme="majorBidi" w:hAnsiTheme="majorBidi" w:cstheme="majorBidi"/>
          <w:sz w:val="26"/>
          <w:szCs w:val="26"/>
        </w:rPr>
        <w:t>BJ,</w:t>
      </w:r>
      <w:r>
        <w:rPr>
          <w:rFonts w:asciiTheme="majorBidi" w:hAnsiTheme="majorBidi" w:cstheme="majorBidi"/>
          <w:sz w:val="26"/>
          <w:szCs w:val="26"/>
        </w:rPr>
        <w:t xml:space="preserve"> </w:t>
      </w:r>
      <w:r w:rsidRPr="00146CAE">
        <w:rPr>
          <w:rFonts w:asciiTheme="majorBidi" w:hAnsiTheme="majorBidi" w:cstheme="majorBidi"/>
          <w:sz w:val="26"/>
          <w:szCs w:val="26"/>
        </w:rPr>
        <w:t>Certified Loner,</w:t>
      </w:r>
      <w:r>
        <w:rPr>
          <w:rFonts w:asciiTheme="majorBidi" w:hAnsiTheme="majorBidi" w:cstheme="majorBidi"/>
          <w:sz w:val="26"/>
          <w:szCs w:val="26"/>
        </w:rPr>
        <w:t xml:space="preserve"> </w:t>
      </w:r>
      <w:r w:rsidRPr="00146CAE">
        <w:rPr>
          <w:rFonts w:asciiTheme="majorBidi" w:hAnsiTheme="majorBidi" w:cstheme="majorBidi"/>
          <w:sz w:val="26"/>
          <w:szCs w:val="26"/>
        </w:rPr>
        <w:t>Sodik (Zinodicts), Akara Yahoo, Jago richie you all serves as motivation over my academic career. We meet at the top (AMEN)</w:t>
      </w:r>
    </w:p>
    <w:p w14:paraId="509B3879" w14:textId="7A4E9E72" w:rsidR="008B3EE3" w:rsidRPr="00146CAE" w:rsidRDefault="008B3EE3" w:rsidP="008B3EE3">
      <w:pPr>
        <w:spacing w:line="360" w:lineRule="auto"/>
        <w:ind w:firstLine="720"/>
        <w:jc w:val="both"/>
        <w:rPr>
          <w:rFonts w:asciiTheme="majorBidi" w:hAnsiTheme="majorBidi" w:cstheme="majorBidi"/>
          <w:sz w:val="26"/>
          <w:szCs w:val="26"/>
        </w:rPr>
      </w:pPr>
      <w:r w:rsidRPr="00146CAE">
        <w:rPr>
          <w:rFonts w:asciiTheme="majorBidi" w:hAnsiTheme="majorBidi" w:cstheme="majorBidi"/>
          <w:sz w:val="26"/>
          <w:szCs w:val="26"/>
        </w:rPr>
        <w:t>Finally, to my humble self YOUNG IDRIS I'm proud</w:t>
      </w:r>
      <w:r w:rsidR="00266718">
        <w:rPr>
          <w:rFonts w:asciiTheme="majorBidi" w:hAnsiTheme="majorBidi" w:cstheme="majorBidi"/>
          <w:sz w:val="26"/>
          <w:szCs w:val="26"/>
        </w:rPr>
        <w:t xml:space="preserve"> of</w:t>
      </w:r>
      <w:r w:rsidRPr="00146CAE">
        <w:rPr>
          <w:rFonts w:asciiTheme="majorBidi" w:hAnsiTheme="majorBidi" w:cstheme="majorBidi"/>
          <w:sz w:val="26"/>
          <w:szCs w:val="26"/>
        </w:rPr>
        <w:t xml:space="preserve"> you</w:t>
      </w:r>
    </w:p>
    <w:p w14:paraId="20ECB04C" w14:textId="77777777" w:rsidR="008B3EE3" w:rsidRDefault="008B3EE3">
      <w:pPr>
        <w:spacing w:line="259" w:lineRule="auto"/>
        <w:rPr>
          <w:rFonts w:ascii="Times New Roman" w:hAnsi="Times New Roman" w:cs="Times New Roman"/>
          <w:b/>
          <w:bCs/>
          <w:sz w:val="28"/>
        </w:rPr>
      </w:pPr>
      <w:r>
        <w:rPr>
          <w:rFonts w:ascii="Times New Roman" w:hAnsi="Times New Roman" w:cs="Times New Roman"/>
          <w:b/>
          <w:bCs/>
          <w:sz w:val="28"/>
        </w:rPr>
        <w:br w:type="page"/>
      </w:r>
    </w:p>
    <w:p w14:paraId="455CED50" w14:textId="0881C4A2" w:rsidR="0092282C" w:rsidRPr="00404465" w:rsidRDefault="008B3EE3" w:rsidP="008B3EE3">
      <w:pPr>
        <w:spacing w:line="360" w:lineRule="auto"/>
        <w:jc w:val="center"/>
        <w:rPr>
          <w:rFonts w:ascii="Times New Roman" w:hAnsi="Times New Roman" w:cs="Times New Roman"/>
          <w:sz w:val="28"/>
        </w:rPr>
      </w:pPr>
      <w:r>
        <w:rPr>
          <w:rFonts w:ascii="Times New Roman" w:hAnsi="Times New Roman" w:cs="Times New Roman"/>
          <w:b/>
          <w:bCs/>
          <w:sz w:val="28"/>
        </w:rPr>
        <w:lastRenderedPageBreak/>
        <w:t xml:space="preserve">Table of </w:t>
      </w:r>
      <w:r w:rsidR="0092282C" w:rsidRPr="00404465">
        <w:rPr>
          <w:rFonts w:ascii="Times New Roman" w:hAnsi="Times New Roman" w:cs="Times New Roman"/>
          <w:b/>
          <w:bCs/>
          <w:sz w:val="28"/>
        </w:rPr>
        <w:t>Contents</w:t>
      </w:r>
    </w:p>
    <w:p w14:paraId="1908EA6F" w14:textId="77777777" w:rsidR="0092282C" w:rsidRPr="00404465" w:rsidRDefault="0092282C" w:rsidP="0092282C">
      <w:pPr>
        <w:spacing w:line="360" w:lineRule="auto"/>
        <w:jc w:val="both"/>
        <w:rPr>
          <w:rFonts w:ascii="Times New Roman" w:hAnsi="Times New Roman" w:cs="Times New Roman"/>
          <w:sz w:val="28"/>
        </w:rPr>
      </w:pPr>
      <w:r w:rsidRPr="00404465">
        <w:rPr>
          <w:rFonts w:ascii="Times New Roman" w:hAnsi="Times New Roman" w:cs="Times New Roman"/>
          <w:sz w:val="28"/>
        </w:rPr>
        <w:t>Title page</w:t>
      </w:r>
    </w:p>
    <w:p w14:paraId="06166C09" w14:textId="77777777" w:rsidR="0092282C" w:rsidRPr="00404465" w:rsidRDefault="0092282C" w:rsidP="0092282C">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14:paraId="253B423A" w14:textId="77777777" w:rsidR="0092282C" w:rsidRPr="00404465" w:rsidRDefault="0092282C" w:rsidP="0092282C">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14:paraId="6D68844F" w14:textId="77777777" w:rsidR="0092282C" w:rsidRPr="00404465" w:rsidRDefault="0092282C" w:rsidP="0092282C">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14:paraId="5DA8B159" w14:textId="77777777" w:rsidR="0092282C" w:rsidRPr="00404465" w:rsidRDefault="0092282C" w:rsidP="0092282C">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14:paraId="2BA89DD7" w14:textId="77777777" w:rsidR="0092282C" w:rsidRDefault="0092282C" w:rsidP="0092282C">
      <w:r w:rsidRPr="00404465">
        <w:rPr>
          <w:rFonts w:ascii="Times New Roman" w:hAnsi="Times New Roman" w:cs="Times New Roman"/>
          <w:sz w:val="28"/>
        </w:rPr>
        <w:t>Abstract</w:t>
      </w:r>
    </w:p>
    <w:p w14:paraId="7EBC1A44" w14:textId="77777777" w:rsidR="0092282C" w:rsidRDefault="0092282C" w:rsidP="0092282C">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CHAPTER ONE </w:t>
      </w:r>
    </w:p>
    <w:p w14:paraId="1148A8C1" w14:textId="77777777" w:rsidR="0092282C" w:rsidRPr="007F4A2D" w:rsidRDefault="0092282C" w:rsidP="0092282C">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14:paraId="2B7EA5F1"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1.1 Introduction</w:t>
      </w:r>
    </w:p>
    <w:p w14:paraId="34B0E060"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1.2 Scientific classification of Cinnamon</w:t>
      </w:r>
    </w:p>
    <w:p w14:paraId="009C83D8"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1.3 Chemical Constituent</w:t>
      </w:r>
    </w:p>
    <w:p w14:paraId="0F7A9517"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1.4 Traditional uses</w:t>
      </w:r>
    </w:p>
    <w:p w14:paraId="6CB65FDB"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1.5 Anti-inflammatory activities</w:t>
      </w:r>
    </w:p>
    <w:p w14:paraId="2B884B5C"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1.6 Anti-cancer activities</w:t>
      </w:r>
    </w:p>
    <w:p w14:paraId="26BFCEC8"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1.7 Antioxidant activities</w:t>
      </w:r>
    </w:p>
    <w:p w14:paraId="276C97A3"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1.8 Aim and objectives</w:t>
      </w:r>
    </w:p>
    <w:p w14:paraId="0C021EE9" w14:textId="77777777" w:rsidR="0092282C" w:rsidRDefault="0092282C" w:rsidP="0092282C">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lastRenderedPageBreak/>
        <w:t>CHAPTER TWO</w:t>
      </w:r>
    </w:p>
    <w:p w14:paraId="48688A30" w14:textId="77777777" w:rsidR="0092282C" w:rsidRPr="007F4A2D" w:rsidRDefault="0092282C" w:rsidP="0092282C">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MATERIALS AND METHODS</w:t>
      </w:r>
    </w:p>
    <w:p w14:paraId="6D8A4075"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2.1 Plant material</w:t>
      </w:r>
    </w:p>
    <w:p w14:paraId="6BD7AD5B"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 2 Apparatus and Glassware</w:t>
      </w:r>
    </w:p>
    <w:p w14:paraId="4C2268C7"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2.3 Reagents</w:t>
      </w:r>
    </w:p>
    <w:p w14:paraId="5F1A89B6"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2.4 Extraction of plant material</w:t>
      </w:r>
    </w:p>
    <w:p w14:paraId="1821E8C8"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 Phytochemical test</w:t>
      </w:r>
    </w:p>
    <w:p w14:paraId="67EBF614"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2.5.1 Test for steroids</w:t>
      </w:r>
    </w:p>
    <w:p w14:paraId="624C4AA9"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2.5.2 Test for triterpenes</w:t>
      </w:r>
    </w:p>
    <w:p w14:paraId="23D916BA"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2.5.3 Test for alkaloids</w:t>
      </w:r>
    </w:p>
    <w:p w14:paraId="5A49B589"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2.5.4 Test for tannins</w:t>
      </w:r>
    </w:p>
    <w:p w14:paraId="58C62C0C"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2.5.5 Test for lactones</w:t>
      </w:r>
    </w:p>
    <w:p w14:paraId="4594BC0C"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2.5.6 Test for flavonoids</w:t>
      </w:r>
    </w:p>
    <w:p w14:paraId="75FF0394"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2.5.7 Test for Diterpenes</w:t>
      </w:r>
    </w:p>
    <w:p w14:paraId="53394232"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2.5.8 Test for glycosides</w:t>
      </w:r>
    </w:p>
    <w:p w14:paraId="56AD54B3"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lastRenderedPageBreak/>
        <w:t>2.5.9 Test for saponin</w:t>
      </w:r>
    </w:p>
    <w:p w14:paraId="52973D61" w14:textId="77777777" w:rsidR="0092282C" w:rsidRDefault="0092282C" w:rsidP="0092282C">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THREE</w:t>
      </w:r>
    </w:p>
    <w:p w14:paraId="0F1A90BA" w14:textId="77777777" w:rsidR="0092282C" w:rsidRPr="007F4A2D" w:rsidRDefault="0092282C" w:rsidP="0092282C">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RESULTS AND DISCUSSION</w:t>
      </w:r>
    </w:p>
    <w:p w14:paraId="092EE4EC"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3.1 Results</w:t>
      </w:r>
    </w:p>
    <w:p w14:paraId="6710F1CC"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3.2 Percent extract yield</w:t>
      </w:r>
    </w:p>
    <w:p w14:paraId="10190491" w14:textId="77777777" w:rsidR="0092282C" w:rsidRPr="007F4A2D" w:rsidRDefault="0092282C" w:rsidP="0092282C">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3.3 Discussion</w:t>
      </w:r>
    </w:p>
    <w:p w14:paraId="2AD0DFE8" w14:textId="77777777" w:rsidR="0092282C" w:rsidRPr="007F4A2D" w:rsidRDefault="0092282C" w:rsidP="0092282C">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Conclusion</w:t>
      </w:r>
    </w:p>
    <w:p w14:paraId="2A2A87B9" w14:textId="77777777" w:rsidR="0092282C" w:rsidRPr="007F4A2D" w:rsidRDefault="0092282C" w:rsidP="0092282C">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References</w:t>
      </w:r>
    </w:p>
    <w:p w14:paraId="3CA57FC7" w14:textId="77777777" w:rsidR="0092282C" w:rsidRPr="007F4A2D" w:rsidRDefault="0092282C" w:rsidP="0092282C">
      <w:pPr>
        <w:rPr>
          <w:rFonts w:ascii="Times New Roman" w:hAnsi="Times New Roman" w:cs="Times New Roman"/>
          <w:b/>
          <w:sz w:val="28"/>
          <w:szCs w:val="28"/>
        </w:rPr>
      </w:pPr>
      <w:r w:rsidRPr="007F4A2D">
        <w:rPr>
          <w:rFonts w:ascii="Times New Roman" w:hAnsi="Times New Roman" w:cs="Times New Roman"/>
          <w:b/>
          <w:sz w:val="28"/>
          <w:szCs w:val="28"/>
        </w:rPr>
        <w:br w:type="page"/>
      </w:r>
    </w:p>
    <w:p w14:paraId="3423B848" w14:textId="77777777" w:rsidR="0092282C" w:rsidRPr="002E4553" w:rsidRDefault="0092282C" w:rsidP="0092282C">
      <w:pPr>
        <w:jc w:val="center"/>
        <w:rPr>
          <w:rFonts w:ascii="Times New Roman" w:hAnsi="Times New Roman" w:cs="Times New Roman"/>
          <w:b/>
          <w:sz w:val="28"/>
        </w:rPr>
      </w:pPr>
      <w:r w:rsidRPr="002E4553">
        <w:rPr>
          <w:rFonts w:ascii="Times New Roman" w:hAnsi="Times New Roman" w:cs="Times New Roman"/>
          <w:b/>
          <w:sz w:val="28"/>
        </w:rPr>
        <w:lastRenderedPageBreak/>
        <w:t>ABSTRACT</w:t>
      </w:r>
    </w:p>
    <w:p w14:paraId="59616477" w14:textId="77777777" w:rsidR="00AC4819" w:rsidRPr="008B3EE3" w:rsidRDefault="00AC4819" w:rsidP="008B3EE3">
      <w:pPr>
        <w:spacing w:line="360" w:lineRule="auto"/>
        <w:jc w:val="both"/>
        <w:rPr>
          <w:rFonts w:ascii="Times New Roman" w:hAnsi="Times New Roman" w:cs="Times New Roman"/>
          <w:i/>
          <w:iCs/>
          <w:sz w:val="28"/>
        </w:rPr>
      </w:pPr>
      <w:r w:rsidRPr="008B3EE3">
        <w:rPr>
          <w:rFonts w:ascii="Times New Roman" w:hAnsi="Times New Roman" w:cs="Times New Roman"/>
          <w:i/>
          <w:iCs/>
          <w:sz w:val="28"/>
        </w:rPr>
        <w:t>13.85g of dry cinnamon powder was extracted with 300ml methanol to yield 37% of crude extract using the soxhlet method. The phytochemical analysis using standard methods revealed the presence of alkaloids, triterpenes, lactones, and phytosterols. There was an absence of saponins and glycosides.</w:t>
      </w:r>
    </w:p>
    <w:p w14:paraId="08581FEC" w14:textId="20074ACE" w:rsidR="008B3EE3" w:rsidRDefault="008B3EE3">
      <w:pPr>
        <w:spacing w:line="259" w:lineRule="auto"/>
      </w:pPr>
      <w:r>
        <w:br w:type="page"/>
      </w:r>
    </w:p>
    <w:p w14:paraId="7403DF22" w14:textId="77777777" w:rsidR="008B3EE3" w:rsidRDefault="008B3EE3" w:rsidP="008B3EE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CHAPTER ONE</w:t>
      </w:r>
    </w:p>
    <w:p w14:paraId="53940A52" w14:textId="77777777" w:rsidR="008B3EE3" w:rsidRPr="007F4A2D" w:rsidRDefault="008B3EE3" w:rsidP="008B3EE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14:paraId="715CC613"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1.1 INTRODUCTION</w:t>
      </w:r>
    </w:p>
    <w:p w14:paraId="0F27C263"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bark from different cinnamon species holds significant importance as a widely used spice globally. Not just in culinary practices but also in both traditional and modern medicinal applications. The cinnamon genus comprises around 250 identified species, and trees distributed across the world (Sangal 2011).</w:t>
      </w:r>
    </w:p>
    <w:p w14:paraId="035910A2"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sidRPr="007F4A2D">
        <w:rPr>
          <w:rFonts w:ascii="Times New Roman" w:hAnsi="Times New Roman" w:cs="Times New Roman"/>
          <w:i/>
          <w:sz w:val="28"/>
          <w:szCs w:val="28"/>
        </w:rPr>
        <w:t>cin</w:t>
      </w:r>
      <w:r w:rsidRPr="007F4A2D">
        <w:rPr>
          <w:rFonts w:ascii="Times New Roman" w:hAnsi="Times New Roman" w:cs="Times New Roman"/>
          <w:sz w:val="28"/>
          <w:szCs w:val="28"/>
        </w:rPr>
        <w:t xml:space="preserve">), found in its essential oil play a crucial role in both its fragrance and the diverse biological activities associated with cinnamon. </w:t>
      </w:r>
    </w:p>
    <w:p w14:paraId="0ADFC0F7"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Research on Cinnamom osmophloeum (C. osmophloeum) revealed that the essential oil extracted from cinnamon possesses a notable concentration of </w:t>
      </w:r>
      <w:r w:rsidRPr="007F4A2D">
        <w:rPr>
          <w:rFonts w:ascii="Times New Roman" w:hAnsi="Times New Roman" w:cs="Times New Roman"/>
          <w:i/>
          <w:sz w:val="28"/>
          <w:szCs w:val="28"/>
        </w:rPr>
        <w:t>cin</w:t>
      </w:r>
      <w:r w:rsidRPr="007F4A2D">
        <w:rPr>
          <w:rFonts w:ascii="Times New Roman" w:hAnsi="Times New Roman" w:cs="Times New Roman"/>
          <w:sz w:val="28"/>
          <w:szCs w:val="28"/>
        </w:rPr>
        <w:t xml:space="preserve">. As a result, C. osmophloeum is employed as a substitute spice for C. cassia. (E)-cinnamaldehyde, a significant component in the essential oil is derived from C. zeylanicum exhibit </w:t>
      </w:r>
      <w:r w:rsidRPr="007F4A2D">
        <w:rPr>
          <w:rFonts w:ascii="Times New Roman" w:hAnsi="Times New Roman" w:cs="Times New Roman"/>
          <w:sz w:val="28"/>
          <w:szCs w:val="28"/>
        </w:rPr>
        <w:lastRenderedPageBreak/>
        <w:t>antityrosinase activity with cinnamaldehyde identified as the primary compound responsible for this particular activity. (Chao 2013)</w:t>
      </w:r>
    </w:p>
    <w:p w14:paraId="44FA7A5A"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14:paraId="5834B87E" w14:textId="77777777" w:rsidR="008B3EE3" w:rsidRPr="007F4A2D" w:rsidRDefault="008B3EE3" w:rsidP="008B3EE3">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1.2 SCIENTIFIC CLASSIFICATION OF CINNAMON </w:t>
      </w:r>
    </w:p>
    <w:p w14:paraId="7996A5E4"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Kingdom: Plantae </w:t>
      </w:r>
    </w:p>
    <w:p w14:paraId="23672027"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Division: Tracheophyta   </w:t>
      </w:r>
    </w:p>
    <w:p w14:paraId="4649499D"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Class: Magnoliopsida </w:t>
      </w:r>
    </w:p>
    <w:p w14:paraId="0499F6E3"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Order: Laurales </w:t>
      </w:r>
    </w:p>
    <w:p w14:paraId="21A116B1"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Family: Lauraceae </w:t>
      </w:r>
    </w:p>
    <w:p w14:paraId="3BF04EEE"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Genus: Cinnamomum </w:t>
      </w:r>
    </w:p>
    <w:p w14:paraId="0D10D702"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Species: Zeylanicum </w:t>
      </w:r>
    </w:p>
    <w:p w14:paraId="5A151355" w14:textId="77777777" w:rsidR="008B3EE3" w:rsidRPr="007F4A2D" w:rsidRDefault="008B3EE3" w:rsidP="008B3EE3">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Botanical name: Cinnamomum zeylanicum (Jayaweera DMA 2006)</w:t>
      </w:r>
    </w:p>
    <w:p w14:paraId="75939924" w14:textId="77777777" w:rsidR="008B3EE3" w:rsidRPr="007F4A2D" w:rsidRDefault="008B3EE3" w:rsidP="008B3EE3">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1.3 CHEMICAL CONSTITUENTS</w:t>
      </w:r>
    </w:p>
    <w:p w14:paraId="3A66DE2F"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lastRenderedPageBreak/>
        <w:t>Cinnamon comprises diverse resinous compounds, including cinnamaldehyde, cinnamate, cinnamic acid, and various essential oils (Senanayake,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14:paraId="17667E5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chemical structures of some important constituents of cinnamon are shown in Table,</w:t>
      </w:r>
    </w:p>
    <w:p w14:paraId="52091A68"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Table 1: Chemical structures of some important constituents of cinnamon</w:t>
      </w:r>
    </w:p>
    <w:p w14:paraId="4246E2F8" w14:textId="77777777" w:rsidR="008B3EE3" w:rsidRPr="007F4A2D" w:rsidRDefault="008B3EE3" w:rsidP="008B3EE3">
      <w:pPr>
        <w:spacing w:before="240" w:line="48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27A7BBE4" wp14:editId="68DFDC23">
            <wp:extent cx="5473831" cy="3403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biLevel thresh="75000"/>
                      <a:extLst>
                        <a:ext uri="{BEBA8EAE-BF5A-486C-A8C5-ECC9F3942E4B}">
                          <a14:imgProps xmlns:a14="http://schemas.microsoft.com/office/drawing/2010/main">
                            <a14:imgLayer r:embed="rId6">
                              <a14:imgEffect>
                                <a14:sharpenSoften amount="50000"/>
                              </a14:imgEffect>
                            </a14:imgLayer>
                          </a14:imgProps>
                        </a:ext>
                      </a:extLst>
                    </a:blip>
                    <a:srcRect b="53883"/>
                    <a:stretch/>
                  </pic:blipFill>
                  <pic:spPr bwMode="auto">
                    <a:xfrm>
                      <a:off x="0" y="0"/>
                      <a:ext cx="5475526" cy="3404654"/>
                    </a:xfrm>
                    <a:prstGeom prst="rect">
                      <a:avLst/>
                    </a:prstGeom>
                    <a:ln>
                      <a:noFill/>
                    </a:ln>
                    <a:extLst>
                      <a:ext uri="{53640926-AAD7-44D8-BBD7-CCE9431645EC}">
                        <a14:shadowObscured xmlns:a14="http://schemas.microsoft.com/office/drawing/2010/main"/>
                      </a:ext>
                    </a:extLst>
                  </pic:spPr>
                </pic:pic>
              </a:graphicData>
            </a:graphic>
          </wp:inline>
        </w:drawing>
      </w:r>
    </w:p>
    <w:p w14:paraId="347E201B" w14:textId="77777777" w:rsidR="008B3EE3" w:rsidRPr="007F4A2D" w:rsidRDefault="008B3EE3" w:rsidP="008B3EE3">
      <w:pPr>
        <w:spacing w:after="0"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lastRenderedPageBreak/>
        <w:drawing>
          <wp:inline distT="0" distB="0" distL="0" distR="0" wp14:anchorId="6F0D2CE6" wp14:editId="67807794">
            <wp:extent cx="5436848"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biLevel thresh="75000"/>
                      <a:extLst>
                        <a:ext uri="{BEBA8EAE-BF5A-486C-A8C5-ECC9F3942E4B}">
                          <a14:imgProps xmlns:a14="http://schemas.microsoft.com/office/drawing/2010/main">
                            <a14:imgLayer r:embed="rId6">
                              <a14:imgEffect>
                                <a14:sharpenSoften amount="50000"/>
                              </a14:imgEffect>
                            </a14:imgLayer>
                          </a14:imgProps>
                        </a:ext>
                      </a:extLst>
                    </a:blip>
                    <a:srcRect t="45166"/>
                    <a:stretch/>
                  </pic:blipFill>
                  <pic:spPr bwMode="auto">
                    <a:xfrm>
                      <a:off x="0" y="0"/>
                      <a:ext cx="5440069" cy="4021932"/>
                    </a:xfrm>
                    <a:prstGeom prst="rect">
                      <a:avLst/>
                    </a:prstGeom>
                    <a:ln>
                      <a:noFill/>
                    </a:ln>
                    <a:extLst>
                      <a:ext uri="{53640926-AAD7-44D8-BBD7-CCE9431645EC}">
                        <a14:shadowObscured xmlns:a14="http://schemas.microsoft.com/office/drawing/2010/main"/>
                      </a:ext>
                    </a:extLst>
                  </pic:spPr>
                </pic:pic>
              </a:graphicData>
            </a:graphic>
          </wp:inline>
        </w:drawing>
      </w:r>
    </w:p>
    <w:p w14:paraId="65A287BE" w14:textId="77777777" w:rsidR="008B3EE3" w:rsidRPr="007F4A2D" w:rsidRDefault="008B3EE3" w:rsidP="008B3EE3">
      <w:pPr>
        <w:spacing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467844B4" wp14:editId="0EF0825D">
            <wp:extent cx="5499100" cy="82427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biLevel thresh="75000"/>
                      <a:extLst>
                        <a:ext uri="{BEBA8EAE-BF5A-486C-A8C5-ECC9F3942E4B}">
                          <a14:imgProps xmlns:a14="http://schemas.microsoft.com/office/drawing/2010/main">
                            <a14:imgLayer r:embed="rId8">
                              <a14:imgEffect>
                                <a14:sharpenSoften amount="50000"/>
                              </a14:imgEffect>
                            </a14:imgLayer>
                          </a14:imgProps>
                        </a:ext>
                      </a:extLst>
                    </a:blip>
                    <a:srcRect t="8480"/>
                    <a:stretch/>
                  </pic:blipFill>
                  <pic:spPr bwMode="auto">
                    <a:xfrm>
                      <a:off x="0" y="0"/>
                      <a:ext cx="5512590" cy="826299"/>
                    </a:xfrm>
                    <a:prstGeom prst="rect">
                      <a:avLst/>
                    </a:prstGeom>
                    <a:ln>
                      <a:noFill/>
                    </a:ln>
                    <a:extLst>
                      <a:ext uri="{53640926-AAD7-44D8-BBD7-CCE9431645EC}">
                        <a14:shadowObscured xmlns:a14="http://schemas.microsoft.com/office/drawing/2010/main"/>
                      </a:ext>
                    </a:extLst>
                  </pic:spPr>
                </pic:pic>
              </a:graphicData>
            </a:graphic>
          </wp:inline>
        </w:drawing>
      </w:r>
    </w:p>
    <w:p w14:paraId="273E7F5B"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1.4 TRADITIONAL USES: </w:t>
      </w:r>
    </w:p>
    <w:p w14:paraId="23A89F26"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14:paraId="16EE4D86"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w:t>
      </w:r>
      <w:r w:rsidRPr="007F4A2D">
        <w:rPr>
          <w:rFonts w:ascii="Times New Roman" w:hAnsi="Times New Roman" w:cs="Times New Roman"/>
          <w:sz w:val="28"/>
          <w:szCs w:val="28"/>
        </w:rPr>
        <w:lastRenderedPageBreak/>
        <w:t xml:space="preserve">playing a crucial role as a spice, this plant's essential oils and other constituents exhibit significant activities, including antimicrobial, antifungal, antioxidant, and antidiabetic properties. (Gende 2008) </w:t>
      </w:r>
    </w:p>
    <w:p w14:paraId="4F20C38D"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has been employed as an anti-inflammatory, antitermitic,  nematicidal,  mosquito  larvicidal, insecticidal, antimycotic, and anticancer agent. Traditionally, cinnamon has been utilized as tooth powder to address toothaches, dental problems, </w:t>
      </w:r>
      <w:r>
        <w:rPr>
          <w:rFonts w:ascii="Times New Roman" w:hAnsi="Times New Roman" w:cs="Times New Roman"/>
          <w:sz w:val="28"/>
          <w:szCs w:val="28"/>
        </w:rPr>
        <w:t xml:space="preserve">oral microbiota, and bad breath </w:t>
      </w:r>
      <w:r w:rsidRPr="007F4A2D">
        <w:rPr>
          <w:rFonts w:ascii="Times New Roman" w:hAnsi="Times New Roman" w:cs="Times New Roman"/>
          <w:sz w:val="28"/>
          <w:szCs w:val="28"/>
        </w:rPr>
        <w:t>(Aneja 2009)</w:t>
      </w:r>
      <w:r>
        <w:rPr>
          <w:rFonts w:ascii="Times New Roman" w:hAnsi="Times New Roman" w:cs="Times New Roman"/>
          <w:sz w:val="28"/>
          <w:szCs w:val="28"/>
        </w:rPr>
        <w:t>.</w:t>
      </w:r>
    </w:p>
    <w:p w14:paraId="36FAE911" w14:textId="77777777" w:rsidR="008B3EE3" w:rsidRDefault="008B3EE3" w:rsidP="008B3EE3">
      <w:pPr>
        <w:rPr>
          <w:rFonts w:ascii="Times New Roman" w:hAnsi="Times New Roman" w:cs="Times New Roman"/>
          <w:b/>
          <w:sz w:val="28"/>
          <w:szCs w:val="28"/>
        </w:rPr>
      </w:pPr>
      <w:r>
        <w:rPr>
          <w:rFonts w:ascii="Times New Roman" w:hAnsi="Times New Roman" w:cs="Times New Roman"/>
          <w:b/>
          <w:sz w:val="28"/>
          <w:szCs w:val="28"/>
        </w:rPr>
        <w:br w:type="page"/>
      </w:r>
    </w:p>
    <w:p w14:paraId="52CBF9C8"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 xml:space="preserve">1.5 ANTI-INFLAMMATORY ACTIVITIES: </w:t>
      </w:r>
    </w:p>
    <w:p w14:paraId="763A47DE"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14:paraId="34E4042A"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 recent research study revealed that 2-hydroxycinnamaldehyde, derived from C. cassia bark, d</w:t>
      </w:r>
      <w:r>
        <w:rPr>
          <w:rFonts w:ascii="Times New Roman" w:hAnsi="Times New Roman" w:cs="Times New Roman"/>
          <w:sz w:val="28"/>
          <w:szCs w:val="28"/>
        </w:rPr>
        <w:t xml:space="preserve">emonstrated inhibitory effects </w:t>
      </w:r>
      <w:r w:rsidRPr="007F4A2D">
        <w:rPr>
          <w:rFonts w:ascii="Times New Roman" w:hAnsi="Times New Roman" w:cs="Times New Roman"/>
          <w:sz w:val="28"/>
          <w:szCs w:val="28"/>
        </w:rPr>
        <w:t xml:space="preserve">on </w:t>
      </w:r>
      <w:r>
        <w:rPr>
          <w:rFonts w:ascii="Times New Roman" w:hAnsi="Times New Roman" w:cs="Times New Roman"/>
          <w:sz w:val="28"/>
          <w:szCs w:val="28"/>
        </w:rPr>
        <w:t xml:space="preserve">nitric oxide production by suppressing the activation of nuclear factor </w:t>
      </w:r>
      <w:r w:rsidRPr="007F4A2D">
        <w:rPr>
          <w:rFonts w:ascii="Times New Roman" w:hAnsi="Times New Roman" w:cs="Times New Roman"/>
          <w:sz w:val="28"/>
          <w:szCs w:val="28"/>
        </w:rPr>
        <w:t>kappa-light-chain-enhancer of activated B cells (NF-</w:t>
      </w:r>
      <w:r w:rsidRPr="007F4A2D">
        <w:rPr>
          <w:rFonts w:ascii="Cambria Math" w:hAnsi="Cambria Math" w:cs="Cambria Math"/>
          <w:sz w:val="28"/>
          <w:szCs w:val="28"/>
        </w:rPr>
        <w:t>𝜅</w:t>
      </w:r>
      <w:r w:rsidRPr="007F4A2D">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sidRPr="007F4A2D">
        <w:rPr>
          <w:rFonts w:ascii="Cambria Math" w:hAnsi="Cambria Math" w:cs="Cambria Math"/>
          <w:sz w:val="28"/>
          <w:szCs w:val="28"/>
        </w:rPr>
        <w:t>𝜅</w:t>
      </w:r>
      <w:r w:rsidRPr="007F4A2D">
        <w:rPr>
          <w:rFonts w:ascii="Times New Roman" w:hAnsi="Times New Roman" w:cs="Times New Roman"/>
          <w:sz w:val="28"/>
          <w:szCs w:val="28"/>
        </w:rPr>
        <w:t xml:space="preserve">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associated with inflammation. Moreover, the cinnamon's aqueous extract reduces the levels of tumor necrosis factor-α in the </w:t>
      </w:r>
      <w:r w:rsidRPr="007F4A2D">
        <w:rPr>
          <w:rFonts w:ascii="Times New Roman" w:hAnsi="Times New Roman" w:cs="Times New Roman"/>
          <w:sz w:val="28"/>
          <w:szCs w:val="28"/>
        </w:rPr>
        <w:lastRenderedPageBreak/>
        <w:t>serum induced by lipopolysaccharide. Alzheimer's disease results in a s</w:t>
      </w:r>
      <w:r>
        <w:rPr>
          <w:rFonts w:ascii="Times New Roman" w:hAnsi="Times New Roman" w:cs="Times New Roman"/>
          <w:sz w:val="28"/>
          <w:szCs w:val="28"/>
        </w:rPr>
        <w:t xml:space="preserve">ignificant decrease in 56 kDa. An </w:t>
      </w:r>
      <w:r w:rsidRPr="007F4A2D">
        <w:rPr>
          <w:rFonts w:ascii="Times New Roman" w:hAnsi="Times New Roman" w:cs="Times New Roman"/>
          <w:sz w:val="28"/>
          <w:szCs w:val="28"/>
        </w:rPr>
        <w:t>oligomer, leading to a reduction in plaques and enhancement of cognitive performa</w:t>
      </w:r>
      <w:r>
        <w:rPr>
          <w:rFonts w:ascii="Times New Roman" w:hAnsi="Times New Roman" w:cs="Times New Roman"/>
          <w:sz w:val="28"/>
          <w:szCs w:val="28"/>
        </w:rPr>
        <w:t xml:space="preserve">nce in transgenic mouse models </w:t>
      </w:r>
      <w:r w:rsidRPr="007F4A2D">
        <w:rPr>
          <w:rFonts w:ascii="Times New Roman" w:hAnsi="Times New Roman" w:cs="Times New Roman"/>
          <w:sz w:val="28"/>
          <w:szCs w:val="28"/>
        </w:rPr>
        <w:t>(Frydman-Marom, 2011)</w:t>
      </w:r>
      <w:r>
        <w:rPr>
          <w:rFonts w:ascii="Times New Roman" w:hAnsi="Times New Roman" w:cs="Times New Roman"/>
          <w:sz w:val="28"/>
          <w:szCs w:val="28"/>
        </w:rPr>
        <w:t>.</w:t>
      </w:r>
    </w:p>
    <w:p w14:paraId="2A80841E" w14:textId="77777777" w:rsidR="008B3EE3" w:rsidRPr="007F4A2D" w:rsidRDefault="008B3EE3" w:rsidP="008B3EE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research found that the water-based extract from </w:t>
      </w:r>
      <w:r w:rsidRPr="007F4A2D">
        <w:rPr>
          <w:rFonts w:ascii="Times New Roman" w:hAnsi="Times New Roman" w:cs="Times New Roman"/>
          <w:sz w:val="28"/>
          <w:szCs w:val="28"/>
        </w:rPr>
        <w:t>C.  zeyl</w:t>
      </w:r>
      <w:r>
        <w:rPr>
          <w:rFonts w:ascii="Times New Roman" w:hAnsi="Times New Roman" w:cs="Times New Roman"/>
          <w:sz w:val="28"/>
          <w:szCs w:val="28"/>
        </w:rPr>
        <w:t xml:space="preserve">anicum </w:t>
      </w:r>
      <w:r w:rsidRPr="007F4A2D">
        <w:rPr>
          <w:rFonts w:ascii="Times New Roman" w:hAnsi="Times New Roman" w:cs="Times New Roman"/>
          <w:sz w:val="28"/>
          <w:szCs w:val="28"/>
        </w:rPr>
        <w:t xml:space="preserve">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 </w:t>
      </w:r>
    </w:p>
    <w:p w14:paraId="1F5949F8" w14:textId="77777777" w:rsidR="008B3EE3" w:rsidRPr="007F4A2D" w:rsidRDefault="008B3EE3" w:rsidP="008B3EE3">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14:paraId="3F77651E"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HPLC-derived aqueous extract and cinnamon fraction rich in procyanidins effectively hinder the kinase activity of vascular endothelial growth factor subtype 2 (VEGFR2), consequently impeding angiogenesis associated with cancer. Findings suggest the potential utility of cinnamon in cancer prevention. Cinnamaldehydes were synthesized </w:t>
      </w:r>
      <w:r>
        <w:rPr>
          <w:rFonts w:ascii="Times New Roman" w:hAnsi="Times New Roman" w:cs="Times New Roman"/>
          <w:sz w:val="28"/>
          <w:szCs w:val="28"/>
        </w:rPr>
        <w:t xml:space="preserve">and assessed for their inhibitory </w:t>
      </w:r>
      <w:r w:rsidRPr="007F4A2D">
        <w:rPr>
          <w:rFonts w:ascii="Times New Roman" w:hAnsi="Times New Roman" w:cs="Times New Roman"/>
          <w:sz w:val="28"/>
          <w:szCs w:val="28"/>
        </w:rPr>
        <w:t>effec</w:t>
      </w:r>
      <w:r>
        <w:rPr>
          <w:rFonts w:ascii="Times New Roman" w:hAnsi="Times New Roman" w:cs="Times New Roman"/>
          <w:sz w:val="28"/>
          <w:szCs w:val="28"/>
        </w:rPr>
        <w:t xml:space="preserve">ts on </w:t>
      </w:r>
      <w:r w:rsidRPr="007F4A2D">
        <w:rPr>
          <w:rFonts w:ascii="Times New Roman" w:hAnsi="Times New Roman" w:cs="Times New Roman"/>
          <w:sz w:val="28"/>
          <w:szCs w:val="28"/>
        </w:rPr>
        <w:t xml:space="preserve">angiogenesis. </w:t>
      </w:r>
      <w:r>
        <w:rPr>
          <w:rFonts w:ascii="Times New Roman" w:hAnsi="Times New Roman" w:cs="Times New Roman"/>
          <w:sz w:val="28"/>
          <w:szCs w:val="28"/>
        </w:rPr>
        <w:t xml:space="preserve">Jeong and colleagues discovered </w:t>
      </w:r>
      <w:r w:rsidRPr="007F4A2D">
        <w:rPr>
          <w:rFonts w:ascii="Times New Roman" w:hAnsi="Times New Roman" w:cs="Times New Roman"/>
          <w:sz w:val="28"/>
          <w:szCs w:val="28"/>
        </w:rPr>
        <w:t>that CB403, a compound derived from 2-hydroxycinnamaldehyde found in cinnamaldehyde, demo</w:t>
      </w:r>
      <w:r>
        <w:rPr>
          <w:rFonts w:ascii="Times New Roman" w:hAnsi="Times New Roman" w:cs="Times New Roman"/>
          <w:sz w:val="28"/>
          <w:szCs w:val="28"/>
        </w:rPr>
        <w:t xml:space="preserve">nstrated the ability to hinder tumor growth. The findings from both </w:t>
      </w:r>
      <w:r w:rsidRPr="007F4A2D">
        <w:rPr>
          <w:rFonts w:ascii="Times New Roman" w:hAnsi="Times New Roman" w:cs="Times New Roman"/>
          <w:sz w:val="28"/>
          <w:szCs w:val="28"/>
        </w:rPr>
        <w:t xml:space="preserve">animal-based  and  cell  culture  studies  </w:t>
      </w:r>
      <w:r w:rsidRPr="007F4A2D">
        <w:rPr>
          <w:rFonts w:ascii="Times New Roman" w:hAnsi="Times New Roman" w:cs="Times New Roman"/>
          <w:sz w:val="28"/>
          <w:szCs w:val="28"/>
        </w:rPr>
        <w:lastRenderedPageBreak/>
        <w:t>suggest  the  potential  use  of cinnamon as an anticancer agent due to the antitumor and growth-inhibitory properties of CB403. (Jeong 2003)</w:t>
      </w:r>
    </w:p>
    <w:p w14:paraId="626F0850"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According to Cabello and colleagues (2009) the cinnamic aldehyde hinders NF-</w:t>
      </w:r>
      <w:r w:rsidRPr="007F4A2D">
        <w:rPr>
          <w:rFonts w:ascii="Cambria Math" w:hAnsi="Cambria Math" w:cs="Cambria Math"/>
          <w:sz w:val="28"/>
          <w:szCs w:val="28"/>
        </w:rPr>
        <w:t>𝜅</w:t>
      </w:r>
      <w:r w:rsidRPr="007F4A2D">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14:paraId="589ECBCA"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1.7 ANTIOXIDANT ACTIVITY:  </w:t>
      </w:r>
    </w:p>
    <w:p w14:paraId="5EFCDF58"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(Halliwel, 2011)</w:t>
      </w:r>
    </w:p>
    <w:p w14:paraId="26112071" w14:textId="77777777" w:rsidR="008B3EE3" w:rsidRDefault="008B3EE3" w:rsidP="008B3EE3">
      <w:pPr>
        <w:rPr>
          <w:rFonts w:ascii="Times New Roman" w:hAnsi="Times New Roman" w:cs="Times New Roman"/>
          <w:b/>
          <w:sz w:val="28"/>
          <w:szCs w:val="28"/>
        </w:rPr>
      </w:pPr>
      <w:r>
        <w:rPr>
          <w:rFonts w:ascii="Times New Roman" w:hAnsi="Times New Roman" w:cs="Times New Roman"/>
          <w:b/>
          <w:sz w:val="28"/>
          <w:szCs w:val="28"/>
        </w:rPr>
        <w:br w:type="page"/>
      </w:r>
    </w:p>
    <w:p w14:paraId="7A1650FC"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1.8   AIMS &amp; OBJECTIVE</w:t>
      </w:r>
    </w:p>
    <w:p w14:paraId="452DCDC1"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14:paraId="093B48D9"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assess the presence of bioactive compounds that contributes to antioxidant, antimicrobial, anti-inflammatory, and other medicinal properties of cinnamon bark.</w:t>
      </w:r>
    </w:p>
    <w:p w14:paraId="4266573E" w14:textId="77777777" w:rsidR="008B3EE3" w:rsidRPr="007F4A2D" w:rsidRDefault="008B3EE3" w:rsidP="008B3EE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w:t>
      </w:r>
      <w:r w:rsidRPr="007F4A2D">
        <w:rPr>
          <w:rFonts w:ascii="Times New Roman" w:hAnsi="Times New Roman" w:cs="Times New Roman"/>
          <w:sz w:val="28"/>
          <w:szCs w:val="28"/>
        </w:rPr>
        <w:t>o quantify key phytochemicals like total phenols, flavonoids, tannins, and saponins to understand their abundance and potential health benefits.</w:t>
      </w:r>
    </w:p>
    <w:p w14:paraId="6B2DB80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evaluate the antioxidant activity linked to these phytochemicals, which may help in scavenging free radicals and preventing diseases such as cancer.</w:t>
      </w:r>
    </w:p>
    <w:p w14:paraId="53F97121"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provide scientific evidence supporting the use of cinnamon bark as a natural source for pharmaceuticals, nutraceuticals, food additives, and cosmetics.</w:t>
      </w:r>
    </w:p>
    <w:p w14:paraId="2375EC9C"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14:paraId="7E02EC8B"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explore the chemical composition of essential oils in the bark and the biological effect, including potential tissue- protective actions.</w:t>
      </w:r>
    </w:p>
    <w:p w14:paraId="51398276" w14:textId="77777777" w:rsidR="008B3EE3" w:rsidRPr="007F4A2D" w:rsidRDefault="008B3EE3" w:rsidP="008B3EE3">
      <w:pPr>
        <w:spacing w:before="240" w:line="480" w:lineRule="auto"/>
        <w:jc w:val="both"/>
        <w:rPr>
          <w:rFonts w:ascii="Times New Roman" w:hAnsi="Times New Roman" w:cs="Times New Roman"/>
          <w:sz w:val="28"/>
          <w:szCs w:val="28"/>
        </w:rPr>
      </w:pPr>
    </w:p>
    <w:p w14:paraId="264ECD59" w14:textId="77777777" w:rsidR="008B3EE3" w:rsidRPr="007F4A2D" w:rsidRDefault="008B3EE3" w:rsidP="008B3EE3">
      <w:pPr>
        <w:spacing w:before="240" w:line="480" w:lineRule="auto"/>
        <w:jc w:val="both"/>
        <w:rPr>
          <w:rFonts w:ascii="Times New Roman" w:hAnsi="Times New Roman" w:cs="Times New Roman"/>
          <w:sz w:val="28"/>
          <w:szCs w:val="28"/>
        </w:rPr>
      </w:pPr>
    </w:p>
    <w:p w14:paraId="38289910" w14:textId="77777777" w:rsidR="008B3EE3" w:rsidRPr="007F4A2D" w:rsidRDefault="008B3EE3" w:rsidP="008B3EE3">
      <w:pPr>
        <w:spacing w:before="240" w:line="480" w:lineRule="auto"/>
        <w:jc w:val="both"/>
        <w:rPr>
          <w:rFonts w:ascii="Times New Roman" w:hAnsi="Times New Roman" w:cs="Times New Roman"/>
          <w:sz w:val="28"/>
          <w:szCs w:val="28"/>
        </w:rPr>
      </w:pPr>
    </w:p>
    <w:p w14:paraId="0884CA77" w14:textId="77777777" w:rsidR="008B3EE3" w:rsidRPr="007F4A2D" w:rsidRDefault="008B3EE3" w:rsidP="008B3EE3">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6957EDED" w14:textId="77777777" w:rsidR="008B3EE3" w:rsidRPr="007F4A2D" w:rsidRDefault="008B3EE3" w:rsidP="008B3EE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CHAPTER TWO: MATERIAL AND METHODS</w:t>
      </w:r>
    </w:p>
    <w:p w14:paraId="6D4F8DDD"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2.1 COLLECTION OF PLANT MATERIAL</w:t>
      </w:r>
    </w:p>
    <w:p w14:paraId="20023F4A"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fresh sample of plant material (cinnamonium Zeylanicum bark) was purchased at Oja Oba in Ilorin.</w:t>
      </w:r>
    </w:p>
    <w:p w14:paraId="1142B1DC"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      APPARATUS AND GLASSWARE</w:t>
      </w:r>
    </w:p>
    <w:p w14:paraId="46ADEC56"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Here’s a list of common apparatus and Glassware used in the extraction and phytochemical testing of cinnamon bark.</w:t>
      </w:r>
    </w:p>
    <w:p w14:paraId="1950678D"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2.2.1 Apparatus</w:t>
      </w:r>
    </w:p>
    <w:p w14:paraId="3CA14A90"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Soxhlet extractor</w:t>
      </w:r>
    </w:p>
    <w:p w14:paraId="12B654F3"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Rotary evaporator</w:t>
      </w:r>
    </w:p>
    <w:p w14:paraId="77E5B18F"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Heating mantle</w:t>
      </w:r>
    </w:p>
    <w:p w14:paraId="41D9BF7F"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Water bath</w:t>
      </w:r>
    </w:p>
    <w:p w14:paraId="5994516A"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Spectrophotometer (for quantitative analysis)</w:t>
      </w:r>
    </w:p>
    <w:p w14:paraId="2A042707"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Hot Plate</w:t>
      </w:r>
    </w:p>
    <w:p w14:paraId="7C59F102"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Mortar and Pestle (for grinding)</w:t>
      </w:r>
    </w:p>
    <w:p w14:paraId="217FE625"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2.2.1 Glassware</w:t>
      </w:r>
    </w:p>
    <w:p w14:paraId="42ACDC3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*Round-bottom flask</w:t>
      </w:r>
    </w:p>
    <w:p w14:paraId="7C888AA8"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Conical flasks</w:t>
      </w:r>
    </w:p>
    <w:p w14:paraId="1D3C5215"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Beakers</w:t>
      </w:r>
    </w:p>
    <w:p w14:paraId="2E25BDA1"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Measuring cylinders </w:t>
      </w:r>
    </w:p>
    <w:p w14:paraId="78E8A6B2"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Pipettes </w:t>
      </w:r>
    </w:p>
    <w:p w14:paraId="104FF95F"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Test tubes</w:t>
      </w:r>
    </w:p>
    <w:p w14:paraId="671E6AFB"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Petri dishes </w:t>
      </w:r>
    </w:p>
    <w:p w14:paraId="14FB053D"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2.3    CHEMICALS AND REAGENTS </w:t>
      </w:r>
    </w:p>
    <w:p w14:paraId="7D04B7C5"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All chemicals and reagents utilized in the study were of analytical grade.</w:t>
      </w:r>
    </w:p>
    <w:p w14:paraId="390AECC3"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Ethyl alcohol used for extraction (about 4 liters), 70% v/v (70ml absolute ethanol: 30ml distilled water).</w:t>
      </w:r>
    </w:p>
    <w:p w14:paraId="7329D9C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reagents used for detecting various phytochemical groups include Wagner’s, Dragendorffs, Hager’s reagent (for alkaloid detection), Benedicts, Feliling</w:t>
      </w:r>
      <w:r>
        <w:rPr>
          <w:rFonts w:ascii="Times New Roman" w:hAnsi="Times New Roman" w:cs="Times New Roman"/>
          <w:sz w:val="28"/>
          <w:szCs w:val="28"/>
        </w:rPr>
        <w:t>’</w:t>
      </w:r>
      <w:r w:rsidRPr="007F4A2D">
        <w:rPr>
          <w:rFonts w:ascii="Times New Roman" w:hAnsi="Times New Roman" w:cs="Times New Roman"/>
          <w:sz w:val="28"/>
          <w:szCs w:val="28"/>
        </w:rPr>
        <w:t>s, Molis</w:t>
      </w:r>
      <w:r>
        <w:rPr>
          <w:rFonts w:ascii="Times New Roman" w:hAnsi="Times New Roman" w:cs="Times New Roman"/>
          <w:sz w:val="28"/>
          <w:szCs w:val="28"/>
        </w:rPr>
        <w:t>c</w:t>
      </w:r>
      <w:r w:rsidRPr="007F4A2D">
        <w:rPr>
          <w:rFonts w:ascii="Times New Roman" w:hAnsi="Times New Roman" w:cs="Times New Roman"/>
          <w:sz w:val="28"/>
          <w:szCs w:val="28"/>
        </w:rPr>
        <w:t>h’s reagent (for Glycosides) vanillin (for gallic acid), hydrochloric acid reagent (for tannins/phenols)</w:t>
      </w:r>
      <w:r>
        <w:rPr>
          <w:rFonts w:ascii="Times New Roman" w:hAnsi="Times New Roman" w:cs="Times New Roman"/>
          <w:sz w:val="28"/>
          <w:szCs w:val="28"/>
        </w:rPr>
        <w:t>.</w:t>
      </w:r>
      <w:r w:rsidRPr="007F4A2D">
        <w:rPr>
          <w:rFonts w:ascii="Times New Roman" w:hAnsi="Times New Roman" w:cs="Times New Roman"/>
          <w:sz w:val="28"/>
          <w:szCs w:val="28"/>
        </w:rPr>
        <w:t xml:space="preserve"> Wilson’s and Alkaline reagents (for phlobatannins) </w:t>
      </w:r>
      <w:r w:rsidRPr="007F4A2D">
        <w:rPr>
          <w:rFonts w:ascii="Times New Roman" w:hAnsi="Times New Roman" w:cs="Times New Roman"/>
          <w:sz w:val="28"/>
          <w:szCs w:val="28"/>
        </w:rPr>
        <w:lastRenderedPageBreak/>
        <w:t>lead acetate, gelatin, fecl</w:t>
      </w:r>
      <w:r w:rsidRPr="007F4A2D">
        <w:rPr>
          <w:rFonts w:ascii="Times New Roman" w:hAnsi="Times New Roman" w:cs="Times New Roman"/>
          <w:sz w:val="28"/>
          <w:szCs w:val="28"/>
          <w:vertAlign w:val="subscript"/>
        </w:rPr>
        <w:t>3</w:t>
      </w:r>
      <w:r w:rsidRPr="007F4A2D">
        <w:rPr>
          <w:rFonts w:ascii="Times New Roman" w:hAnsi="Times New Roman" w:cs="Times New Roman"/>
          <w:sz w:val="28"/>
          <w:szCs w:val="28"/>
        </w:rPr>
        <w:t xml:space="preserve"> reagents (for flavonoids) Absolute alcohol (for gum), Distilled water (for resins), and Biuret reagent (for proteins) (Audu S.A etal, 2007).</w:t>
      </w:r>
    </w:p>
    <w:p w14:paraId="279427BF"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2.4 EXTRACTION OF PLANT MATERIAL</w:t>
      </w:r>
    </w:p>
    <w:p w14:paraId="79C58175"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plant material of cinnamonium zeylanicum was pulverized using a high powered multifunctional kitchen</w:t>
      </w:r>
      <w:r>
        <w:rPr>
          <w:rFonts w:ascii="Times New Roman" w:hAnsi="Times New Roman" w:cs="Times New Roman"/>
          <w:sz w:val="28"/>
          <w:szCs w:val="28"/>
        </w:rPr>
        <w:t xml:space="preserve"> blender SAMSUNG (Model No:2022L</w:t>
      </w:r>
      <w:r w:rsidRPr="007F4A2D">
        <w:rPr>
          <w:rFonts w:ascii="Times New Roman" w:hAnsi="Times New Roman" w:cs="Times New Roman"/>
          <w:sz w:val="28"/>
          <w:szCs w:val="28"/>
        </w:rPr>
        <w:t>) with 50ow and 32000Rp, made in Japan.</w:t>
      </w:r>
    </w:p>
    <w:p w14:paraId="290452C0"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1</w:t>
      </w:r>
      <w:r>
        <w:rPr>
          <w:rFonts w:ascii="Times New Roman" w:hAnsi="Times New Roman" w:cs="Times New Roman"/>
          <w:sz w:val="28"/>
          <w:szCs w:val="28"/>
        </w:rPr>
        <w:t>3</w:t>
      </w:r>
      <w:r w:rsidRPr="007F4A2D">
        <w:rPr>
          <w:rFonts w:ascii="Times New Roman" w:hAnsi="Times New Roman" w:cs="Times New Roman"/>
          <w:sz w:val="28"/>
          <w:szCs w:val="28"/>
        </w:rPr>
        <w:t>.</w:t>
      </w:r>
      <w:r>
        <w:rPr>
          <w:rFonts w:ascii="Times New Roman" w:hAnsi="Times New Roman" w:cs="Times New Roman"/>
          <w:sz w:val="28"/>
          <w:szCs w:val="28"/>
        </w:rPr>
        <w:t>85</w:t>
      </w:r>
      <w:r w:rsidRPr="007F4A2D">
        <w:rPr>
          <w:rFonts w:ascii="Times New Roman" w:hAnsi="Times New Roman" w:cs="Times New Roman"/>
          <w:sz w:val="28"/>
          <w:szCs w:val="28"/>
        </w:rPr>
        <w:t>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14:paraId="25E7634C"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w:t>
      </w:r>
      <w:r>
        <w:rPr>
          <w:rFonts w:ascii="Times New Roman" w:hAnsi="Times New Roman" w:cs="Times New Roman"/>
          <w:sz w:val="28"/>
          <w:szCs w:val="28"/>
        </w:rPr>
        <w:t>soxhlet</w:t>
      </w:r>
      <w:r w:rsidRPr="007F4A2D">
        <w:rPr>
          <w:rFonts w:ascii="Times New Roman" w:hAnsi="Times New Roman" w:cs="Times New Roman"/>
          <w:sz w:val="28"/>
          <w:szCs w:val="28"/>
        </w:rPr>
        <w:t xml:space="preserve"> extraction was done</w:t>
      </w:r>
      <w:r>
        <w:rPr>
          <w:rFonts w:ascii="Times New Roman" w:hAnsi="Times New Roman" w:cs="Times New Roman"/>
          <w:sz w:val="28"/>
          <w:szCs w:val="28"/>
        </w:rPr>
        <w:t xml:space="preserve"> for</w:t>
      </w:r>
      <w:r w:rsidRPr="007F4A2D">
        <w:rPr>
          <w:rFonts w:ascii="Times New Roman" w:hAnsi="Times New Roman" w:cs="Times New Roman"/>
          <w:sz w:val="28"/>
          <w:szCs w:val="28"/>
        </w:rPr>
        <w:t xml:space="preserve"> 2hrs. the colored extract so</w:t>
      </w:r>
      <w:r>
        <w:rPr>
          <w:rFonts w:ascii="Times New Roman" w:hAnsi="Times New Roman" w:cs="Times New Roman"/>
          <w:sz w:val="28"/>
          <w:szCs w:val="28"/>
        </w:rPr>
        <w:t>lution was removed and another 3</w:t>
      </w:r>
      <w:r w:rsidRPr="007F4A2D">
        <w:rPr>
          <w:rFonts w:ascii="Times New Roman" w:hAnsi="Times New Roman" w:cs="Times New Roman"/>
          <w:sz w:val="28"/>
          <w:szCs w:val="28"/>
        </w:rPr>
        <w:t xml:space="preserve">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14:paraId="38D9226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lastRenderedPageBreak/>
        <w:t>The weight of crude extract obtained was determined, from which the extract yield was calculated, the crude methanol extract of 5.21g was obtained and kept in the laboratory at ambient temperature for further analysis.</w:t>
      </w:r>
    </w:p>
    <w:p w14:paraId="7D09309D"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 PHYTOCHEMICALS TEST OF EXTRACT </w:t>
      </w:r>
    </w:p>
    <w:p w14:paraId="649AF28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tested for the presence of bioactive compound by using the following standard methods.</w:t>
      </w:r>
    </w:p>
    <w:p w14:paraId="275698FB"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2.5.1 Test for Steroids</w:t>
      </w:r>
    </w:p>
    <w:p w14:paraId="4037A5A8"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2.5.1.1 Salkowski Test:</w:t>
      </w:r>
      <w:r w:rsidRPr="007F4A2D">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14:paraId="31DAFB05"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2.5.1.2 Lieberman Burcharat test:</w:t>
      </w:r>
      <w:r w:rsidRPr="007F4A2D">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14:paraId="38DCB241"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2.5.2 Test for Triterpenes</w:t>
      </w:r>
    </w:p>
    <w:p w14:paraId="05AF2D60"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2.5.2.1 Salkowski Test:</w:t>
      </w:r>
      <w:r w:rsidRPr="007F4A2D">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14:paraId="2C6C7379"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2.5.3 Test for Alkaloids</w:t>
      </w:r>
    </w:p>
    <w:p w14:paraId="5796BA41"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14:paraId="4C742C86"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2.5.3.1 Mayer’s test (potassium mercuric iodide): </w:t>
      </w:r>
      <w:r w:rsidRPr="007F4A2D">
        <w:rPr>
          <w:rFonts w:ascii="Times New Roman" w:hAnsi="Times New Roman" w:cs="Times New Roman"/>
          <w:sz w:val="28"/>
          <w:szCs w:val="28"/>
        </w:rPr>
        <w:t>The acid layer with few drops of Mayer’s reagent given a creamy white precipitate.</w:t>
      </w:r>
    </w:p>
    <w:p w14:paraId="1FDCF383"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2.5.3.2 Wagner’s test (sodium of iodine in potassium iodide) </w:t>
      </w:r>
    </w:p>
    <w:p w14:paraId="7A76B277"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Wagner’s reagent gives reddish brown colored precipitate (Prassas et al 2008).     </w:t>
      </w:r>
    </w:p>
    <w:p w14:paraId="36A9832E" w14:textId="77777777" w:rsidR="008B3EE3" w:rsidRPr="007F4A2D" w:rsidRDefault="008B3EE3" w:rsidP="008B3EE3">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2.5.3.3 </w:t>
      </w:r>
      <w:r w:rsidRPr="007F4A2D">
        <w:rPr>
          <w:rFonts w:ascii="Times New Roman" w:hAnsi="Times New Roman" w:cs="Times New Roman"/>
          <w:b/>
          <w:sz w:val="28"/>
          <w:szCs w:val="28"/>
        </w:rPr>
        <w:t>Hager’s test:</w:t>
      </w:r>
      <w:r w:rsidRPr="007F4A2D">
        <w:rPr>
          <w:rFonts w:ascii="Times New Roman" w:hAnsi="Times New Roman" w:cs="Times New Roman"/>
          <w:sz w:val="28"/>
          <w:szCs w:val="28"/>
        </w:rPr>
        <w:t xml:space="preserve"> (solution of iodine in potassium iodide). </w:t>
      </w:r>
    </w:p>
    <w:p w14:paraId="201A509B"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Hager’s reagent gives yellow precipitate</w:t>
      </w:r>
    </w:p>
    <w:p w14:paraId="2C931C6E"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2.5.3.4</w:t>
      </w:r>
      <w:r>
        <w:rPr>
          <w:rFonts w:ascii="Times New Roman" w:hAnsi="Times New Roman" w:cs="Times New Roman"/>
          <w:b/>
          <w:sz w:val="28"/>
          <w:szCs w:val="28"/>
        </w:rPr>
        <w:t xml:space="preserve"> </w:t>
      </w:r>
      <w:r w:rsidRPr="007F4A2D">
        <w:rPr>
          <w:rFonts w:ascii="Times New Roman" w:hAnsi="Times New Roman" w:cs="Times New Roman"/>
          <w:b/>
          <w:sz w:val="28"/>
          <w:szCs w:val="28"/>
        </w:rPr>
        <w:t>Dragendoff’s test</w:t>
      </w:r>
      <w:r w:rsidRPr="007F4A2D">
        <w:rPr>
          <w:rFonts w:ascii="Times New Roman" w:hAnsi="Times New Roman" w:cs="Times New Roman"/>
          <w:sz w:val="28"/>
          <w:szCs w:val="28"/>
        </w:rPr>
        <w:t xml:space="preserve"> (solution of potassium Bismuth iodide). </w:t>
      </w:r>
    </w:p>
    <w:p w14:paraId="22B684CD"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dragendoff’s reagent gives a reddish brown precipitate </w:t>
      </w:r>
    </w:p>
    <w:p w14:paraId="4F1161F9"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2.5.4 Test for Tannin: </w:t>
      </w:r>
      <w:r w:rsidRPr="007F4A2D">
        <w:rPr>
          <w:rFonts w:ascii="Times New Roman" w:hAnsi="Times New Roman" w:cs="Times New Roman"/>
          <w:sz w:val="28"/>
          <w:szCs w:val="28"/>
        </w:rPr>
        <w:t xml:space="preserve">Ferric chloride test </w:t>
      </w:r>
    </w:p>
    <w:p w14:paraId="68E85B75"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sz w:val="28"/>
          <w:szCs w:val="28"/>
        </w:rPr>
        <w:t>The extract with 10% ferric chloride solution gives brownish green colour.</w:t>
      </w:r>
    </w:p>
    <w:p w14:paraId="350974B7"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lastRenderedPageBreak/>
        <w:t xml:space="preserve">2.5.5 Test for Lactones: </w:t>
      </w:r>
      <w:r w:rsidRPr="007F4A2D">
        <w:rPr>
          <w:rFonts w:ascii="Times New Roman" w:hAnsi="Times New Roman" w:cs="Times New Roman"/>
          <w:sz w:val="28"/>
          <w:szCs w:val="28"/>
        </w:rPr>
        <w:t>Legals test:</w:t>
      </w:r>
    </w:p>
    <w:p w14:paraId="46CF68D2"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the mixture of sodium nitroprusside and pyridine and treated with methanol alkali gives deep red colour.</w:t>
      </w:r>
    </w:p>
    <w:p w14:paraId="1DF5200D"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2.5.6</w:t>
      </w:r>
      <w:r w:rsidRPr="007F4A2D">
        <w:rPr>
          <w:rFonts w:ascii="Times New Roman" w:hAnsi="Times New Roman" w:cs="Times New Roman"/>
          <w:b/>
          <w:sz w:val="28"/>
          <w:szCs w:val="28"/>
        </w:rPr>
        <w:tab/>
        <w:t>Test for Flavonoid</w:t>
      </w:r>
      <w:r w:rsidRPr="007F4A2D">
        <w:rPr>
          <w:rFonts w:ascii="Times New Roman" w:hAnsi="Times New Roman" w:cs="Times New Roman"/>
          <w:sz w:val="28"/>
          <w:szCs w:val="28"/>
        </w:rPr>
        <w:t xml:space="preserve"> Lead acetate test: </w:t>
      </w:r>
    </w:p>
    <w:p w14:paraId="5FDB4B71"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mixed with few drop of 10% lead acetate gives a yellow precipitate. (Raanan N. et al 2006).</w:t>
      </w:r>
    </w:p>
    <w:p w14:paraId="7AEA1B25"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2.5.7</w:t>
      </w:r>
      <w:r>
        <w:rPr>
          <w:rFonts w:ascii="Times New Roman" w:hAnsi="Times New Roman" w:cs="Times New Roman"/>
          <w:b/>
          <w:sz w:val="28"/>
          <w:szCs w:val="28"/>
        </w:rPr>
        <w:t xml:space="preserve"> </w:t>
      </w:r>
      <w:r w:rsidRPr="007F4A2D">
        <w:rPr>
          <w:rFonts w:ascii="Times New Roman" w:hAnsi="Times New Roman" w:cs="Times New Roman"/>
          <w:b/>
          <w:sz w:val="28"/>
          <w:szCs w:val="28"/>
        </w:rPr>
        <w:t>Test for Diterpene.</w:t>
      </w:r>
    </w:p>
    <w:p w14:paraId="02204644"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Copper acetate test: The extract was mixed with copper acetate solution gives green colour.</w:t>
      </w:r>
    </w:p>
    <w:p w14:paraId="2B3460DE"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2.5.8</w:t>
      </w:r>
      <w:r>
        <w:rPr>
          <w:rFonts w:ascii="Times New Roman" w:hAnsi="Times New Roman" w:cs="Times New Roman"/>
          <w:b/>
          <w:sz w:val="28"/>
          <w:szCs w:val="28"/>
        </w:rPr>
        <w:t xml:space="preserve"> </w:t>
      </w:r>
      <w:r w:rsidRPr="007F4A2D">
        <w:rPr>
          <w:rFonts w:ascii="Times New Roman" w:hAnsi="Times New Roman" w:cs="Times New Roman"/>
          <w:b/>
          <w:sz w:val="28"/>
          <w:szCs w:val="28"/>
        </w:rPr>
        <w:t xml:space="preserve">Test for Glycosides </w:t>
      </w:r>
    </w:p>
    <w:p w14:paraId="1374E70A"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14:paraId="06D03291"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2.5.9</w:t>
      </w:r>
      <w:r>
        <w:rPr>
          <w:rFonts w:ascii="Times New Roman" w:hAnsi="Times New Roman" w:cs="Times New Roman"/>
          <w:b/>
          <w:sz w:val="28"/>
          <w:szCs w:val="28"/>
        </w:rPr>
        <w:t xml:space="preserve"> </w:t>
      </w:r>
      <w:r w:rsidRPr="007F4A2D">
        <w:rPr>
          <w:rFonts w:ascii="Times New Roman" w:hAnsi="Times New Roman" w:cs="Times New Roman"/>
          <w:b/>
          <w:sz w:val="28"/>
          <w:szCs w:val="28"/>
        </w:rPr>
        <w:t>Test of saponin</w:t>
      </w:r>
    </w:p>
    <w:p w14:paraId="7C30A689"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14:paraId="7171C902" w14:textId="77777777" w:rsidR="008B3EE3" w:rsidRPr="007F4A2D" w:rsidRDefault="008B3EE3" w:rsidP="008B3EE3">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lastRenderedPageBreak/>
        <w:br w:type="page"/>
      </w:r>
    </w:p>
    <w:p w14:paraId="353939A7" w14:textId="77777777" w:rsidR="008B3EE3" w:rsidRPr="007F4A2D" w:rsidRDefault="008B3EE3" w:rsidP="008B3EE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CHAPTER THREE</w:t>
      </w:r>
    </w:p>
    <w:p w14:paraId="6F65931B"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3.0 RESULT AND DISCUSSION</w:t>
      </w:r>
    </w:p>
    <w:p w14:paraId="26C9720A"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3.1 RESULT</w:t>
      </w:r>
    </w:p>
    <w:p w14:paraId="1928AD98"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The result of qualitative phytochemical characterization of cinnamon bark is presented in the table below.</w:t>
      </w:r>
    </w:p>
    <w:p w14:paraId="48987064" w14:textId="77777777" w:rsidR="008B3EE3" w:rsidRPr="007F4A2D" w:rsidRDefault="008B3EE3" w:rsidP="008B3EE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TABLE 3.1 RESULT OF PHYTOCHEMICAL TEST</w:t>
      </w:r>
    </w:p>
    <w:tbl>
      <w:tblPr>
        <w:tblStyle w:val="TableGrid"/>
        <w:tblW w:w="0" w:type="auto"/>
        <w:jc w:val="center"/>
        <w:tblLook w:val="04A0" w:firstRow="1" w:lastRow="0" w:firstColumn="1" w:lastColumn="0" w:noHBand="0" w:noVBand="1"/>
      </w:tblPr>
      <w:tblGrid>
        <w:gridCol w:w="3687"/>
        <w:gridCol w:w="3526"/>
      </w:tblGrid>
      <w:tr w:rsidR="008B3EE3" w:rsidRPr="007F4A2D" w14:paraId="056BEBBD" w14:textId="77777777" w:rsidTr="001135C6">
        <w:trPr>
          <w:jc w:val="center"/>
        </w:trPr>
        <w:tc>
          <w:tcPr>
            <w:tcW w:w="3687" w:type="dxa"/>
          </w:tcPr>
          <w:p w14:paraId="1B1C93CF" w14:textId="77777777" w:rsidR="008B3EE3" w:rsidRPr="007F4A2D" w:rsidRDefault="008B3EE3" w:rsidP="001135C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PHTOCHEMICAL</w:t>
            </w:r>
          </w:p>
        </w:tc>
        <w:tc>
          <w:tcPr>
            <w:tcW w:w="3526" w:type="dxa"/>
          </w:tcPr>
          <w:p w14:paraId="325F19C2" w14:textId="77777777" w:rsidR="008B3EE3" w:rsidRPr="007F4A2D" w:rsidRDefault="008B3EE3" w:rsidP="001135C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RESULTS</w:t>
            </w:r>
          </w:p>
        </w:tc>
      </w:tr>
      <w:tr w:rsidR="008B3EE3" w:rsidRPr="007F4A2D" w14:paraId="7E394FC8" w14:textId="77777777" w:rsidTr="001135C6">
        <w:trPr>
          <w:jc w:val="center"/>
        </w:trPr>
        <w:tc>
          <w:tcPr>
            <w:tcW w:w="3687" w:type="dxa"/>
          </w:tcPr>
          <w:p w14:paraId="183F7759"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Alkaloids</w:t>
            </w:r>
          </w:p>
        </w:tc>
        <w:tc>
          <w:tcPr>
            <w:tcW w:w="3526" w:type="dxa"/>
          </w:tcPr>
          <w:p w14:paraId="55D241F6"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3830AC9E" w14:textId="77777777" w:rsidTr="001135C6">
        <w:trPr>
          <w:jc w:val="center"/>
        </w:trPr>
        <w:tc>
          <w:tcPr>
            <w:tcW w:w="3687" w:type="dxa"/>
          </w:tcPr>
          <w:p w14:paraId="77B6AE8E"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Triterpene</w:t>
            </w:r>
          </w:p>
        </w:tc>
        <w:tc>
          <w:tcPr>
            <w:tcW w:w="3526" w:type="dxa"/>
          </w:tcPr>
          <w:p w14:paraId="36536404"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3B852FE1" w14:textId="77777777" w:rsidTr="001135C6">
        <w:trPr>
          <w:jc w:val="center"/>
        </w:trPr>
        <w:tc>
          <w:tcPr>
            <w:tcW w:w="3687" w:type="dxa"/>
          </w:tcPr>
          <w:p w14:paraId="3E5B07F5"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Tannins</w:t>
            </w:r>
          </w:p>
        </w:tc>
        <w:tc>
          <w:tcPr>
            <w:tcW w:w="3526" w:type="dxa"/>
          </w:tcPr>
          <w:p w14:paraId="454D24AF"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6F9F37BB" w14:textId="77777777" w:rsidTr="001135C6">
        <w:trPr>
          <w:jc w:val="center"/>
        </w:trPr>
        <w:tc>
          <w:tcPr>
            <w:tcW w:w="3687" w:type="dxa"/>
          </w:tcPr>
          <w:p w14:paraId="7F8AB090"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Diterpenes</w:t>
            </w:r>
          </w:p>
        </w:tc>
        <w:tc>
          <w:tcPr>
            <w:tcW w:w="3526" w:type="dxa"/>
          </w:tcPr>
          <w:p w14:paraId="06A47EC0"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78B33332" w14:textId="77777777" w:rsidTr="001135C6">
        <w:trPr>
          <w:jc w:val="center"/>
        </w:trPr>
        <w:tc>
          <w:tcPr>
            <w:tcW w:w="3687" w:type="dxa"/>
          </w:tcPr>
          <w:p w14:paraId="4A29F2AD"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Sterols</w:t>
            </w:r>
          </w:p>
        </w:tc>
        <w:tc>
          <w:tcPr>
            <w:tcW w:w="3526" w:type="dxa"/>
          </w:tcPr>
          <w:p w14:paraId="464FA67F"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000AD414" w14:textId="77777777" w:rsidTr="001135C6">
        <w:trPr>
          <w:jc w:val="center"/>
        </w:trPr>
        <w:tc>
          <w:tcPr>
            <w:tcW w:w="3687" w:type="dxa"/>
          </w:tcPr>
          <w:p w14:paraId="0DBFF5EF"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Glycosides</w:t>
            </w:r>
          </w:p>
        </w:tc>
        <w:tc>
          <w:tcPr>
            <w:tcW w:w="3526" w:type="dxa"/>
          </w:tcPr>
          <w:p w14:paraId="184A938A"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644D034E" w14:textId="77777777" w:rsidTr="001135C6">
        <w:trPr>
          <w:jc w:val="center"/>
        </w:trPr>
        <w:tc>
          <w:tcPr>
            <w:tcW w:w="3687" w:type="dxa"/>
          </w:tcPr>
          <w:p w14:paraId="3A76A68F"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Flavonoids</w:t>
            </w:r>
          </w:p>
        </w:tc>
        <w:tc>
          <w:tcPr>
            <w:tcW w:w="3526" w:type="dxa"/>
          </w:tcPr>
          <w:p w14:paraId="74E084A1" w14:textId="77777777" w:rsidR="008B3EE3" w:rsidRPr="007F4A2D" w:rsidRDefault="008B3EE3" w:rsidP="001135C6">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B3EE3" w:rsidRPr="007F4A2D" w14:paraId="4ED9A60E" w14:textId="77777777" w:rsidTr="001135C6">
        <w:trPr>
          <w:jc w:val="center"/>
        </w:trPr>
        <w:tc>
          <w:tcPr>
            <w:tcW w:w="3687" w:type="dxa"/>
          </w:tcPr>
          <w:p w14:paraId="7984BA0C"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lastRenderedPageBreak/>
              <w:t>Lactones</w:t>
            </w:r>
          </w:p>
        </w:tc>
        <w:tc>
          <w:tcPr>
            <w:tcW w:w="3526" w:type="dxa"/>
          </w:tcPr>
          <w:p w14:paraId="73E26215"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8B3EE3" w:rsidRPr="007F4A2D" w14:paraId="169606E7" w14:textId="77777777" w:rsidTr="001135C6">
        <w:trPr>
          <w:jc w:val="center"/>
        </w:trPr>
        <w:tc>
          <w:tcPr>
            <w:tcW w:w="3687" w:type="dxa"/>
          </w:tcPr>
          <w:p w14:paraId="0EC44C9E"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Saponins</w:t>
            </w:r>
          </w:p>
        </w:tc>
        <w:tc>
          <w:tcPr>
            <w:tcW w:w="3526" w:type="dxa"/>
          </w:tcPr>
          <w:p w14:paraId="1BBC0199" w14:textId="77777777" w:rsidR="008B3EE3" w:rsidRPr="007F4A2D" w:rsidRDefault="008B3EE3" w:rsidP="001135C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bl>
    <w:p w14:paraId="149387DD" w14:textId="77777777" w:rsidR="008B3EE3" w:rsidRPr="007F4A2D" w:rsidRDefault="008B3EE3" w:rsidP="008B3EE3">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NOTES: + = PRESENT</w:t>
      </w:r>
      <w:r w:rsidRPr="007F4A2D">
        <w:rPr>
          <w:rFonts w:ascii="Times New Roman" w:hAnsi="Times New Roman" w:cs="Times New Roman"/>
          <w:sz w:val="28"/>
          <w:szCs w:val="28"/>
        </w:rPr>
        <w:tab/>
        <w:t>- = ABSENT</w:t>
      </w:r>
    </w:p>
    <w:p w14:paraId="7ACFE8BF"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3.1.1 </w:t>
      </w:r>
      <w:r w:rsidRPr="007F4A2D">
        <w:rPr>
          <w:rFonts w:ascii="Times New Roman" w:hAnsi="Times New Roman" w:cs="Times New Roman"/>
          <w:b/>
          <w:sz w:val="28"/>
          <w:szCs w:val="28"/>
        </w:rPr>
        <w:tab/>
      </w:r>
      <w:r w:rsidRPr="007F4A2D">
        <w:rPr>
          <w:rFonts w:ascii="Times New Roman" w:hAnsi="Times New Roman" w:cs="Times New Roman"/>
          <w:b/>
          <w:sz w:val="28"/>
          <w:szCs w:val="28"/>
        </w:rPr>
        <w:tab/>
        <w:t>Percentage calculation of extract yield</w:t>
      </w:r>
    </w:p>
    <w:p w14:paraId="1520E1D3"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The percentage crude extract yield of phytochemical characterization of (Cinnamon) is calculated as followed. </w:t>
      </w:r>
    </w:p>
    <w:p w14:paraId="298407A3" w14:textId="77777777" w:rsidR="008B3EE3" w:rsidRPr="007F4A2D" w:rsidRDefault="008B3EE3" w:rsidP="008B3EE3">
      <w:pPr>
        <w:spacing w:before="240" w:line="276" w:lineRule="auto"/>
        <w:jc w:val="both"/>
        <w:rPr>
          <w:rFonts w:ascii="Times New Roman" w:hAnsi="Times New Roman" w:cs="Times New Roman"/>
          <w:sz w:val="28"/>
          <w:szCs w:val="28"/>
        </w:rPr>
      </w:pPr>
      <w:r w:rsidRPr="007F4A2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BC5DC83" wp14:editId="30A9664E">
                <wp:simplePos x="0" y="0"/>
                <wp:positionH relativeFrom="column">
                  <wp:posOffset>2305050</wp:posOffset>
                </wp:positionH>
                <wp:positionV relativeFrom="paragraph">
                  <wp:posOffset>297339</wp:posOffset>
                </wp:positionV>
                <wp:extent cx="15716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0A00FE" id="Straight Connector 4"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5pt,23.4pt" to="30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" strokecolor="black [3200]" strokeweight=".5pt">
                <v:stroke joinstyle="miter"/>
              </v:line>
            </w:pict>
          </mc:Fallback>
        </mc:AlternateContent>
      </w:r>
      <w:r w:rsidRPr="007F4A2D">
        <w:rPr>
          <w:rFonts w:ascii="Times New Roman" w:hAnsi="Times New Roman" w:cs="Times New Roman"/>
          <w:sz w:val="28"/>
          <w:szCs w:val="28"/>
        </w:rPr>
        <w:t>% Extract yield</w:t>
      </w:r>
      <w:r>
        <w:rPr>
          <w:rFonts w:ascii="Times New Roman" w:hAnsi="Times New Roman" w:cs="Times New Roman"/>
          <w:sz w:val="28"/>
          <w:szCs w:val="28"/>
        </w:rPr>
        <w:t xml:space="preserve">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F4A2D">
        <w:rPr>
          <w:rFonts w:ascii="Times New Roman" w:hAnsi="Times New Roman" w:cs="Times New Roman"/>
          <w:sz w:val="28"/>
          <w:szCs w:val="28"/>
        </w:rPr>
        <w:t>Weights of crude extract  x 100</w:t>
      </w:r>
    </w:p>
    <w:p w14:paraId="4925C398" w14:textId="77777777" w:rsidR="008B3EE3" w:rsidRPr="007F4A2D" w:rsidRDefault="008B3EE3" w:rsidP="008B3EE3">
      <w:pPr>
        <w:spacing w:line="480" w:lineRule="auto"/>
        <w:ind w:left="3600"/>
        <w:jc w:val="both"/>
        <w:rPr>
          <w:rFonts w:ascii="Times New Roman" w:hAnsi="Times New Roman" w:cs="Times New Roman"/>
          <w:sz w:val="28"/>
          <w:szCs w:val="28"/>
        </w:rPr>
      </w:pPr>
      <w:r w:rsidRPr="007F4A2D">
        <w:rPr>
          <w:rFonts w:ascii="Times New Roman" w:hAnsi="Times New Roman" w:cs="Times New Roman"/>
          <w:sz w:val="28"/>
          <w:szCs w:val="28"/>
        </w:rPr>
        <w:t>Weight of cinnamon sample</w:t>
      </w:r>
    </w:p>
    <w:p w14:paraId="48CD6DB8" w14:textId="77777777" w:rsidR="008B3EE3" w:rsidRPr="007F4A2D" w:rsidRDefault="008B3EE3" w:rsidP="008B3EE3">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Given value</w:t>
      </w:r>
    </w:p>
    <w:p w14:paraId="0BF6FAF9" w14:textId="77777777" w:rsidR="008B3EE3" w:rsidRPr="007F4A2D" w:rsidRDefault="008B3EE3" w:rsidP="008B3EE3">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crude extract=5.21g</w:t>
      </w:r>
    </w:p>
    <w:p w14:paraId="1D06CEBE" w14:textId="77777777" w:rsidR="008B3EE3" w:rsidRPr="007F4A2D" w:rsidRDefault="008B3EE3" w:rsidP="008B3EE3">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cinnamon sample=13.85g</w:t>
      </w:r>
    </w:p>
    <w:p w14:paraId="29360FEA" w14:textId="77777777" w:rsidR="008B3EE3" w:rsidRDefault="008B3EE3" w:rsidP="008B3EE3">
      <w:pPr>
        <w:pStyle w:val="ListParagraph"/>
        <w:spacing w:before="240" w:line="480" w:lineRule="auto"/>
        <w:ind w:left="0"/>
        <w:rPr>
          <w:rFonts w:ascii="Times New Roman" w:hAnsi="Times New Roman" w:cs="Times New Roman"/>
          <w:sz w:val="28"/>
          <w:szCs w:val="28"/>
        </w:rPr>
      </w:pPr>
    </w:p>
    <w:p w14:paraId="1A0D4306" w14:textId="77777777" w:rsidR="008B3EE3" w:rsidRDefault="008B3EE3" w:rsidP="008B3EE3">
      <w:pPr>
        <w:pStyle w:val="ListParagraph"/>
        <w:spacing w:before="240" w:after="0" w:line="276" w:lineRule="auto"/>
        <w:ind w:left="0"/>
        <w:rPr>
          <w:rFonts w:ascii="Times New Roman" w:hAnsi="Times New Roman" w:cs="Times New Roman"/>
          <w:sz w:val="28"/>
          <w:szCs w:val="28"/>
        </w:rPr>
      </w:pPr>
      <w:r w:rsidRPr="007F4A2D">
        <w:rPr>
          <w:rFonts w:ascii="Times New Roman" w:hAnsi="Times New Roman" w:cs="Times New Roman"/>
          <w:sz w:val="28"/>
          <w:szCs w:val="28"/>
        </w:rPr>
        <w:t>% Extract yield= weight</w:t>
      </w:r>
      <w:r>
        <w:rPr>
          <w:rFonts w:ascii="Times New Roman" w:hAnsi="Times New Roman" w:cs="Times New Roman"/>
          <w:sz w:val="28"/>
          <w:szCs w:val="28"/>
        </w:rPr>
        <w:t xml:space="preserve"> = </w:t>
      </w:r>
      <w:r w:rsidRPr="009E1401">
        <w:rPr>
          <w:rFonts w:ascii="Times New Roman" w:hAnsi="Times New Roman" w:cs="Times New Roman"/>
          <w:sz w:val="28"/>
          <w:szCs w:val="28"/>
          <w:u w:val="single"/>
        </w:rPr>
        <w:t>5.21g</w:t>
      </w:r>
      <w:r>
        <w:rPr>
          <w:rFonts w:ascii="Times New Roman" w:hAnsi="Times New Roman" w:cs="Times New Roman"/>
          <w:sz w:val="28"/>
          <w:szCs w:val="28"/>
        </w:rPr>
        <w:t xml:space="preserve"> x 100</w:t>
      </w:r>
    </w:p>
    <w:p w14:paraId="09D10DCE" w14:textId="77777777" w:rsidR="008B3EE3" w:rsidRDefault="008B3EE3" w:rsidP="008B3EE3">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13.85g</w:t>
      </w:r>
    </w:p>
    <w:p w14:paraId="340B5C65" w14:textId="77777777" w:rsidR="008B3EE3" w:rsidRDefault="008B3EE3" w:rsidP="008B3EE3">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37%</w:t>
      </w:r>
    </w:p>
    <w:p w14:paraId="32E47040" w14:textId="77777777" w:rsidR="008B3EE3" w:rsidRPr="009E1401" w:rsidRDefault="008B3EE3" w:rsidP="008B3EE3">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14:paraId="00B30DC3" w14:textId="77777777" w:rsidR="008B3EE3" w:rsidRDefault="008B3EE3" w:rsidP="008B3EE3">
      <w:pPr>
        <w:rPr>
          <w:rFonts w:ascii="Times New Roman" w:hAnsi="Times New Roman" w:cs="Times New Roman"/>
          <w:sz w:val="28"/>
          <w:szCs w:val="28"/>
        </w:rPr>
      </w:pPr>
      <w:r>
        <w:rPr>
          <w:rFonts w:ascii="Times New Roman" w:hAnsi="Times New Roman" w:cs="Times New Roman"/>
          <w:sz w:val="28"/>
          <w:szCs w:val="28"/>
        </w:rPr>
        <w:br w:type="page"/>
      </w:r>
    </w:p>
    <w:p w14:paraId="7023A264" w14:textId="77777777" w:rsidR="008B3EE3" w:rsidRPr="007F4A2D" w:rsidRDefault="008B3EE3" w:rsidP="008B3EE3">
      <w:pPr>
        <w:pStyle w:val="ListParagraph"/>
        <w:spacing w:before="240" w:line="480" w:lineRule="auto"/>
        <w:ind w:left="0"/>
        <w:jc w:val="both"/>
        <w:rPr>
          <w:rFonts w:ascii="Times New Roman" w:hAnsi="Times New Roman" w:cs="Times New Roman"/>
          <w:b/>
          <w:sz w:val="28"/>
          <w:szCs w:val="28"/>
        </w:rPr>
      </w:pPr>
      <w:r w:rsidRPr="007F4A2D">
        <w:rPr>
          <w:rFonts w:ascii="Times New Roman" w:hAnsi="Times New Roman" w:cs="Times New Roman"/>
          <w:b/>
          <w:sz w:val="28"/>
          <w:szCs w:val="28"/>
        </w:rPr>
        <w:lastRenderedPageBreak/>
        <w:t>DISCUSSION</w:t>
      </w:r>
    </w:p>
    <w:p w14:paraId="2219CB25" w14:textId="77777777" w:rsidR="008B3EE3" w:rsidRPr="007F4A2D" w:rsidRDefault="008B3EE3" w:rsidP="008B3EE3">
      <w:pPr>
        <w:spacing w:before="240" w:after="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dark brown sticky paste crude extract gave a percentage yield of </w:t>
      </w:r>
      <w:r>
        <w:rPr>
          <w:rFonts w:ascii="Times New Roman" w:hAnsi="Times New Roman" w:cs="Times New Roman"/>
          <w:sz w:val="28"/>
          <w:szCs w:val="28"/>
        </w:rPr>
        <w:t>37</w:t>
      </w:r>
      <w:r w:rsidRPr="007F4A2D">
        <w:rPr>
          <w:rFonts w:ascii="Times New Roman" w:hAnsi="Times New Roman" w:cs="Times New Roman"/>
          <w:sz w:val="28"/>
          <w:szCs w:val="28"/>
        </w:rPr>
        <w:t>%.</w:t>
      </w:r>
    </w:p>
    <w:p w14:paraId="52931059" w14:textId="77777777" w:rsidR="008B3EE3" w:rsidRPr="007F4A2D" w:rsidRDefault="008B3EE3" w:rsidP="008B3EE3">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14:paraId="6EE7123A" w14:textId="77777777" w:rsidR="008B3EE3" w:rsidRPr="00A303D7" w:rsidRDefault="008B3EE3" w:rsidP="008B3EE3">
      <w:pPr>
        <w:pStyle w:val="ListParagraph"/>
        <w:spacing w:before="240" w:line="480" w:lineRule="auto"/>
        <w:ind w:left="0" w:firstLine="720"/>
        <w:jc w:val="both"/>
        <w:rPr>
          <w:rFonts w:ascii="Times New Roman" w:hAnsi="Times New Roman" w:cs="Times New Roman"/>
          <w:sz w:val="28"/>
          <w:szCs w:val="28"/>
        </w:rPr>
      </w:pPr>
      <w:r w:rsidRPr="007F4A2D">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w:t>
      </w:r>
      <w:r w:rsidRPr="00A303D7">
        <w:rPr>
          <w:rFonts w:ascii="Times New Roman" w:hAnsi="Times New Roman" w:cs="Times New Roman"/>
          <w:sz w:val="28"/>
          <w:szCs w:val="28"/>
        </w:rPr>
        <w:t xml:space="preserve"> (Vakulwala 2017)</w:t>
      </w:r>
    </w:p>
    <w:p w14:paraId="31B32A7D" w14:textId="77777777" w:rsidR="008B3EE3" w:rsidRDefault="008B3EE3" w:rsidP="008B3EE3">
      <w:pPr>
        <w:spacing w:before="240" w:line="480" w:lineRule="auto"/>
        <w:jc w:val="both"/>
        <w:rPr>
          <w:rFonts w:ascii="Times New Roman" w:hAnsi="Times New Roman" w:cs="Times New Roman"/>
          <w:b/>
          <w:sz w:val="28"/>
          <w:szCs w:val="28"/>
        </w:rPr>
      </w:pPr>
    </w:p>
    <w:p w14:paraId="4171DB25" w14:textId="77777777" w:rsidR="008B3EE3" w:rsidRDefault="008B3EE3" w:rsidP="008B3EE3">
      <w:pPr>
        <w:spacing w:before="240" w:line="480" w:lineRule="auto"/>
        <w:jc w:val="both"/>
        <w:rPr>
          <w:rFonts w:ascii="Times New Roman" w:hAnsi="Times New Roman" w:cs="Times New Roman"/>
          <w:b/>
          <w:sz w:val="28"/>
          <w:szCs w:val="28"/>
        </w:rPr>
      </w:pPr>
    </w:p>
    <w:p w14:paraId="47F0FD32" w14:textId="77777777" w:rsidR="008B3EE3" w:rsidRPr="007F4A2D" w:rsidRDefault="008B3EE3" w:rsidP="008B3EE3">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CONCLUSION</w:t>
      </w:r>
    </w:p>
    <w:p w14:paraId="032E5071" w14:textId="77777777" w:rsidR="008B3EE3" w:rsidRPr="007F4A2D" w:rsidRDefault="008B3EE3" w:rsidP="008B3EE3">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w:t>
      </w:r>
      <w:r w:rsidRPr="007F4A2D">
        <w:rPr>
          <w:rFonts w:ascii="Times New Roman" w:hAnsi="Times New Roman" w:cs="Times New Roman"/>
          <w:sz w:val="28"/>
          <w:szCs w:val="28"/>
        </w:rPr>
        <w:lastRenderedPageBreak/>
        <w:t xml:space="preserve">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14:paraId="22D0BA65" w14:textId="77777777" w:rsidR="008B3EE3" w:rsidRPr="007F4A2D" w:rsidRDefault="008B3EE3" w:rsidP="008B3EE3">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3C8B8923" w14:textId="77777777" w:rsidR="008B3EE3" w:rsidRPr="007F4A2D" w:rsidRDefault="008B3EE3" w:rsidP="008B3EE3">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lastRenderedPageBreak/>
        <w:t>REFERENCES</w:t>
      </w:r>
    </w:p>
    <w:p w14:paraId="5018E964"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Audu S. A., Mohammad I, Haita H. A. (2007). Phytochemical screening of the leaves of lophira lanceolate (ochanaceae). Life Science Journal. 4(4) 75-79.</w:t>
      </w:r>
    </w:p>
    <w:p w14:paraId="66BE8DD2"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14:paraId="3753B217"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Garia-Lafuente A. Guillamon E, Villares A, Rostagno M. A, and Martinez J. A. (2009) “Flavonoids as anti-inflammatory agents: implications in cancer and cardiovascular disease,” Inflammation Research, vol. 58, no. 9, pp. 537–552.</w:t>
      </w:r>
    </w:p>
    <w:p w14:paraId="20E3FF6A"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Peterson, D. W. George, R. C. Scaramozzino F. et al. (2009)  “Cinnamon extract inhibits tau aggregation associated with alzheimer’s disease in vitro,” Journal of Alzheimer’s Disease, vol. 17, no. 3, pp. 585–597</w:t>
      </w:r>
    </w:p>
    <w:p w14:paraId="65CA3DED"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Jeong, H. W. Han, D. C. Son K.-H. et al.,(2003) “Antitumor effect of the cinnamaldehyde derivative CB403 through the arrest of cell cycle progression in the G2/M phase,” Biochemical Pharmacology, vol. 65, no. 8, pp. 1343–1350. </w:t>
      </w:r>
    </w:p>
    <w:p w14:paraId="1AB6A4B0"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lastRenderedPageBreak/>
        <w:t>Cabello, C. M. Bair III, W. B. Lamore S. D. et al.,(2009) “Then cinnamon-derived Michael acceptor cinnamic aldehyde impairs melanoma cell proliferation, invasiveness, and tumor growth,” Free Radical Biology and Medicine, vol. 46, no.2, pp. 220–231.</w:t>
      </w:r>
    </w:p>
    <w:p w14:paraId="6BD8A384"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Tung, Y. T  Yen P. L. Lin C. Y, and Chang S. T. (2010) “Anti-inflammatory activities of essential oils and their constituents from different  provenances  of  indigenous  cinnamon  (Cinnamomum  osmophloeum)  leaves,” Pharmaceutical Biology, vol. 48, no.10, pp. 1130–1136. </w:t>
      </w:r>
    </w:p>
    <w:p w14:paraId="7105E5E7"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Halliwell, B. (2011) “Free radicals and antioxidants—quo vadis?” Trends in Pharmacological Sciences, vol. 32, no. 3, pp. 125–130</w:t>
      </w:r>
    </w:p>
    <w:p w14:paraId="0A51BEF0"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Aneja K., Joshi R., and Sharma C. (2009) “Antimicrobial activity of dalchini (Cinnamomum zeylanicum bark) extracts on some dental caries pathogens,” Journal of Pharmacy Research, vol. 2, no. 9, pp. 1387–1390. </w:t>
      </w:r>
    </w:p>
    <w:p w14:paraId="7D16C5F1"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Senanayake U. M., Lee T. H., and Wills R. B. H. (1978) “Volatile constituents of cinnamon (Cinnamomum zeylanicum) oils,”Journal of Agricultural and Food Chemistry, vol. 26, no. 4, pp. 822–824.</w:t>
      </w:r>
    </w:p>
    <w:p w14:paraId="6DB496B3"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Gende L. B., Floris I., Fritz R., and Eguaras, M. J. (2008) “Antimicrobial activity of cinnamon (Cinnamomum zeylanicum) essential oil and its main components </w:t>
      </w:r>
      <w:r w:rsidRPr="007F4A2D">
        <w:rPr>
          <w:rFonts w:ascii="Times New Roman" w:hAnsi="Times New Roman" w:cs="Times New Roman"/>
          <w:sz w:val="28"/>
          <w:szCs w:val="28"/>
        </w:rPr>
        <w:lastRenderedPageBreak/>
        <w:t>against paenibacillus larvae from argentine,” Bulletin of Insectology, vol. 61, no. 1, pp. 1–4.</w:t>
      </w:r>
    </w:p>
    <w:p w14:paraId="44063D73"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Wondrak, G. T. Villeneuve N. F., Lamore S. D., Bause A. S., Jiang T. and Zhang D. D. (2010) “The cinnamon-derived dietary factor cinnamic aldehyde activates the Nrf2-dependent antioxidant response in human epithelial colon cells,” Molecules, vol. 15, no.5, pp. 3338–3355.</w:t>
      </w:r>
    </w:p>
    <w:p w14:paraId="3E703853"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Jayaweera  DMA,  Senaratna  LK. (2006) Medicinal  Plants  [Indigenous  and  Exotic]  Used  in  Ceylon.  The  National Science Foundation, Sri Lanka. p-117.</w:t>
      </w:r>
    </w:p>
    <w:p w14:paraId="722D8FEE"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Peng X., Cheng, K. W. Ma J. et al. (2008) “Cinnamon bark proanthocyanidins as reactive carbonyl scavengers to prevent the formation of advanced glycation endproducts,” Journal of Agricultural and Food Chemistry, vol. 56, no. 6, pp. 1907–1911, 2008.</w:t>
      </w:r>
    </w:p>
    <w:p w14:paraId="58F79E1D"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Chou, S. T. Chang, W. L.  Chang, C. T  Hsu, S. L. Lin, Y. C. and Shih, Y. (2013) “Cinnamomum cassia Essential Oil inhibits α-MSH  induced  melanin  production  and  oxidative  stress  in  murine  B16  melanoma  cells,” International Journal of Molecular Sciences, vol. 14, no. 9, pp.19186–19201</w:t>
      </w:r>
    </w:p>
    <w:p w14:paraId="2E7993BB"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lastRenderedPageBreak/>
        <w:t>Sangal, A. (2011) “Role of cinnamon as beneficial antidiabetic food adjunct: A  review,”  Advances  in  Applied Science Research, vol. 2,no. 4, pp.440–450,</w:t>
      </w:r>
    </w:p>
    <w:p w14:paraId="09253492"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Pandey,  A.  and  Tripathi,  S.  (2014) Concept of standardization, extraction and pre phytochemical screening strategies for herbal drug. Journal  of  Pharmacognosy and Phytochemistry 2, 115–119.</w:t>
      </w:r>
    </w:p>
    <w:p w14:paraId="735E6B06"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Prassas,  I.  and  Diamandis,  E.P. (2008)  Novel  therapeutic  applications  of cardiac  glycosides.  Nature  Reviews  Drug Discovery 7, 926–935.</w:t>
      </w:r>
    </w:p>
    <w:p w14:paraId="083CC8E8"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Rainsford, K.D. and Alamgir, A.N.M.  (2018)  Phytochemistry  and Bioactive  Compounds. </w:t>
      </w:r>
      <w:hyperlink r:id="rId9" w:history="1">
        <w:r w:rsidRPr="007F4A2D">
          <w:rPr>
            <w:rStyle w:val="Hyperlink"/>
            <w:rFonts w:ascii="Times New Roman" w:hAnsi="Times New Roman" w:cs="Times New Roman"/>
            <w:sz w:val="28"/>
            <w:szCs w:val="28"/>
          </w:rPr>
          <w:t>http://www.springer.com/series/4857</w:t>
        </w:r>
      </w:hyperlink>
      <w:r w:rsidRPr="007F4A2D">
        <w:rPr>
          <w:rFonts w:ascii="Times New Roman" w:hAnsi="Times New Roman" w:cs="Times New Roman"/>
          <w:sz w:val="28"/>
          <w:szCs w:val="28"/>
        </w:rPr>
        <w:t>.</w:t>
      </w:r>
    </w:p>
    <w:p w14:paraId="1EF42C59"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14:paraId="1856116D"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Tiwari,  P.,  Kumar,  B.,  Kaur,  M., Kaur,  G.  and  Kaur,  H.  (2011) Phytochemical  screening  and  Extraction: A  Review.  Internationale  Pharmaceutica Sciencia 1, 98–106. </w:t>
      </w:r>
    </w:p>
    <w:p w14:paraId="38E733D4"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Trifan,  A.,  Zengin,  G.,  Brebu,  M., Skalicka‐Woźniak, K. and Luca, S.V.  (2021)  Phytochemical characterization  and  evaluation  of  the antioxidant  and  anti‐</w:t>
      </w:r>
      <w:r w:rsidRPr="007F4A2D">
        <w:rPr>
          <w:rFonts w:ascii="Times New Roman" w:hAnsi="Times New Roman" w:cs="Times New Roman"/>
          <w:sz w:val="28"/>
          <w:szCs w:val="28"/>
        </w:rPr>
        <w:lastRenderedPageBreak/>
        <w:t>enzymatic  activity  of five  common  spices:  Focus  on  their essential  oils  and  spent  material extractives. Plants 10, 1–23.</w:t>
      </w:r>
    </w:p>
    <w:p w14:paraId="18BC0C75"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14:paraId="0136A013" w14:textId="77777777" w:rsidR="008B3EE3" w:rsidRPr="007F4A2D" w:rsidRDefault="008B3EE3" w:rsidP="008B3EE3">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Raaman N (2006). Phytochemical techniques. New India Publishing Agency. New Dehli. 19-24</w:t>
      </w:r>
    </w:p>
    <w:p w14:paraId="52CD7390" w14:textId="77777777" w:rsidR="0092282C" w:rsidRDefault="0092282C" w:rsidP="008B3EE3">
      <w:pPr>
        <w:spacing w:before="240" w:line="480" w:lineRule="auto"/>
      </w:pPr>
    </w:p>
    <w:p w14:paraId="37CD496C" w14:textId="77777777" w:rsidR="0092282C" w:rsidRDefault="0092282C" w:rsidP="0092282C"/>
    <w:p w14:paraId="59867FE9" w14:textId="77777777" w:rsidR="0092282C" w:rsidRDefault="0092282C" w:rsidP="0092282C"/>
    <w:p w14:paraId="17E5F905" w14:textId="77777777" w:rsidR="0092282C" w:rsidRDefault="0092282C" w:rsidP="0092282C"/>
    <w:p w14:paraId="6C8EF374" w14:textId="77777777" w:rsidR="0092282C" w:rsidRDefault="0092282C" w:rsidP="0092282C"/>
    <w:p w14:paraId="431EA3A6" w14:textId="77777777" w:rsidR="009B2102" w:rsidRDefault="009B2102"/>
    <w:sectPr w:rsidR="009B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2C"/>
    <w:rsid w:val="00266718"/>
    <w:rsid w:val="002C3DF2"/>
    <w:rsid w:val="007115D8"/>
    <w:rsid w:val="008B3EE3"/>
    <w:rsid w:val="0092282C"/>
    <w:rsid w:val="009B2102"/>
    <w:rsid w:val="00AC4819"/>
    <w:rsid w:val="00BB56E7"/>
    <w:rsid w:val="00C94B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57C6"/>
  <w15:chartTrackingRefBased/>
  <w15:docId w15:val="{1444F56E-D83E-4C82-8635-C80FA70C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2C"/>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92282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82C"/>
    <w:rPr>
      <w:rFonts w:ascii="Times New Roman" w:eastAsia="Times New Roman" w:hAnsi="Times New Roman" w:cs="Times New Roman"/>
      <w:b/>
      <w:bCs/>
      <w:sz w:val="36"/>
      <w:szCs w:val="36"/>
    </w:rPr>
  </w:style>
  <w:style w:type="paragraph" w:styleId="ListParagraph">
    <w:name w:val="List Paragraph"/>
    <w:basedOn w:val="Normal"/>
    <w:uiPriority w:val="34"/>
    <w:qFormat/>
    <w:rsid w:val="008B3EE3"/>
    <w:pPr>
      <w:ind w:left="720"/>
      <w:contextualSpacing/>
    </w:pPr>
  </w:style>
  <w:style w:type="character" w:styleId="Hyperlink">
    <w:name w:val="Hyperlink"/>
    <w:basedOn w:val="DefaultParagraphFont"/>
    <w:uiPriority w:val="99"/>
    <w:unhideWhenUsed/>
    <w:rsid w:val="008B3EE3"/>
    <w:rPr>
      <w:color w:val="0563C1" w:themeColor="hyperlink"/>
      <w:u w:val="single"/>
    </w:rPr>
  </w:style>
  <w:style w:type="table" w:styleId="TableGrid">
    <w:name w:val="Table Grid"/>
    <w:basedOn w:val="TableNormal"/>
    <w:uiPriority w:val="59"/>
    <w:rsid w:val="008B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springer.com/series/4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3734</Words>
  <Characters>21284</Characters>
  <Application>Microsoft Office Word</Application>
  <DocSecurity>0</DocSecurity>
  <Lines>177</Lines>
  <Paragraphs>49</Paragraphs>
  <ScaleCrop>false</ScaleCrop>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cp:revision>
  <dcterms:created xsi:type="dcterms:W3CDTF">2025-07-11T09:01:00Z</dcterms:created>
  <dcterms:modified xsi:type="dcterms:W3CDTF">2025-07-11T12:30:00Z</dcterms:modified>
</cp:coreProperties>
</file>