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175305D8" w14:textId="18A35309" w:rsidR="00180D04" w:rsidRPr="00180D04" w:rsidRDefault="00180D04" w:rsidP="00180D04">
      <w:pPr>
        <w:jc w:val="center"/>
        <w:rPr>
          <w:rFonts w:ascii="Times New Roman" w:hAnsi="Times New Roman" w:cs="Times New Roman"/>
          <w:b/>
          <w:sz w:val="28"/>
          <w:szCs w:val="28"/>
        </w:rPr>
      </w:pPr>
      <w:r w:rsidRPr="00180D04">
        <w:rPr>
          <w:rFonts w:ascii="Times New Roman" w:hAnsi="Times New Roman" w:cs="Times New Roman"/>
          <w:b/>
          <w:sz w:val="28"/>
          <w:szCs w:val="28"/>
        </w:rPr>
        <w:t>SAKA AMINAT OMOTOYOSI</w:t>
      </w:r>
    </w:p>
    <w:p w14:paraId="74CC15EC" w14:textId="618F6DF1" w:rsidR="000B06A6" w:rsidRDefault="00180D04" w:rsidP="000B06A6">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HND/23/SLT/FT/1043</w:t>
      </w:r>
    </w:p>
    <w:bookmarkEnd w:id="0"/>
    <w:p w14:paraId="305501BD" w14:textId="77777777" w:rsidR="007D2007" w:rsidRDefault="007D2007" w:rsidP="000B06A6">
      <w:pPr>
        <w:jc w:val="center"/>
        <w:rPr>
          <w:rFonts w:ascii="Times New Roman" w:eastAsia="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17570FE7"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180D04" w:rsidRPr="00180D04">
        <w:rPr>
          <w:rFonts w:ascii="Times New Roman" w:hAnsi="Times New Roman" w:cs="Times New Roman"/>
          <w:b/>
          <w:bCs/>
          <w:sz w:val="28"/>
          <w:szCs w:val="28"/>
        </w:rPr>
        <w:t>SAKA AMINAT OMOTOYOSI</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7D2007">
        <w:rPr>
          <w:rFonts w:ascii="Times New Roman" w:hAnsi="Times New Roman" w:cs="Times New Roman"/>
          <w:b/>
          <w:bCs/>
          <w:sz w:val="28"/>
          <w:szCs w:val="28"/>
        </w:rPr>
        <w:t>HND/23/SLT/FT/1</w:t>
      </w:r>
      <w:r w:rsidR="00180D04">
        <w:rPr>
          <w:rFonts w:ascii="Times New Roman" w:hAnsi="Times New Roman" w:cs="Times New Roman"/>
          <w:b/>
          <w:bCs/>
          <w:sz w:val="28"/>
          <w:szCs w:val="28"/>
        </w:rPr>
        <w:t>043</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31A000E2" w:rsidR="000B06A6" w:rsidRDefault="00180D04" w:rsidP="00180D04">
      <w:pPr>
        <w:jc w:val="both"/>
        <w:rPr>
          <w:rFonts w:ascii="Times New Roman" w:eastAsia="Times New Roman" w:hAnsi="Times New Roman" w:cs="Times New Roman"/>
          <w:sz w:val="28"/>
          <w:szCs w:val="28"/>
        </w:rPr>
      </w:pPr>
      <w:r w:rsidRPr="00180D04">
        <w:rPr>
          <w:rFonts w:ascii="Times New Roman" w:eastAsia="Times New Roman" w:hAnsi="Times New Roman" w:cs="Times New Roman"/>
          <w:sz w:val="28"/>
          <w:szCs w:val="28"/>
        </w:rPr>
        <w:t xml:space="preserve">I dedicate this project to the Almighty God, whose guidance and strength have seen me through this journey.  My deepest gratitude goes to My Husband who has provided all that was needed to complete this project. There was never lack or want. </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6D8A0CDD" w14:textId="61A9FD01" w:rsidR="00180D04" w:rsidRPr="00180D04" w:rsidRDefault="00180D04" w:rsidP="00180D04">
      <w:pPr>
        <w:spacing w:line="600" w:lineRule="auto"/>
        <w:jc w:val="both"/>
        <w:rPr>
          <w:rFonts w:ascii="Times New Roman" w:hAnsi="Times New Roman" w:cs="Times New Roman"/>
          <w:sz w:val="28"/>
          <w:szCs w:val="28"/>
        </w:rPr>
      </w:pPr>
      <w:r w:rsidRPr="00180D04">
        <w:rPr>
          <w:rFonts w:ascii="Times New Roman" w:hAnsi="Times New Roman" w:cs="Times New Roman"/>
          <w:sz w:val="28"/>
          <w:szCs w:val="28"/>
        </w:rPr>
        <w:t>I would like to express my heartfelt gratitude to all those who have contributed to the successful completion of this project. Your support and guidance have been invaluable and I am thankful for your co</w:t>
      </w:r>
      <w:r>
        <w:rPr>
          <w:rFonts w:ascii="Times New Roman" w:hAnsi="Times New Roman" w:cs="Times New Roman"/>
          <w:sz w:val="28"/>
          <w:szCs w:val="28"/>
        </w:rPr>
        <w:t>ntributions to my project work.</w:t>
      </w:r>
    </w:p>
    <w:p w14:paraId="2F7D8E3C" w14:textId="08DFBC07" w:rsidR="00180D04" w:rsidRPr="00180D04" w:rsidRDefault="00180D04" w:rsidP="00180D04">
      <w:pPr>
        <w:spacing w:line="600" w:lineRule="auto"/>
        <w:jc w:val="both"/>
        <w:rPr>
          <w:rFonts w:ascii="Times New Roman" w:hAnsi="Times New Roman" w:cs="Times New Roman"/>
          <w:sz w:val="28"/>
          <w:szCs w:val="28"/>
        </w:rPr>
      </w:pPr>
      <w:r w:rsidRPr="00180D04">
        <w:rPr>
          <w:rFonts w:ascii="Times New Roman" w:hAnsi="Times New Roman" w:cs="Times New Roman"/>
          <w:sz w:val="28"/>
          <w:szCs w:val="28"/>
        </w:rPr>
        <w:t>Special thanks to my supervisor (Mr Ibrahim A. Wahab) for his valuable insights and feedback, which have significantly enriched my project. I also want to acknowledge the support of my project mates, whose encouragement and assistance</w:t>
      </w:r>
      <w:r>
        <w:rPr>
          <w:rFonts w:ascii="Times New Roman" w:hAnsi="Times New Roman" w:cs="Times New Roman"/>
          <w:sz w:val="28"/>
          <w:szCs w:val="28"/>
        </w:rPr>
        <w:t xml:space="preserve"> have been greatly appreciated.</w:t>
      </w:r>
    </w:p>
    <w:p w14:paraId="600EC0E3" w14:textId="1938A821" w:rsidR="000B06A6" w:rsidRDefault="00180D04" w:rsidP="00180D04">
      <w:pPr>
        <w:spacing w:line="600" w:lineRule="auto"/>
        <w:jc w:val="both"/>
        <w:rPr>
          <w:rFonts w:ascii="Times New Roman" w:hAnsi="Times New Roman" w:cs="Times New Roman"/>
          <w:sz w:val="28"/>
          <w:szCs w:val="28"/>
        </w:rPr>
      </w:pPr>
      <w:r w:rsidRPr="00180D04">
        <w:rPr>
          <w:rFonts w:ascii="Times New Roman" w:hAnsi="Times New Roman" w:cs="Times New Roman"/>
          <w:sz w:val="28"/>
          <w:szCs w:val="28"/>
        </w:rPr>
        <w:t>Lastly, I express my gratitude to my family for their understanding and belief in my ability, your unwavering support has been a constant source of  motivation throughout this journey.</w:t>
      </w:r>
    </w:p>
    <w:p w14:paraId="020E497E" w14:textId="69332548" w:rsidR="000B06A6" w:rsidRDefault="000B06A6" w:rsidP="004A4510">
      <w:pPr>
        <w:spacing w:line="480" w:lineRule="auto"/>
        <w:rPr>
          <w:rFonts w:ascii="Times New Roman" w:eastAsia="Times New Roman" w:hAnsi="Times New Roman" w:cs="Times New Roman"/>
          <w:sz w:val="28"/>
          <w:szCs w:val="28"/>
        </w:rPr>
      </w:pPr>
    </w:p>
    <w:p w14:paraId="6A2A2780" w14:textId="77777777" w:rsidR="007D2007" w:rsidRDefault="007D2007" w:rsidP="004A4510">
      <w:pPr>
        <w:spacing w:line="480" w:lineRule="auto"/>
        <w:rPr>
          <w:rFonts w:ascii="Times New Roman" w:eastAsia="Times New Roman" w:hAnsi="Times New Roman" w:cs="Times New Roman"/>
          <w:sz w:val="28"/>
          <w:szCs w:val="28"/>
        </w:rPr>
      </w:pPr>
    </w:p>
    <w:p w14:paraId="62778498" w14:textId="6E12C4F9"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97653D">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r w:rsidRPr="004A4510">
        <w:rPr>
          <w:rStyle w:val="Emphasis"/>
          <w:sz w:val="28"/>
          <w:szCs w:val="28"/>
        </w:rPr>
        <w:t>Cimex lectularius</w:t>
      </w:r>
      <w:r w:rsidRPr="004A4510">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Staphylococcus aureus</w:t>
      </w:r>
      <w:r w:rsidRPr="004A4510">
        <w:rPr>
          <w:sz w:val="28"/>
          <w:szCs w:val="28"/>
        </w:rPr>
        <w:t xml:space="preserve">, </w:t>
      </w:r>
      <w:r w:rsidRPr="004A4510">
        <w:rPr>
          <w:rStyle w:val="Emphasis"/>
          <w:sz w:val="28"/>
          <w:szCs w:val="28"/>
        </w:rPr>
        <w:t>Pseudomonas aeruginosa</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(Masroujeh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flora associated with bedbugs can be endogenous symbiotic bacteria within their gut or exogenous acquired from their environment or </w:t>
      </w:r>
      <w:r w:rsidRPr="004A4510">
        <w:rPr>
          <w:sz w:val="28"/>
          <w:szCs w:val="28"/>
        </w:rPr>
        <w:lastRenderedPageBreak/>
        <w:t xml:space="preserve">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w:t>
      </w:r>
      <w:r w:rsidRPr="004A4510">
        <w:rPr>
          <w:sz w:val="28"/>
          <w:szCs w:val="28"/>
        </w:rPr>
        <w:lastRenderedPageBreak/>
        <w:t>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(Shariff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r w:rsidRPr="004A4510">
        <w:rPr>
          <w:rStyle w:val="Emphasis"/>
          <w:sz w:val="28"/>
          <w:szCs w:val="28"/>
        </w:rPr>
        <w:t>Aspergillus</w:t>
      </w:r>
      <w:r w:rsidRPr="004A4510">
        <w:rPr>
          <w:sz w:val="28"/>
          <w:szCs w:val="28"/>
        </w:rPr>
        <w:t xml:space="preserve">, </w:t>
      </w:r>
      <w:r w:rsidRPr="004A4510">
        <w:rPr>
          <w:rStyle w:val="Emphasis"/>
          <w:sz w:val="28"/>
          <w:szCs w:val="28"/>
        </w:rPr>
        <w:t>Penicillium</w:t>
      </w:r>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immunocompromised individuals (Nwankwo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t xml:space="preserve">Bedbugs can migrate passively through clothing, luggage, and second-hand furniture, facilitating the spread of associated microorganisms across </w:t>
      </w:r>
      <w:r w:rsidRPr="004A4510">
        <w:rPr>
          <w:sz w:val="28"/>
          <w:szCs w:val="28"/>
        </w:rPr>
        <w:lastRenderedPageBreak/>
        <w:t>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sidRPr="004A4510">
        <w:rPr>
          <w:i/>
          <w:sz w:val="28"/>
          <w:szCs w:val="28"/>
        </w:rPr>
        <w:t>et al</w:t>
      </w:r>
      <w:r w:rsidRPr="004A4510">
        <w:rPr>
          <w:sz w:val="28"/>
          <w:szCs w:val="28"/>
        </w:rPr>
        <w:t xml:space="preserve">., 2023). These tools will be </w:t>
      </w:r>
      <w:r w:rsidRPr="004A4510">
        <w:rPr>
          <w:sz w:val="28"/>
          <w:szCs w:val="28"/>
        </w:rPr>
        <w:lastRenderedPageBreak/>
        <w:t>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w:t>
      </w:r>
      <w:r w:rsidRPr="004A4510">
        <w:rPr>
          <w:sz w:val="28"/>
          <w:szCs w:val="28"/>
        </w:rPr>
        <w:lastRenderedPageBreak/>
        <w:t>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w:t>
      </w:r>
      <w:r w:rsidRPr="004A4510">
        <w:rPr>
          <w:rFonts w:ascii="Times New Roman" w:eastAsia="Times New Roman" w:hAnsi="Times New Roman" w:cs="Times New Roman"/>
          <w:sz w:val="28"/>
          <w:szCs w:val="28"/>
        </w:rPr>
        <w:lastRenderedPageBreak/>
        <w:t>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w:t>
      </w:r>
      <w:r w:rsidRPr="004A4510">
        <w:rPr>
          <w:rFonts w:ascii="Times New Roman" w:eastAsia="Times New Roman" w:hAnsi="Times New Roman" w:cs="Times New Roman"/>
          <w:sz w:val="28"/>
          <w:szCs w:val="28"/>
        </w:rPr>
        <w:lastRenderedPageBreak/>
        <w:t>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MacConkey agar, and Sabouraud dextrose agar using a sterile spreader. Plates </w:t>
      </w:r>
      <w:r w:rsidRPr="004A4510">
        <w:rPr>
          <w:rFonts w:ascii="Times New Roman" w:eastAsia="Times New Roman" w:hAnsi="Times New Roman" w:cs="Times New Roman"/>
          <w:sz w:val="28"/>
          <w:szCs w:val="28"/>
        </w:rPr>
        <w:lastRenderedPageBreak/>
        <w:t>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xml:space="preserve">) to ensure proper growth before use. Sterility of reagents and tools was confirmed before </w:t>
      </w:r>
      <w:r w:rsidRPr="004A4510">
        <w:rPr>
          <w:rFonts w:ascii="Times New Roman" w:eastAsia="Times New Roman" w:hAnsi="Times New Roman" w:cs="Times New Roman"/>
          <w:sz w:val="28"/>
          <w:szCs w:val="28"/>
        </w:rPr>
        <w:lastRenderedPageBreak/>
        <w:t>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03"/>
        <w:gridCol w:w="1392"/>
        <w:gridCol w:w="1802"/>
        <w:gridCol w:w="2115"/>
        <w:gridCol w:w="1618"/>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MacConkey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t>Note: SDA = Sabouraud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53"/>
        <w:gridCol w:w="1315"/>
        <w:gridCol w:w="1027"/>
        <w:gridCol w:w="1328"/>
        <w:gridCol w:w="1128"/>
        <w:gridCol w:w="1365"/>
        <w:gridCol w:w="1614"/>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Aspergillus</w:t>
            </w:r>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080"/>
        <w:gridCol w:w="1002"/>
        <w:gridCol w:w="1243"/>
        <w:gridCol w:w="1181"/>
        <w:gridCol w:w="979"/>
        <w:gridCol w:w="1072"/>
        <w:gridCol w:w="2073"/>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 aeruginosa</w:t>
            </w:r>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sidRPr="004A4510">
        <w:rPr>
          <w:rStyle w:val="Emphasis"/>
          <w:sz w:val="28"/>
          <w:szCs w:val="28"/>
        </w:rPr>
        <w:t>Cimex lectularius</w:t>
      </w:r>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Staphylococcus aureus</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Pseudomonas aeruginosa</w:t>
      </w:r>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P. aeruginosa</w:t>
      </w:r>
      <w:r w:rsidRPr="004A4510">
        <w:rPr>
          <w:sz w:val="28"/>
          <w:szCs w:val="28"/>
        </w:rPr>
        <w:t xml:space="preserve"> further raises concern, especially since these organisms are common opportunistic pathogens and known to survive on the cuticle and gut of bedbugs (de Jesús-Gil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r w:rsidRPr="004A4510">
        <w:rPr>
          <w:rStyle w:val="Emphasis"/>
          <w:sz w:val="28"/>
          <w:szCs w:val="28"/>
        </w:rPr>
        <w:t>Aspergillus</w:t>
      </w:r>
      <w:r w:rsidRPr="004A4510">
        <w:rPr>
          <w:sz w:val="28"/>
          <w:szCs w:val="28"/>
        </w:rPr>
        <w:t xml:space="preserve"> spp. and </w:t>
      </w:r>
      <w:r w:rsidRPr="004A4510">
        <w:rPr>
          <w:rStyle w:val="Emphasis"/>
          <w:sz w:val="28"/>
          <w:szCs w:val="28"/>
        </w:rPr>
        <w:t>Candida</w:t>
      </w:r>
      <w:r w:rsidRPr="004A4510">
        <w:rPr>
          <w:sz w:val="28"/>
          <w:szCs w:val="28"/>
        </w:rPr>
        <w:t xml:space="preserve"> spp. were identified on Sabouraud dextrose agar, particularly from hospital wards. This aligns with the findings of Omokhuale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Ueckermann and Fakoorziba (2020), bedbugs from healthcare facilities are more likely to </w:t>
      </w:r>
      <w:r w:rsidRPr="004A4510">
        <w:rPr>
          <w:sz w:val="28"/>
          <w:szCs w:val="28"/>
        </w:rPr>
        <w:lastRenderedPageBreak/>
        <w:t>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r w:rsidRPr="004A4510">
        <w:rPr>
          <w:rStyle w:val="Emphasis"/>
          <w:sz w:val="28"/>
          <w:szCs w:val="28"/>
        </w:rPr>
        <w:t>Acinetobacter baumannii</w:t>
      </w:r>
      <w:r w:rsidRPr="004A4510">
        <w:rPr>
          <w:sz w:val="28"/>
          <w:szCs w:val="28"/>
        </w:rPr>
        <w:t xml:space="preserve"> and </w:t>
      </w:r>
      <w:r w:rsidRPr="004A4510">
        <w:rPr>
          <w:rStyle w:val="Emphasis"/>
          <w:sz w:val="28"/>
          <w:szCs w:val="28"/>
        </w:rPr>
        <w:t>Klebsiella pneumoniae</w:t>
      </w:r>
      <w:r w:rsidRPr="004A4510">
        <w:rPr>
          <w:sz w:val="28"/>
          <w:szCs w:val="28"/>
        </w:rPr>
        <w:t>, both known for multidrug resistance (Resh and Cardé,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t xml:space="preserve">Interestingly, the microbial profile observed in Ilorin shows patterns similar to those reported in other urban settings in Africa and globally, confirming the </w:t>
      </w:r>
      <w:r w:rsidRPr="004A4510">
        <w:rPr>
          <w:sz w:val="28"/>
          <w:szCs w:val="28"/>
        </w:rPr>
        <w:lastRenderedPageBreak/>
        <w:t xml:space="preserve">universality of bedbug-associated microbial carriage. However, it also highlights the local environmental influences on microbial diversity, especially in tropical and densely populated communities (Nwanya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Abiola,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Ademola, R. O., Balogun, J., and Aluko,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Agboola, A. F., Olawale, T. A., and Ayeni,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Ngugi,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de Jesús-Gil, C., Rodríguez, R., and López,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Eze, A. N., Nwachukwu, N. C., and Ude,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Masroujeh, R., Hijazi, N., and Waked, M. (2020).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Koffi, T. E., and Tamba, P. (2023). Gut microbiota of </w:t>
      </w:r>
      <w:r w:rsidRPr="004A4510">
        <w:rPr>
          <w:rStyle w:val="Emphasis"/>
          <w:sz w:val="28"/>
          <w:szCs w:val="28"/>
        </w:rPr>
        <w:t>Cimex lectularius</w:t>
      </w:r>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Nwankwo, M. C., Umeh, E. U., and Okafor, C. J. (2023). Isolation of fungal pathogens from urban bedbugs in Nigeria. </w:t>
      </w:r>
      <w:r w:rsidRPr="004A4510">
        <w:rPr>
          <w:rStyle w:val="Emphasis"/>
          <w:sz w:val="28"/>
          <w:szCs w:val="28"/>
        </w:rPr>
        <w:t>Mycopathologia</w:t>
      </w:r>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Nwanya, C. O., Uba, A. C., and Bassey,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Obasi, C. F., and Eze,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Olatunji, J. A., Adewuyi,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Omokhuale, E., Okoh, I. A., and Olaniran,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Bakir, A., and Downes,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Reinhardt, K., Siva-Jothy, M. T., and Hardstone,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Resh, V. H., and Cardé, R. T. (2020). </w:t>
      </w:r>
      <w:r w:rsidRPr="004A4510">
        <w:rPr>
          <w:rStyle w:val="Emphasis"/>
          <w:sz w:val="28"/>
          <w:szCs w:val="28"/>
        </w:rPr>
        <w:t>Encyclopedia of Insects</w:t>
      </w:r>
      <w:r w:rsidRPr="004A4510">
        <w:rPr>
          <w:sz w:val="28"/>
          <w:szCs w:val="28"/>
        </w:rPr>
        <w:t xml:space="preserve"> (2nd ed.). Academic Press.</w:t>
      </w:r>
    </w:p>
    <w:p w14:paraId="779D2EB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Shariff,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Rana,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Ueckermann, E. A., and Fakoorziba,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5"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7BCC3" w14:textId="77777777" w:rsidR="0097653D" w:rsidRDefault="0097653D">
      <w:pPr>
        <w:spacing w:after="0" w:line="240" w:lineRule="auto"/>
      </w:pPr>
      <w:r>
        <w:separator/>
      </w:r>
    </w:p>
  </w:endnote>
  <w:endnote w:type="continuationSeparator" w:id="0">
    <w:p w14:paraId="7E8AEED5" w14:textId="77777777" w:rsidR="0097653D" w:rsidRDefault="00976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180D04">
      <w:rPr>
        <w:rFonts w:ascii="Times New Roman" w:hAnsi="Times New Roman" w:cs="Times New Roman"/>
        <w:b/>
        <w:bCs/>
        <w:noProof/>
        <w:color w:val="000000"/>
        <w:sz w:val="28"/>
        <w:szCs w:val="28"/>
      </w:rPr>
      <w:t>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C06D1" w14:textId="77777777" w:rsidR="0097653D" w:rsidRDefault="0097653D">
      <w:pPr>
        <w:spacing w:after="0" w:line="240" w:lineRule="auto"/>
      </w:pPr>
      <w:r>
        <w:separator/>
      </w:r>
    </w:p>
  </w:footnote>
  <w:footnote w:type="continuationSeparator" w:id="0">
    <w:p w14:paraId="073FEE7D" w14:textId="77777777" w:rsidR="0097653D" w:rsidRDefault="00976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4A3D7B"/>
    <w:rsid w:val="004A4510"/>
    <w:rsid w:val="0058281B"/>
    <w:rsid w:val="00674A63"/>
    <w:rsid w:val="007D2007"/>
    <w:rsid w:val="0097653D"/>
    <w:rsid w:val="009F2FA9"/>
    <w:rsid w:val="00A70F88"/>
    <w:rsid w:val="00AE3A78"/>
    <w:rsid w:val="00B95D54"/>
    <w:rsid w:val="00DE5E59"/>
    <w:rsid w:val="00E7376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7D2DB-7E9A-4DAE-A401-B9433D3D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4289</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dcterms:created xsi:type="dcterms:W3CDTF">2025-07-11T08:03:00Z</dcterms:created>
  <dcterms:modified xsi:type="dcterms:W3CDTF">2025-07-11T08:03:00Z</dcterms:modified>
</cp:coreProperties>
</file>