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8B" w:rsidRDefault="0072079F">
      <w:pPr>
        <w:spacing w:after="0" w:line="360" w:lineRule="auto"/>
        <w:jc w:val="center"/>
        <w:rPr>
          <w:rFonts w:ascii="Times New Roman" w:hAnsi="Times New Roman"/>
          <w:b/>
          <w:color w:val="000000" w:themeColor="text1"/>
          <w:sz w:val="32"/>
          <w:szCs w:val="32"/>
        </w:rPr>
      </w:pPr>
      <w:r>
        <w:rPr>
          <w:noProof/>
          <w:lang w:eastAsia="en-US"/>
        </w:rPr>
        <w:drawing>
          <wp:anchor distT="0" distB="0" distL="114300" distR="114300" simplePos="0" relativeHeight="251658240" behindDoc="0" locked="0" layoutInCell="1" allowOverlap="1">
            <wp:simplePos x="0" y="0"/>
            <wp:positionH relativeFrom="column">
              <wp:posOffset>2478405</wp:posOffset>
            </wp:positionH>
            <wp:positionV relativeFrom="paragraph">
              <wp:posOffset>-387350</wp:posOffset>
            </wp:positionV>
            <wp:extent cx="1336040" cy="1334135"/>
            <wp:effectExtent l="19050" t="0" r="0" b="0"/>
            <wp:wrapNone/>
            <wp:docPr id="1" name="Picture 1" descr="KWARAPOLY Portal: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WARAPOLY Portal: Login"/>
                    <pic:cNvPicPr>
                      <a:picLocks noChangeAspect="1" noChangeArrowheads="1"/>
                    </pic:cNvPicPr>
                  </pic:nvPicPr>
                  <pic:blipFill>
                    <a:blip r:embed="rId8"/>
                    <a:srcRect/>
                    <a:stretch>
                      <a:fillRect/>
                    </a:stretch>
                  </pic:blipFill>
                  <pic:spPr>
                    <a:xfrm>
                      <a:off x="0" y="0"/>
                      <a:ext cx="1336040" cy="1333923"/>
                    </a:xfrm>
                    <a:prstGeom prst="ellipse">
                      <a:avLst/>
                    </a:prstGeom>
                    <a:ln>
                      <a:noFill/>
                    </a:ln>
                    <a:effectLst/>
                  </pic:spPr>
                </pic:pic>
              </a:graphicData>
            </a:graphic>
          </wp:anchor>
        </w:drawing>
      </w:r>
    </w:p>
    <w:p w:rsidR="00CE6B8B" w:rsidRDefault="00CE6B8B">
      <w:pPr>
        <w:spacing w:after="0" w:line="360" w:lineRule="auto"/>
        <w:jc w:val="center"/>
        <w:rPr>
          <w:rFonts w:ascii="Times New Roman" w:hAnsi="Times New Roman"/>
          <w:b/>
          <w:color w:val="000000" w:themeColor="text1"/>
          <w:sz w:val="32"/>
          <w:szCs w:val="32"/>
        </w:rPr>
      </w:pPr>
    </w:p>
    <w:p w:rsidR="00CE6B8B" w:rsidRDefault="00CE6B8B">
      <w:pPr>
        <w:spacing w:after="0" w:line="360" w:lineRule="auto"/>
        <w:jc w:val="center"/>
        <w:rPr>
          <w:rFonts w:ascii="Times New Roman" w:hAnsi="Times New Roman"/>
          <w:b/>
          <w:color w:val="000000" w:themeColor="text1"/>
          <w:sz w:val="32"/>
          <w:szCs w:val="32"/>
        </w:rPr>
      </w:pPr>
    </w:p>
    <w:p w:rsidR="00CE6B8B" w:rsidRDefault="00CE6B8B">
      <w:pPr>
        <w:spacing w:after="0" w:line="360" w:lineRule="auto"/>
        <w:jc w:val="center"/>
        <w:rPr>
          <w:rFonts w:ascii="Times New Roman" w:hAnsi="Times New Roman"/>
          <w:b/>
          <w:color w:val="000000" w:themeColor="text1"/>
          <w:sz w:val="32"/>
          <w:szCs w:val="32"/>
        </w:rPr>
      </w:pPr>
    </w:p>
    <w:p w:rsidR="00CE6B8B" w:rsidRDefault="0072079F">
      <w:pPr>
        <w:spacing w:after="0" w:line="36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ASSESSMENT OF THE COST OF REVIVING </w:t>
      </w:r>
    </w:p>
    <w:p w:rsidR="00CE6B8B" w:rsidRDefault="0072079F">
      <w:pPr>
        <w:spacing w:after="0" w:line="360" w:lineRule="auto"/>
        <w:jc w:val="center"/>
        <w:rPr>
          <w:rFonts w:ascii="Times New Roman" w:hAnsi="Times New Roman"/>
          <w:b/>
          <w:sz w:val="32"/>
          <w:szCs w:val="32"/>
        </w:rPr>
      </w:pPr>
      <w:r>
        <w:rPr>
          <w:rFonts w:ascii="Times New Roman" w:hAnsi="Times New Roman"/>
          <w:b/>
          <w:color w:val="000000" w:themeColor="text1"/>
          <w:sz w:val="32"/>
          <w:szCs w:val="32"/>
        </w:rPr>
        <w:t>ABANDONED PUBLIC PROJECTS.</w:t>
      </w:r>
    </w:p>
    <w:p w:rsidR="00CE6B8B" w:rsidRDefault="0072079F">
      <w:pPr>
        <w:pStyle w:val="BodyTextIndent"/>
        <w:jc w:val="center"/>
        <w:rPr>
          <w:rFonts w:ascii="Bookman Old Style" w:hAnsi="Bookman Old Style" w:cs="Script MT Bold"/>
          <w:b/>
          <w:bCs/>
          <w:i/>
          <w:sz w:val="44"/>
        </w:rPr>
      </w:pPr>
      <w:r>
        <w:rPr>
          <w:rFonts w:ascii="Bookman Old Style" w:hAnsi="Bookman Old Style" w:cs="Script MT Bold"/>
          <w:b/>
          <w:bCs/>
          <w:i/>
          <w:sz w:val="44"/>
        </w:rPr>
        <w:t>BY</w:t>
      </w:r>
    </w:p>
    <w:p w:rsidR="00CE6B8B" w:rsidRDefault="0072079F">
      <w:pPr>
        <w:pStyle w:val="BodyTextIndent"/>
        <w:jc w:val="center"/>
        <w:rPr>
          <w:rFonts w:ascii="Times New Roman" w:hAnsi="Times New Roman" w:cs="Times New Roman"/>
          <w:b/>
          <w:bCs/>
          <w:sz w:val="32"/>
          <w:szCs w:val="32"/>
        </w:rPr>
      </w:pPr>
      <w:r>
        <w:rPr>
          <w:rFonts w:ascii="Times New Roman" w:hAnsi="Times New Roman" w:cs="Times New Roman"/>
          <w:b/>
          <w:bCs/>
          <w:sz w:val="32"/>
          <w:szCs w:val="32"/>
        </w:rPr>
        <w:t>ISIAK ROFIYAT TEMITOPE</w:t>
      </w:r>
    </w:p>
    <w:p w:rsidR="00CE6B8B" w:rsidRDefault="0072079F">
      <w:pPr>
        <w:pStyle w:val="BodyTextIndent"/>
        <w:jc w:val="center"/>
        <w:rPr>
          <w:rFonts w:ascii="Arial Black" w:hAnsi="Arial Black" w:cs="Arial"/>
          <w:b/>
          <w:bCs/>
          <w:sz w:val="24"/>
        </w:rPr>
      </w:pPr>
      <w:r>
        <w:rPr>
          <w:rFonts w:ascii="Times New Roman" w:hAnsi="Times New Roman" w:cs="Times New Roman"/>
          <w:b/>
          <w:bCs/>
          <w:sz w:val="32"/>
          <w:szCs w:val="32"/>
        </w:rPr>
        <w:t>HND/23/QTS/FT/0025</w:t>
      </w:r>
    </w:p>
    <w:p w:rsidR="00CE6B8B" w:rsidRDefault="00CE6B8B">
      <w:pPr>
        <w:spacing w:line="360" w:lineRule="auto"/>
        <w:jc w:val="center"/>
        <w:rPr>
          <w:rFonts w:ascii="Bookman Old Style" w:hAnsi="Bookman Old Style" w:cs="Verdana"/>
          <w:b/>
          <w:bCs/>
          <w:sz w:val="28"/>
          <w:szCs w:val="28"/>
        </w:rPr>
      </w:pPr>
    </w:p>
    <w:p w:rsidR="00CE6B8B" w:rsidRDefault="0072079F">
      <w:pPr>
        <w:spacing w:line="360" w:lineRule="auto"/>
        <w:jc w:val="center"/>
        <w:rPr>
          <w:rFonts w:ascii="Times New Roman" w:hAnsi="Times New Roman"/>
          <w:b/>
          <w:bCs/>
          <w:sz w:val="26"/>
          <w:szCs w:val="26"/>
        </w:rPr>
      </w:pPr>
      <w:r>
        <w:rPr>
          <w:rFonts w:ascii="Times New Roman" w:hAnsi="Times New Roman"/>
          <w:b/>
          <w:bCs/>
          <w:sz w:val="26"/>
          <w:szCs w:val="26"/>
        </w:rPr>
        <w:t>BEING A RESEARCH PROJECT SUBMITTED TO THE DEPARTMENT OF QUANTITY SURVEYING, INSTITUTE OF ENVIRONMENTAL STUDIES, KWARA STATE POLYTECHNICS ILORIN.</w:t>
      </w:r>
    </w:p>
    <w:p w:rsidR="00CE6B8B" w:rsidRDefault="0072079F">
      <w:pPr>
        <w:spacing w:line="360" w:lineRule="auto"/>
        <w:jc w:val="center"/>
        <w:rPr>
          <w:rFonts w:ascii="Times New Roman" w:hAnsi="Times New Roman"/>
          <w:b/>
          <w:bCs/>
          <w:sz w:val="26"/>
          <w:szCs w:val="26"/>
        </w:rPr>
      </w:pPr>
      <w:r>
        <w:rPr>
          <w:rFonts w:ascii="Times New Roman" w:hAnsi="Times New Roman"/>
          <w:b/>
          <w:bCs/>
          <w:sz w:val="26"/>
          <w:szCs w:val="26"/>
        </w:rPr>
        <w:t>IN PARTIAL FULFILLMENT OF THE REQUIREMENT FOR THE AWARD OF HIGHER NATIONAL DIPLOMA (HND) IN QUANTITY SURVEYING</w:t>
      </w:r>
    </w:p>
    <w:p w:rsidR="00CE6B8B" w:rsidRDefault="00CE6B8B">
      <w:pPr>
        <w:spacing w:line="360" w:lineRule="auto"/>
        <w:ind w:left="5760" w:firstLine="720"/>
        <w:rPr>
          <w:rFonts w:ascii="Times New Roman" w:hAnsi="Times New Roman"/>
          <w:b/>
          <w:bCs/>
          <w:sz w:val="26"/>
          <w:szCs w:val="26"/>
        </w:rPr>
      </w:pPr>
    </w:p>
    <w:p w:rsidR="00CE6B8B" w:rsidRDefault="0072079F">
      <w:pPr>
        <w:spacing w:line="360" w:lineRule="auto"/>
        <w:jc w:val="center"/>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CE6B8B" w:rsidRDefault="00CE6B8B">
      <w:pPr>
        <w:spacing w:line="360" w:lineRule="auto"/>
        <w:rPr>
          <w:rFonts w:ascii="Times New Roman" w:hAnsi="Times New Roman"/>
          <w:b/>
          <w:bCs/>
          <w:sz w:val="26"/>
          <w:szCs w:val="26"/>
        </w:rPr>
      </w:pPr>
    </w:p>
    <w:p w:rsidR="00CE6B8B" w:rsidRDefault="00CE6B8B">
      <w:pPr>
        <w:spacing w:line="360" w:lineRule="auto"/>
        <w:rPr>
          <w:rFonts w:ascii="Times New Roman" w:hAnsi="Times New Roman"/>
          <w:b/>
          <w:bCs/>
          <w:sz w:val="26"/>
          <w:szCs w:val="26"/>
        </w:rPr>
      </w:pPr>
    </w:p>
    <w:p w:rsidR="00CE6B8B" w:rsidRDefault="0072079F">
      <w:pPr>
        <w:spacing w:line="360" w:lineRule="auto"/>
        <w:jc w:val="right"/>
        <w:rPr>
          <w:rFonts w:ascii="Times New Roman" w:hAnsi="Times New Roman"/>
          <w:b/>
          <w:bCs/>
          <w:sz w:val="26"/>
          <w:szCs w:val="26"/>
        </w:rPr>
      </w:pPr>
      <w:r>
        <w:rPr>
          <w:rFonts w:ascii="Times New Roman" w:hAnsi="Times New Roman"/>
          <w:b/>
          <w:bCs/>
          <w:sz w:val="26"/>
          <w:szCs w:val="26"/>
        </w:rPr>
        <w:t>JULY, 2025</w:t>
      </w:r>
    </w:p>
    <w:p w:rsidR="00CE6B8B" w:rsidRDefault="0072079F">
      <w:pPr>
        <w:rPr>
          <w:rFonts w:ascii="Bookman Old Style" w:hAnsi="Bookman Old Style" w:cs="Verdana"/>
          <w:b/>
          <w:bCs/>
          <w:sz w:val="26"/>
          <w:szCs w:val="28"/>
        </w:rPr>
      </w:pPr>
      <w:r>
        <w:rPr>
          <w:rFonts w:ascii="Bookman Old Style" w:hAnsi="Bookman Old Style" w:cs="Verdana"/>
          <w:b/>
          <w:bCs/>
          <w:sz w:val="26"/>
          <w:szCs w:val="28"/>
        </w:rPr>
        <w:br w:type="page"/>
      </w:r>
    </w:p>
    <w:p w:rsidR="00CE6B8B" w:rsidRDefault="0072079F">
      <w:pPr>
        <w:jc w:val="center"/>
        <w:rPr>
          <w:b/>
          <w:color w:val="000000" w:themeColor="text1"/>
        </w:rPr>
      </w:pPr>
      <w:r>
        <w:rPr>
          <w:rFonts w:ascii="Times New Roman" w:hAnsi="Times New Roman"/>
          <w:b/>
          <w:color w:val="000000" w:themeColor="text1"/>
        </w:rPr>
        <w:t>CERTIFICATION</w:t>
      </w:r>
    </w:p>
    <w:p w:rsidR="00CE6B8B" w:rsidRDefault="0072079F">
      <w:pPr>
        <w:spacing w:after="0" w:line="360" w:lineRule="auto"/>
        <w:rPr>
          <w:rFonts w:ascii="Arial Black" w:hAnsi="Arial Black"/>
          <w:color w:val="000000" w:themeColor="text1"/>
          <w:szCs w:val="26"/>
        </w:rPr>
      </w:pPr>
      <w:r>
        <w:rPr>
          <w:rFonts w:ascii="Times New Roman" w:hAnsi="Times New Roman"/>
          <w:color w:val="000000" w:themeColor="text1"/>
        </w:rPr>
        <w:t xml:space="preserve">This is to certify that this work titled </w:t>
      </w:r>
      <w:r>
        <w:rPr>
          <w:rFonts w:ascii="Times New Roman" w:hAnsi="Times New Roman"/>
          <w:b/>
          <w:color w:val="000000" w:themeColor="text1"/>
        </w:rPr>
        <w:t xml:space="preserve">“Assessment of the cost of reviving abandoned public projects” </w:t>
      </w:r>
      <w:r>
        <w:rPr>
          <w:rFonts w:ascii="Times New Roman" w:hAnsi="Times New Roman"/>
          <w:color w:val="000000" w:themeColor="text1"/>
        </w:rPr>
        <w:t xml:space="preserve">was carried out by </w:t>
      </w:r>
      <w:r>
        <w:rPr>
          <w:rFonts w:ascii="Times New Roman" w:hAnsi="Times New Roman"/>
          <w:b/>
          <w:color w:val="000000" w:themeColor="text1"/>
        </w:rPr>
        <w:t>ISIAK ROFIYAT TEMITOPE</w:t>
      </w:r>
      <w:r>
        <w:rPr>
          <w:rFonts w:ascii="Times New Roman" w:hAnsi="Times New Roman"/>
          <w:color w:val="000000" w:themeColor="text1"/>
        </w:rPr>
        <w:t xml:space="preserve">with Matriculation Number </w:t>
      </w:r>
      <w:r>
        <w:rPr>
          <w:rFonts w:ascii="Times New Roman" w:hAnsi="Times New Roman"/>
          <w:b/>
          <w:color w:val="000000" w:themeColor="text1"/>
        </w:rPr>
        <w:t>HND/23/QTS/FT/0025</w:t>
      </w:r>
      <w:r>
        <w:rPr>
          <w:rFonts w:ascii="Times New Roman" w:hAnsi="Times New Roman"/>
          <w:color w:val="000000" w:themeColor="text1"/>
        </w:rPr>
        <w:t>and submitted to the Department of Quantity Surveying , Kwara State Polytechnic, Ilorin. In partial fulfillment of the award of Higher National Diploma ( HND ) in Quantity Surveying.</w:t>
      </w:r>
    </w:p>
    <w:p w:rsidR="00CE6B8B" w:rsidRDefault="00CE6B8B">
      <w:pPr>
        <w:spacing w:line="240" w:lineRule="auto"/>
        <w:rPr>
          <w:rFonts w:ascii="Times New Roman" w:hAnsi="Times New Roman"/>
          <w:b/>
          <w:color w:val="000000" w:themeColor="text1"/>
        </w:rPr>
      </w:pPr>
    </w:p>
    <w:p w:rsidR="00CE6B8B" w:rsidRDefault="0072079F">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CE6B8B" w:rsidRDefault="0072079F">
      <w:pPr>
        <w:rPr>
          <w:rFonts w:ascii="Times New Roman" w:hAnsi="Times New Roman"/>
          <w:b/>
          <w:bCs/>
        </w:rPr>
      </w:pPr>
      <w:r>
        <w:rPr>
          <w:rFonts w:ascii="Times New Roman" w:hAnsi="Times New Roman"/>
          <w:b/>
        </w:rPr>
        <w:t>ABDULRAHMON BABA SHEHU</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t>DATE</w:t>
      </w:r>
    </w:p>
    <w:p w:rsidR="00CE6B8B" w:rsidRDefault="0072079F">
      <w:pPr>
        <w:rPr>
          <w:rFonts w:ascii="Times New Roman" w:hAnsi="Times New Roman"/>
          <w:b/>
          <w:bCs/>
          <w:i/>
        </w:rPr>
      </w:pPr>
      <w:r>
        <w:rPr>
          <w:rFonts w:ascii="Times New Roman" w:hAnsi="Times New Roman"/>
          <w:b/>
          <w:bCs/>
          <w:i/>
        </w:rPr>
        <w:t>(Project Supervisor)</w:t>
      </w:r>
      <w:r>
        <w:rPr>
          <w:rFonts w:ascii="Times New Roman" w:hAnsi="Times New Roman"/>
          <w:b/>
          <w:bCs/>
        </w:rPr>
        <w:tab/>
      </w:r>
      <w:r>
        <w:rPr>
          <w:rFonts w:ascii="Times New Roman" w:hAnsi="Times New Roman"/>
          <w:b/>
          <w:bCs/>
        </w:rPr>
        <w:tab/>
      </w:r>
      <w:r>
        <w:rPr>
          <w:rFonts w:ascii="Times New Roman" w:hAnsi="Times New Roman"/>
          <w:b/>
          <w:bCs/>
        </w:rPr>
        <w:tab/>
      </w:r>
    </w:p>
    <w:p w:rsidR="00CE6B8B" w:rsidRDefault="00CE6B8B">
      <w:pPr>
        <w:rPr>
          <w:rFonts w:ascii="Times New Roman" w:hAnsi="Times New Roman"/>
          <w:b/>
          <w:bCs/>
        </w:rPr>
      </w:pPr>
    </w:p>
    <w:p w:rsidR="00CE6B8B" w:rsidRDefault="0072079F">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CE6B8B" w:rsidRDefault="0072079F">
      <w:pPr>
        <w:rPr>
          <w:rFonts w:ascii="Times New Roman" w:hAnsi="Times New Roman"/>
          <w:b/>
          <w:bCs/>
        </w:rPr>
      </w:pPr>
      <w:r>
        <w:rPr>
          <w:rFonts w:ascii="Times New Roman" w:hAnsi="Times New Roman"/>
          <w:b/>
        </w:rPr>
        <w:t>QS (MRS) AISHAT O.</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DATE</w:t>
      </w:r>
    </w:p>
    <w:p w:rsidR="00CE6B8B" w:rsidRDefault="0072079F">
      <w:pPr>
        <w:rPr>
          <w:rFonts w:ascii="Times New Roman" w:hAnsi="Times New Roman"/>
          <w:b/>
          <w:bCs/>
          <w:i/>
        </w:rPr>
      </w:pPr>
      <w:r>
        <w:rPr>
          <w:rFonts w:ascii="Times New Roman" w:hAnsi="Times New Roman"/>
          <w:b/>
          <w:bCs/>
          <w:i/>
        </w:rPr>
        <w:t>(Project Cordinator)</w:t>
      </w:r>
    </w:p>
    <w:p w:rsidR="00CE6B8B" w:rsidRDefault="00CE6B8B">
      <w:pPr>
        <w:rPr>
          <w:rFonts w:ascii="Times New Roman" w:hAnsi="Times New Roman"/>
          <w:b/>
          <w:bCs/>
        </w:rPr>
      </w:pPr>
    </w:p>
    <w:p w:rsidR="00CE6B8B" w:rsidRDefault="0072079F">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CE6B8B" w:rsidRDefault="0072079F">
      <w:pPr>
        <w:rPr>
          <w:rFonts w:ascii="Times New Roman" w:hAnsi="Times New Roman"/>
          <w:b/>
          <w:bCs/>
        </w:rPr>
      </w:pPr>
      <w:r>
        <w:rPr>
          <w:rFonts w:ascii="Times New Roman" w:hAnsi="Times New Roman"/>
          <w:b/>
        </w:rPr>
        <w:t>QS SODIQ LATEEF</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DATE</w:t>
      </w:r>
    </w:p>
    <w:p w:rsidR="00CE6B8B" w:rsidRDefault="0072079F">
      <w:pPr>
        <w:rPr>
          <w:rFonts w:ascii="Times New Roman" w:hAnsi="Times New Roman"/>
          <w:b/>
          <w:bCs/>
          <w:i/>
        </w:rPr>
      </w:pPr>
      <w:r>
        <w:rPr>
          <w:rFonts w:ascii="Times New Roman" w:hAnsi="Times New Roman"/>
          <w:b/>
          <w:bCs/>
          <w:i/>
        </w:rPr>
        <w:t>(Head of Department)</w:t>
      </w:r>
    </w:p>
    <w:p w:rsidR="00CE6B8B" w:rsidRDefault="00CE6B8B">
      <w:pPr>
        <w:rPr>
          <w:rFonts w:ascii="Times New Roman" w:hAnsi="Times New Roman"/>
          <w:b/>
          <w:bCs/>
        </w:rPr>
      </w:pPr>
    </w:p>
    <w:p w:rsidR="00CE6B8B" w:rsidRDefault="0072079F">
      <w:pPr>
        <w:rPr>
          <w:rFonts w:ascii="Times New Roman" w:hAnsi="Times New Roman"/>
          <w:b/>
          <w:bCs/>
        </w:rPr>
      </w:pPr>
      <w:r>
        <w:rPr>
          <w:rFonts w:ascii="Times New Roman" w:hAnsi="Times New Roman"/>
          <w:b/>
          <w:bCs/>
        </w:rPr>
        <w:t>______________________________</w:t>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CE6B8B" w:rsidRDefault="0072079F">
      <w:pPr>
        <w:rPr>
          <w:rFonts w:ascii="Times New Roman" w:hAnsi="Times New Roman"/>
          <w:bCs/>
          <w:i/>
          <w:color w:val="000000" w:themeColor="text1"/>
        </w:rPr>
      </w:pPr>
      <w:r>
        <w:rPr>
          <w:rFonts w:ascii="Times New Roman" w:hAnsi="Times New Roman"/>
          <w:b/>
        </w:rPr>
        <w:t xml:space="preserve">QS. (DR) ADAMU MUDI (FNIQS,RQS) </w:t>
      </w:r>
      <w:r>
        <w:rPr>
          <w:rFonts w:ascii="Times New Roman" w:hAnsi="Times New Roman"/>
          <w:b/>
          <w:bCs/>
          <w:color w:val="FFFFFF" w:themeColor="background1"/>
        </w:rPr>
        <w:t>DR. QS SHOGO M.A</w:t>
      </w:r>
      <w:r>
        <w:rPr>
          <w:rFonts w:ascii="Times New Roman" w:hAnsi="Times New Roman"/>
          <w:bCs/>
          <w:i/>
          <w:color w:val="000000" w:themeColor="text1"/>
        </w:rPr>
        <w:tab/>
      </w:r>
      <w:r>
        <w:rPr>
          <w:rFonts w:ascii="Times New Roman" w:hAnsi="Times New Roman"/>
          <w:b/>
          <w:bCs/>
          <w:color w:val="000000" w:themeColor="text1"/>
        </w:rPr>
        <w:t>DATE</w:t>
      </w:r>
    </w:p>
    <w:p w:rsidR="00CE6B8B" w:rsidRDefault="0072079F">
      <w:pPr>
        <w:rPr>
          <w:rFonts w:ascii="Times New Roman" w:hAnsi="Times New Roman"/>
          <w:b/>
          <w:bCs/>
          <w:i/>
        </w:rPr>
      </w:pPr>
      <w:r>
        <w:rPr>
          <w:rFonts w:ascii="Times New Roman" w:hAnsi="Times New Roman"/>
          <w:b/>
          <w:bCs/>
          <w:i/>
        </w:rPr>
        <w:t>(External examiner)</w:t>
      </w:r>
    </w:p>
    <w:p w:rsidR="00CE6B8B" w:rsidRDefault="00CE6B8B">
      <w:pPr>
        <w:rPr>
          <w:rFonts w:ascii="Times New Roman" w:hAnsi="Times New Roman"/>
          <w:b/>
          <w:bCs/>
        </w:rPr>
      </w:pPr>
    </w:p>
    <w:p w:rsidR="00CE6B8B" w:rsidRDefault="0072079F">
      <w:pPr>
        <w:rPr>
          <w:rFonts w:ascii="Times New Roman" w:hAnsi="Times New Roman"/>
          <w:b/>
          <w:bCs/>
        </w:rPr>
      </w:pPr>
      <w:r>
        <w:rPr>
          <w:rFonts w:ascii="Times New Roman" w:hAnsi="Times New Roman"/>
          <w:b/>
          <w:bCs/>
        </w:rPr>
        <w:t>______________________________</w:t>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CE6B8B" w:rsidRDefault="0072079F">
      <w:pPr>
        <w:rPr>
          <w:rFonts w:ascii="Times New Roman" w:hAnsi="Times New Roman"/>
          <w:bCs/>
          <w:i/>
          <w:color w:val="000000" w:themeColor="text1"/>
        </w:rPr>
      </w:pPr>
      <w:r>
        <w:rPr>
          <w:rFonts w:ascii="Times New Roman" w:hAnsi="Times New Roman"/>
          <w:b/>
          <w:color w:val="000000" w:themeColor="text1"/>
        </w:rPr>
        <w:t>ISIAK ROFIYAT TEMITOPE</w:t>
      </w:r>
      <w:r>
        <w:rPr>
          <w:rFonts w:ascii="Times New Roman" w:hAnsi="Times New Roman"/>
          <w:b/>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
          <w:bCs/>
          <w:color w:val="000000" w:themeColor="text1"/>
        </w:rPr>
        <w:t>DATE</w:t>
      </w:r>
    </w:p>
    <w:p w:rsidR="00CE6B8B" w:rsidRDefault="0072079F">
      <w:pPr>
        <w:rPr>
          <w:rFonts w:ascii="Times New Roman" w:hAnsi="Times New Roman"/>
          <w:b/>
          <w:bCs/>
        </w:rPr>
      </w:pPr>
      <w:r>
        <w:rPr>
          <w:rFonts w:ascii="Times New Roman" w:hAnsi="Times New Roman"/>
          <w:bCs/>
          <w:i/>
        </w:rPr>
        <w:t>(</w:t>
      </w:r>
      <w:r>
        <w:rPr>
          <w:rFonts w:ascii="Times New Roman" w:hAnsi="Times New Roman"/>
          <w:b/>
          <w:bCs/>
          <w:i/>
        </w:rPr>
        <w:t>Name of Student</w:t>
      </w:r>
      <w:r>
        <w:rPr>
          <w:rFonts w:ascii="Times New Roman" w:hAnsi="Times New Roman"/>
          <w:bCs/>
          <w:i/>
        </w:rPr>
        <w:t>)</w:t>
      </w:r>
    </w:p>
    <w:p w:rsidR="00CE6B8B" w:rsidRDefault="0072079F">
      <w:pPr>
        <w:rPr>
          <w:rFonts w:ascii="Times New Roman" w:hAnsi="Times New Roman"/>
          <w:b/>
          <w:color w:val="000000" w:themeColor="text1"/>
        </w:rPr>
      </w:pPr>
      <w:r>
        <w:rPr>
          <w:rFonts w:ascii="Times New Roman" w:hAnsi="Times New Roman"/>
          <w:b/>
          <w:color w:val="000000" w:themeColor="text1"/>
        </w:rPr>
        <w:br w:type="page"/>
      </w:r>
    </w:p>
    <w:p w:rsidR="00CE6B8B" w:rsidRDefault="0072079F">
      <w:pPr>
        <w:spacing w:line="480" w:lineRule="auto"/>
        <w:jc w:val="center"/>
        <w:rPr>
          <w:rFonts w:ascii="Times New Roman" w:hAnsi="Times New Roman"/>
          <w:b/>
          <w:color w:val="000000" w:themeColor="text1"/>
        </w:rPr>
      </w:pPr>
      <w:r>
        <w:rPr>
          <w:rFonts w:ascii="Times New Roman" w:hAnsi="Times New Roman"/>
          <w:b/>
          <w:color w:val="000000" w:themeColor="text1"/>
        </w:rPr>
        <w:t>DEDICATION</w:t>
      </w:r>
    </w:p>
    <w:p w:rsidR="00CE6B8B" w:rsidRDefault="0072079F">
      <w:pPr>
        <w:spacing w:line="480" w:lineRule="auto"/>
        <w:rPr>
          <w:rFonts w:ascii="Times New Roman" w:hAnsi="Times New Roman"/>
          <w:color w:val="000000" w:themeColor="text1"/>
        </w:rPr>
      </w:pPr>
      <w:r>
        <w:rPr>
          <w:rFonts w:ascii="Times New Roman" w:hAnsi="Times New Roman"/>
          <w:color w:val="000000" w:themeColor="text1"/>
        </w:rPr>
        <w:t>This project is dedicated to Almighty Allah, the source of all wisdom, strength, and guidance. I also dedicate it with love and gratitude to my beloved parents,</w:t>
      </w:r>
      <w:r w:rsidR="007A6ECE">
        <w:rPr>
          <w:rFonts w:ascii="Times New Roman" w:hAnsi="Times New Roman"/>
          <w:color w:val="000000" w:themeColor="text1"/>
        </w:rPr>
        <w:t xml:space="preserve"> the late</w:t>
      </w:r>
      <w:r>
        <w:rPr>
          <w:rFonts w:ascii="Times New Roman" w:hAnsi="Times New Roman"/>
          <w:color w:val="000000" w:themeColor="text1"/>
        </w:rPr>
        <w:t xml:space="preserve"> Mr. and Mrs. Isiak. May Allah, in His infinite mercy,</w:t>
      </w:r>
      <w:r w:rsidR="007A6ECE">
        <w:rPr>
          <w:rFonts w:ascii="Times New Roman" w:hAnsi="Times New Roman"/>
          <w:color w:val="000000" w:themeColor="text1"/>
        </w:rPr>
        <w:t xml:space="preserve"> forgive their shortcomings and</w:t>
      </w:r>
      <w:r>
        <w:rPr>
          <w:rFonts w:ascii="Times New Roman" w:hAnsi="Times New Roman"/>
          <w:color w:val="000000" w:themeColor="text1"/>
        </w:rPr>
        <w:t xml:space="preserve"> </w:t>
      </w:r>
      <w:r w:rsidR="007A6ECE">
        <w:rPr>
          <w:rFonts w:ascii="Times New Roman" w:hAnsi="Times New Roman"/>
          <w:color w:val="000000" w:themeColor="text1"/>
        </w:rPr>
        <w:t>grant them Al-Jannah firdous</w:t>
      </w:r>
      <w:r>
        <w:rPr>
          <w:rFonts w:ascii="Times New Roman" w:hAnsi="Times New Roman"/>
          <w:color w:val="000000" w:themeColor="text1"/>
        </w:rPr>
        <w:t>.</w:t>
      </w:r>
    </w:p>
    <w:p w:rsidR="00CE6B8B" w:rsidRDefault="00CE6B8B">
      <w:pPr>
        <w:spacing w:line="480" w:lineRule="auto"/>
        <w:rPr>
          <w:rFonts w:ascii="Times New Roman" w:hAnsi="Times New Roman"/>
          <w:color w:val="000000" w:themeColor="text1"/>
        </w:rPr>
      </w:pPr>
    </w:p>
    <w:p w:rsidR="00CE6B8B" w:rsidRDefault="00CE6B8B">
      <w:pPr>
        <w:spacing w:line="480" w:lineRule="auto"/>
        <w:rPr>
          <w:rFonts w:ascii="Times New Roman" w:hAnsi="Times New Roman"/>
          <w:color w:val="000000" w:themeColor="text1"/>
        </w:rPr>
      </w:pPr>
    </w:p>
    <w:p w:rsidR="00CE6B8B" w:rsidRDefault="00CE6B8B">
      <w:pPr>
        <w:spacing w:line="480" w:lineRule="auto"/>
        <w:rPr>
          <w:rFonts w:ascii="Times New Roman" w:hAnsi="Times New Roman"/>
          <w:color w:val="000000" w:themeColor="text1"/>
        </w:rPr>
      </w:pPr>
    </w:p>
    <w:p w:rsidR="00CE6B8B" w:rsidRDefault="00CE6B8B">
      <w:pPr>
        <w:spacing w:line="480" w:lineRule="auto"/>
        <w:rPr>
          <w:rFonts w:ascii="Times New Roman" w:hAnsi="Times New Roman"/>
          <w:color w:val="000000" w:themeColor="text1"/>
        </w:rPr>
      </w:pPr>
    </w:p>
    <w:p w:rsidR="00CE6B8B" w:rsidRDefault="00CE6B8B">
      <w:pPr>
        <w:spacing w:line="480" w:lineRule="auto"/>
        <w:rPr>
          <w:rFonts w:ascii="Times New Roman" w:hAnsi="Times New Roman"/>
          <w:color w:val="000000" w:themeColor="text1"/>
        </w:rPr>
      </w:pPr>
    </w:p>
    <w:p w:rsidR="00CE6B8B" w:rsidRDefault="00CE6B8B">
      <w:pPr>
        <w:spacing w:line="480" w:lineRule="auto"/>
        <w:rPr>
          <w:rFonts w:ascii="Times New Roman" w:hAnsi="Times New Roman"/>
          <w:color w:val="000000" w:themeColor="text1"/>
        </w:rPr>
      </w:pPr>
    </w:p>
    <w:p w:rsidR="00CE6B8B" w:rsidRDefault="00CE6B8B">
      <w:pPr>
        <w:spacing w:line="480" w:lineRule="auto"/>
        <w:rPr>
          <w:rFonts w:ascii="Times New Roman" w:hAnsi="Times New Roman"/>
          <w:color w:val="000000" w:themeColor="text1"/>
        </w:rPr>
      </w:pPr>
    </w:p>
    <w:p w:rsidR="00CE6B8B" w:rsidRDefault="00CE6B8B">
      <w:pPr>
        <w:spacing w:line="480" w:lineRule="auto"/>
        <w:rPr>
          <w:rFonts w:ascii="Times New Roman" w:hAnsi="Times New Roman"/>
          <w:color w:val="000000" w:themeColor="text1"/>
        </w:rPr>
      </w:pPr>
    </w:p>
    <w:p w:rsidR="00CE6B8B" w:rsidRDefault="00CE6B8B">
      <w:pPr>
        <w:spacing w:line="480" w:lineRule="auto"/>
        <w:jc w:val="center"/>
        <w:rPr>
          <w:rFonts w:ascii="Times New Roman" w:hAnsi="Times New Roman"/>
          <w:b/>
          <w:color w:val="000000" w:themeColor="text1"/>
        </w:rPr>
      </w:pPr>
    </w:p>
    <w:p w:rsidR="00CE6B8B" w:rsidRDefault="00CE6B8B">
      <w:pPr>
        <w:spacing w:line="480" w:lineRule="auto"/>
        <w:jc w:val="center"/>
        <w:rPr>
          <w:rFonts w:ascii="Times New Roman" w:hAnsi="Times New Roman"/>
          <w:b/>
          <w:color w:val="000000" w:themeColor="text1"/>
        </w:rPr>
      </w:pPr>
    </w:p>
    <w:p w:rsidR="00CE6B8B" w:rsidRDefault="0072079F">
      <w:pPr>
        <w:tabs>
          <w:tab w:val="left" w:pos="2745"/>
          <w:tab w:val="center" w:pos="4320"/>
        </w:tabs>
        <w:spacing w:line="480" w:lineRule="auto"/>
        <w:rPr>
          <w:rFonts w:ascii="Times New Roman" w:hAnsi="Times New Roman"/>
          <w:color w:val="000000" w:themeColor="text1"/>
        </w:rPr>
      </w:pPr>
      <w:r>
        <w:rPr>
          <w:rFonts w:ascii="Times New Roman" w:hAnsi="Times New Roman"/>
          <w:color w:val="000000" w:themeColor="text1"/>
        </w:rPr>
        <w:tab/>
      </w:r>
    </w:p>
    <w:p w:rsidR="00CE6B8B" w:rsidRDefault="0072079F">
      <w:pPr>
        <w:rPr>
          <w:rFonts w:ascii="Times New Roman" w:hAnsi="Times New Roman"/>
          <w:color w:val="000000" w:themeColor="text1"/>
        </w:rPr>
      </w:pPr>
      <w:r>
        <w:rPr>
          <w:rFonts w:ascii="Times New Roman" w:hAnsi="Times New Roman"/>
          <w:color w:val="000000" w:themeColor="text1"/>
        </w:rPr>
        <w:br w:type="page"/>
      </w:r>
    </w:p>
    <w:p w:rsidR="00CE6B8B" w:rsidRDefault="0072079F">
      <w:pPr>
        <w:tabs>
          <w:tab w:val="left" w:pos="2745"/>
          <w:tab w:val="center" w:pos="4320"/>
        </w:tabs>
        <w:spacing w:line="480" w:lineRule="auto"/>
        <w:jc w:val="center"/>
        <w:rPr>
          <w:rFonts w:ascii="Times New Roman" w:hAnsi="Times New Roman"/>
          <w:b/>
          <w:color w:val="000000" w:themeColor="text1"/>
        </w:rPr>
      </w:pPr>
      <w:r>
        <w:rPr>
          <w:rFonts w:ascii="Times New Roman" w:hAnsi="Times New Roman"/>
          <w:b/>
          <w:color w:val="000000" w:themeColor="text1"/>
        </w:rPr>
        <w:t>ACKNOWLEDGEMENT</w:t>
      </w:r>
    </w:p>
    <w:p w:rsidR="00CE6B8B" w:rsidRDefault="0072079F">
      <w:pPr>
        <w:spacing w:line="480" w:lineRule="auto"/>
        <w:rPr>
          <w:rFonts w:ascii="Times New Roman" w:hAnsi="Times New Roman"/>
          <w:color w:val="000000" w:themeColor="text1"/>
        </w:rPr>
      </w:pPr>
      <w:r>
        <w:rPr>
          <w:rFonts w:ascii="Times New Roman" w:hAnsi="Times New Roman"/>
          <w:color w:val="000000" w:themeColor="text1"/>
        </w:rPr>
        <w:t>All praises and adoration belong to Almighty Allah, the Giver of life and the Bestower of knowledge. I seek His protection from all forms of evil and from the evil-doers.</w:t>
      </w:r>
    </w:p>
    <w:p w:rsidR="00CE6B8B" w:rsidRDefault="0072079F">
      <w:pPr>
        <w:spacing w:line="480" w:lineRule="auto"/>
        <w:rPr>
          <w:rFonts w:ascii="Times New Roman" w:hAnsi="Times New Roman"/>
          <w:color w:val="000000" w:themeColor="text1"/>
        </w:rPr>
      </w:pPr>
      <w:r>
        <w:rPr>
          <w:rFonts w:ascii="Times New Roman" w:hAnsi="Times New Roman"/>
          <w:color w:val="000000" w:themeColor="text1"/>
        </w:rPr>
        <w:t>My heartfelt appreciation goes to my knowledgeable and attentive supervisor, QS Abdulrahman Baba Shehu, for his supportive impact throughout the writing of this project. I also thank my Head of Department, QS Sideeq Lateef, and all my colleagues in the department.</w:t>
      </w:r>
    </w:p>
    <w:p w:rsidR="00CE6B8B" w:rsidRDefault="0072079F">
      <w:pPr>
        <w:spacing w:line="480" w:lineRule="auto"/>
        <w:rPr>
          <w:rFonts w:ascii="Times New Roman" w:hAnsi="Times New Roman"/>
          <w:color w:val="000000" w:themeColor="text1"/>
        </w:rPr>
      </w:pPr>
      <w:r>
        <w:rPr>
          <w:rFonts w:ascii="Times New Roman" w:hAnsi="Times New Roman"/>
          <w:color w:val="000000" w:themeColor="text1"/>
        </w:rPr>
        <w:t>With a heavy heart, I express my deepest gratitude and appreciation to my beloved parents, the late Mr. Isiak Alabi and Mrs. Adebayo Suwaibah Adetoyin, as well as my grandmother, the late Mrs. Moyosola Alice, for believing in me and supporting me in every way until their last moments. May Almighty Allah forgive their shortcomings and grant them Al-Jannah Firdaus. Ameen.</w:t>
      </w:r>
    </w:p>
    <w:p w:rsidR="00CE6B8B" w:rsidRDefault="0072079F">
      <w:pPr>
        <w:spacing w:line="480" w:lineRule="auto"/>
        <w:rPr>
          <w:rFonts w:ascii="Times New Roman" w:hAnsi="Times New Roman"/>
          <w:color w:val="000000" w:themeColor="text1"/>
        </w:rPr>
      </w:pPr>
      <w:r>
        <w:rPr>
          <w:rFonts w:ascii="Times New Roman" w:hAnsi="Times New Roman"/>
          <w:color w:val="000000" w:themeColor="text1"/>
        </w:rPr>
        <w:t>I would also like to  appreciate my brother, Adebayo Murithador Babatunde, for his support during the course of my program, and my siblings Isiak Hamzat, Isiak Taiwo, Isiak Kehinde, and Isiak Faizah for their strength, unwavering bravery, and constant support.</w:t>
      </w:r>
    </w:p>
    <w:p w:rsidR="00CE6B8B" w:rsidRDefault="0072079F">
      <w:pPr>
        <w:spacing w:line="480" w:lineRule="auto"/>
        <w:rPr>
          <w:rFonts w:ascii="Times New Roman" w:hAnsi="Times New Roman"/>
          <w:color w:val="000000" w:themeColor="text1"/>
        </w:rPr>
      </w:pPr>
      <w:r>
        <w:rPr>
          <w:rFonts w:ascii="Times New Roman" w:hAnsi="Times New Roman"/>
          <w:color w:val="000000" w:themeColor="text1"/>
        </w:rPr>
        <w:t>Lastly, I am grateful to my friends, well-wishers, and extended family members for their continuous support and encouragement throughout my academic journey.I wish us all success and happiness in life. Ameen.</w:t>
      </w:r>
    </w:p>
    <w:p w:rsidR="00CE6B8B" w:rsidRDefault="0072079F">
      <w:pPr>
        <w:spacing w:line="480" w:lineRule="auto"/>
        <w:ind w:firstLine="720"/>
        <w:rPr>
          <w:rFonts w:ascii="Times New Roman" w:hAnsi="Times New Roman"/>
          <w:color w:val="000000" w:themeColor="text1"/>
        </w:rPr>
      </w:pPr>
      <w:r>
        <w:rPr>
          <w:rFonts w:ascii="Times New Roman" w:hAnsi="Times New Roman"/>
          <w:b/>
          <w:sz w:val="28"/>
          <w:szCs w:val="28"/>
        </w:rPr>
        <w:br w:type="page"/>
      </w:r>
    </w:p>
    <w:p w:rsidR="00CE6B8B" w:rsidRDefault="0072079F">
      <w:pPr>
        <w:pStyle w:val="NormalWeb"/>
        <w:shd w:val="clear" w:color="auto" w:fill="FFFFFF"/>
        <w:spacing w:after="0"/>
        <w:jc w:val="center"/>
        <w:rPr>
          <w:rStyle w:val="Strong"/>
          <w:i/>
          <w:color w:val="000000" w:themeColor="text1"/>
        </w:rPr>
      </w:pPr>
      <w:r>
        <w:rPr>
          <w:rStyle w:val="Strong"/>
          <w:i/>
          <w:color w:val="000000" w:themeColor="text1"/>
        </w:rPr>
        <w:t>ABSTRACT</w:t>
      </w:r>
    </w:p>
    <w:p w:rsidR="00CE6B8B" w:rsidRDefault="0072079F">
      <w:pPr>
        <w:spacing w:line="360" w:lineRule="auto"/>
        <w:rPr>
          <w:rFonts w:ascii="Times New Roman" w:eastAsia="Times New Roman" w:hAnsi="Times New Roman"/>
          <w:i/>
        </w:rPr>
      </w:pPr>
      <w:r>
        <w:rPr>
          <w:rFonts w:ascii="Times New Roman" w:eastAsia="Times New Roman" w:hAnsi="Times New Roman"/>
          <w:i/>
        </w:rPr>
        <w:t>This study investigates the cost implications and challenges involved in reviving abandoned public projects, with a focus on assessing the economic viability and sustainability of such undertakings. The research aims to evaluate the financial burden of reactivating stalled infrastructure, identify the root causes of abandonment, and analyze the potential benefits of completing these projects as opposed to initiating new ones. A thorough review of existing literature, complemented by case studies and empirical data from selected public works across Nigeria, forms the foundation of the analysis. Key factors such as project duration, inflation, structural deterioration, changes in policy, and contractor issues are examined. The findings reveal that although the cost of reviving abandoned projects may sometimes approach or exceed initial budgets, completing them often provides greater value than letting them deteriorate further or starting from scratch. The study emphasizes the importance of timely project audits, transparent procurement processes, and strong institutional frameworks in preventing abandonment and ensuring efficient revival. Recommendations are provided for policymakers, government agencies, and development partners to improve planning, monitoring, and accountability mechanisms. This research contributes to the ongoing discourse on infrastructure development in Nigeria, offering practical insights for cost-effective and socially responsible public project management.</w:t>
      </w:r>
    </w:p>
    <w:p w:rsidR="00CE6B8B" w:rsidRDefault="0072079F">
      <w:pPr>
        <w:spacing w:line="360" w:lineRule="auto"/>
        <w:rPr>
          <w:rStyle w:val="Strong"/>
          <w:b w:val="0"/>
          <w:color w:val="000000" w:themeColor="text1"/>
        </w:rPr>
      </w:pPr>
      <w:r>
        <w:rPr>
          <w:rFonts w:ascii="Times New Roman" w:eastAsia="Times New Roman" w:hAnsi="Times New Roman"/>
          <w:b/>
          <w:bCs/>
          <w:i/>
          <w:color w:val="000000" w:themeColor="text1"/>
        </w:rPr>
        <w:br w:type="page"/>
      </w:r>
    </w:p>
    <w:p w:rsidR="00CE6B8B" w:rsidRDefault="0072079F">
      <w:pPr>
        <w:spacing w:after="0"/>
        <w:jc w:val="center"/>
        <w:rPr>
          <w:rFonts w:ascii="Times New Roman"/>
          <w:b/>
        </w:rPr>
      </w:pPr>
      <w:r>
        <w:rPr>
          <w:rFonts w:ascii="Times New Roman"/>
          <w:b/>
        </w:rPr>
        <w:t>TABLE OF CONTENTS</w:t>
      </w:r>
    </w:p>
    <w:p w:rsidR="00CE6B8B" w:rsidRDefault="0072079F">
      <w:pPr>
        <w:spacing w:after="0" w:line="360" w:lineRule="auto"/>
        <w:rPr>
          <w:rFonts w:ascii="Times New Roman"/>
        </w:rPr>
      </w:pPr>
      <w:r>
        <w:rPr>
          <w:rFonts w:ascii="Times New Roman"/>
        </w:rPr>
        <w:t>Title Page</w:t>
      </w:r>
      <w:r>
        <w:rPr>
          <w:rFonts w:ascii="Times New Roman"/>
        </w:rPr>
        <w:t>………………………………………………………………………………………………………………………………………………………………</w:t>
      </w:r>
      <w:r>
        <w:rPr>
          <w:rFonts w:ascii="Times New Roman"/>
        </w:rPr>
        <w:t>i</w:t>
      </w:r>
    </w:p>
    <w:p w:rsidR="00CE6B8B" w:rsidRDefault="0072079F">
      <w:pPr>
        <w:spacing w:after="0" w:line="360" w:lineRule="auto"/>
        <w:rPr>
          <w:rFonts w:ascii="Times New Roman"/>
        </w:rPr>
      </w:pPr>
      <w:r>
        <w:rPr>
          <w:rFonts w:ascii="Times New Roman"/>
        </w:rPr>
        <w:t xml:space="preserve">Certification </w:t>
      </w:r>
      <w:r>
        <w:rPr>
          <w:rFonts w:ascii="Times New Roman"/>
        </w:rPr>
        <w:t>……………………………………………………………………………………………………………………………………</w:t>
      </w:r>
      <w:r>
        <w:rPr>
          <w:rFonts w:ascii="Times New Roman"/>
        </w:rPr>
        <w:t>..</w:t>
      </w:r>
      <w:r>
        <w:rPr>
          <w:rFonts w:ascii="Times New Roman"/>
        </w:rPr>
        <w:t>…………………</w:t>
      </w:r>
      <w:r>
        <w:rPr>
          <w:rFonts w:ascii="Times New Roman"/>
        </w:rPr>
        <w:t>ii</w:t>
      </w:r>
    </w:p>
    <w:p w:rsidR="00CE6B8B" w:rsidRDefault="0072079F">
      <w:pPr>
        <w:spacing w:after="0" w:line="360" w:lineRule="auto"/>
        <w:rPr>
          <w:rFonts w:ascii="Times New Roman"/>
        </w:rPr>
      </w:pPr>
      <w:r>
        <w:rPr>
          <w:rFonts w:ascii="Times New Roman"/>
        </w:rPr>
        <w:t>Dedication</w:t>
      </w:r>
      <w:r>
        <w:rPr>
          <w:rFonts w:ascii="Times New Roman"/>
        </w:rPr>
        <w:t>…………………………………………………………………………………………………………………………………………………………</w:t>
      </w:r>
      <w:r>
        <w:rPr>
          <w:rFonts w:ascii="Times New Roman"/>
        </w:rPr>
        <w:t>..iii</w:t>
      </w:r>
    </w:p>
    <w:p w:rsidR="00CE6B8B" w:rsidRDefault="0072079F">
      <w:pPr>
        <w:spacing w:after="0" w:line="360" w:lineRule="auto"/>
        <w:rPr>
          <w:rFonts w:ascii="Times New Roman"/>
        </w:rPr>
      </w:pPr>
      <w:r>
        <w:rPr>
          <w:rFonts w:ascii="Times New Roman"/>
        </w:rPr>
        <w:t>Acknowledgement</w:t>
      </w:r>
      <w:r>
        <w:rPr>
          <w:rFonts w:ascii="Times New Roman"/>
        </w:rPr>
        <w:t>………………………………………………………………………………………………………………………………………………</w:t>
      </w:r>
      <w:r>
        <w:rPr>
          <w:rFonts w:ascii="Times New Roman"/>
        </w:rPr>
        <w:t>iv</w:t>
      </w:r>
    </w:p>
    <w:p w:rsidR="00CE6B8B" w:rsidRDefault="0072079F">
      <w:pPr>
        <w:spacing w:after="0" w:line="360" w:lineRule="auto"/>
        <w:rPr>
          <w:rFonts w:ascii="Times New Roman"/>
        </w:rPr>
      </w:pPr>
      <w:r>
        <w:rPr>
          <w:rFonts w:ascii="Times New Roman"/>
        </w:rPr>
        <w:t>Abstract</w:t>
      </w:r>
      <w:r>
        <w:rPr>
          <w:rFonts w:ascii="Times New Roman"/>
        </w:rPr>
        <w:t>………………………………………………………………………………………………………………………………………………………………</w:t>
      </w:r>
      <w:r>
        <w:rPr>
          <w:rFonts w:ascii="Times New Roman"/>
        </w:rPr>
        <w:t>..v</w:t>
      </w:r>
    </w:p>
    <w:p w:rsidR="00CE6B8B" w:rsidRDefault="0072079F">
      <w:pPr>
        <w:spacing w:after="0" w:line="360" w:lineRule="auto"/>
        <w:rPr>
          <w:rFonts w:ascii="Times New Roman"/>
        </w:rPr>
      </w:pPr>
      <w:r>
        <w:rPr>
          <w:rFonts w:ascii="Times New Roman"/>
        </w:rPr>
        <w:t>Table of Contents</w:t>
      </w:r>
      <w:r>
        <w:rPr>
          <w:rFonts w:ascii="Times New Roman"/>
        </w:rPr>
        <w:t>………………………………………………………………………………………………………………………………………………</w:t>
      </w:r>
      <w:r>
        <w:rPr>
          <w:rFonts w:ascii="Times New Roman"/>
        </w:rPr>
        <w:t>..vi</w:t>
      </w:r>
    </w:p>
    <w:p w:rsidR="00CE6B8B" w:rsidRDefault="0072079F">
      <w:pPr>
        <w:spacing w:after="0" w:line="360" w:lineRule="auto"/>
        <w:rPr>
          <w:rFonts w:ascii="Times New Roman" w:hAnsi="Times New Roman"/>
          <w:b/>
        </w:rPr>
      </w:pPr>
      <w:r>
        <w:rPr>
          <w:rFonts w:ascii="Times New Roman" w:hAnsi="Times New Roman"/>
          <w:b/>
        </w:rPr>
        <w:t xml:space="preserve">CHAPTER ONE : </w:t>
      </w:r>
      <w:r>
        <w:rPr>
          <w:rFonts w:ascii="Times New Roman" w:eastAsia="Times New Roman" w:hAnsi="Times New Roman"/>
          <w:b/>
          <w:bCs/>
        </w:rPr>
        <w:t>INTRODUCTION</w:t>
      </w:r>
    </w:p>
    <w:p w:rsidR="00CE6B8B" w:rsidRDefault="0072079F">
      <w:pPr>
        <w:spacing w:after="0" w:line="360" w:lineRule="auto"/>
        <w:rPr>
          <w:rFonts w:ascii="Times New Roman" w:hAnsi="Times New Roman"/>
        </w:rPr>
      </w:pPr>
      <w:r>
        <w:rPr>
          <w:rFonts w:ascii="Times New Roman" w:eastAsia="Times New Roman" w:hAnsi="Times New Roman"/>
          <w:bCs/>
        </w:rPr>
        <w:t>1.1 </w:t>
      </w:r>
      <w:r>
        <w:rPr>
          <w:rFonts w:ascii="Times New Roman" w:eastAsia="Times New Roman" w:hAnsi="Times New Roman"/>
          <w:bCs/>
        </w:rPr>
        <w:tab/>
        <w:t>Background of the Study …………….………………………………….…………...…………..................1</w:t>
      </w:r>
    </w:p>
    <w:p w:rsidR="00CE6B8B" w:rsidRDefault="0072079F">
      <w:pPr>
        <w:spacing w:after="0" w:line="360" w:lineRule="auto"/>
        <w:rPr>
          <w:rFonts w:ascii="Times New Roman" w:eastAsia="Times New Roman" w:hAnsi="Times New Roman"/>
        </w:rPr>
      </w:pPr>
      <w:r>
        <w:rPr>
          <w:rFonts w:ascii="Times New Roman" w:eastAsia="Times New Roman" w:hAnsi="Times New Roman"/>
          <w:bCs/>
        </w:rPr>
        <w:t>1.2</w:t>
      </w:r>
      <w:r>
        <w:rPr>
          <w:rFonts w:ascii="Times New Roman" w:eastAsia="Times New Roman" w:hAnsi="Times New Roman"/>
          <w:bCs/>
        </w:rPr>
        <w:tab/>
        <w:t>Statement of Research Problem……………………………………………………..………..….................3</w:t>
      </w:r>
    </w:p>
    <w:p w:rsidR="00CE6B8B" w:rsidRDefault="0072079F">
      <w:pPr>
        <w:spacing w:after="0" w:line="360" w:lineRule="auto"/>
        <w:rPr>
          <w:rFonts w:ascii="Times New Roman" w:eastAsia="Times New Roman" w:hAnsi="Times New Roman"/>
          <w:bCs/>
        </w:rPr>
      </w:pPr>
      <w:r>
        <w:rPr>
          <w:rFonts w:ascii="Times New Roman" w:eastAsia="Times New Roman" w:hAnsi="Times New Roman"/>
          <w:bCs/>
        </w:rPr>
        <w:t>1.3</w:t>
      </w:r>
      <w:r>
        <w:rPr>
          <w:rFonts w:ascii="Times New Roman" w:eastAsia="Times New Roman" w:hAnsi="Times New Roman"/>
          <w:bCs/>
        </w:rPr>
        <w:tab/>
        <w:t>Research Questions…………………………….………………………….………………....…………..…4</w:t>
      </w:r>
    </w:p>
    <w:p w:rsidR="00CE6B8B" w:rsidRDefault="0072079F">
      <w:pPr>
        <w:spacing w:after="0" w:line="360" w:lineRule="auto"/>
        <w:rPr>
          <w:rFonts w:ascii="Times New Roman" w:eastAsia="Times New Roman" w:hAnsi="Times New Roman"/>
          <w:bCs/>
        </w:rPr>
      </w:pPr>
      <w:r>
        <w:rPr>
          <w:rFonts w:ascii="Times New Roman" w:eastAsia="Times New Roman" w:hAnsi="Times New Roman"/>
          <w:bCs/>
        </w:rPr>
        <w:t>1.4</w:t>
      </w:r>
      <w:r>
        <w:rPr>
          <w:rFonts w:ascii="Times New Roman" w:eastAsia="Times New Roman" w:hAnsi="Times New Roman"/>
          <w:bCs/>
        </w:rPr>
        <w:tab/>
        <w:t>Aim Objectives of the Study……………………………………………………..…………..…………..…4</w:t>
      </w:r>
    </w:p>
    <w:p w:rsidR="00CE6B8B" w:rsidRDefault="0072079F">
      <w:pPr>
        <w:spacing w:after="0" w:line="360" w:lineRule="auto"/>
        <w:rPr>
          <w:rFonts w:ascii="Times New Roman" w:eastAsia="Times New Roman" w:hAnsi="Times New Roman"/>
          <w:bCs/>
        </w:rPr>
      </w:pPr>
      <w:r>
        <w:rPr>
          <w:rFonts w:ascii="Times New Roman" w:eastAsia="Times New Roman" w:hAnsi="Times New Roman"/>
          <w:bCs/>
        </w:rPr>
        <w:t xml:space="preserve">1.5 </w:t>
      </w:r>
      <w:r>
        <w:rPr>
          <w:rFonts w:ascii="Times New Roman" w:eastAsia="Times New Roman" w:hAnsi="Times New Roman"/>
          <w:bCs/>
        </w:rPr>
        <w:tab/>
        <w:t>Justification of the Study …….…………………………………………………………….....…………….4</w:t>
      </w:r>
    </w:p>
    <w:p w:rsidR="00CE6B8B" w:rsidRDefault="0072079F">
      <w:pPr>
        <w:spacing w:after="0" w:line="360" w:lineRule="auto"/>
        <w:rPr>
          <w:rFonts w:ascii="Times New Roman" w:eastAsia="Times New Roman" w:hAnsi="Times New Roman"/>
          <w:bCs/>
        </w:rPr>
      </w:pPr>
      <w:r>
        <w:rPr>
          <w:rFonts w:ascii="Times New Roman" w:eastAsia="Times New Roman" w:hAnsi="Times New Roman"/>
          <w:bCs/>
        </w:rPr>
        <w:t xml:space="preserve">1.6   </w:t>
      </w:r>
      <w:r>
        <w:rPr>
          <w:rFonts w:ascii="Times New Roman" w:eastAsia="Times New Roman" w:hAnsi="Times New Roman"/>
          <w:bCs/>
        </w:rPr>
        <w:tab/>
        <w:t>Scope and Limitation of Study……………………………………………….…..……………………...….5</w:t>
      </w:r>
    </w:p>
    <w:p w:rsidR="00CE6B8B" w:rsidRDefault="00CE6B8B">
      <w:pPr>
        <w:spacing w:after="0" w:line="360" w:lineRule="auto"/>
        <w:rPr>
          <w:rFonts w:ascii="Times New Roman" w:eastAsia="Times New Roman" w:hAnsi="Times New Roman"/>
          <w:bCs/>
        </w:rPr>
      </w:pPr>
    </w:p>
    <w:p w:rsidR="00CE6B8B" w:rsidRDefault="00CE6B8B">
      <w:pPr>
        <w:spacing w:after="0" w:line="360" w:lineRule="auto"/>
        <w:rPr>
          <w:rFonts w:ascii="Times New Roman" w:eastAsia="Times New Roman" w:hAnsi="Times New Roman"/>
          <w:bCs/>
        </w:rPr>
      </w:pPr>
    </w:p>
    <w:p w:rsidR="00CE6B8B" w:rsidRDefault="0072079F">
      <w:pPr>
        <w:spacing w:after="0" w:line="360" w:lineRule="auto"/>
        <w:rPr>
          <w:rFonts w:ascii="Times New Roman" w:hAnsi="Times New Roman"/>
          <w:b/>
        </w:rPr>
      </w:pPr>
      <w:r>
        <w:rPr>
          <w:rFonts w:ascii="Times New Roman" w:hAnsi="Times New Roman"/>
          <w:b/>
        </w:rPr>
        <w:t>CHAPTER TWO  : LITERATURE REVIEW</w:t>
      </w:r>
    </w:p>
    <w:p w:rsidR="00CE6B8B" w:rsidRDefault="0072079F">
      <w:pPr>
        <w:spacing w:after="0" w:line="360" w:lineRule="auto"/>
        <w:rPr>
          <w:rFonts w:ascii="Times New Roman" w:hAnsi="Times New Roman"/>
        </w:rPr>
      </w:pPr>
      <w:r>
        <w:rPr>
          <w:rFonts w:ascii="Times New Roman" w:eastAsia="Times New Roman" w:hAnsi="Times New Roman"/>
        </w:rPr>
        <w:t>2.0</w:t>
      </w:r>
      <w:r>
        <w:rPr>
          <w:rFonts w:ascii="Times New Roman" w:eastAsia="Times New Roman" w:hAnsi="Times New Roman"/>
        </w:rPr>
        <w:tab/>
      </w:r>
      <w:r>
        <w:rPr>
          <w:rFonts w:ascii="Times New Roman" w:hAnsi="Times New Roman"/>
        </w:rPr>
        <w:t>Introduction</w:t>
      </w:r>
      <w:r>
        <w:rPr>
          <w:rFonts w:ascii="Times New Roman" w:eastAsia="Times New Roman" w:hAnsi="Times New Roman"/>
          <w:bCs/>
        </w:rPr>
        <w:t>…………………………………………………………............................................................6</w:t>
      </w:r>
    </w:p>
    <w:p w:rsidR="00CE6B8B" w:rsidRDefault="0072079F">
      <w:pPr>
        <w:spacing w:after="0" w:line="360" w:lineRule="auto"/>
        <w:rPr>
          <w:rFonts w:ascii="Times New Roman" w:eastAsia="Times New Roman" w:hAnsi="Times New Roman"/>
          <w:bCs/>
        </w:rPr>
      </w:pPr>
      <w:r>
        <w:rPr>
          <w:rFonts w:ascii="Times New Roman" w:eastAsia="Times New Roman" w:hAnsi="Times New Roman"/>
        </w:rPr>
        <w:t>2.1</w:t>
      </w:r>
      <w:r>
        <w:rPr>
          <w:rFonts w:ascii="Times New Roman" w:eastAsia="Times New Roman" w:hAnsi="Times New Roman"/>
        </w:rPr>
        <w:tab/>
      </w:r>
      <w:r>
        <w:rPr>
          <w:rFonts w:ascii="Times New Roman" w:hAnsi="Times New Roman"/>
        </w:rPr>
        <w:t>Concept of Abandoned Projects…….…….</w:t>
      </w:r>
      <w:r>
        <w:rPr>
          <w:rFonts w:ascii="Times New Roman" w:eastAsia="Times New Roman" w:hAnsi="Times New Roman"/>
          <w:bCs/>
        </w:rPr>
        <w:t>……………………………………………….........................11</w:t>
      </w:r>
    </w:p>
    <w:p w:rsidR="00CE6B8B" w:rsidRDefault="0072079F">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2.2</w:t>
      </w:r>
      <w:r>
        <w:rPr>
          <w:rFonts w:ascii="Times New Roman" w:eastAsia="Times New Roman" w:hAnsi="Times New Roman"/>
          <w:color w:val="000000" w:themeColor="text1"/>
        </w:rPr>
        <w:tab/>
        <w:t>Types of Abandoned Public Projects……………...…………………………..</w:t>
      </w:r>
      <w:r>
        <w:rPr>
          <w:rFonts w:ascii="Times New Roman" w:eastAsia="Times New Roman" w:hAnsi="Times New Roman"/>
          <w:bCs/>
        </w:rPr>
        <w:t>………….........................12</w:t>
      </w:r>
    </w:p>
    <w:p w:rsidR="00CE6B8B" w:rsidRDefault="0072079F">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2.3</w:t>
      </w:r>
      <w:r>
        <w:rPr>
          <w:rFonts w:ascii="Times New Roman" w:eastAsia="Times New Roman" w:hAnsi="Times New Roman"/>
          <w:color w:val="000000" w:themeColor="text1"/>
        </w:rPr>
        <w:tab/>
        <w:t>Causes of Public Project Abandonment ………………………………………..…………</w:t>
      </w:r>
      <w:r>
        <w:rPr>
          <w:rFonts w:ascii="Times New Roman" w:eastAsia="Times New Roman" w:hAnsi="Times New Roman"/>
          <w:bCs/>
        </w:rPr>
        <w:t>........................13</w:t>
      </w:r>
    </w:p>
    <w:p w:rsidR="00CE6B8B" w:rsidRDefault="0072079F">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2.4</w:t>
      </w:r>
      <w:r>
        <w:rPr>
          <w:rFonts w:ascii="Times New Roman" w:eastAsia="Times New Roman" w:hAnsi="Times New Roman"/>
          <w:color w:val="000000" w:themeColor="text1"/>
        </w:rPr>
        <w:tab/>
      </w:r>
      <w:r>
        <w:rPr>
          <w:rFonts w:ascii="Times New Roman" w:hAnsi="Times New Roman"/>
          <w:color w:val="000000" w:themeColor="text1"/>
        </w:rPr>
        <w:t>Cost Components in Reviving Abandoned Public Projects……………….</w:t>
      </w:r>
      <w:r>
        <w:rPr>
          <w:rFonts w:ascii="Times New Roman" w:eastAsia="Times New Roman" w:hAnsi="Times New Roman"/>
          <w:bCs/>
        </w:rPr>
        <w:t>…...……………....................18</w:t>
      </w:r>
    </w:p>
    <w:p w:rsidR="00CE6B8B" w:rsidRDefault="0072079F">
      <w:pPr>
        <w:spacing w:after="0" w:line="360" w:lineRule="auto"/>
        <w:rPr>
          <w:rFonts w:ascii="Times New Roman" w:eastAsia="Times New Roman" w:hAnsi="Times New Roman"/>
          <w:bCs/>
        </w:rPr>
      </w:pPr>
      <w:r>
        <w:rPr>
          <w:rFonts w:ascii="Times New Roman" w:eastAsia="Times New Roman" w:hAnsi="Times New Roman"/>
          <w:color w:val="000000" w:themeColor="text1"/>
        </w:rPr>
        <w:t>2.5</w:t>
      </w:r>
      <w:r>
        <w:rPr>
          <w:rFonts w:ascii="Times New Roman" w:eastAsia="Times New Roman" w:hAnsi="Times New Roman"/>
          <w:color w:val="000000" w:themeColor="text1"/>
        </w:rPr>
        <w:tab/>
      </w:r>
      <w:r>
        <w:rPr>
          <w:rFonts w:ascii="Times New Roman" w:hAnsi="Times New Roman"/>
          <w:color w:val="000000" w:themeColor="text1"/>
        </w:rPr>
        <w:t>Cost Comparison Between Reviving Abandoned Projects and Initiating New Public Projects..................</w:t>
      </w:r>
      <w:r>
        <w:rPr>
          <w:rFonts w:ascii="Times New Roman" w:eastAsia="Times New Roman" w:hAnsi="Times New Roman"/>
          <w:bCs/>
        </w:rPr>
        <w:t>23</w:t>
      </w:r>
    </w:p>
    <w:p w:rsidR="00CE6B8B" w:rsidRDefault="0072079F">
      <w:pPr>
        <w:spacing w:after="0" w:line="360" w:lineRule="auto"/>
        <w:rPr>
          <w:rFonts w:ascii="Times New Roman" w:eastAsia="Times New Roman" w:hAnsi="Times New Roman"/>
          <w:bCs/>
        </w:rPr>
      </w:pPr>
      <w:r>
        <w:rPr>
          <w:rFonts w:ascii="Times New Roman" w:eastAsia="Times New Roman" w:hAnsi="Times New Roman"/>
          <w:color w:val="000000" w:themeColor="text1"/>
        </w:rPr>
        <w:t>2.6</w:t>
      </w:r>
      <w:r>
        <w:rPr>
          <w:rFonts w:ascii="Times New Roman" w:eastAsia="Times New Roman" w:hAnsi="Times New Roman"/>
          <w:color w:val="000000" w:themeColor="text1"/>
        </w:rPr>
        <w:tab/>
      </w:r>
      <w:r>
        <w:rPr>
          <w:rFonts w:ascii="Times New Roman" w:hAnsi="Times New Roman"/>
          <w:color w:val="000000" w:themeColor="text1"/>
        </w:rPr>
        <w:t>Effective Strategies for Reducing Project Revival Costs and Avoiding Future Abandonment…………...</w:t>
      </w:r>
      <w:r>
        <w:rPr>
          <w:rFonts w:ascii="Times New Roman" w:eastAsia="Times New Roman" w:hAnsi="Times New Roman"/>
          <w:bCs/>
        </w:rPr>
        <w:t>24</w:t>
      </w:r>
    </w:p>
    <w:p w:rsidR="00CE6B8B" w:rsidRDefault="0072079F">
      <w:pPr>
        <w:spacing w:after="0" w:line="360" w:lineRule="auto"/>
        <w:rPr>
          <w:rFonts w:ascii="Times New Roman" w:eastAsia="Times New Roman" w:hAnsi="Times New Roman"/>
          <w:bCs/>
        </w:rPr>
      </w:pPr>
      <w:r>
        <w:rPr>
          <w:rFonts w:ascii="Times New Roman" w:eastAsia="Times New Roman" w:hAnsi="Times New Roman"/>
          <w:color w:val="000000" w:themeColor="text1"/>
        </w:rPr>
        <w:t>2.7</w:t>
      </w:r>
      <w:r>
        <w:rPr>
          <w:rFonts w:ascii="Times New Roman" w:eastAsia="Times New Roman" w:hAnsi="Times New Roman"/>
          <w:color w:val="000000" w:themeColor="text1"/>
        </w:rPr>
        <w:tab/>
      </w:r>
      <w:r>
        <w:rPr>
          <w:rFonts w:ascii="Times New Roman" w:hAnsi="Times New Roman"/>
          <w:color w:val="000000" w:themeColor="text1"/>
        </w:rPr>
        <w:t>Effects on Cost of Reviving Abandoned Projects ………………………………………………………...</w:t>
      </w:r>
      <w:r>
        <w:rPr>
          <w:rFonts w:ascii="Times New Roman" w:eastAsia="Times New Roman" w:hAnsi="Times New Roman"/>
          <w:bCs/>
        </w:rPr>
        <w:t>24</w:t>
      </w:r>
    </w:p>
    <w:p w:rsidR="00CE6B8B" w:rsidRDefault="0072079F">
      <w:pPr>
        <w:spacing w:after="0" w:line="360" w:lineRule="auto"/>
        <w:rPr>
          <w:rFonts w:ascii="Times New Roman" w:eastAsia="Times New Roman" w:hAnsi="Times New Roman"/>
          <w:bCs/>
        </w:rPr>
      </w:pPr>
      <w:r>
        <w:rPr>
          <w:rFonts w:ascii="Times New Roman" w:eastAsia="Times New Roman" w:hAnsi="Times New Roman"/>
          <w:color w:val="000000" w:themeColor="text1"/>
        </w:rPr>
        <w:t>2.8</w:t>
      </w:r>
      <w:r>
        <w:rPr>
          <w:rFonts w:ascii="Times New Roman" w:eastAsia="Times New Roman" w:hAnsi="Times New Roman"/>
          <w:color w:val="000000" w:themeColor="text1"/>
        </w:rPr>
        <w:tab/>
      </w:r>
      <w:r>
        <w:rPr>
          <w:rFonts w:ascii="Times New Roman" w:hAnsi="Times New Roman"/>
          <w:color w:val="000000" w:themeColor="text1"/>
        </w:rPr>
        <w:t>Implications of Abandoned Public Projects…….………………………………………………………...</w:t>
      </w:r>
      <w:r>
        <w:rPr>
          <w:rFonts w:ascii="Times New Roman" w:eastAsia="Times New Roman" w:hAnsi="Times New Roman"/>
          <w:bCs/>
        </w:rPr>
        <w:t>26</w:t>
      </w:r>
    </w:p>
    <w:p w:rsidR="00CE6B8B" w:rsidRDefault="0072079F">
      <w:pPr>
        <w:spacing w:after="0" w:line="360" w:lineRule="auto"/>
        <w:rPr>
          <w:rFonts w:ascii="Times New Roman" w:eastAsia="Times New Roman" w:hAnsi="Times New Roman"/>
          <w:bCs/>
        </w:rPr>
      </w:pPr>
      <w:r>
        <w:rPr>
          <w:rFonts w:ascii="Times New Roman" w:eastAsia="Times New Roman" w:hAnsi="Times New Roman"/>
          <w:color w:val="000000" w:themeColor="text1"/>
        </w:rPr>
        <w:t>2.9</w:t>
      </w:r>
      <w:r>
        <w:rPr>
          <w:rFonts w:ascii="Times New Roman" w:eastAsia="Times New Roman" w:hAnsi="Times New Roman"/>
          <w:color w:val="000000" w:themeColor="text1"/>
        </w:rPr>
        <w:tab/>
      </w:r>
      <w:r>
        <w:rPr>
          <w:rFonts w:ascii="Times New Roman" w:hAnsi="Times New Roman"/>
          <w:color w:val="000000" w:themeColor="text1"/>
        </w:rPr>
        <w:t>Risk Assessment in Reviving Abandoned Public Project…………………………………………………</w:t>
      </w:r>
      <w:r>
        <w:rPr>
          <w:rFonts w:ascii="Times New Roman" w:eastAsia="Times New Roman" w:hAnsi="Times New Roman"/>
          <w:bCs/>
        </w:rPr>
        <w:t>29</w:t>
      </w:r>
    </w:p>
    <w:p w:rsidR="00CE6B8B" w:rsidRDefault="0072079F">
      <w:pPr>
        <w:spacing w:after="0" w:line="360" w:lineRule="auto"/>
        <w:rPr>
          <w:rFonts w:ascii="Times New Roman" w:eastAsia="Times New Roman" w:hAnsi="Times New Roman"/>
          <w:bCs/>
        </w:rPr>
      </w:pPr>
      <w:r>
        <w:rPr>
          <w:rFonts w:ascii="Times New Roman" w:eastAsia="Times New Roman" w:hAnsi="Times New Roman"/>
          <w:color w:val="000000" w:themeColor="text1"/>
        </w:rPr>
        <w:t>2.10</w:t>
      </w:r>
      <w:r>
        <w:rPr>
          <w:rFonts w:ascii="Times New Roman" w:eastAsia="Times New Roman" w:hAnsi="Times New Roman"/>
          <w:color w:val="000000" w:themeColor="text1"/>
        </w:rPr>
        <w:tab/>
      </w:r>
      <w:r>
        <w:rPr>
          <w:rFonts w:ascii="Times New Roman" w:hAnsi="Times New Roman"/>
          <w:color w:val="000000" w:themeColor="text1"/>
        </w:rPr>
        <w:t>Methods of Cost Assessment in Reviving Public Projects ……………………………………………….</w:t>
      </w:r>
      <w:r>
        <w:rPr>
          <w:rFonts w:ascii="Times New Roman" w:eastAsia="Times New Roman" w:hAnsi="Times New Roman"/>
          <w:bCs/>
        </w:rPr>
        <w:t>30</w:t>
      </w:r>
    </w:p>
    <w:p w:rsidR="00CE6B8B" w:rsidRDefault="0072079F">
      <w:pPr>
        <w:spacing w:after="0" w:line="360" w:lineRule="auto"/>
        <w:rPr>
          <w:rFonts w:ascii="Times New Roman" w:eastAsia="Times New Roman" w:hAnsi="Times New Roman"/>
          <w:bCs/>
        </w:rPr>
      </w:pPr>
      <w:r>
        <w:rPr>
          <w:rFonts w:ascii="Times New Roman" w:eastAsia="Times New Roman" w:hAnsi="Times New Roman"/>
          <w:color w:val="000000" w:themeColor="text1"/>
        </w:rPr>
        <w:t>2.11</w:t>
      </w:r>
      <w:r>
        <w:rPr>
          <w:rFonts w:ascii="Times New Roman" w:eastAsia="Times New Roman" w:hAnsi="Times New Roman"/>
          <w:color w:val="000000" w:themeColor="text1"/>
        </w:rPr>
        <w:tab/>
      </w:r>
      <w:r>
        <w:rPr>
          <w:rFonts w:ascii="Times New Roman" w:hAnsi="Times New Roman"/>
          <w:color w:val="000000" w:themeColor="text1"/>
        </w:rPr>
        <w:t>Financing Strategies for Public Project Revival ………………………………………………………….</w:t>
      </w:r>
      <w:r>
        <w:rPr>
          <w:rFonts w:ascii="Times New Roman" w:eastAsia="Times New Roman" w:hAnsi="Times New Roman"/>
          <w:bCs/>
        </w:rPr>
        <w:t>31</w:t>
      </w:r>
    </w:p>
    <w:p w:rsidR="00CE6B8B" w:rsidRDefault="0072079F">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2.12</w:t>
      </w:r>
      <w:r>
        <w:rPr>
          <w:rFonts w:ascii="Times New Roman" w:eastAsia="Times New Roman" w:hAnsi="Times New Roman"/>
          <w:color w:val="000000" w:themeColor="text1"/>
        </w:rPr>
        <w:tab/>
      </w:r>
      <w:r>
        <w:rPr>
          <w:rFonts w:ascii="Times New Roman" w:hAnsi="Times New Roman"/>
          <w:color w:val="000000" w:themeColor="text1"/>
        </w:rPr>
        <w:t>Cost Escalation in Project Revival ……………………………………………………………………….</w:t>
      </w:r>
      <w:r>
        <w:rPr>
          <w:rFonts w:ascii="Times New Roman" w:eastAsia="Times New Roman" w:hAnsi="Times New Roman"/>
          <w:bCs/>
        </w:rPr>
        <w:t>32</w:t>
      </w:r>
    </w:p>
    <w:p w:rsidR="00CE6B8B" w:rsidRDefault="0072079F">
      <w:pPr>
        <w:spacing w:after="0"/>
        <w:rPr>
          <w:rFonts w:ascii="Book Antiqua" w:hAnsi="Book Antiqua" w:cs="Book Antiqua"/>
          <w:b/>
          <w:bCs/>
          <w:color w:val="000000"/>
        </w:rPr>
      </w:pPr>
      <w:r>
        <w:rPr>
          <w:b/>
          <w:bCs/>
        </w:rPr>
        <w:br w:type="page"/>
      </w:r>
      <w:r>
        <w:rPr>
          <w:rFonts w:ascii="Times New Roman" w:hAnsi="Times New Roman"/>
          <w:b/>
          <w:bCs/>
        </w:rPr>
        <w:lastRenderedPageBreak/>
        <w:t>CHAPTER THREE : RESEARCH METHODOLOGY</w:t>
      </w:r>
    </w:p>
    <w:p w:rsidR="00CE6B8B" w:rsidRDefault="0072079F">
      <w:pPr>
        <w:pStyle w:val="Default"/>
        <w:spacing w:line="360" w:lineRule="auto"/>
        <w:jc w:val="both"/>
      </w:pPr>
      <w:r>
        <w:rPr>
          <w:bCs/>
        </w:rPr>
        <w:t>3.1</w:t>
      </w:r>
      <w:r>
        <w:rPr>
          <w:bCs/>
        </w:rPr>
        <w:tab/>
        <w:t>Research design …...……..………………………………………………...</w:t>
      </w:r>
      <w:r>
        <w:rPr>
          <w:rFonts w:eastAsia="Times New Roman"/>
          <w:bCs/>
        </w:rPr>
        <w:t>.....………...............</w:t>
      </w:r>
      <w:r>
        <w:rPr>
          <w:bCs/>
        </w:rPr>
        <w:t>34</w:t>
      </w:r>
    </w:p>
    <w:p w:rsidR="00CE6B8B" w:rsidRDefault="0072079F">
      <w:pPr>
        <w:spacing w:after="0" w:line="360" w:lineRule="auto"/>
        <w:rPr>
          <w:rFonts w:ascii="Times New Roman" w:hAnsi="Times New Roman"/>
        </w:rPr>
      </w:pPr>
      <w:r>
        <w:rPr>
          <w:rFonts w:ascii="Times New Roman" w:hAnsi="Times New Roman"/>
        </w:rPr>
        <w:t xml:space="preserve">3.2 </w:t>
      </w:r>
      <w:r>
        <w:rPr>
          <w:rFonts w:ascii="Times New Roman" w:hAnsi="Times New Roman"/>
        </w:rPr>
        <w:tab/>
        <w:t>Research Population ………………………….</w:t>
      </w:r>
      <w:r>
        <w:rPr>
          <w:rFonts w:ascii="Times New Roman" w:eastAsia="Times New Roman" w:hAnsi="Times New Roman"/>
          <w:bCs/>
        </w:rPr>
        <w:t>.....……………………………………..………………....34</w:t>
      </w:r>
    </w:p>
    <w:p w:rsidR="00CE6B8B" w:rsidRDefault="0072079F">
      <w:pPr>
        <w:spacing w:after="0" w:line="360" w:lineRule="auto"/>
        <w:rPr>
          <w:rFonts w:ascii="Times New Roman" w:hAnsi="Times New Roman"/>
        </w:rPr>
      </w:pPr>
      <w:r>
        <w:rPr>
          <w:rFonts w:ascii="Times New Roman" w:hAnsi="Times New Roman"/>
        </w:rPr>
        <w:t>3.3</w:t>
      </w:r>
      <w:r>
        <w:rPr>
          <w:rFonts w:ascii="Times New Roman" w:hAnsi="Times New Roman"/>
        </w:rPr>
        <w:tab/>
        <w:t>Sampling frame………………….</w:t>
      </w:r>
      <w:r>
        <w:rPr>
          <w:rFonts w:ascii="Times New Roman" w:eastAsia="Times New Roman" w:hAnsi="Times New Roman"/>
          <w:bCs/>
        </w:rPr>
        <w:t>.…………………..........………..…………..........................................</w:t>
      </w:r>
      <w:r>
        <w:rPr>
          <w:rFonts w:ascii="Times New Roman" w:hAnsi="Times New Roman"/>
        </w:rPr>
        <w:t>34</w:t>
      </w:r>
    </w:p>
    <w:p w:rsidR="00CE6B8B" w:rsidRDefault="0072079F">
      <w:pPr>
        <w:spacing w:after="0" w:line="360" w:lineRule="auto"/>
        <w:rPr>
          <w:rFonts w:ascii="Times New Roman" w:hAnsi="Times New Roman"/>
        </w:rPr>
      </w:pPr>
      <w:r>
        <w:rPr>
          <w:rFonts w:ascii="Times New Roman" w:hAnsi="Times New Roman"/>
        </w:rPr>
        <w:t>3.3</w:t>
      </w:r>
      <w:r>
        <w:rPr>
          <w:rFonts w:ascii="Times New Roman" w:hAnsi="Times New Roman"/>
        </w:rPr>
        <w:tab/>
        <w:t>Sampling Size..………………….</w:t>
      </w:r>
      <w:r>
        <w:rPr>
          <w:rFonts w:ascii="Times New Roman" w:eastAsia="Times New Roman" w:hAnsi="Times New Roman"/>
          <w:bCs/>
        </w:rPr>
        <w:t>.…………………..........………..…………..........................................</w:t>
      </w:r>
      <w:r>
        <w:rPr>
          <w:rFonts w:ascii="Times New Roman" w:hAnsi="Times New Roman"/>
        </w:rPr>
        <w:t>34</w:t>
      </w:r>
    </w:p>
    <w:p w:rsidR="00CE6B8B" w:rsidRDefault="0072079F">
      <w:pPr>
        <w:pStyle w:val="Default"/>
        <w:spacing w:line="360" w:lineRule="auto"/>
        <w:jc w:val="both"/>
      </w:pPr>
      <w:r>
        <w:rPr>
          <w:bCs/>
        </w:rPr>
        <w:t xml:space="preserve">3.5 </w:t>
      </w:r>
      <w:r>
        <w:rPr>
          <w:bCs/>
        </w:rPr>
        <w:tab/>
        <w:t>Sampling Technique... ………………….</w:t>
      </w:r>
      <w:r>
        <w:rPr>
          <w:rFonts w:eastAsia="Times New Roman"/>
          <w:bCs/>
        </w:rPr>
        <w:t>…………..........……………….…….....……….........</w:t>
      </w:r>
      <w:r>
        <w:rPr>
          <w:bCs/>
        </w:rPr>
        <w:t>35</w:t>
      </w:r>
    </w:p>
    <w:p w:rsidR="00CE6B8B" w:rsidRDefault="0072079F">
      <w:pPr>
        <w:spacing w:after="0" w:line="360" w:lineRule="auto"/>
        <w:rPr>
          <w:rFonts w:ascii="Times New Roman" w:hAnsi="Times New Roman"/>
        </w:rPr>
      </w:pPr>
      <w:r>
        <w:rPr>
          <w:rFonts w:ascii="Times New Roman" w:hAnsi="Times New Roman"/>
        </w:rPr>
        <w:t xml:space="preserve">3.6 </w:t>
      </w:r>
      <w:r>
        <w:rPr>
          <w:rFonts w:ascii="Times New Roman" w:hAnsi="Times New Roman"/>
        </w:rPr>
        <w:tab/>
        <w:t>Method Data Collection ………...</w:t>
      </w:r>
      <w:r>
        <w:rPr>
          <w:rFonts w:ascii="Times New Roman" w:eastAsia="Times New Roman" w:hAnsi="Times New Roman"/>
          <w:bCs/>
        </w:rPr>
        <w:t>.........................……………………………………..……....................35</w:t>
      </w:r>
    </w:p>
    <w:p w:rsidR="00CE6B8B" w:rsidRDefault="0072079F">
      <w:pPr>
        <w:pStyle w:val="Default"/>
        <w:spacing w:line="360" w:lineRule="auto"/>
        <w:jc w:val="both"/>
        <w:rPr>
          <w:bCs/>
        </w:rPr>
      </w:pPr>
      <w:r>
        <w:rPr>
          <w:bCs/>
        </w:rPr>
        <w:t xml:space="preserve">3.7 </w:t>
      </w:r>
      <w:r>
        <w:rPr>
          <w:bCs/>
        </w:rPr>
        <w:tab/>
        <w:t>Method of Data Analysis …..……..…….</w:t>
      </w:r>
      <w:r>
        <w:rPr>
          <w:rFonts w:eastAsia="Times New Roman"/>
          <w:bCs/>
        </w:rPr>
        <w:t>..…………………………………..…….....................</w:t>
      </w:r>
      <w:r>
        <w:rPr>
          <w:bCs/>
        </w:rPr>
        <w:t>35</w:t>
      </w:r>
    </w:p>
    <w:p w:rsidR="00CE6B8B" w:rsidRDefault="0072079F">
      <w:pPr>
        <w:autoSpaceDE w:val="0"/>
        <w:autoSpaceDN w:val="0"/>
        <w:adjustRightInd w:val="0"/>
        <w:spacing w:after="0" w:line="360" w:lineRule="auto"/>
        <w:rPr>
          <w:rFonts w:ascii="Times New Roman" w:hAnsi="Times New Roman"/>
          <w:b/>
          <w:bCs/>
        </w:rPr>
      </w:pPr>
      <w:r>
        <w:rPr>
          <w:rFonts w:ascii="Times New Roman" w:hAnsi="Times New Roman"/>
          <w:b/>
          <w:bCs/>
        </w:rPr>
        <w:t>CHAPTER FOUR : DATA PRESENTATION , ANALSYIS,AND INTERPRENTATION</w:t>
      </w:r>
    </w:p>
    <w:p w:rsidR="00CE6B8B" w:rsidRDefault="0072079F">
      <w:pPr>
        <w:autoSpaceDE w:val="0"/>
        <w:autoSpaceDN w:val="0"/>
        <w:adjustRightInd w:val="0"/>
        <w:spacing w:after="0" w:line="360" w:lineRule="auto"/>
        <w:rPr>
          <w:rFonts w:ascii="Times New Roman" w:hAnsi="Times New Roman"/>
          <w:bCs/>
        </w:rPr>
      </w:pPr>
      <w:r>
        <w:rPr>
          <w:rFonts w:ascii="Times New Roman" w:hAnsi="Times New Roman"/>
          <w:bCs/>
        </w:rPr>
        <w:t xml:space="preserve">4.1 </w:t>
      </w:r>
      <w:r>
        <w:rPr>
          <w:rFonts w:ascii="Times New Roman" w:hAnsi="Times New Roman"/>
          <w:bCs/>
        </w:rPr>
        <w:tab/>
        <w:t>Introduction</w:t>
      </w:r>
      <w:r>
        <w:rPr>
          <w:rFonts w:ascii="Times New Roman" w:eastAsia="Times New Roman" w:hAnsi="Times New Roman"/>
          <w:bCs/>
        </w:rPr>
        <w:t>..…………………..........………………….....…………………………….............................37</w:t>
      </w:r>
    </w:p>
    <w:p w:rsidR="00CE6B8B" w:rsidRDefault="0072079F">
      <w:pPr>
        <w:autoSpaceDE w:val="0"/>
        <w:autoSpaceDN w:val="0"/>
        <w:adjustRightInd w:val="0"/>
        <w:spacing w:after="0" w:line="360" w:lineRule="auto"/>
        <w:rPr>
          <w:rFonts w:ascii="Times New Roman" w:hAnsi="Times New Roman"/>
          <w:bCs/>
        </w:rPr>
      </w:pPr>
      <w:r>
        <w:rPr>
          <w:rFonts w:ascii="Times New Roman" w:hAnsi="Times New Roman"/>
          <w:bCs/>
        </w:rPr>
        <w:t>4.2</w:t>
      </w:r>
      <w:r>
        <w:rPr>
          <w:rFonts w:ascii="Times New Roman" w:hAnsi="Times New Roman"/>
          <w:bCs/>
        </w:rPr>
        <w:tab/>
        <w:t xml:space="preserve"> Demographic Data of Respondents</w:t>
      </w:r>
      <w:r>
        <w:rPr>
          <w:rFonts w:ascii="Times New Roman" w:eastAsia="Times New Roman" w:hAnsi="Times New Roman"/>
          <w:bCs/>
        </w:rPr>
        <w:t>..….…………..........………………….....…………………………...37</w:t>
      </w:r>
    </w:p>
    <w:p w:rsidR="00CE6B8B" w:rsidRDefault="0072079F">
      <w:pPr>
        <w:spacing w:after="0" w:line="360" w:lineRule="auto"/>
        <w:rPr>
          <w:rFonts w:ascii="Times New Roman" w:eastAsia="Times New Roman" w:hAnsi="Times New Roman"/>
          <w:bCs/>
        </w:rPr>
      </w:pPr>
      <w:r>
        <w:rPr>
          <w:rFonts w:ascii="Times New Roman" w:hAnsi="Times New Roman"/>
          <w:bCs/>
        </w:rPr>
        <w:t xml:space="preserve">4.3 </w:t>
      </w:r>
      <w:r>
        <w:rPr>
          <w:rFonts w:ascii="Times New Roman" w:hAnsi="Times New Roman"/>
          <w:bCs/>
        </w:rPr>
        <w:tab/>
      </w:r>
      <w:r>
        <w:rPr>
          <w:rFonts w:ascii="Times New Roman" w:hAnsi="Times New Roman"/>
        </w:rPr>
        <w:t>Data on The Objectives</w:t>
      </w:r>
      <w:r>
        <w:rPr>
          <w:rFonts w:ascii="Times New Roman" w:eastAsia="Times New Roman" w:hAnsi="Times New Roman"/>
          <w:bCs/>
        </w:rPr>
        <w:t>..……………… ………………..…………………….....……………………......40</w:t>
      </w:r>
    </w:p>
    <w:p w:rsidR="00CE6B8B" w:rsidRDefault="0072079F">
      <w:pPr>
        <w:spacing w:after="0" w:line="360" w:lineRule="auto"/>
        <w:rPr>
          <w:rFonts w:ascii="Times New Roman" w:hAnsi="Times New Roman"/>
        </w:rPr>
      </w:pPr>
      <w:r>
        <w:rPr>
          <w:rFonts w:ascii="Times New Roman" w:hAnsi="Times New Roman"/>
        </w:rPr>
        <w:t xml:space="preserve">4.3.1 </w:t>
      </w:r>
      <w:r>
        <w:rPr>
          <w:rFonts w:ascii="Times New Roman" w:hAnsi="Times New Roman"/>
        </w:rPr>
        <w:tab/>
      </w:r>
      <w:r>
        <w:rPr>
          <w:rFonts w:ascii="Times New Roman" w:hAnsi="Times New Roman"/>
          <w:color w:val="000000" w:themeColor="text1"/>
        </w:rPr>
        <w:t>Causes of Public Project Abandonment……………………………………………………...,,,,…………40</w:t>
      </w:r>
    </w:p>
    <w:p w:rsidR="00CE6B8B" w:rsidRDefault="0072079F">
      <w:pPr>
        <w:spacing w:after="0" w:line="360" w:lineRule="auto"/>
        <w:rPr>
          <w:rFonts w:ascii="Times New Roman" w:eastAsia="Times New Roman" w:hAnsi="Times New Roman"/>
          <w:bCs/>
        </w:rPr>
      </w:pPr>
      <w:r>
        <w:rPr>
          <w:rFonts w:ascii="Times New Roman" w:hAnsi="Times New Roman"/>
        </w:rPr>
        <w:t>4.3.2</w:t>
      </w:r>
      <w:r>
        <w:rPr>
          <w:rFonts w:ascii="Times New Roman" w:hAnsi="Times New Roman"/>
        </w:rPr>
        <w:tab/>
      </w:r>
      <w:r>
        <w:rPr>
          <w:rStyle w:val="Strong"/>
          <w:rFonts w:ascii="Times New Roman" w:hAnsi="Times New Roman"/>
          <w:b w:val="0"/>
          <w:bCs w:val="0"/>
          <w:color w:val="000000" w:themeColor="text1"/>
          <w:sz w:val="24"/>
          <w:szCs w:val="24"/>
        </w:rPr>
        <w:t>Key Components and Cost Factors in Project Revival</w:t>
      </w:r>
      <w:r>
        <w:rPr>
          <w:rFonts w:ascii="Times New Roman" w:hAnsi="Times New Roman"/>
          <w:color w:val="000000" w:themeColor="text1"/>
        </w:rPr>
        <w:t xml:space="preserve"> ………...………….</w:t>
      </w:r>
      <w:r>
        <w:rPr>
          <w:rFonts w:ascii="Times New Roman" w:eastAsia="Times New Roman" w:hAnsi="Times New Roman"/>
          <w:bCs/>
        </w:rPr>
        <w:t>……..……….................42</w:t>
      </w:r>
    </w:p>
    <w:p w:rsidR="00CE6B8B" w:rsidRDefault="0072079F">
      <w:pPr>
        <w:spacing w:after="0" w:line="360" w:lineRule="auto"/>
        <w:rPr>
          <w:rFonts w:ascii="Times New Roman" w:eastAsia="Times New Roman" w:hAnsi="Times New Roman"/>
          <w:bCs/>
        </w:rPr>
      </w:pPr>
      <w:r>
        <w:rPr>
          <w:rFonts w:ascii="Times New Roman" w:hAnsi="Times New Roman"/>
        </w:rPr>
        <w:t>4.3.3</w:t>
      </w:r>
      <w:r>
        <w:rPr>
          <w:rFonts w:ascii="Times New Roman" w:hAnsi="Times New Roman"/>
        </w:rPr>
        <w:tab/>
        <w:t xml:space="preserve">Cost </w:t>
      </w:r>
      <w:r>
        <w:rPr>
          <w:rFonts w:ascii="Times New Roman" w:hAnsi="Times New Roman"/>
          <w:color w:val="000000" w:themeColor="text1"/>
        </w:rPr>
        <w:t>Comparison Between Revival and New Construction………………………………………………</w:t>
      </w:r>
      <w:r>
        <w:rPr>
          <w:rFonts w:ascii="Times New Roman" w:eastAsia="Times New Roman" w:hAnsi="Times New Roman"/>
          <w:bCs/>
        </w:rPr>
        <w:t>43</w:t>
      </w:r>
    </w:p>
    <w:p w:rsidR="00CE6B8B" w:rsidRDefault="0072079F">
      <w:pPr>
        <w:spacing w:after="0" w:line="360" w:lineRule="auto"/>
        <w:rPr>
          <w:rFonts w:ascii="Times New Roman" w:eastAsia="Times New Roman" w:hAnsi="Times New Roman"/>
          <w:bCs/>
        </w:rPr>
      </w:pPr>
      <w:r>
        <w:rPr>
          <w:rFonts w:ascii="Times New Roman" w:hAnsi="Times New Roman"/>
        </w:rPr>
        <w:t>4.3.4</w:t>
      </w:r>
      <w:r>
        <w:rPr>
          <w:rFonts w:ascii="Times New Roman" w:hAnsi="Times New Roman"/>
        </w:rPr>
        <w:tab/>
      </w:r>
      <w:r>
        <w:rPr>
          <w:rStyle w:val="Strong"/>
          <w:rFonts w:ascii="Times New Roman" w:hAnsi="Times New Roman"/>
          <w:b w:val="0"/>
          <w:bCs w:val="0"/>
          <w:color w:val="000000" w:themeColor="text1"/>
          <w:sz w:val="24"/>
          <w:szCs w:val="24"/>
        </w:rPr>
        <w:t>Preventive Strategies for Abandonment and Misuse of Funds</w:t>
      </w:r>
      <w:r>
        <w:rPr>
          <w:rFonts w:ascii="Times New Roman" w:hAnsi="Times New Roman"/>
          <w:color w:val="000000" w:themeColor="text1"/>
        </w:rPr>
        <w:t>……………………………………...</w:t>
      </w:r>
      <w:r>
        <w:rPr>
          <w:rFonts w:ascii="Times New Roman" w:eastAsia="Times New Roman" w:hAnsi="Times New Roman"/>
          <w:bCs/>
        </w:rPr>
        <w:t>43</w:t>
      </w:r>
    </w:p>
    <w:p w:rsidR="00CE6B8B" w:rsidRDefault="0072079F">
      <w:pPr>
        <w:spacing w:after="0" w:line="360" w:lineRule="auto"/>
        <w:rPr>
          <w:rFonts w:ascii="Times New Roman" w:hAnsi="Times New Roman"/>
        </w:rPr>
      </w:pPr>
      <w:r>
        <w:rPr>
          <w:rFonts w:ascii="Times New Roman" w:hAnsi="Times New Roman"/>
        </w:rPr>
        <w:t>4.3.3</w:t>
      </w:r>
      <w:r>
        <w:rPr>
          <w:rFonts w:ascii="Times New Roman" w:hAnsi="Times New Roman"/>
        </w:rPr>
        <w:tab/>
      </w:r>
      <w:r>
        <w:rPr>
          <w:rStyle w:val="Strong"/>
          <w:rFonts w:ascii="Times New Roman" w:hAnsi="Times New Roman"/>
          <w:b w:val="0"/>
          <w:bCs w:val="0"/>
          <w:color w:val="000000" w:themeColor="text1"/>
          <w:sz w:val="24"/>
          <w:szCs w:val="24"/>
        </w:rPr>
        <w:t>Preventive Strategies for Abandonment and Misuse of Funds</w:t>
      </w:r>
      <w:r>
        <w:rPr>
          <w:rFonts w:ascii="Times New Roman" w:hAnsi="Times New Roman"/>
          <w:color w:val="000000" w:themeColor="text1"/>
        </w:rPr>
        <w:t>……………………………………...</w:t>
      </w:r>
      <w:r>
        <w:rPr>
          <w:rFonts w:ascii="Times New Roman" w:eastAsia="Times New Roman" w:hAnsi="Times New Roman"/>
          <w:bCs/>
        </w:rPr>
        <w:t>43</w:t>
      </w:r>
    </w:p>
    <w:p w:rsidR="00CE6B8B" w:rsidRDefault="0072079F">
      <w:pPr>
        <w:spacing w:after="0" w:line="360" w:lineRule="auto"/>
        <w:rPr>
          <w:rFonts w:ascii="Times New Roman" w:eastAsia="Times New Roman" w:hAnsi="Times New Roman"/>
          <w:bCs/>
        </w:rPr>
      </w:pPr>
      <w:r>
        <w:rPr>
          <w:rFonts w:ascii="Times New Roman" w:hAnsi="Times New Roman"/>
        </w:rPr>
        <w:t>4.4</w:t>
      </w:r>
      <w:r>
        <w:rPr>
          <w:rFonts w:ascii="Times New Roman" w:hAnsi="Times New Roman"/>
        </w:rPr>
        <w:tab/>
      </w:r>
      <w:r>
        <w:rPr>
          <w:rFonts w:ascii="Times New Roman" w:hAnsi="Times New Roman"/>
          <w:color w:val="000000" w:themeColor="text1"/>
        </w:rPr>
        <w:t>Discussion of Findings …………………………………………….....………………………….………..</w:t>
      </w:r>
      <w:r>
        <w:rPr>
          <w:rFonts w:ascii="Times New Roman" w:eastAsia="Times New Roman" w:hAnsi="Times New Roman"/>
          <w:bCs/>
        </w:rPr>
        <w:t>40</w:t>
      </w:r>
    </w:p>
    <w:p w:rsidR="00CE6B8B" w:rsidRDefault="0072079F">
      <w:pPr>
        <w:spacing w:after="0" w:line="360" w:lineRule="auto"/>
        <w:rPr>
          <w:rFonts w:ascii="Times New Roman" w:hAnsi="Times New Roman"/>
          <w:b/>
        </w:rPr>
      </w:pPr>
      <w:r>
        <w:rPr>
          <w:rFonts w:ascii="Times New Roman" w:hAnsi="Times New Roman"/>
          <w:b/>
        </w:rPr>
        <w:t>CHAPTER FIVE : SUMMARY, CONCLUSION AND RECOMMENDATION</w:t>
      </w:r>
    </w:p>
    <w:p w:rsidR="00CE6B8B" w:rsidRDefault="0072079F">
      <w:pPr>
        <w:spacing w:after="0" w:line="360" w:lineRule="auto"/>
        <w:rPr>
          <w:rFonts w:ascii="Times New Roman" w:hAnsi="Times New Roman"/>
        </w:rPr>
      </w:pPr>
      <w:r>
        <w:rPr>
          <w:rFonts w:ascii="Times New Roman" w:hAnsi="Times New Roman"/>
        </w:rPr>
        <w:t>5.1</w:t>
      </w:r>
      <w:r>
        <w:rPr>
          <w:rFonts w:ascii="Times New Roman" w:hAnsi="Times New Roman"/>
        </w:rPr>
        <w:tab/>
        <w:t>Summary</w:t>
      </w:r>
      <w:r>
        <w:rPr>
          <w:rFonts w:ascii="Times New Roman" w:hAnsi="Times New Roman"/>
          <w:color w:val="000000" w:themeColor="text1"/>
        </w:rPr>
        <w:t>………………………………………………………………………….</w:t>
      </w:r>
      <w:r>
        <w:rPr>
          <w:rFonts w:ascii="Times New Roman" w:hAnsi="Times New Roman"/>
        </w:rPr>
        <w:t>…………………….....51</w:t>
      </w:r>
    </w:p>
    <w:p w:rsidR="00CE6B8B" w:rsidRDefault="0072079F">
      <w:pPr>
        <w:spacing w:after="0" w:line="360" w:lineRule="auto"/>
        <w:rPr>
          <w:rFonts w:ascii="Times New Roman" w:hAnsi="Times New Roman"/>
        </w:rPr>
      </w:pPr>
      <w:r>
        <w:rPr>
          <w:rFonts w:ascii="Times New Roman" w:hAnsi="Times New Roman"/>
        </w:rPr>
        <w:t>5.2</w:t>
      </w:r>
      <w:r>
        <w:rPr>
          <w:rFonts w:ascii="Times New Roman" w:hAnsi="Times New Roman"/>
        </w:rPr>
        <w:tab/>
        <w:t>Conclusion</w:t>
      </w:r>
      <w:r>
        <w:rPr>
          <w:rFonts w:ascii="Times New Roman" w:hAnsi="Times New Roman"/>
          <w:color w:val="000000" w:themeColor="text1"/>
        </w:rPr>
        <w:t>………………………………………………………………………….</w:t>
      </w:r>
      <w:r>
        <w:rPr>
          <w:rFonts w:ascii="Times New Roman" w:hAnsi="Times New Roman"/>
        </w:rPr>
        <w:t>……………………..52</w:t>
      </w:r>
    </w:p>
    <w:p w:rsidR="00CE6B8B" w:rsidRDefault="0072079F">
      <w:pPr>
        <w:spacing w:after="0" w:line="360" w:lineRule="auto"/>
        <w:rPr>
          <w:rFonts w:ascii="Times New Roman" w:hAnsi="Times New Roman"/>
        </w:rPr>
      </w:pPr>
      <w:r>
        <w:rPr>
          <w:rFonts w:ascii="Times New Roman" w:hAnsi="Times New Roman"/>
        </w:rPr>
        <w:t>5.3</w:t>
      </w:r>
      <w:r>
        <w:rPr>
          <w:rFonts w:ascii="Times New Roman" w:hAnsi="Times New Roman"/>
        </w:rPr>
        <w:tab/>
        <w:t>Recommendations</w:t>
      </w:r>
      <w:r>
        <w:rPr>
          <w:rFonts w:ascii="Times New Roman" w:hAnsi="Times New Roman"/>
          <w:color w:val="000000" w:themeColor="text1"/>
        </w:rPr>
        <w:t>……………………………………………………………………………………........</w:t>
      </w:r>
      <w:r>
        <w:rPr>
          <w:rFonts w:ascii="Times New Roman" w:hAnsi="Times New Roman"/>
        </w:rPr>
        <w:t>52</w:t>
      </w:r>
    </w:p>
    <w:p w:rsidR="00CE6B8B" w:rsidRDefault="0072079F">
      <w:pPr>
        <w:jc w:val="center"/>
        <w:rPr>
          <w:rFonts w:ascii="Times New Roman" w:hAnsi="Times New Roman"/>
        </w:rPr>
      </w:pPr>
      <w:r>
        <w:rPr>
          <w:rFonts w:ascii="Times New Roman" w:hAnsi="Times New Roman"/>
        </w:rPr>
        <w:t>References</w:t>
      </w:r>
      <w:r>
        <w:rPr>
          <w:rFonts w:ascii="Times New Roman" w:hAnsi="Times New Roman"/>
          <w:color w:val="000000" w:themeColor="text1"/>
        </w:rPr>
        <w:t>………………………………………………………………………….</w:t>
      </w:r>
      <w:r>
        <w:rPr>
          <w:rFonts w:ascii="Times New Roman" w:hAnsi="Times New Roman"/>
        </w:rPr>
        <w:t>…………………………...….53</w:t>
      </w:r>
    </w:p>
    <w:p w:rsidR="00CE6B8B" w:rsidRDefault="0072079F">
      <w:pPr>
        <w:rPr>
          <w:rFonts w:ascii="Times New Roman" w:hAnsi="Times New Roman"/>
        </w:rPr>
      </w:pPr>
      <w:r>
        <w:rPr>
          <w:rFonts w:ascii="Times New Roman" w:hAnsi="Times New Roman"/>
        </w:rPr>
        <w:t>Appendix</w:t>
      </w:r>
    </w:p>
    <w:p w:rsidR="00CE6B8B" w:rsidRDefault="00CE6B8B">
      <w:pPr>
        <w:spacing w:line="360" w:lineRule="auto"/>
        <w:rPr>
          <w:rFonts w:ascii="Times New Roman" w:hAnsi="Times New Roman"/>
          <w:b/>
          <w:color w:val="000000" w:themeColor="text1"/>
          <w:sz w:val="24"/>
          <w:szCs w:val="24"/>
        </w:rPr>
        <w:sectPr w:rsidR="00CE6B8B">
          <w:footerReference w:type="default" r:id="rId9"/>
          <w:pgSz w:w="12240" w:h="15840"/>
          <w:pgMar w:top="1440" w:right="1080" w:bottom="1440" w:left="1080" w:header="720" w:footer="720" w:gutter="0"/>
          <w:pgNumType w:fmt="lowerRoman" w:start="1"/>
          <w:cols w:space="720"/>
          <w:docGrid w:linePitch="360"/>
        </w:sectPr>
      </w:pPr>
    </w:p>
    <w:p w:rsidR="00CE6B8B" w:rsidRDefault="0072079F">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ONE</w:t>
      </w:r>
    </w:p>
    <w:p w:rsidR="00CE6B8B" w:rsidRDefault="0072079F">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1.1 Background of the study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Public infrastructure projects are central to the development and well-being of any society. They encompass a range of initiatives aimed at providing essential services such as transportation, healthcare, education, power supply, water systems and housing. These projects not only contribute to the quality of life but also drive economic growth by creating jobs, facilitating trade, and enabling industrialization. Governments and public institution across the globe allocate significant portions of their budgets to the planning, execution, and maintenance of these projects, often with the intention of achieving long-term social and economic benefits.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However, a recurring challenge in public infrastructure development is the abandonment of projects before their completion. Abandoned public projects have become a global phenomenon, with higher prevalence in developing nations, where institutional inefficiencies, financial constraints, and governance challenges are more pronounced. In Nigeria, for example, estimates suggest that thousands of projects worth billions of dollars have been abandoned over the last three decades (Adebayo &amp; Salisu, 2020).  Similarly, in other parts of Africa, Asia, and South America, there are numerous incomplete structures such as roads, bridges, hospitals, and schools that symbolize wasted resources and unfulfilled promises.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reasons for project abandonment are diverse and often interrelated. According to Adil et al., 2022; ihuah &amp; Benebo, 2014,  One major cause is poor planning and feasibility assessment during the initial stages, where projects are initiated without adequate technical studies, financial analyses, or stakeholder engagementleading to unforeseen challenges during implementation. Corruption and mismanagement also play a significant role; funds allocated for projects are frequently diverted or embezzled, resulting in insufficient resources to complete the work (Adil et al., 2022; Hope, 2024). Also, political factorssuch as changes in government administration or shifts in policy priorities initiated by predecessorsare also linked to project abandonment in numerous developing countries (Nguh &amp; Fon, 2025; Akwei, 2020).</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addition to these challenges, external factors such as economic downturns, inflation, and exchange rate fluctuations can significantly impact project costs leading to funding gaps. According to Eze et al., </w:t>
      </w:r>
      <w:r>
        <w:rPr>
          <w:rFonts w:ascii="Times New Roman" w:hAnsi="Times New Roman"/>
          <w:color w:val="000000" w:themeColor="text1"/>
          <w:sz w:val="24"/>
          <w:szCs w:val="24"/>
        </w:rPr>
        <w:lastRenderedPageBreak/>
        <w:t xml:space="preserve">(2022), the rising cost of construction materials due to inflation has been identified as a critical factor in project delays and eventual abandonment in many countries . Similarly, natural disasters, security concerns, and social unrest can disrupt project timelines and contribute to abandonment.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consequences of abandoned projects are far-reaching. Economically, they represent a significant loss of public resources, as funds already invested in these projects yield no return. For example, An abandoned road project not only wastes the initial investment but also disrupts connectivity and trade, which could have stimulated local economies. Socially, abandoned projects deny communities access to essential services. An uncompleted hospital, for instance, deprives residents of health are services, potentially leading to preventable illnesses and deaths. Environmentally, abandoned structures often become dilapidated and hazardous, posing risks to nearby communities.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these challenges, abandoning projects is not always the final outcome. In many cases, governments seek to revive such projects to recover sunk costs and deliver their intended benefits to the public. Reviving an abandoned project, however, is a complex and costly process. The costs associated with revival are often influenced by several factors including the extent of work completed before abandonment, the duration of abandonment, and the level of structural degradation. Inflation-adjusted prices for materials, labor re-mobilization, and repairs to damaged components are some of the cost drivers identified in previous studies (Olawale et al., 2021)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some cases, the cost of reviving abandoned projects exceed the original budget, raising questions about whether revival is the most cost effective option. Governments must casually weigh the economic and social benefits of revival against the costs, as well as explore alternative strategies, such as privatization or public-private partnerships, to complete these projects. The lack of comprehensive data and studies on the costs and feasibility of  reviving abandoned projects has further complicated decision- making in this area.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is motivated by the need to address these gaps and provide actionable insights for policymakers, project managers, and other stakeholders. By evaluating the costs of reviving abandoned projects, identifying the key cost drivers, and comparing these costs to the initiation of new projects, this research aims to contribute to the development of strategies for more efficient and effective public project delivery.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In addition, the findings of this study will shed light to the systematic issues that lead to project abandonment, such as weak governance structures, inadequate planing, and corruption. By addressing these underlying causes, governments can not only minimize the cost of reviving abandoned projects but also prevent future occurrences of project abandonment.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conclusion, abandoned public projects are a significant challenge that undermine the development efforts of government and institutions. Reviving these projects is an essential step toward reclaiming public resources, restoring community trust, and achieving socio-economic progress. This study seeks to explore the financial, technical and administrative aspects of project revival, providing a foundation for evidence based decision-making and policy formulation.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1.2     Statement of the research problem</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Abandoned public projects have become a persistent issue in many countries, particularly in the developing world. These incomplete projects represent wasted investments, unrealized benefits, and missed opportunities for economic growth and social development. For example, an abandoned road project disrupts transportation networks, affects trade, and increase travel costs for residents. Similarly, an unfinished hospital project deprives communities of essential healthcare services, leading to preventable illnesses and deaths.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abandonment of public projects also has broader implications for governance and public trust. Communities often perceive these incomplete projects as evidence of government inefficiency, corruption, or a lack of accountability. The resultant loss of trust can lead to resistance to future government initiatives and increased dissatisfaction among citizens.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Efforts to revive abandoned projects ife the face significant obstacles. Finance my, the costs of revival are typically higher than expected due to inflation, deterioration of materials, and increased labor expenses. Technically, the structural integrity of existing work may need reassessment, and in some cases, portions of the project must be demolished and rebuilt. Administratively, legal disputes, renegotiation with contractors, and bureaucratic delays further complicate the process.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these challenges, there is limited research on the  specific costs of reviving abandoned projects and the factors that drive these costs. This research gap makes it difficult for governments to make informed decisions about whether to revive abandoned projects or allocate resources to new ones. This </w:t>
      </w:r>
      <w:r>
        <w:rPr>
          <w:rFonts w:ascii="Times New Roman" w:hAnsi="Times New Roman"/>
          <w:color w:val="000000" w:themeColor="text1"/>
          <w:sz w:val="24"/>
          <w:szCs w:val="24"/>
        </w:rPr>
        <w:lastRenderedPageBreak/>
        <w:t xml:space="preserve">study seeks to address this problem by providing a detailed assessment of the costs of reviving abandoned public projects and identifying strategies to minimize these costs.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1.3  </w:t>
      </w:r>
      <w:r>
        <w:rPr>
          <w:rFonts w:ascii="Times New Roman" w:hAnsi="Times New Roman"/>
          <w:b/>
          <w:color w:val="000000" w:themeColor="text1"/>
          <w:sz w:val="24"/>
          <w:szCs w:val="24"/>
        </w:rPr>
        <w:tab/>
        <w:t>Research questions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is guided by the following research questions: </w:t>
      </w:r>
    </w:p>
    <w:p w:rsidR="00CE6B8B" w:rsidRDefault="0072079F">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are the primary causes of project abandonment in public infrastructure development? </w:t>
      </w:r>
    </w:p>
    <w:p w:rsidR="00CE6B8B" w:rsidRDefault="0072079F">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What Ee the key cost components involved in reviving abandoned public projects?</w:t>
      </w:r>
    </w:p>
    <w:p w:rsidR="00CE6B8B" w:rsidRDefault="0072079F">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How do the costs of reviving abandoned projects compare to the costs of initiating a new projects? </w:t>
      </w:r>
    </w:p>
    <w:p w:rsidR="00CE6B8B" w:rsidRDefault="0072079F">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strategies can be implemented to minimize the costs of revival and prevent future project abandon?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1.4   Aim and objectives of the study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Aim of the study: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aim of this study is to assess the cost of reviving abandoned public projects and propose strategies for optimizing resource utilization in public infrastructure development.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Objectives of the study: </w:t>
      </w:r>
    </w:p>
    <w:p w:rsidR="00CE6B8B" w:rsidRDefault="0072079F">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identify the primary causes of public project abandonment </w:t>
      </w:r>
    </w:p>
    <w:p w:rsidR="00CE6B8B" w:rsidRDefault="0072079F">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identify and assess the key components involved in reviving abandoned public projects. </w:t>
      </w:r>
    </w:p>
    <w:p w:rsidR="00CE6B8B" w:rsidRDefault="0072079F">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compare the cost-effectiveness of reviving abandoned projects with initiating new projects. </w:t>
      </w:r>
    </w:p>
    <w:p w:rsidR="00CE6B8B" w:rsidRDefault="0072079F">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recommend strategies for minimizing revival costs and preventing project abandonment in the future.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1.5   Justification  of the study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abandonment of public projects represents a significant waste of resources and undermine the socio-economic development of communities. This study is justified because it seeks to address a critical issue that affects both public resources and welfare of citizens.</w:t>
      </w:r>
    </w:p>
    <w:p w:rsidR="00CE6B8B" w:rsidRDefault="0072079F">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Abandoned projects result in sunk costs that cannot be recovered, leading to inefficient use of public funds. By assessing the cost implications of reviving these projects, this study provides valuable insights that can help policymakers allocate resources more effectively and avoid future resource wastage. And also, abandoned projects have a direct impact on communities, as they deny people access to essential services such as education, healthcare, and transportation. This study will help ensure that public infrastructure projects fulfill their intended purposes thereby improving the quality of life for citizens. The study also contributed to academic knowledge by providing a comprehensive framework for analyzing the costs of reviving abandoned projects. It serves as a foundation future research in the fields of project management and public infrastructure development, it also contributes to the development of policies aimed at reducing the occurrence of project abandonment. Many public infrastructure project fails due to poor planning, construction, and inadequate oversight. The findings of this study will highlight these issues and propose strategies to improve governance and accountability in public project management.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1.6   Scope and limitations of the study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1.6.1. Scope of the study: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focuses on public infrastructure projects that have been abandoned for at least one year. It examines various types of projects, including roads, hospitals, schools, and housing developments, to provide a comprehensive understanding of the cost associated with reviving abandoned projects. The geographical scope is limited to ilorin, Kwara state. And the study emphasized te financial, technical and administrative aspects of project revival.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1.6.2.  Limitations of the study: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is constrained by certain limitations. First, accessing accurate and reliable data on abandoned projects may be challenging due to poor record-keeping and restricted access to government documents. Second, responses from stakeholders, such as contractors and professional in construction industry’s, may be biased or incompetent, potentially affecting the accuracy of the findings. Third, the study is geographically limited, which may restrict the generalizability of the findings to other regions with different political, economic, and environmental conditions. Finally, the study is conducted within a limited timeframe, which may limit the depth of analysis. </w:t>
      </w:r>
    </w:p>
    <w:p w:rsidR="00CE6B8B" w:rsidRDefault="0072079F">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TWO</w:t>
      </w:r>
    </w:p>
    <w:p w:rsidR="00CE6B8B" w:rsidRDefault="0072079F">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LITERATURE REVIEW</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2.0</w:t>
      </w:r>
      <w:r>
        <w:rPr>
          <w:rFonts w:ascii="Times New Roman" w:hAnsi="Times New Roman"/>
          <w:b/>
          <w:color w:val="000000" w:themeColor="text1"/>
          <w:sz w:val="24"/>
          <w:szCs w:val="24"/>
        </w:rPr>
        <w:tab/>
        <w:t>Introduction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Public projects are essential tools through which governments deliver infrastructure and services that promote economic growth, improve living standards, and support social development. These projects may include the construction of roads, schools, hospitals, water supply systems, housing, and other forms of public infrastructure. In developing countries like Nigeria, public projects play a critical role in bridging the infrastructure deficit and promoting sustainable development. However, according to Woka &amp; Miebaka(2014), a major issue undermining the effectiveness of these projects is the alarming rate at which they are abandoned before completion. Project abandonment refers to the discontinuation or suspension of a construction or development project for an extended period, often without any clear plan for resumption. Abandoned public projects have increasingly become a significant concern, particularly in developing countries, where institutional weaknesses, financial constraints, and poor project planning often derail infrastructure delivery.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abandoned projects, once envisioned to enhance public welfare and economic growth, often become liabilities that require substantial resources to revive. Reviving such projects is not only costly but also technically and administratively demanding, making it necessary to critically assess whether revival is a more cost-effective option compared to initiating new projects.Studies show that the cost of reviving abandoned projects can sometimes exceed the original budget due to inflation, deterioration of structures, legal bottlenecks, and administrative restructuring. According to Buertey et al. (2024), reviving public infrastructure involves layered complexities including capital reallocation, stakeholder re-engagement, and updated technical inputs. Yet, when effectively managed, revival efforts can generate significant returns in terms of public service delivery, employment creation, and long-term economic gains (Punch, 2024&amp;Guardian Nigeria, 2023).</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revival of abandoned public projects has become a pressing necessity. However, the process of resuming and completing such projects is often riddled with challengesmost notably, the high and unpredictable costs involved. The cost of revival frequently exceeds original estimates due to inflation, material deterioration, vandalism, the need for redesign, and administrative delays. These cost overruns place additional burdens on public finances, reduce the overall efficiency of government spending, and </w:t>
      </w:r>
      <w:r>
        <w:rPr>
          <w:rFonts w:ascii="Times New Roman" w:hAnsi="Times New Roman"/>
          <w:color w:val="000000" w:themeColor="text1"/>
          <w:sz w:val="24"/>
          <w:szCs w:val="24"/>
        </w:rPr>
        <w:lastRenderedPageBreak/>
        <w:t>delay the delivery of essential services to citizens. Despite the growing attention on abandoned public projects, there is limited empirical research on the cost implications of reviving them. According to Alao, Jagboro &amp; Opawole,(2018) Most government interventions focus on resumption without adequately assessing the total financial requirements and long-term economic consequences. This research is therefore intended to critically assess the cost components involved in reviving abandoned public projects, explore the factors contributing to cost escalation, and recommend strategies for minimizing these costs.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By understanding the financial dynamics and operational realities associated with project revival, this study seeks to support policymakers, engineers, project managers, and development planners in making informed decisions that will reduce wastage, ensure value for money, and improve public infrastructure delivery.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 </w:t>
      </w:r>
      <w:r>
        <w:rPr>
          <w:rFonts w:ascii="Times New Roman" w:hAnsi="Times New Roman"/>
          <w:b/>
          <w:color w:val="000000" w:themeColor="text1"/>
          <w:sz w:val="24"/>
          <w:szCs w:val="24"/>
        </w:rPr>
        <w:tab/>
        <w:t>Concept of Abandoned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An abandoned project refers to any development initiative particularly in the public sector that has been discontinued, suspended, or left incomplete for an extended period without a definite plan or action for its completion. Such projects are typically marked by halted construction activities, deserted project sites, expired contracts, or neglected equipment and materials. Abandonment can occur at any stage of a project’s lifecycleduring planning, design, implementation, or even near completion. The common thread across all abandoned projects is the failure to achieve their intended goals, resulting in wasted resources and unmet needs of the target beneficiaries.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According to Ezeokoli et al. (2016), project abandonment in Nigeria has become a systemic problem affecting nearly every sector of public infrastructure, including roads, education, health, housing, and water supply. These abandoned projects are often the result of financial mismanagement, poor planning, political instability, corruption, inflation, change in government priorities, and inadequate feasibility studies. From an economic perspective, abandoned projects represent a loss of public investment. The capital already committed to the project becomes a sunk cost, and the infrastructure, in its incomplete state, may deteriorate due to exposure to environmental conditions, theft, or vandalism. Moreover, if the project is later considered for revival, it usually requires a new round of assessment, procurement, and increased budgetary allocations.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In reference to Olapade &amp; Anthony (2021) argue that project abandonment also erodes public trust in government institutions and contributes to socio-economic underdevelopment, especially in rural and underserved areas. Communities that were supposed to benefit from the infrastructure remain marginalized, and in some cases, the abandoned structures pose safety hazards to the public. In essence, the concept of abandoned projects underscores a critical challenge in public sector governance and project management. Understanding the causes, implications, and cost dynamics of such abandonment is vital for developing effective frameworks for project revival, continuity, and sustainability.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2.2 </w:t>
      </w:r>
      <w:r>
        <w:rPr>
          <w:rFonts w:ascii="Times New Roman" w:hAnsi="Times New Roman"/>
          <w:b/>
          <w:color w:val="000000" w:themeColor="text1"/>
          <w:sz w:val="24"/>
          <w:szCs w:val="24"/>
        </w:rPr>
        <w:tab/>
        <w:t>Types of Abandoned Public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public projects can be classified based on the sector they were intended to serve, the stage at which they were abandoned, and the scope of their impact. Understanding the different types of abandoned public projects provides insight into the sectors most affected and helps to frame targeted policy responses. The most common types include: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2.2.1. Infrastructure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Infrastructure projects refer to the physical and organizational structures needed for the operation of a society or enterprise, such as roads, bridges, railways, airports, and seaports. When these projects are abandoned, they leave communities disconnected and impede economic development. A partially constructed highway, for instance, not only wastes public funds but also poses safety risks and limits access to markets, schools, and hospitals. These projects are often abandoned due to inadequate funding, poor contract management, political instability, or environmental challenges. In many cases, such abandonment leads to project deterioration, increased cost of completion, and public inconvenience.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2.2.2. Educational Facilities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include the construction of schools, universities, laboratories, libraries, and vocational centres. When such projects are abandoned, it disrupts educational planning and reduces access to learning, especially in rural or underserved areas. Incomplete school buildings may be left roofless, without furniture, or without necessary infrastructure like toilets and power supply. Causes of abandonment include budgetary shortfalls, changes in government, and issues with contractors. The consequence is a long-term negative impact on human capital development, literacy levels, and overall national productivity.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2.2.3. Health Care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Health care projects involve the development of hospitals, clinics, diagnostic centres, and health posts. Abandoning such projects results in limited access to essential health services, especially in remote communities. Many partially built hospitals remain unused due to lack of equipment, staff, or funds to complete construction. These abandoned structures often become breeding grounds for rodents and criminals. The reasons for abandonment may include misappropriation of funds, poor project management, or delays in disbursement from government agencies or donors. This situation contributes to increased mortality rates and pressure on existing health facilities.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2.2.4. Housing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Public housing projects are typically designed to address the housing needs of low- and middle-income earners. These may include affordable housing estates, government staff quarters, or urban renewal schemes. Abandonment of these projects exacerbates the existing housing deficit, especially in urban areas. Often, such housing schemes are left incomplete due to land ownership disputes, lack of political will, poor feasibility studies, or mismanagement of resources. Abandoned housing projects can become hideouts for criminals, leading to urban decay and reduced property values in surrounding areas.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2.2.5. Water Supply and Sanitation Projects</w:t>
      </w:r>
    </w:p>
    <w:p w:rsidR="00CE6B8B" w:rsidRDefault="0072079F">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These involve water treatment plants, borehole drilling programs, drainage systems, and waste management systems. When such projects are abandoned, it results in poor access to clean water and inadequate sanitation, leading to the spread of diseases like cholera and typhoid. Incomplete or non-functional water supply schemes are especially harmful in drought-prone or densely populated regions. Abandonment usually results from a lack of maintenance capacity, corruption, poor community engagement, or failure to provide adequate operational funding.</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2.2.6. Agricultural and Rural Development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This category includes irrigation schemes, farm settlements, storage facilities, access roads, and rural electrification meant to boost agricultural productivity and improve rural livelihoods. Abandoning these projects hampers food security and economic development in rural areas. For example, an abandoned irrigation facility may lead to reduced crop yields and income for farmers. Rural development projects are often abandoned due to lack of political follow-through, conflicts among community stakeholders, or </w:t>
      </w:r>
      <w:r>
        <w:rPr>
          <w:rFonts w:ascii="Times New Roman" w:hAnsi="Times New Roman"/>
          <w:color w:val="000000" w:themeColor="text1"/>
          <w:sz w:val="24"/>
          <w:szCs w:val="24"/>
        </w:rPr>
        <w:lastRenderedPageBreak/>
        <w:t>funding mismanagement. This not only increases rural-urban migration but also weakens the agricultural base of the economy.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2.2.7. Energy and Power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include the construction of power plants, substations, renewable energy installations, and rural electrification networks. Energy projects are vital for industrial growth, education, healthcare, and daily life. When such projects are abandoned, communities remain in darkness, industries suffer from high costs of power generation, and overall economic growth is stunted. Causes of abandonment include technical complexities, change in energy policy, over-dependence on imported equipment, or lack of coordination among government agencies. These abandoned projects also reflect inefficiencies in long-term energy planning and investment.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2.2.8. Industrial and Economic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projects are aimed at boosting economic activities through the creation of industrial parks, free trade zones, processing centres, and business incubators. Abandonment of these projects results in missed economic opportunities, job losses, and capital waste. Industrial projects may be abandoned due to lack of investor interest, political interference, poor location decisions, or inadequate supporting infrastructure. Without such facilities, economic diversification becomes difficult, and reliance on a single sector (like oil in many developing countries) remains high, making the economy vulnerable to shocks.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 </w:t>
      </w:r>
      <w:r>
        <w:rPr>
          <w:rFonts w:ascii="Times New Roman" w:hAnsi="Times New Roman"/>
          <w:b/>
          <w:color w:val="000000" w:themeColor="text1"/>
          <w:sz w:val="24"/>
          <w:szCs w:val="24"/>
        </w:rPr>
        <w:tab/>
        <w:t>Causes of Public Project Abandonment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 abandonment is a recurring issue in many developing nations, especially in Nigeria, where numerous public infrastructure and service-oriented projects are left uncompleted. Understanding the root causes of project abandonment is crucial for developing sustainable solutions. The major causes include: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2.3.1 Inadequate Funding</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Inadequate funding is one of the most prevalent causes of public project abandonment. Many public projects are initiated without a secure or sufficient budgetary provision, leading to stoppages once initial funds are exhausted. This may result from poor financial planning, overestimation of government </w:t>
      </w:r>
      <w:r>
        <w:rPr>
          <w:rFonts w:ascii="Times New Roman" w:hAnsi="Times New Roman"/>
          <w:color w:val="000000" w:themeColor="text1"/>
          <w:sz w:val="24"/>
          <w:szCs w:val="24"/>
        </w:rPr>
        <w:lastRenderedPageBreak/>
        <w:t>revenue, or diversion of allocated funds. In most cases, ongoing disbursements from federal or state governments fail to match the project’s cash flow needs, causing contractors to halt work due to non-payment. Inadequate funding also discourages private sector involvement and delays procurement of materials and equipment.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For instance, Okoye et al. (2017) observed that a large proportion of abandoned road and school building projects in Nigeria resulted from insufficient funding at both the federal and state levels. In many cases, projects awarded in the last quarter of a fiscal year face delays because of the limited time for mobilization and expenditure, leading to poor execution and eventual abandonment.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2.3.2 Political Instability and Leadership Change</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Frequent changes in political leadership or government regimes often result in policy reversals, abandonment of predecessor projects, and lack of continuity in project execution. New administrations sometimes view existing projects as being tied to previous political opponents and may either neglect or entirely stop them. In politically unstable environments, public projects become politicized tools of influence rather than development drivers. This instability disrupts strategic planning and weakens institutional memory, especially in developing nations where project execution depends heavily on executive will rather than established systems.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According to Ibrahim et al. (2015) emphasized that public construction projects are rarely shielded from political interference in Nigeria. For example, a housing project initiated by one administration may be abandoned by the succeeding government, regardless of its level of completion, simply because it is not part of its political manifesto. This discontinuity results in massive capital waste and incomplete public infrastructure.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2.3.3 Corruption and Mismanagement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Corruption manifests in the form of inflated contracts, kickbacks, diversion of project funds, and awarding contracts to unqualified firms due to political connections. Mismanagement occurs when there is poor supervision, weak procurement processes, and non-transparent reporting. When project funds are embezzled or misused, contractors often abandon work due to lack of resources or legal complications. Corruption not only affects the financial integrity of a project but also undermines public trust and institutional credibility. Ocheni (2016) documented cases where abandoned healthcare and road projects </w:t>
      </w:r>
      <w:r>
        <w:rPr>
          <w:rFonts w:ascii="Times New Roman" w:hAnsi="Times New Roman"/>
          <w:color w:val="000000" w:themeColor="text1"/>
          <w:sz w:val="24"/>
          <w:szCs w:val="24"/>
        </w:rPr>
        <w:lastRenderedPageBreak/>
        <w:t>were linked to the diversion of project funds and over-bloated budgets. Mismanagement also occurs when project timelines, scopes, and quality are not strictly monitored, leading to systemic inefficiencies and failure to deliver.</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2.3.4 Poor Project Planning and Feasibility Studies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Projects that are poorly conceived or inadequately planned are prone to failure. Lack of comprehensive feasibility studies means critical factors such as environmental impact, community needs, economic viability, and technical requirements are not adequately considered. For instance, initiating a water supply scheme without analyzing the sustainability of the water source could render the project obsolete before completion. Poor planning leads to design flaws, unrealistic cost estimates, uncoordinated timelines, and ultimately, abandonment. According to Akinradewo et al. (2020) found that more than 60% of abandoned building projects in Southwest Nigeria failed because of poor initial design and lack of realistic assessment of site conditions and stakeholder needs. For example, initiating a rural electrification project without first evaluating grid access and maintenance needs can result in an incomplete and non-functional project.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2.3.5</w:t>
      </w:r>
      <w:r>
        <w:rPr>
          <w:rFonts w:ascii="Times New Roman" w:hAnsi="Times New Roman"/>
          <w:b/>
          <w:color w:val="000000" w:themeColor="text1"/>
          <w:sz w:val="24"/>
          <w:szCs w:val="24"/>
        </w:rPr>
        <w:tab/>
        <w:t xml:space="preserve"> Delay in Payments to Contractors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Contractors rely on timely payments to procure materials, pay workers, and meet project milestones. Delays in payment from the government or project sponsors hinder progress and often lead to suspension of works. Persistent delays may push contractors into debt, force them to demobilize from site, or even result in legal disputes. In some cases, contractors abandon the project permanently if the financial burden becomes unsustainable .Oyewobi et al. (2016) demonstrated that delayed payments have a statistically significant impact on project abandonment in Nigeria. The issue often arises from lengthy bureaucratic procedures in payment processing, delayed budget releases, or poor cash flow management by funding agencies.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2.3.6</w:t>
      </w:r>
      <w:r>
        <w:rPr>
          <w:rFonts w:ascii="Times New Roman" w:hAnsi="Times New Roman"/>
          <w:b/>
          <w:color w:val="000000" w:themeColor="text1"/>
          <w:sz w:val="24"/>
          <w:szCs w:val="24"/>
        </w:rPr>
        <w:tab/>
        <w:t xml:space="preserve"> Bureaucratic Bottlenecks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Cumbersome administrative processes and excessive red tape in government ministries and agencies delay decision-making, approval of variations, release of funds, and procurement activities. These bureaucratic delays can stall project implementation for months or even years. For example, delays in signing contract addenda, approving revised project scopes, or clearing imported materials at the port </w:t>
      </w:r>
      <w:r>
        <w:rPr>
          <w:rFonts w:ascii="Times New Roman" w:hAnsi="Times New Roman"/>
          <w:color w:val="000000" w:themeColor="text1"/>
          <w:sz w:val="24"/>
          <w:szCs w:val="24"/>
        </w:rPr>
        <w:lastRenderedPageBreak/>
        <w:t>can halt critical stages of a project. Inefficiency in public institutions contributes significantly to the slow pace or abandonment of projects. Olusegun and Michael (2018) noted that some public projects were delayed for over a year just waiting for approval of revised designs or variation orders. This systemic sluggishness causes cost escalation and often leads to contractors abandoning projects due to frustration and mounting losses.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2.3.7 Incompetent Contractors and Consultants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Awarding contracts to incompetent or inexperienced contractors and consultants often leads to poor execution or failure to meet project specifications and deadlines. In many cases, contractors may lack the necessary financial strength, technical know-how, or equipment to execute large-scale public projects. Consultants may also fail to carry out proper supervision or quality assurance. This mismatch results in substandard work, project delays, or eventual abandonment due to contract termination or litigation. According to Ameh and Osegbo (2014) argued that technical inefficiencies, lack of skilled personnel, and poor equipment mobilization by contractors are closely tied to abandoned building projects in Nigeria. Moreover, when consultants fail to carry out effective supervision and quality control, defects emerge early, leading to disputes and work stoppage.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2.3.8 </w:t>
      </w:r>
      <w:r>
        <w:rPr>
          <w:rFonts w:ascii="Times New Roman" w:hAnsi="Times New Roman"/>
          <w:b/>
          <w:color w:val="000000" w:themeColor="text1"/>
          <w:sz w:val="24"/>
          <w:szCs w:val="24"/>
        </w:rPr>
        <w:tab/>
        <w:t>Inflation and Fluctuation in Material Costs</w:t>
      </w:r>
    </w:p>
    <w:p w:rsidR="00CE6B8B" w:rsidRDefault="0072079F">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Economic instability and inflation significantly affect construction costs, especially in long-term projects. Sudden increases in the cost of building materials like cement, steel, and fuel can make it financially unviable for contractors to continue work based on the original contract sum. If there are no provisions for price escalation clauses in the contract, contractors may abandon the project to avoid losses. The situation is further worsened when the local currency depreciates, especially in import-dependent economies. In reference to Olanipekun et al. (2017) observed that inflation significantly disrupted project timelines during the Nigerian economic recession (2015–2017), leading to a wave of abandoned projects, especially in the housing and road sectors. Projects not adjusted for inflation become financially unviable for both the government and contractors.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2.3.9 </w:t>
      </w:r>
      <w:r>
        <w:rPr>
          <w:rFonts w:ascii="Times New Roman" w:hAnsi="Times New Roman"/>
          <w:b/>
          <w:color w:val="000000" w:themeColor="text1"/>
          <w:sz w:val="24"/>
          <w:szCs w:val="24"/>
        </w:rPr>
        <w:tab/>
        <w:t>Land Disputes and Community Resistance</w:t>
      </w:r>
    </w:p>
    <w:p w:rsidR="00CE6B8B" w:rsidRDefault="0072079F">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Land ownership disputes and lack of community involvement in project planning can lead to violent resistance or legal injunctions that stall or stop projects. In many regions, public projects are </w:t>
      </w:r>
      <w:r>
        <w:rPr>
          <w:rFonts w:ascii="Times New Roman" w:hAnsi="Times New Roman"/>
          <w:color w:val="000000" w:themeColor="text1"/>
          <w:sz w:val="24"/>
          <w:szCs w:val="24"/>
        </w:rPr>
        <w:lastRenderedPageBreak/>
        <w:t>sited without proper consultation or compensation to local landowners. This oversight breeds hostility and sometimes vandalism or destruction of construction equipment. Community resistance may also stem from lack of perceived benefit or environmental concerns. Projects affected by such conflicts are often abandoned indefinitely. According to Nwachukwu and Emoh (2015) emphasized that road construction and urban housing projects are particularly vulnerable to abandonment due to unresolved land acquisition disputes. In several cases, court injunctions halted public works for years, with contractors eventually withdrawing from the site.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2.3.10 Natural Disasters and Environmental Factors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hazards such as flooding, landslides, earthquakes, or extreme weather conditions can damage ongoing projects or make sites inaccessible. In areas prone to environmental risks, failure to factor in disaster resilience during project design leads to destruction of partially completed work. For instance, a poorly drained construction site may become flooded during the rainy season, causing structural damage and halting construction activities. In other cases, strict environmental regulations may halt a project to protect sensitive ecosystems. According to Adebayo and Akanmu (2019) highlighted several public infrastructure projects in Southern Nigeria abandoned due to flood-induced erosion and subgrade failure. Environmental disruption not only damages assets but also discourages contractors from re-mobilizing to site due to high restoration costs.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w:t>
      </w:r>
      <w:r>
        <w:rPr>
          <w:rFonts w:ascii="Times New Roman" w:hAnsi="Times New Roman"/>
          <w:b/>
          <w:color w:val="000000" w:themeColor="text1"/>
          <w:sz w:val="24"/>
          <w:szCs w:val="24"/>
        </w:rPr>
        <w:tab/>
        <w:t>Cost Components in Reviving Abandoned Public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revival of abandoned public projects in Nigeria often incurs significant financial costs due to the deteriorating state of the projects, inflation, and the need to re-mobilize resources. In the context of public projects, abandonment refers to a situation where a construction project is halted midway due to financial, political, or technical reasons, and efforts are subsequently made to revive or complete the project. This section explores the various cost components involved in reviving such projects, emphasizing the complex nature of the financial outlay required to bring these projects to completion.</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2.4.1 Site Clearance and Rehabilitation Costs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One of the first steps in reviving an abandoned project is site clearance, which involves cleaning up the construction site and preparing it for work to resume. Over time, abandoned sites often accumulate vegetation, debris, and waste, which must be removed before any substantial work can proceed. In some </w:t>
      </w:r>
      <w:r>
        <w:rPr>
          <w:rFonts w:ascii="Times New Roman" w:hAnsi="Times New Roman"/>
          <w:color w:val="000000" w:themeColor="text1"/>
          <w:sz w:val="24"/>
          <w:szCs w:val="24"/>
        </w:rPr>
        <w:lastRenderedPageBreak/>
        <w:t>cases, the project site may also experience erosion or environmental degradation, requiring remedial action. Site clearance costs thus include the removal of vegetation, debris, waterlogging, and other contaminants that may have accumulated over the abandonment period.Olatunji (2018) emphasized that site rehabilitation is a necessary but often overlooked component in project revival. In many instances, clearing the site for subsequent construction involves substantial costs, especially when the abandonment period spans several years.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2.4.2 </w:t>
      </w:r>
      <w:r>
        <w:rPr>
          <w:rFonts w:ascii="Times New Roman" w:hAnsi="Times New Roman"/>
          <w:b/>
          <w:color w:val="000000" w:themeColor="text1"/>
          <w:sz w:val="24"/>
          <w:szCs w:val="24"/>
        </w:rPr>
        <w:tab/>
        <w:t>Demolition and Structural Reinforcement Costs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buildings or infrastructure projects often face structural challenges, such as weakening of materials, rust, or even full collapse of unfinished structures. In cases where construction has progressed to a significant stage, reviving the project may involve demolishing certain sections and reinforcing others to ensure structural safety and compliance with current building codes.Akinradewo et al. (2017), 30% of the revival costs in a study of abandoned public school projects in Lagos were spent on repairing or demolishing unsafe structural elements. This is often due to the fact that materials left exposed to the elements over time may degrade, requiring replacements or reinforcements. Additionally, older methods of construction may no longer meet modern safety or design standards, necessitating further investments to align the structure with current regulatory requirements.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2.4.3 Material Replacement Costs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materials used in abandoned projects often suffer from damage or theft, especially when the project has been left dormant for an extended period. Over time, materials such as cement, steel, and plumbing may degrade, or in some cases, become obsolete due to changes in building standards. In such cases, contractors must procure new materials, which significantly raises the cost of reviving the project. Nwachukwu and Umeh (2019) noted that 25% of the revival costs of abandoned public roads in Nigeria were attributed to the need for new construction materials, such as asphalt, concrete, and steel, which had either deteriorated or were no longer suitable for use. This component often surprises project managers as the initial estimates for materials were based on costs at the time of the project’s inception.</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2.4.4 Re-mobilization of Equipment and Workforce</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When a project is abandoned, the construction workforce and equipment are typically demobilized. To revive the project, new arrangements for mobilizing labor, machinery, and other resources must be made. </w:t>
      </w:r>
      <w:r>
        <w:rPr>
          <w:rFonts w:ascii="Times New Roman" w:hAnsi="Times New Roman"/>
          <w:color w:val="000000" w:themeColor="text1"/>
          <w:sz w:val="24"/>
          <w:szCs w:val="24"/>
        </w:rPr>
        <w:lastRenderedPageBreak/>
        <w:t>This involves not only transporting equipment back to the site but also hiring or rehiring workers and subcontractors, many of whom may have moved on to other projects or industries during the period of abandonment. Yakubu and Sunmola (2017) highlighted that the cost of re-mobilizing construction equipment and workers constitutes a significant percentage of the overall revival cost. This includes costs associated with transporting equipment, setting up construction camps, and re-engaging skilled labor, which might now be in higher demand due to the lapse of time since the original project commenced.</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2.4.5 Revision of Project Design and Professional Fees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Projects that are revived after a long period may need to be redesigned or adapted to meet current standards, regulations, and technological advancements. This could involve adjustments in architectural designs, engineering plans, and utility installations. Professional services, such as those provided by architects, quantity surveyors, engineers, and legal experts, may need to be re-engaged to revise the project design and obtain necessary permits for construction to resume. Olufemi (2021) found that design revisions often account for up to 15% of the revival costs, particularly when new building codes, health, or environmental regulations require substantial modifications to the original design. Furthermore, professional fees for acquiring permits, conducting impact assessments, and ensuring regulatory compliance can contribute significantly to the overall cost of reviving an abandoned project.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2.4.6 Inflation and Market Price Adjustments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Inflation is one of the key factors influencing the cost of reviving abandoned projects. When projects are abandoned for extended periods, the cost of construction materials, labor, and other resources usually rises due to inflation. This means that the original budget for completing the project may no longer be adequate, and new estimates must be made to reflect the increased costs of materials, labor, and services.Onukwube and Oseghale (2019) demonstrated in their study that inflation accounted for 40-60% of the additional costs incurred during the revival of federal road projects in Nigeria. Due to inflationary pressures, contractors often face significantly higher prices for key construction components, which directly impacts the budget and timeline of the revival process.</w:t>
      </w:r>
    </w:p>
    <w:p w:rsidR="00CE6B8B" w:rsidRDefault="00CE6B8B">
      <w:pPr>
        <w:spacing w:line="360" w:lineRule="auto"/>
        <w:rPr>
          <w:rFonts w:ascii="Times New Roman" w:hAnsi="Times New Roman"/>
          <w:b/>
          <w:color w:val="000000" w:themeColor="text1"/>
          <w:sz w:val="24"/>
          <w:szCs w:val="24"/>
        </w:rPr>
      </w:pPr>
    </w:p>
    <w:p w:rsidR="00CE6B8B" w:rsidRDefault="00CE6B8B">
      <w:pPr>
        <w:spacing w:line="360" w:lineRule="auto"/>
        <w:rPr>
          <w:rFonts w:ascii="Times New Roman" w:hAnsi="Times New Roman"/>
          <w:b/>
          <w:color w:val="000000" w:themeColor="text1"/>
          <w:sz w:val="24"/>
          <w:szCs w:val="24"/>
        </w:rPr>
      </w:pP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2.4.7 Government Levies and Regulatory Fees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some cases, revived projects may require new regulatory approvals, environmental impact assessments, or zoning changes, all of which can incur additional costs. Moreover, some projects may be subjected to penalties or fines due to delays or changes in regulatory frameworks that occurred during the abandonment period. These additional fees and levies must be factored into the revival budget. Olatunji (2018), revived projects often face up to 10% additional costs due to new regulatory requirements, including the need to meet updated building codes or environmental standards. The bureaucracy surrounding these approvals can also lead to delays, adding further financial pressure.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2.4.8 </w:t>
      </w:r>
      <w:r>
        <w:rPr>
          <w:rFonts w:ascii="Times New Roman" w:hAnsi="Times New Roman"/>
          <w:b/>
          <w:color w:val="000000" w:themeColor="text1"/>
          <w:sz w:val="24"/>
          <w:szCs w:val="24"/>
        </w:rPr>
        <w:tab/>
        <w:t>Community and Stakeholder Re-engagement Costs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An important and often underappreciated cost component in reviving abandoned projects is the re-engagement of stakeholders, particularly the local community. Abandoned projects can lead to disenfranchisement, mistrust, or even opposition from the local population, especially if the project was initially intended to serve a community need, such as schools, hospitals, or transportation infrastructure. Re-engagement efforts typically involve community consultations, renegotiating with contractors or suppliers, and in some cases, compensating affected parties or resettling displaced individuals. Adebayo and Ogunsemi (2016) highlighted that community re-engagement efforts accounted for up to 12% of the revival costs in several public infrastructure projects in Lagos, as local leaders were consulted, grievances addressed, and displaced people compensated to ensure smooth project resumption.</w:t>
      </w:r>
    </w:p>
    <w:p w:rsidR="00CE6B8B" w:rsidRDefault="0072079F">
      <w:pPr>
        <w:spacing w:line="360" w:lineRule="auto"/>
        <w:rPr>
          <w:rFonts w:ascii="Times New Roman" w:hAnsi="Times New Roman"/>
          <w:b/>
          <w:caps/>
          <w:color w:val="000000" w:themeColor="text1"/>
          <w:sz w:val="24"/>
          <w:szCs w:val="24"/>
        </w:rPr>
      </w:pPr>
      <w:r>
        <w:rPr>
          <w:rFonts w:ascii="Times New Roman" w:hAnsi="Times New Roman"/>
          <w:b/>
          <w:color w:val="000000" w:themeColor="text1"/>
          <w:sz w:val="24"/>
          <w:szCs w:val="24"/>
        </w:rPr>
        <w:t>2.5  Cost Comparison Between Reviving Abandoned Projects and Initiating New Public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or initiating entirely new ones is a critical financial decision faced by government agencies and project stakeholders. Although it may seem more economical to complete an existing abandoned project due to partial work already done, several studies have shown that revival can often be more expensive, especially when the period of abandonment is long. Key factors such as inflation, structural deterioration, outdated designs, and administrative hurdles significantly affect the total cost of reviving a project. In contrast, initiating new projects often allows for more accurate planning, modern designs, and better financial control.</w:t>
      </w:r>
    </w:p>
    <w:p w:rsidR="00CE6B8B" w:rsidRDefault="00CE6B8B">
      <w:pPr>
        <w:spacing w:line="360" w:lineRule="auto"/>
        <w:rPr>
          <w:rFonts w:ascii="Times New Roman" w:hAnsi="Times New Roman"/>
          <w:b/>
          <w:color w:val="000000" w:themeColor="text1"/>
          <w:sz w:val="24"/>
          <w:szCs w:val="24"/>
        </w:rPr>
      </w:pPr>
    </w:p>
    <w:p w:rsidR="00CE6B8B" w:rsidRDefault="00CE6B8B">
      <w:pPr>
        <w:spacing w:line="360" w:lineRule="auto"/>
        <w:rPr>
          <w:rFonts w:ascii="Times New Roman" w:hAnsi="Times New Roman"/>
          <w:b/>
          <w:color w:val="000000" w:themeColor="text1"/>
          <w:sz w:val="24"/>
          <w:szCs w:val="24"/>
        </w:rPr>
      </w:pP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2.5.1. High Cost of Revival After Prolonged Abandonment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project has been left abandoned for a long periodparticularly beyond 16 monthsthe cost of reviving it tends to escalate significantly. During the abandonment period, exposure to harsh weather, vandalism, and lack of maintenance leads to rapid deterioration of materials and structural elements. Reviving such projects will often require major reconstruction, reinforcing of weak components, and replacement of obsolete installations. According to Alao, Jagboro, and Opawole (2018) conducted a study on abandoned tertiary building projects in Abuja and found that projects abandoned for over 16 months generally required more financial input than new ones due to these added complications.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2.5.2. Revival Can Consume Over Half of the Original Project Budget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Even when partially completed, the cost of reviving a project can exceed 50% of the original construction cost. This happens because several componentssuch as plaster, electrical systems, roofing, and internal finishesoften deteriorate faster than expected or may become outdated. Additionally, adjustments to designs and materials may be required to match current construction standards or market preferences. Anifowose (2018) observed that abandoned public building projects in Abuja typically consumed over half of the original contract sum during revival, making new construction more economically feasible in many cases.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2.5.3. Hidden Expenses Increase Overall Revival Cost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Revival projects often involve unexpected costs not accounted for in the initial plan. These include re-mobilization of contractors, structural strengthening, waste removal from degraded materials, and renegotiation of contracts. Additionally, project files may lack proper documentation, leading to confusion and delays that further inflate costs. Flyvbjerg and Bester (2021) emphasized that these “hidden” or unplanned costs are common in revival projects, especially in developing countries, where poor record-keeping and weak project management practices are prevalent.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2.5.4. Compliance with Updated Regulations Raises Costs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Building codes and safety regulations are updated over time to reflect new standards in structural integrity, environmental sustainability, and fire safety. Reviving an abandoned project may require redesigning certain elements to meet these new rules, which can significantly raise the overall cost. For example, an outdated electrical design may need to be replaced entirely, even if partially installed. </w:t>
      </w:r>
      <w:r>
        <w:rPr>
          <w:rFonts w:ascii="Times New Roman" w:hAnsi="Times New Roman"/>
          <w:color w:val="000000" w:themeColor="text1"/>
          <w:sz w:val="24"/>
          <w:szCs w:val="24"/>
        </w:rPr>
        <w:lastRenderedPageBreak/>
        <w:t>According to Bullen and Love (2017), in their comparative study of rehabilitation and new construction, revealed that many revival projects become more expensive than new builds due to the additional burden of compliance with current regulatory frameworks.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2.5.5. Administrative and Legal Delays Cause Extra Spending</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Before reviving an abandoned public project, issues such as legal disputes, terminated contracts, and government approval processes must be addressed. These administrative bottlenecks delay project restart and can result in extra consultant fees, legal costs, and penalties. In some cases, governments may even have to compensate former contractors or re-award the project through a fresh tender. Edwards (2021) noted that such delays add significantly to the total project cost and that revival projects are more prone to administrative complexities than newly initiated ones.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2.5.6. New Projects Allow More Accurate and Predictable Costing</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new project is initiated, it is based on current prices, updated designs, and current regulatory conditions. This makes cost estimation and planning more predictable and transparent. In contrast, revival projects often rely on outdated budgets or assumptions that no longer apply. According to Flyvbjerg and Bester (2021) explained that newly initiated projects offer better opportunities for cost control, especially when compared with the unpredictable nature of reviving abandoned ones, which may have suffered from incomplete records or underestimated deterioration.</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2.5.7. Revival May Be Economically Beneficial in Some Cases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Despite the risks, revival can sometimes be more beneficial than starting from scratchparticularly when the structure is still in good physical condition and located in a high-demand or high-value area. In such cases, the time and cost saved from avoiding a full reconstruction may justify the revival. Obiegbu, Okonkwo, and Ezeokoli (2020) argue that reviving abandoned structures in urban centers or strategic locations may provide better returns if accompanied by proper technical assessment and financial planning.</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  Effective Strategies for Reducing Project Revival Costs and Avoiding Future Abandonment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Project abandonment continues to pose significant threats to sustainable development, particularly in developing countries where public infrastructure is critical to improving quality of life and economic </w:t>
      </w:r>
      <w:r>
        <w:rPr>
          <w:rFonts w:ascii="Times New Roman" w:hAnsi="Times New Roman"/>
          <w:color w:val="000000" w:themeColor="text1"/>
          <w:sz w:val="24"/>
          <w:szCs w:val="24"/>
        </w:rPr>
        <w:lastRenderedPageBreak/>
        <w:t>performance. To address the high cost of reviving abandoned projects and prevent future occurrences, researchers and practitioners have proposed a wide range of strategies that cut across planning, governance, institutional strengthening, financial management, political stability, and stakeholder engagement.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2.6.1</w:t>
      </w:r>
      <w:r>
        <w:rPr>
          <w:rFonts w:ascii="Times New Roman" w:hAnsi="Times New Roman"/>
          <w:b/>
          <w:color w:val="000000" w:themeColor="text1"/>
          <w:sz w:val="24"/>
          <w:szCs w:val="24"/>
        </w:rPr>
        <w:tab/>
        <w:t>Strengthening Project Feasibility Studies and Planning</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Comprehensive feasibility studies are essential in determining a project’s viability before implementation. This includes technical, environmental, financial, and social assessments to ensure that projects are adequately scoped, budgeted, and scheduled. Adewuyi and Odesola (2015) emphasized that inadequate planning and feasibility errors account for a significant portion of project failures. Their study revealed that projects that began without thorough planning often encountered midstream financial or technical issues that led to abandonment.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2.6.2 I</w:t>
      </w:r>
      <w:r>
        <w:rPr>
          <w:rFonts w:ascii="Times New Roman" w:hAnsi="Times New Roman"/>
          <w:b/>
          <w:color w:val="000000" w:themeColor="text1"/>
          <w:sz w:val="24"/>
          <w:szCs w:val="24"/>
        </w:rPr>
        <w:tab/>
        <w:t>mplementing TransparentProcurement and Contractor Selection Processes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Transparent bidding and contractor evaluation systems help ensure that qualified and experienced firms are selected for public works. This reduces the likelihood of abandonment due to incompetence, underperformance, or corruption. According to Oyewobi et al. (2016), non-transparent procurement processes and favoritism in contract awards contributed to the selection of contractors lacking the financial or technical capacity to execute large-scale public projects. The study recommends adopting e-procurement systems and independent review panels to reduce contract risks.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2.6.3</w:t>
      </w:r>
      <w:r>
        <w:rPr>
          <w:rFonts w:ascii="Times New Roman" w:hAnsi="Times New Roman"/>
          <w:b/>
          <w:color w:val="000000" w:themeColor="text1"/>
          <w:sz w:val="24"/>
          <w:szCs w:val="24"/>
        </w:rPr>
        <w:tab/>
        <w:t xml:space="preserve"> Establishing Project Monitoring and Evaluation Mechanisms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Effective project monitoring ensures timely detection of delays, cost overruns, or technical problems. Regular site visits, reporting systems, and milestone reviews help stakeholders take corrective action before a project collapses or is abandoned. According to Aliu and Idoro (2020) found that projects with regular government or third-party monitoring had significantly higher completion rates. Their research supports the institutionalization of performance audits and the use of digital tracking tools for real-time supervision.</w:t>
      </w:r>
    </w:p>
    <w:p w:rsidR="00CE6B8B" w:rsidRDefault="00CE6B8B">
      <w:pPr>
        <w:spacing w:line="360" w:lineRule="auto"/>
        <w:rPr>
          <w:rFonts w:ascii="Times New Roman" w:hAnsi="Times New Roman"/>
          <w:b/>
          <w:color w:val="000000" w:themeColor="text1"/>
          <w:sz w:val="24"/>
          <w:szCs w:val="24"/>
        </w:rPr>
      </w:pPr>
    </w:p>
    <w:p w:rsidR="00CE6B8B" w:rsidRDefault="00CE6B8B">
      <w:pPr>
        <w:spacing w:line="360" w:lineRule="auto"/>
        <w:rPr>
          <w:rFonts w:ascii="Times New Roman" w:hAnsi="Times New Roman"/>
          <w:b/>
          <w:color w:val="000000" w:themeColor="text1"/>
          <w:sz w:val="24"/>
          <w:szCs w:val="24"/>
        </w:rPr>
      </w:pP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2.6.4  Institutional Capacity Building and Project Monitoring</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Weak institutional structures often lead to poor monitoring, delays, and inefficiencies in project execution. Udoekanem and Olamiju (2020) emphasize the need for continuous training of public officers in areas such as contract management, procurement, and project supervision. The use of independent project monitoring committees and periodic technical audits can also flag early warning signs of project failure, allowing interventions before abandonment becomes inevitable.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2.6.5  Stakeholder Engagement and Community Participation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Involving local communities, civil society groups, and end-users in project planning and implementation is another effective way to prevent abandonment. Buertey et al. (2023) argue that when communities are engaged from the onset, there is stronger local ownership, making it politically and socially difficult for projects to be abandoned. Furthermore, such engagement ensures that the infrastructure provided aligns with the actual needs of the people, increasing long-term usage and maintenance.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2.6.6 Contractual and Legal Reforms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Adopting legally binding project continuity clauses, penalty-based contracts, and performance-based procurement models are gaining traction globally. According to Akwei (2020), these contractual mechanisms reduce the risk of abandonment by holding contractors and government agencies accountable for delays, budget overruns, or failures to deliver. Clear legal frameworks also minimize revival disputes, which often escalate costs due to litigation and re-tendering.</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2.6.7 </w:t>
      </w:r>
      <w:r>
        <w:rPr>
          <w:rFonts w:ascii="Times New Roman" w:hAnsi="Times New Roman"/>
          <w:b/>
          <w:color w:val="000000" w:themeColor="text1"/>
          <w:sz w:val="24"/>
          <w:szCs w:val="24"/>
        </w:rPr>
        <w:tab/>
        <w:t>Risk Management and Contingency Planning</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integration of formal risk management frameworks into the project lifecycle is essential for reducing uncertainties that may lead to abandonment. Flyvbjerg and Bester (2021) recommend that governments identify and plan for economic, environmental, and political risks during the design phase. This includes setting aside contingency budgets and ensuring insurance coverage for public infrastructure projects.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2.6.8 </w:t>
      </w:r>
      <w:r>
        <w:rPr>
          <w:rFonts w:ascii="Times New Roman" w:hAnsi="Times New Roman"/>
          <w:b/>
          <w:color w:val="000000" w:themeColor="text1"/>
          <w:sz w:val="24"/>
          <w:szCs w:val="24"/>
        </w:rPr>
        <w:tab/>
        <w:t>Promoting Community Engagement and Land Dispute Resolution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Engaging local communities in the planning and execution of public projects helps reduce land disputes and resistance that can cause abandonment. Early consultation, fair compensation, and transparent </w:t>
      </w:r>
      <w:r>
        <w:rPr>
          <w:rFonts w:ascii="Times New Roman" w:hAnsi="Times New Roman"/>
          <w:color w:val="000000" w:themeColor="text1"/>
          <w:sz w:val="24"/>
          <w:szCs w:val="24"/>
        </w:rPr>
        <w:lastRenderedPageBreak/>
        <w:t>communication build trust and support. Olotuah and Aiyetan (2016) identified several projects in Nigeria that were abandoned due to unresolved community opposition. Their study recommends proactive stakeholder management and involvement during the pre-construction phase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aps/>
          <w:color w:val="000000" w:themeColor="text1"/>
          <w:sz w:val="24"/>
          <w:szCs w:val="24"/>
        </w:rPr>
        <w:t>2.7</w:t>
      </w:r>
      <w:r>
        <w:rPr>
          <w:rFonts w:ascii="Times New Roman" w:hAnsi="Times New Roman"/>
          <w:b/>
          <w:caps/>
          <w:color w:val="000000" w:themeColor="text1"/>
          <w:sz w:val="24"/>
          <w:szCs w:val="24"/>
        </w:rPr>
        <w:tab/>
      </w:r>
      <w:r>
        <w:rPr>
          <w:rFonts w:ascii="Times New Roman" w:hAnsi="Times New Roman"/>
          <w:b/>
          <w:color w:val="000000" w:themeColor="text1"/>
          <w:sz w:val="24"/>
          <w:szCs w:val="24"/>
        </w:rPr>
        <w:t>Effects on Cost of Reviving Abandoned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presents numerous cost-related challenges that significantly influence the overall budget and resource requirements. Unlike new projects, which benefit from up-to-date planning, market pricing, and material availability, revival projects are typically burdened with accumulated setbacks resulting from prolonged inactivity. These effects manifest in both direct and indirect cost increases, impacting the project’s financial viability, delivery timeline, and expected outcomes.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2.7.1</w:t>
      </w:r>
      <w:r>
        <w:rPr>
          <w:rFonts w:ascii="Times New Roman" w:hAnsi="Times New Roman"/>
          <w:b/>
          <w:color w:val="000000" w:themeColor="text1"/>
          <w:sz w:val="24"/>
          <w:szCs w:val="24"/>
        </w:rPr>
        <w:tab/>
        <w:t>Structural Deterioration and Material Degradation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most immediate effects on cost during project revival is the deterioration of partially completed structures. Reinforced concrete, steel, timber, and finishing materials exposed to weathering, vandalism, or biological attack (e.g., rot or rust) often require replacement or substantial repair. Alao, Jagboro, and Opawole (2018) found that structural deterioration in abandoned tertiary institution buildings in Abuja led to increased costs during the revival phase. The need to demolish damaged components and replace corroded steel and weakened concrete accounted for a significant portion of cost escalation.</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2.7.2</w:t>
      </w:r>
      <w:r>
        <w:rPr>
          <w:rFonts w:ascii="Times New Roman" w:hAnsi="Times New Roman"/>
          <w:b/>
          <w:color w:val="000000" w:themeColor="text1"/>
          <w:sz w:val="24"/>
          <w:szCs w:val="24"/>
        </w:rPr>
        <w:tab/>
        <w:t>Inflation and Price Escalation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Projects that are abandoned for extended periods are significantly affected by inflation, which leads to increased costs of materials, labor, and logistics. The longer a project stays abandoned, the more likely its original cost estimates will become obsolete. Anifowose (2018) revealed that inflation caused major upward revisions in budget requirements for abandoned public building projects in Abuja. In some cases, the adjusted revival cost exceeded the original contract sum by over 50%, mainly due to price fluctuations in cement, iron rods, and skilled labor.</w:t>
      </w:r>
    </w:p>
    <w:p w:rsidR="00CE6B8B" w:rsidRDefault="00CE6B8B">
      <w:pPr>
        <w:spacing w:line="360" w:lineRule="auto"/>
        <w:rPr>
          <w:rFonts w:ascii="Times New Roman" w:hAnsi="Times New Roman"/>
          <w:b/>
          <w:color w:val="000000" w:themeColor="text1"/>
          <w:sz w:val="24"/>
          <w:szCs w:val="24"/>
        </w:rPr>
      </w:pPr>
    </w:p>
    <w:p w:rsidR="00CE6B8B" w:rsidRDefault="00CE6B8B">
      <w:pPr>
        <w:spacing w:line="360" w:lineRule="auto"/>
        <w:rPr>
          <w:rFonts w:ascii="Times New Roman" w:hAnsi="Times New Roman"/>
          <w:b/>
          <w:color w:val="000000" w:themeColor="text1"/>
          <w:sz w:val="24"/>
          <w:szCs w:val="24"/>
        </w:rPr>
      </w:pP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2.7.3</w:t>
      </w:r>
      <w:r>
        <w:rPr>
          <w:rFonts w:ascii="Times New Roman" w:hAnsi="Times New Roman"/>
          <w:b/>
          <w:color w:val="000000" w:themeColor="text1"/>
          <w:sz w:val="24"/>
          <w:szCs w:val="24"/>
        </w:rPr>
        <w:tab/>
        <w:t>Cost of Re-Mobilization and Logistics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project is reactivated after abandonment, contractors often require full re-mobilization of equipment, workforce, and materials to the site. This generates additional costs that were not part of the initial budget. New site setup, safety compliance, security arrangements, and worker welfare facilities may also need to be re-established. According to Flyvbjerg and Bester (2021) noted that the cost of re-mobilizing contractors and suppliers for revival projects is significantly higher than in newly initiated projects. This is due to inefficiencies caused by restarting processes and the need to inspect or modify previously executed work.</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2.7.4</w:t>
      </w:r>
      <w:r>
        <w:rPr>
          <w:rFonts w:ascii="Times New Roman" w:hAnsi="Times New Roman"/>
          <w:b/>
          <w:color w:val="000000" w:themeColor="text1"/>
          <w:sz w:val="24"/>
          <w:szCs w:val="24"/>
        </w:rPr>
        <w:tab/>
        <w:t>Updating to Meet Revised Building Codes and Standards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Many abandoned projects were designed under outdated regulations or building codes. When revived, these projects must be updated to meet current standards related to fire safety, energy efficiency, accessibility, and environmental sustainability, which may involve costly redesigns or retrofitting. Bullen and Love (2017) emphasized that the cost of modifying abandoned structures to comply with updated legislation can be substantial, sometimes requiring complete redesign or structural upgrades that were not originally planned.</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2.7.5</w:t>
      </w:r>
      <w:r>
        <w:rPr>
          <w:rFonts w:ascii="Times New Roman" w:hAnsi="Times New Roman"/>
          <w:b/>
          <w:color w:val="000000" w:themeColor="text1"/>
          <w:sz w:val="24"/>
          <w:szCs w:val="24"/>
        </w:rPr>
        <w:tab/>
        <w:t>Administrative Costs and Legal Complications</w:t>
      </w:r>
    </w:p>
    <w:p w:rsidR="00CE6B8B" w:rsidRDefault="0072079F">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Reviving an abandoned project usually involves legal processes such as contract termination, renegotiation, or litigation. Government agencies may also incur costs for re-tendering, reassessment, or dispute resolution with original contractors. These activities delay progress and consume significant financial and administrative resources. Edwards (2021) reported that legal and administrative complications in abandoned infrastructure projects contributed to average cost overruns of 66%, with revival projects experiencing the most pronounced budget fluctuations.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2.7.6</w:t>
      </w:r>
      <w:r>
        <w:rPr>
          <w:rFonts w:ascii="Times New Roman" w:hAnsi="Times New Roman"/>
          <w:b/>
          <w:color w:val="000000" w:themeColor="text1"/>
          <w:sz w:val="24"/>
          <w:szCs w:val="24"/>
        </w:rPr>
        <w:tab/>
        <w:t>Vandalism and Theft of Stored Materials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Sites left unattended over time become vulnerable to vandalism and theft, especially in areas with weak security infrastructure. Materials such as cables, roofing sheets, plumbing fixtures, and electrical components are commonly stolen or destroyed, requiring fresh procurement during the revival phase. Nwachukwu and Emoh (2015) emphasized that the cost of replacing stolen or vandalized materials during project revival accounted for 10–20% of total expenditure in some Nigerian public projects.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2.7.7</w:t>
      </w:r>
      <w:r>
        <w:rPr>
          <w:rFonts w:ascii="Times New Roman" w:hAnsi="Times New Roman"/>
          <w:b/>
          <w:color w:val="000000" w:themeColor="text1"/>
          <w:sz w:val="24"/>
          <w:szCs w:val="24"/>
        </w:rPr>
        <w:tab/>
        <w:t>Cost of Technical and Design Re-Evaluation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Upon resumption, most abandoned projects must undergo technical reevaluation to ensure that foundations, structures, and prior work still conform to best practices and structural safety. Hiring consultants or engineers to conduct these reviews adds to the revival budget. Obiegbu, Okonkwo, and Ezeokoli (2020) emphasized that these evaluations are critical, especially when original consultants are no longer available or previous designs are obsolete. The resulting reports often recommend partial demolition or modification, further raising costs.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w:t>
      </w:r>
      <w:r>
        <w:rPr>
          <w:rFonts w:ascii="Times New Roman" w:hAnsi="Times New Roman"/>
          <w:b/>
          <w:color w:val="000000" w:themeColor="text1"/>
          <w:sz w:val="24"/>
          <w:szCs w:val="24"/>
        </w:rPr>
        <w:tab/>
        <w:t>Implications of Abandoned Public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abandonment of public projects carries serious consequences that affect the economy, society, environment, and the credibility of government institutions. These implications can be immediate or long-term, and their effects are felt across various levels of governance and development The implications include the following:</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2.8.1</w:t>
      </w:r>
      <w:r>
        <w:rPr>
          <w:rFonts w:ascii="Times New Roman" w:hAnsi="Times New Roman"/>
          <w:b/>
          <w:color w:val="000000" w:themeColor="text1"/>
          <w:sz w:val="24"/>
          <w:szCs w:val="24"/>
        </w:rPr>
        <w:tab/>
        <w:t>Economic Implications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Abandoning public projects leads to significant financial losses, including wasted public funds and cost overruns from revival efforts. Resources previously allocated to incomplete infrastructure become sunk costs, while inflation, rework, and material degradation further inflate the overall budget. In many cases, such abandonment disrupts local economies and limits job opportunities for workers and contractors.</w:t>
      </w:r>
    </w:p>
    <w:p w:rsidR="00CE6B8B" w:rsidRDefault="0072079F">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Wastage of Public Funds: One of the most direct consequences is the loss of public investment. Funds allocated and disbursed for uncompleted projects become sunk costs, yielding no return or value for the community or the government.</w:t>
      </w:r>
    </w:p>
    <w:p w:rsidR="00CE6B8B" w:rsidRDefault="0072079F">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Increased Cost of Revival: Abandoned projects often require more resources to be revived due to inflation, vandalism, or deterioration. The longer a project remains abandoned, the higher the eventual cost of resumption and completion (Alao &amp; Jagboro, 2017).</w:t>
      </w:r>
    </w:p>
    <w:p w:rsidR="00CE6B8B" w:rsidRDefault="0072079F">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Reduced Investor Confidence: Frequent abandonment of public projects discourages both local and foreign investors, especially in public-private partnership (PPP) arrangements, due to perceived instability and mismanagement.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lastRenderedPageBreak/>
        <w:t>2.8.2</w:t>
      </w:r>
      <w:r>
        <w:rPr>
          <w:rFonts w:ascii="Times New Roman" w:hAnsi="Times New Roman"/>
          <w:b/>
          <w:color w:val="000000" w:themeColor="text1"/>
          <w:sz w:val="24"/>
          <w:szCs w:val="24"/>
        </w:rPr>
        <w:tab/>
        <w:t>Social Implications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failure to complete projects like schools, hospitals, roads, and water systems directly affects community well-being. It delays access to essential services, widens the infrastructure gap, and contributes to social inequalityparticularly in rural and underserved areas. Communities often feel neglected, which erodes trust in government.</w:t>
      </w:r>
    </w:p>
    <w:p w:rsidR="00CE6B8B" w:rsidRDefault="0072079F">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Undermined Public Trust: When citizens witness projects being started and then abandoned, it erodes their confidence in public institutions. It leads to distrust in government promises and reduces public cooperation in future development efforts (Anifowose, 2018).</w:t>
      </w:r>
    </w:p>
    <w:p w:rsidR="00CE6B8B" w:rsidRDefault="0072079F">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Deprivation of Essential Services: Abandoned health centers, schools, roads, and water supply systems deprive communities of basic services, especially in rural and underserved areas. This worsens inequality and hinders social development.</w:t>
      </w:r>
    </w:p>
    <w:p w:rsidR="00CE6B8B" w:rsidRDefault="0072079F">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Increase in Social Vices: Abandoned structures may become hideouts for criminals, drug users, or serve as breeding grounds for social unrest, particularly in urban areas.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2.8.3</w:t>
      </w:r>
      <w:r>
        <w:rPr>
          <w:rFonts w:ascii="Times New Roman" w:hAnsi="Times New Roman"/>
          <w:b/>
          <w:color w:val="000000" w:themeColor="text1"/>
          <w:sz w:val="24"/>
          <w:szCs w:val="24"/>
        </w:rPr>
        <w:tab/>
        <w:t>Environmental Implications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construction sites are prone to becoming environmental hazards. Open foundations, stagnant water, and waste accumulation can lead to flooding, soil erosion, and the spread of disease. In urban settings, these sites also contribute to urban blight and decrease the aesthetic and economic value of surrounding properties.</w:t>
      </w:r>
    </w:p>
    <w:p w:rsidR="00CE6B8B" w:rsidRDefault="0072079F">
      <w:pPr>
        <w:pStyle w:val="ListParagraph1"/>
        <w:numPr>
          <w:ilvl w:val="0"/>
          <w:numId w:val="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Degradation: Uncompleted construction activities can cause environmental harm. Exposed building materials, blocked drainage systems, and unfinished earthworks may lead to soil erosion, flooding, and pollution.</w:t>
      </w:r>
    </w:p>
    <w:p w:rsidR="00CE6B8B" w:rsidRDefault="0072079F">
      <w:pPr>
        <w:pStyle w:val="ListParagraph1"/>
        <w:numPr>
          <w:ilvl w:val="0"/>
          <w:numId w:val="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Urban Blight: In cities, abandoned sites contribute to visual pollution, degrade neighborhood aesthetics, and reduce property values, leading to urban decay.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2.8.4</w:t>
      </w:r>
      <w:r>
        <w:rPr>
          <w:rFonts w:ascii="Times New Roman" w:hAnsi="Times New Roman"/>
          <w:b/>
          <w:color w:val="000000" w:themeColor="text1"/>
          <w:sz w:val="24"/>
          <w:szCs w:val="24"/>
        </w:rPr>
        <w:tab/>
        <w:t>Political and Institutional Implications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 abandonment reflects poorly on government transparency and accountability. It undermines the legitimacy of public institutions, especially when projects are halted due to leadership changes, corruption, or lack of coordination. Frequent abandonment diminishes public trust in political leaders and weakens democratic participation.</w:t>
      </w:r>
    </w:p>
    <w:p w:rsidR="00CE6B8B" w:rsidRDefault="0072079F">
      <w:pPr>
        <w:pStyle w:val="ListParagraph1"/>
        <w:numPr>
          <w:ilvl w:val="0"/>
          <w:numId w:val="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Policy Discontinuity: Repeated project abandonment reflects a lack of policy continuity and weak institutional frameworks. It sends a signal that government policies are easily discarded, affecting long-term planning and development agendas (Adams &amp; Ibrahim, 2019).</w:t>
      </w:r>
    </w:p>
    <w:p w:rsidR="00CE6B8B" w:rsidRDefault="0072079F">
      <w:pPr>
        <w:pStyle w:val="ListParagraph1"/>
        <w:numPr>
          <w:ilvl w:val="0"/>
          <w:numId w:val="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Institutional Credibility: Frequent abandonment projects portray government agencies and ministries as inefficient and wasteful. This affects public perception and may reduce voter turnout or political participation.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2.8.5. Technical and Operational Implications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From a technical standpoint, resuming abandoned projects is often challenging. Deterioration of materials, outdated designs, loss of original documentation, and the need to comply with updated regulations complicate revival efforts. Operationally, re-mobilizing contractors, reassessing structural integrity, and adjusting to new standards result in higher technical risks and costs.</w:t>
      </w:r>
    </w:p>
    <w:p w:rsidR="00CE6B8B" w:rsidRDefault="0072079F">
      <w:pPr>
        <w:pStyle w:val="ListParagraph1"/>
        <w:numPr>
          <w:ilvl w:val="0"/>
          <w:numId w:val="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Obsolescence of Technology: Over time, the designs, plans, or equipment used in abandoned projects may become outdated, making revival more complex and expensive due to the need for redesign or modernization.</w:t>
      </w:r>
    </w:p>
    <w:p w:rsidR="00CE6B8B" w:rsidRDefault="0072079F">
      <w:pPr>
        <w:pStyle w:val="ListParagraph1"/>
        <w:numPr>
          <w:ilvl w:val="0"/>
          <w:numId w:val="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Resource Underutilization: Equipment, land, and manpower allocated to abandoned projects are wasted, resulting in inefficient resource use and project management failures.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w:t>
      </w:r>
      <w:r>
        <w:rPr>
          <w:rFonts w:ascii="Times New Roman" w:hAnsi="Times New Roman"/>
          <w:b/>
          <w:color w:val="000000" w:themeColor="text1"/>
          <w:sz w:val="24"/>
          <w:szCs w:val="24"/>
        </w:rPr>
        <w:tab/>
        <w:t>Risk Assessment in Reviving Abandoned Public Project</w:t>
      </w:r>
      <w:r>
        <w:rPr>
          <w:rFonts w:ascii="Times New Roman" w:hAnsi="Times New Roman"/>
          <w:b/>
          <w:color w:val="000000" w:themeColor="text1"/>
          <w:sz w:val="24"/>
          <w:szCs w:val="24"/>
        </w:rPr>
        <w:tab/>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is a complex undertaking that involves re-engaging stakeholders, evaluating existing structures, and addressing financial, legal, technical, and environmental uncertainties. Unlike greenfield projects (initiated from scratch), the revival of abandoned projects requires a thorough understanding of accumulated risksmany of which may not have been foreseen at the project's original inception. Hence, risk assessment becomes an indispensable process in determining the feasibility, cost implications, and potential success of any revival effort.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Risk assessment in this context refers to the systematic identification, analysis, and prioritization of threats that may hinder the completion of the abandoned project or escalate its cost beyond control. This process allows decision-makers to develop informed strategies, allocate appropriate resources, and reduce the likelihood of re-abandonment.</w:t>
      </w:r>
    </w:p>
    <w:p w:rsidR="00CE6B8B" w:rsidRDefault="00CE6B8B">
      <w:pPr>
        <w:spacing w:line="360" w:lineRule="auto"/>
        <w:rPr>
          <w:rFonts w:ascii="Times New Roman" w:hAnsi="Times New Roman"/>
          <w:color w:val="000000" w:themeColor="text1"/>
          <w:sz w:val="24"/>
          <w:szCs w:val="24"/>
        </w:rPr>
      </w:pP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2.9.1</w:t>
      </w:r>
      <w:r>
        <w:rPr>
          <w:rFonts w:ascii="Times New Roman" w:hAnsi="Times New Roman"/>
          <w:b/>
          <w:color w:val="000000" w:themeColor="text1"/>
          <w:sz w:val="24"/>
          <w:szCs w:val="24"/>
        </w:rPr>
        <w:tab/>
        <w:t>Structural and Technical Risks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risks refer to the physical and engineering challenges that arise when reviving an abandoned project. Over time, materials such as concrete, steel, wood, and roofing elements may deteriorate due to exposure to weather, theft, or vandalism. There may also be damage to foundations, plumbing, or electrical systems. In some cases, the structure may no longer meet current building codes or safety standards, requiring redesign or reinforcement. If not properly assessed, these issues can result in further delays, high repair costs, or safety hazards.</w:t>
      </w:r>
    </w:p>
    <w:p w:rsidR="00CE6B8B" w:rsidRDefault="0072079F">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Deterioration due to weathering, vandalism, or incomplete construction.</w:t>
      </w:r>
    </w:p>
    <w:p w:rsidR="00CE6B8B" w:rsidRDefault="0072079F">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Outdated or obsolete building designs or materials.</w:t>
      </w:r>
    </w:p>
    <w:p w:rsidR="00CE6B8B" w:rsidRDefault="0072079F">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Non-compliance with new building codes or regulations.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2.9.2. Financial and Economic Risks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Financial and economic risks involve uncertainties related to funding, inflation, and cost changes. When a project is left incomplete for a long period, the cost of materials, labor, and equipment tends to increase due to inflation or changes in market prices. Budgets prepared years ago may no longer be valid, making the project more expensive to complete. In addition, securing new funds or attracting investors may be difficult. These risks can lead to cost overruns or make the revival financially unfeasible.</w:t>
      </w:r>
    </w:p>
    <w:p w:rsidR="00CE6B8B" w:rsidRDefault="0072079F">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Inflation in material and labor costs.</w:t>
      </w:r>
    </w:p>
    <w:p w:rsidR="00CE6B8B" w:rsidRDefault="0072079F">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Budget inadequacies due to poor initial estimates.</w:t>
      </w:r>
    </w:p>
    <w:p w:rsidR="00CE6B8B" w:rsidRDefault="0072079F">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High remobilization costs for contractors and consultants.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2.9.3</w:t>
      </w:r>
      <w:r>
        <w:rPr>
          <w:rFonts w:ascii="Times New Roman" w:hAnsi="Times New Roman"/>
          <w:b/>
          <w:color w:val="000000" w:themeColor="text1"/>
          <w:sz w:val="24"/>
          <w:szCs w:val="24"/>
        </w:rPr>
        <w:tab/>
        <w:t>Political and Institutional Risks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risks relate to government policies, leadership changes, and weak institutional capacity. A change in political leadership can result in a lack of interest in completing projects started by previous administrations. Also, some government agencies may lack the expertise or coordination needed to manage the revival process effectively. Inconsistent policies, corruption, and poor record-keeping can create delays or even result in the project being abandoned again.</w:t>
      </w:r>
    </w:p>
    <w:p w:rsidR="00CE6B8B" w:rsidRDefault="0072079F">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Change in political leadership or policy direction.</w:t>
      </w:r>
    </w:p>
    <w:p w:rsidR="00CE6B8B" w:rsidRDefault="0072079F">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Delays in fund approval or bureaucratic bottlenecks.</w:t>
      </w:r>
    </w:p>
    <w:p w:rsidR="00CE6B8B" w:rsidRDefault="0072079F">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Corruption or lack of transparency in procurement.</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2.9.4</w:t>
      </w:r>
      <w:r>
        <w:rPr>
          <w:rFonts w:ascii="Times New Roman" w:hAnsi="Times New Roman"/>
          <w:b/>
          <w:color w:val="000000" w:themeColor="text1"/>
          <w:sz w:val="24"/>
          <w:szCs w:val="24"/>
        </w:rPr>
        <w:tab/>
        <w:t>Industrial and Economic Project Risks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are risks related to the broader construction industry and economic environment. If the construction industry is experiencing shortages of skilled labor, machinery, or building materials, it may be difficult to restart the project. In some cases, contractors or suppliers that originally worked on the project may no longer be available. Additionally, economic challenges such as currency devaluation or fuel scarcity can delay procurement and transportation, increasing the total project cost.</w:t>
      </w:r>
    </w:p>
    <w:p w:rsidR="00CE6B8B" w:rsidRDefault="0072079F">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Land disputes or unclear ownership.</w:t>
      </w:r>
    </w:p>
    <w:p w:rsidR="00CE6B8B" w:rsidRDefault="0072079F">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Lapsed permits and regulatory violations.</w:t>
      </w:r>
    </w:p>
    <w:p w:rsidR="00CE6B8B" w:rsidRDefault="0072079F">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compliance issues.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2.9.5.</w:t>
      </w:r>
      <w:r>
        <w:rPr>
          <w:rFonts w:ascii="Times New Roman" w:hAnsi="Times New Roman"/>
          <w:b/>
          <w:color w:val="000000" w:themeColor="text1"/>
          <w:sz w:val="24"/>
          <w:szCs w:val="24"/>
        </w:rPr>
        <w:tab/>
        <w:t>Social and Community Risks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Social and community risks arise when local residents are affected by or opposed to the revival of a project. For example, if people have settled on the land or started using the unfinished project for personal use (e.g., farming, markets, shelter), they may resist attempts to reclaim the site. Poor communication, lack of community engagement, or unresolved land disputes can lead to protests, legal actions, or further project delays. Engaging the community early and resolving social concerns is essential to ensure smooth project continuation.</w:t>
      </w:r>
    </w:p>
    <w:p w:rsidR="00CE6B8B" w:rsidRDefault="0072079F">
      <w:pPr>
        <w:pStyle w:val="ListParagraph1"/>
        <w:numPr>
          <w:ilvl w:val="0"/>
          <w:numId w:val="1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public interest or support.</w:t>
      </w:r>
    </w:p>
    <w:p w:rsidR="00CE6B8B" w:rsidRDefault="0072079F">
      <w:pPr>
        <w:pStyle w:val="ListParagraph1"/>
        <w:numPr>
          <w:ilvl w:val="0"/>
          <w:numId w:val="1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Community opposition due to project relocation or failure history.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   Methods of Cost Assessment in Reviving Public Projects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Assessing the cost of reviving abandoned public projects is critical to determining feasibility, allocating budgets, and ensuring value for money. Since abandoned projects typically require additional expenditures beyond initial estimates, precise and methodical cost assessment approaches are essential. The following are commonly used methods:</w:t>
      </w:r>
    </w:p>
    <w:p w:rsidR="00CE6B8B" w:rsidRDefault="0072079F">
      <w:pPr>
        <w:spacing w:line="360" w:lineRule="auto"/>
        <w:rPr>
          <w:rFonts w:ascii="Times New Roman" w:hAnsi="Times New Roman"/>
          <w:b/>
          <w:color w:val="000000" w:themeColor="text1"/>
          <w:sz w:val="24"/>
          <w:szCs w:val="24"/>
        </w:rPr>
      </w:pPr>
      <w:r>
        <w:rPr>
          <w:rFonts w:ascii="Times New Roman" w:hAnsi="Times New Roman"/>
          <w:color w:val="000000" w:themeColor="text1"/>
          <w:sz w:val="24"/>
          <w:szCs w:val="24"/>
        </w:rPr>
        <w:br w:type="page"/>
      </w:r>
      <w:r>
        <w:rPr>
          <w:rFonts w:ascii="Times New Roman" w:hAnsi="Times New Roman"/>
          <w:b/>
          <w:color w:val="000000" w:themeColor="text1"/>
          <w:sz w:val="24"/>
          <w:szCs w:val="24"/>
        </w:rPr>
        <w:lastRenderedPageBreak/>
        <w:t>2.10.1  Life Cycle Costing (LCC)</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Life Cycle Costing is a method used to evaluate the total cost of ownership of a project from inception to completion and beyond, including revival costs, maintenance, and operation.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 in Project Revival:</w:t>
      </w:r>
    </w:p>
    <w:p w:rsidR="00CE6B8B" w:rsidRDefault="0072079F">
      <w:pPr>
        <w:pStyle w:val="ListParagraph1"/>
        <w:numPr>
          <w:ilvl w:val="0"/>
          <w:numId w:val="1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Helps estimate the long-term financial impact of reviving versus restarting a project.</w:t>
      </w:r>
    </w:p>
    <w:p w:rsidR="00CE6B8B" w:rsidRDefault="0072079F">
      <w:pPr>
        <w:pStyle w:val="ListParagraph1"/>
        <w:numPr>
          <w:ilvl w:val="0"/>
          <w:numId w:val="1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Takes into account degradation due to abandonment, environmental impacts, and new compliance costs.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2.10.2  Cost-Benefit Analysis (CBA)</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Cost-Benefit Analysis (CBA) involves comparing the expected costs of reviving the project to the anticipated benefits, both economic and social.</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CE6B8B" w:rsidRDefault="0072079F">
      <w:pPr>
        <w:pStyle w:val="ListParagraph1"/>
        <w:numPr>
          <w:ilvl w:val="0"/>
          <w:numId w:val="1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in determining whether project revival is economically justifiable.</w:t>
      </w:r>
    </w:p>
    <w:p w:rsidR="00CE6B8B" w:rsidRDefault="0072079F">
      <w:pPr>
        <w:pStyle w:val="ListParagraph1"/>
        <w:numPr>
          <w:ilvl w:val="0"/>
          <w:numId w:val="1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Considers indirect benefits (e.g., employment, service delivery) and not just capital expenditures.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2.10.3.  Net Present Value (NPV) and Internal Rate of Return (IRR)</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Net Present Value (NPV) evaluates the present value of cash inflows and outflows over a project’s life.</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Internal Rate of Return (IRR) is the interest rate at which the NPV becomes zero.</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 in Revival Projects:</w:t>
      </w:r>
    </w:p>
    <w:p w:rsidR="00CE6B8B" w:rsidRDefault="0072079F">
      <w:pPr>
        <w:pStyle w:val="ListParagraph1"/>
        <w:numPr>
          <w:ilvl w:val="0"/>
          <w:numId w:val="1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Helps assess whether investing additional funds into a dormant project yields better returns than starting afresh.</w:t>
      </w:r>
    </w:p>
    <w:p w:rsidR="00CE6B8B" w:rsidRDefault="0072079F">
      <w:pPr>
        <w:pStyle w:val="ListParagraph1"/>
        <w:numPr>
          <w:ilvl w:val="0"/>
          <w:numId w:val="1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Particularly helpful in public-private partnerships (PPPs).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2.10.4  Replacement Cost Method</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method estimates the cost of rebuilding the entire structure from scratch, and compares it with the revival cost.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CE6B8B" w:rsidRDefault="0072079F">
      <w:pPr>
        <w:pStyle w:val="ListParagraph1"/>
        <w:numPr>
          <w:ilvl w:val="0"/>
          <w:numId w:val="1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Useful when the abandoned project’s structural integrity is severely compromised.</w:t>
      </w:r>
    </w:p>
    <w:p w:rsidR="00CE6B8B" w:rsidRDefault="0072079F">
      <w:pPr>
        <w:pStyle w:val="ListParagraph1"/>
        <w:numPr>
          <w:ilvl w:val="0"/>
          <w:numId w:val="1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Engineers evaluate the cost difference between reconstruction and revival to determine the best course.</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2.10.5.  Parametric Cost Estimating</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Uses statistical models and historical cost data to estimate costs based on parameters like square footage, project type, or material use.</w:t>
      </w:r>
    </w:p>
    <w:p w:rsidR="00CE6B8B" w:rsidRDefault="00CE6B8B">
      <w:pPr>
        <w:spacing w:line="360" w:lineRule="auto"/>
        <w:rPr>
          <w:rFonts w:ascii="Times New Roman" w:hAnsi="Times New Roman"/>
          <w:color w:val="000000" w:themeColor="text1"/>
          <w:sz w:val="24"/>
          <w:szCs w:val="24"/>
        </w:rPr>
      </w:pP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CE6B8B" w:rsidRDefault="0072079F">
      <w:pPr>
        <w:pStyle w:val="ListParagraph1"/>
        <w:numPr>
          <w:ilvl w:val="0"/>
          <w:numId w:val="1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Beneficial for early-stage revival planning when detailed data is limited.</w:t>
      </w:r>
    </w:p>
    <w:p w:rsidR="00CE6B8B" w:rsidRDefault="0072079F">
      <w:pPr>
        <w:pStyle w:val="ListParagraph1"/>
        <w:numPr>
          <w:ilvl w:val="0"/>
          <w:numId w:val="1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for comparing similar previously revived projects.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2.10.6.  Elemental Cost Analysis (ECA)</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breaks down the project into major elements (e.g., foundation, roofing, finishes), each assessed separately.</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CE6B8B" w:rsidRDefault="0072079F">
      <w:pPr>
        <w:pStyle w:val="ListParagraph1"/>
        <w:numPr>
          <w:ilvl w:val="0"/>
          <w:numId w:val="1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Enables targeted estimation of revival needs.</w:t>
      </w:r>
    </w:p>
    <w:p w:rsidR="00CE6B8B" w:rsidRDefault="0072079F">
      <w:pPr>
        <w:pStyle w:val="ListParagraph1"/>
        <w:numPr>
          <w:ilvl w:val="0"/>
          <w:numId w:val="1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Particularly useful when only parts of the structure are damaged or outdated.</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2.10.7.  Risk-Adjusted Cost Estimation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Factors in risk contingencies such as inflation, material scarcity, political delays, and contractor disputes.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CE6B8B" w:rsidRDefault="0072079F">
      <w:pPr>
        <w:pStyle w:val="ListParagraph1"/>
        <w:numPr>
          <w:ilvl w:val="0"/>
          <w:numId w:val="1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Ensures more realistic and flexible budgeting.</w:t>
      </w:r>
    </w:p>
    <w:p w:rsidR="00CE6B8B" w:rsidRDefault="0072079F">
      <w:pPr>
        <w:pStyle w:val="ListParagraph1"/>
        <w:numPr>
          <w:ilvl w:val="0"/>
          <w:numId w:val="1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Often used alongside other methods like NPV or LCC.</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w:t>
      </w:r>
      <w:r>
        <w:rPr>
          <w:rFonts w:ascii="Times New Roman" w:hAnsi="Times New Roman"/>
          <w:b/>
          <w:color w:val="000000" w:themeColor="text1"/>
          <w:sz w:val="24"/>
          <w:szCs w:val="24"/>
        </w:rPr>
        <w:tab/>
        <w:t>Financing Strategies for Public Project Revival</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revival of abandoned public projects often hinges on the availability and sustainability of financing. These strategies must be carefully selected and adapted to the project’s scope, sector, and the financial </w:t>
      </w:r>
      <w:r>
        <w:rPr>
          <w:rFonts w:ascii="Times New Roman" w:hAnsi="Times New Roman"/>
          <w:color w:val="000000" w:themeColor="text1"/>
          <w:sz w:val="24"/>
          <w:szCs w:val="24"/>
        </w:rPr>
        <w:lastRenderedPageBreak/>
        <w:t>health of the sponsoring government or institution. Effective financing ensures that once a project is reactivated, it can be completed without further delays or abandonment. This section explores key strategies used in reviving public infrastructure and social investment projects.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2.11.1</w:t>
      </w:r>
      <w:r>
        <w:rPr>
          <w:rFonts w:ascii="Times New Roman" w:hAnsi="Times New Roman"/>
          <w:b/>
          <w:color w:val="000000" w:themeColor="text1"/>
          <w:sz w:val="24"/>
          <w:szCs w:val="24"/>
        </w:rPr>
        <w:tab/>
        <w:t>Government Budgetary Allocations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most traditional means of reviving abandoned projects is through direct budgetary provision. Government ministries or agencies may reallocate funds or seek supplementary budgets to complete stalled initiatives. However, this approach can be hindered by fiscal constraints, budget delays, and competing priorities. Ofori (2019), insufficient and delayed budget releases are among the primary factors that contribute to both project abandonment and the failure of revival attempts in developing nations like Nigeria.</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2.11.2 </w:t>
      </w:r>
      <w:r>
        <w:rPr>
          <w:rFonts w:ascii="Times New Roman" w:hAnsi="Times New Roman"/>
          <w:b/>
          <w:color w:val="000000" w:themeColor="text1"/>
          <w:sz w:val="24"/>
          <w:szCs w:val="24"/>
        </w:rPr>
        <w:tab/>
        <w:t>Public-Private Partnerships (PPPs)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PPPs are collaborative frameworks between government and private sector actors to finance, complete, and sometimes manage public projects. These models reduce the financial burden on the public sector while bringing in private sector efficiency and accountability.</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Common Models:</w:t>
      </w:r>
    </w:p>
    <w:p w:rsidR="00CE6B8B" w:rsidRDefault="0072079F">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Build-Operate-Transfer (BOT)</w:t>
      </w:r>
    </w:p>
    <w:p w:rsidR="00CE6B8B" w:rsidRDefault="0072079F">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Design-Build-Finance-Operate (DBFO)</w:t>
      </w:r>
    </w:p>
    <w:p w:rsidR="00CE6B8B" w:rsidRDefault="0072079F">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Lease-Develop-Operate (LDO)</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2.11.3</w:t>
      </w:r>
      <w:r>
        <w:rPr>
          <w:rFonts w:ascii="Times New Roman" w:hAnsi="Times New Roman"/>
          <w:b/>
          <w:color w:val="000000" w:themeColor="text1"/>
          <w:sz w:val="24"/>
          <w:szCs w:val="24"/>
        </w:rPr>
        <w:tab/>
        <w:t>Development Loans and International Aid</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Multilateral development banks (e.g., World Bank, African Development Bank) and bilateral donors provide financial assistance in the form of concessional loans or grants to revive essential but stalled public projects. These are common in education, water, and healthcare sectors. Nwankwo and Odigwe (2016) documented how abandoned water schemes in rural Nigeria were revitalized using World Bank-assisted loans under the Rural Water Supply and Sanitation Program.</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2.11.4</w:t>
      </w:r>
      <w:r>
        <w:rPr>
          <w:rFonts w:ascii="Times New Roman" w:hAnsi="Times New Roman"/>
          <w:b/>
          <w:color w:val="000000" w:themeColor="text1"/>
          <w:sz w:val="24"/>
          <w:szCs w:val="24"/>
        </w:rPr>
        <w:tab/>
        <w:t>Infrastructure Bonds and Special Funds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Governments may issue long-term infrastructure bonds to raise capital from institutional investors, specifically earmarked for reviving large-scale public projects. Alternatively, they may establish sovereign or public infrastructure funds dedicated to such projects. Okoye et al. (2020) advocated for the use of infrastructure bonds to finance the revival of abandoned highway projects in Southeastern Nigeria. Their study showed that bond-based funding improves accountability through third-party oversight mechanisms.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2.11.5</w:t>
      </w:r>
      <w:r>
        <w:rPr>
          <w:rFonts w:ascii="Times New Roman" w:hAnsi="Times New Roman"/>
          <w:b/>
          <w:color w:val="000000" w:themeColor="text1"/>
          <w:sz w:val="24"/>
          <w:szCs w:val="24"/>
        </w:rPr>
        <w:tab/>
        <w:t>Community-Based Financing and Philanthropic Support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some local governments, especially in rural or semi-urban areas, abandoned public projects such as schools or health clinics are completed through community fundraising or donations from local philanthropists and non-governmental organizations (NGOs). Although limited in scale, this method increases local ownership and sustainability.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2.11.6</w:t>
      </w:r>
      <w:r>
        <w:rPr>
          <w:rFonts w:ascii="Times New Roman" w:hAnsi="Times New Roman"/>
          <w:b/>
          <w:color w:val="000000" w:themeColor="text1"/>
          <w:sz w:val="24"/>
          <w:szCs w:val="24"/>
        </w:rPr>
        <w:tab/>
        <w:t>Debt-for-Project Swaps and Asset Recovery</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cases of severe public debt, governments can negotiate debt-for-project swap arrangements with creditors, or use proceeds from the sale of idle public assets to fund the completion of abandoned projects. While this method is not common, it is increasingly being explored in fiscally constrained countries.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2.12</w:t>
      </w:r>
      <w:r>
        <w:rPr>
          <w:rFonts w:ascii="Times New Roman" w:hAnsi="Times New Roman"/>
          <w:b/>
          <w:color w:val="000000" w:themeColor="text1"/>
          <w:sz w:val="24"/>
          <w:szCs w:val="24"/>
        </w:rPr>
        <w:tab/>
        <w:t>Cost Escalation in Project Revival</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Cost escalation refers to the increase in project expenditure beyond the originally estimated budget. In the context of reviving abandoned public projects, cost escalation is a common and significant challenge, often driven by the time lag between the project’s suspension and its eventual resumption. This section outlines the causes, implications, and control measures related to cost escalation during project revival.</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2.12.1</w:t>
      </w:r>
      <w:r>
        <w:rPr>
          <w:rFonts w:ascii="Times New Roman" w:hAnsi="Times New Roman"/>
          <w:b/>
          <w:color w:val="000000" w:themeColor="text1"/>
          <w:sz w:val="24"/>
          <w:szCs w:val="24"/>
        </w:rPr>
        <w:tab/>
        <w:t>Implications of Cost Escalation</w:t>
      </w:r>
    </w:p>
    <w:p w:rsidR="00CE6B8B" w:rsidRDefault="0072079F">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Budget Overruns: Government agencies may need to request additional funds, which could affect the allocation for other development projects.</w:t>
      </w:r>
    </w:p>
    <w:p w:rsidR="00CE6B8B" w:rsidRDefault="0072079F">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Delays in Completion: Cost escalation often leads to funding gaps, causing further delays and potential re-abandonment.</w:t>
      </w:r>
    </w:p>
    <w:p w:rsidR="00CE6B8B" w:rsidRDefault="0072079F">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Loss of Public Confidence: Continuous cost increases reduce public trust in government efficiency and financial discipline.</w:t>
      </w:r>
    </w:p>
    <w:p w:rsidR="00CE6B8B" w:rsidRDefault="0072079F">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Compromise in Quality: In an attempt to reduce rising costs, some agencies may resort to using substandard materials or techniques.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2.12.2 </w:t>
      </w:r>
      <w:r>
        <w:rPr>
          <w:rFonts w:ascii="Times New Roman" w:hAnsi="Times New Roman"/>
          <w:b/>
          <w:color w:val="000000" w:themeColor="text1"/>
          <w:sz w:val="24"/>
          <w:szCs w:val="24"/>
        </w:rPr>
        <w:tab/>
        <w:t>Mitigation Strategies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To minimize the impact of cost escalation in project revival, the following strategies can be employed:</w:t>
      </w:r>
    </w:p>
    <w:p w:rsidR="00CE6B8B" w:rsidRDefault="0072079F">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Adopt Inflation-Indexed Contracts: Including clauses that account for inflationary changes in long-term project contracts.</w:t>
      </w:r>
    </w:p>
    <w:p w:rsidR="00CE6B8B" w:rsidRDefault="0072079F">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Conduct Timely Revaluation: Before resumption, carry out a comprehensive revaluation to identify cost changes and adjust the budget accordingly.</w:t>
      </w:r>
    </w:p>
    <w:p w:rsidR="00CE6B8B" w:rsidRDefault="0072079F">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Secure Adequate and Stable Funding: Ensuring funds are available before revival to avoid intermittent stoppages.</w:t>
      </w:r>
    </w:p>
    <w:p w:rsidR="00CE6B8B" w:rsidRDefault="0072079F">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Implement Cost Control Techniques: Use Earned Value Management (EVM), value engineering, and real-time monitoring to track and control project costs.</w:t>
      </w:r>
    </w:p>
    <w:p w:rsidR="00CE6B8B" w:rsidRDefault="0072079F">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Strengthen Procurement Processes: Transparent and competitive bidding can reduce unnecessary costs associated with favoritism or corruption.</w:t>
      </w:r>
    </w:p>
    <w:p w:rsidR="00CE6B8B" w:rsidRDefault="0072079F">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lastRenderedPageBreak/>
        <w:t>CHAPTER THREE</w:t>
      </w:r>
    </w:p>
    <w:p w:rsidR="00CE6B8B" w:rsidRDefault="0072079F">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RESEARCH METHODOLOGY</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3.1</w:t>
      </w:r>
      <w:r>
        <w:rPr>
          <w:rFonts w:ascii="Times New Roman" w:hAnsi="Times New Roman"/>
          <w:b/>
          <w:color w:val="000000" w:themeColor="text1"/>
          <w:sz w:val="24"/>
          <w:szCs w:val="24"/>
        </w:rPr>
        <w:tab/>
        <w:t>Introduction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chapter outlines the research methodology used to assess the cost of reviving abandoned public projects. It describes the research design, population, sample size, sampling techniques, methods of data collection, and data analysis procedures. The methodology has been designed to ensure the research objectives are met by providing reliable, valid, and comprehensive data that will aid in understanding the factors contributing to the abandonment of public projects and the financial implications of reviving them.</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3.2 </w:t>
      </w:r>
      <w:r>
        <w:rPr>
          <w:rFonts w:ascii="Times New Roman" w:hAnsi="Times New Roman"/>
          <w:b/>
          <w:color w:val="000000" w:themeColor="text1"/>
          <w:sz w:val="24"/>
          <w:szCs w:val="24"/>
        </w:rPr>
        <w:tab/>
        <w:t>Research Design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research adopts a descriptive research design, which is most appropriate for this study as it seeks to explain the factors influencing the abandonment of public projects and the cost of their revival. Descriptive research design is used to gather detailed information about the variables related to the abandonment and revival of public projects without manipulating them. It allows the researcher to describe the characteristics of the study population and provides insights into the causes, costs, and challenges of reviving these projects. This study will adopt the quantitative survey approach in the form of a well-structured questionnaire survey which will help assess the cost of reviving abandoned public projects.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3.3 </w:t>
      </w:r>
      <w:r>
        <w:rPr>
          <w:rFonts w:ascii="Times New Roman" w:hAnsi="Times New Roman"/>
          <w:b/>
          <w:color w:val="000000" w:themeColor="text1"/>
          <w:sz w:val="24"/>
          <w:szCs w:val="24"/>
        </w:rPr>
        <w:tab/>
        <w:t>Research Population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research population consists of individuals and organizations directly involved in the planning, management, and execution of public projects, particularly those that have experienced abandonment. This includes government officials, contractors, project managers, and other professionals involved in the construction and supervision of public infrastructure projects. The population is spread across various sectors, including education, healthcare, transportation, and housing.</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Government officials include policymakers and civil servants responsible for managing public projects, such as those in the ministries of works, housing, and infrastructure. Contractors and project managers are selected because of their direct involvement in executing public projects, including those that have </w:t>
      </w:r>
      <w:r>
        <w:rPr>
          <w:rFonts w:ascii="Times New Roman" w:hAnsi="Times New Roman"/>
          <w:color w:val="000000" w:themeColor="text1"/>
          <w:sz w:val="24"/>
          <w:szCs w:val="24"/>
        </w:rPr>
        <w:lastRenderedPageBreak/>
        <w:t>been abandoned. This population is well-suited for the study as they possess the knowledge and experience needed to understand the factors contributing to project abandonment and the costs involved in reviving them.</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3.4 </w:t>
      </w:r>
      <w:r>
        <w:rPr>
          <w:rFonts w:ascii="Times New Roman" w:hAnsi="Times New Roman"/>
          <w:b/>
          <w:color w:val="000000" w:themeColor="text1"/>
          <w:sz w:val="24"/>
          <w:szCs w:val="24"/>
        </w:rPr>
        <w:tab/>
        <w:t xml:space="preserve">Sampling Frame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sufficiency of a sample frame is measured by exactly how fine it represents the whole population of participants from the section drawn. The sampling frame for this research shall be construction companies within ilorin, Kwara state; which consists of professionals such as Architects, Builders, Quantity Surveying, and Project managers.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3.5  </w:t>
      </w:r>
      <w:r>
        <w:rPr>
          <w:rFonts w:ascii="Times New Roman" w:hAnsi="Times New Roman"/>
          <w:b/>
          <w:color w:val="000000" w:themeColor="text1"/>
          <w:sz w:val="24"/>
          <w:szCs w:val="24"/>
        </w:rPr>
        <w:tab/>
        <w:t>Sample Size</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Sample size is the number of data sources, actually selected from the target population; A total of 100 professionals were identified from the sample frame.</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 = X</w:t>
      </w:r>
      <w:r>
        <w:rPr>
          <w:rFonts w:ascii="Times New Roman" w:hAnsi="Times New Roman"/>
          <w:color w:val="000000" w:themeColor="text1"/>
          <w:sz w:val="24"/>
          <w:szCs w:val="24"/>
          <w:vertAlign w:val="superscript"/>
        </w:rPr>
        <w:t xml:space="preserve">2   </w:t>
      </w:r>
      <w:r>
        <w:rPr>
          <w:rFonts w:ascii="Times New Roman" w:hAnsi="Times New Roman"/>
          <w:color w:val="000000" w:themeColor="text1"/>
          <w:sz w:val="24"/>
          <w:szCs w:val="24"/>
        </w:rPr>
        <w:t>N P (1-P) ÷ d</w:t>
      </w:r>
      <w:r>
        <w:rPr>
          <w:rFonts w:ascii="Times New Roman" w:hAnsi="Times New Roman"/>
          <w:color w:val="000000" w:themeColor="text1"/>
          <w:sz w:val="24"/>
          <w:szCs w:val="24"/>
          <w:vertAlign w:val="superscript"/>
        </w:rPr>
        <w:t xml:space="preserve">2 </w:t>
      </w:r>
      <w:r>
        <w:rPr>
          <w:rFonts w:ascii="Times New Roman" w:hAnsi="Times New Roman"/>
          <w:color w:val="000000" w:themeColor="text1"/>
          <w:sz w:val="24"/>
          <w:szCs w:val="24"/>
        </w:rPr>
        <w:t>(N-1)+X</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P(1-P)</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Where S = Required sample size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x</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 The table value of chi-square for 1 degree of freedom at the desired confidence level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N = Population size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 = Population proportion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 = Degree of accuracy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numbers were subjected to Krejcie and Morgan formula. The formula revealed that the minimum number to be drawn from the sample is eighty (80) at five percent (5%) margin error and at (95%) confidence level. </w:t>
      </w:r>
    </w:p>
    <w:p w:rsidR="00CE6B8B" w:rsidRDefault="0072079F">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18 Architects</w:t>
      </w:r>
    </w:p>
    <w:p w:rsidR="00CE6B8B" w:rsidRDefault="0072079F">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23 Builders</w:t>
      </w:r>
    </w:p>
    <w:p w:rsidR="00CE6B8B" w:rsidRDefault="0072079F">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25 Quantity Surveyors</w:t>
      </w:r>
    </w:p>
    <w:p w:rsidR="00CE6B8B" w:rsidRDefault="0072079F">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24 Project Managers</w:t>
      </w:r>
    </w:p>
    <w:p w:rsidR="00CE6B8B" w:rsidRDefault="0072079F">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lastRenderedPageBreak/>
        <w:t></w:t>
      </w:r>
      <w:r>
        <w:rPr>
          <w:rFonts w:ascii="Times New Roman" w:eastAsia="Times New Roman" w:hAnsi="Times New Roman"/>
          <w:sz w:val="24"/>
          <w:szCs w:val="24"/>
          <w:lang w:eastAsia="en-US"/>
        </w:rPr>
        <w:t xml:space="preserve">  10 Estate Surveyors and Valuers</w:t>
      </w:r>
      <w:bookmarkStart w:id="0" w:name="_GoBack"/>
      <w:bookmarkEnd w:id="0"/>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 total of eighty (100) questionnaires will be distributed.</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3.6</w:t>
      </w:r>
      <w:r>
        <w:rPr>
          <w:rFonts w:ascii="Times New Roman" w:hAnsi="Times New Roman"/>
          <w:b/>
          <w:color w:val="000000" w:themeColor="text1"/>
          <w:sz w:val="24"/>
          <w:szCs w:val="24"/>
        </w:rPr>
        <w:tab/>
        <w:t xml:space="preserve">Sampling Technique  </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study will use purposive sampling to select participants based on their experience and involvement with public projects. This purposive sampling method allows the researcher to focus on individuals who have in-depth knowledge and expertise related to abandoned public projects. This technique involves selecting participants who are particularly knowledgeable about or have been directly involved with the abandonment and revival of public projects. This ensures that the data collected is highly relevant to the research questions.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Participants will be selected from a variety of sectors to ensure that a broad spectrum of views is represented. While purposive sampling does not provide statistical generalization to the entire population, it allows the researcher to gather rich, detailed data that can offer valuable insights into the causes, costs, and implications of reviving abandoned public projects.</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3.7 </w:t>
      </w:r>
      <w:r>
        <w:rPr>
          <w:rFonts w:ascii="Times New Roman" w:hAnsi="Times New Roman"/>
          <w:b/>
          <w:color w:val="000000" w:themeColor="text1"/>
          <w:sz w:val="24"/>
          <w:szCs w:val="24"/>
        </w:rPr>
        <w:tab/>
        <w:t>Method of Data Collection</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Based on the objectives of this research, the method of data collection was through a structured questionnaire. </w:t>
      </w:r>
    </w:p>
    <w:p w:rsidR="00CE6B8B" w:rsidRDefault="0072079F">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3.8 </w:t>
      </w:r>
      <w:r>
        <w:rPr>
          <w:rFonts w:ascii="Times New Roman" w:hAnsi="Times New Roman"/>
          <w:b/>
          <w:color w:val="000000" w:themeColor="text1"/>
          <w:sz w:val="24"/>
          <w:szCs w:val="24"/>
        </w:rPr>
        <w:tab/>
        <w:t>Method of Data Analysis</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descriptive analysis was employed to analyze the data using descriptive tools with includes: Relative Importance Index (RII) and ranking methods. The results were represented in tables and charts.</w:t>
      </w:r>
    </w:p>
    <w:p w:rsidR="00CE6B8B" w:rsidRDefault="0072079F" w:rsidP="0072079F">
      <w:pPr>
        <w:tabs>
          <w:tab w:val="left" w:pos="3696"/>
        </w:tabs>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p>
    <w:p w:rsidR="00CE6B8B" w:rsidRDefault="00CE6B8B">
      <w:pPr>
        <w:pStyle w:val="NormalWeb"/>
        <w:spacing w:after="177" w:afterAutospacing="0" w:line="360" w:lineRule="auto"/>
        <w:rPr>
          <w:color w:val="000000" w:themeColor="text1"/>
        </w:rPr>
      </w:pPr>
    </w:p>
    <w:p w:rsidR="00CE6B8B" w:rsidRDefault="0072079F">
      <w:pPr>
        <w:pStyle w:val="Heading1"/>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Pr>
          <w:rStyle w:val="Strong"/>
          <w:rFonts w:ascii="Times New Roman" w:hAnsi="Times New Roman" w:cs="Times New Roman"/>
          <w:b/>
          <w:bCs/>
          <w:color w:val="000000" w:themeColor="text1"/>
          <w:sz w:val="24"/>
          <w:szCs w:val="24"/>
        </w:rPr>
        <w:lastRenderedPageBreak/>
        <w:t>CHAPTER FOUR</w:t>
      </w:r>
    </w:p>
    <w:p w:rsidR="00CE6B8B" w:rsidRDefault="0072079F">
      <w:pPr>
        <w:pStyle w:val="NormalWeb"/>
        <w:spacing w:line="360" w:lineRule="auto"/>
        <w:jc w:val="center"/>
        <w:rPr>
          <w:color w:val="000000" w:themeColor="text1"/>
        </w:rPr>
      </w:pPr>
      <w:r>
        <w:rPr>
          <w:rStyle w:val="Strong"/>
          <w:color w:val="000000" w:themeColor="text1"/>
        </w:rPr>
        <w:t>DATA PRESENTATION, ANALYSIS AND INTERPRETATION OF RESULT</w:t>
      </w:r>
    </w:p>
    <w:p w:rsidR="00CE6B8B" w:rsidRDefault="0072079F">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4.1</w:t>
      </w:r>
      <w:r>
        <w:rPr>
          <w:rStyle w:val="Strong"/>
          <w:rFonts w:ascii="Times New Roman" w:hAnsi="Times New Roman" w:cs="Times New Roman"/>
          <w:b/>
          <w:bCs/>
          <w:color w:val="000000" w:themeColor="text1"/>
          <w:sz w:val="24"/>
          <w:szCs w:val="24"/>
        </w:rPr>
        <w:tab/>
        <w:t xml:space="preserve"> Introduction</w:t>
      </w:r>
    </w:p>
    <w:p w:rsidR="00CE6B8B" w:rsidRDefault="0072079F">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This chapter presents a comprehensive analysis and interpretation of data collected through structured questionnaires aimed at investigating the cost implications of reviving abandoned public projects and proposing strategies to optimize resource utilization in public infrastructure development. The data is organized into two main sections: Section A, which outlines the demographic characteristics of the respondents, and Section B, which addresses the core research questions and objectives.</w:t>
      </w:r>
    </w:p>
    <w:p w:rsidR="00CE6B8B" w:rsidRDefault="0072079F">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A total of 100 questionnaires were distributed, comprising 50 administered to professionals within the construction and infrastructure sector. Of these, 46 were correctly filled and returned, representing a high response rate of 92%, which enhances the reliability and validity of the findings. The remaining 50 questionnaires were administered to other relevant stakeholders, with 34 responses received, yielding an overall response rate of 80%.</w:t>
      </w:r>
    </w:p>
    <w:p w:rsidR="00CE6B8B" w:rsidRDefault="0072079F">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For ease of interpretation, the responses are presented in tabular format and analyzed using simple percentage analysis to show the distribution of responses, and the Relative Importance Index (RII) to assess and rank the significance of the identified factors. This combination of analytical tools enables a more nuanced understanding of both the prevalence and the perceived importance of the issues explored in the study.</w:t>
      </w:r>
    </w:p>
    <w:p w:rsidR="00CE6B8B" w:rsidRDefault="0072079F">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4.2 </w:t>
      </w:r>
      <w:r>
        <w:rPr>
          <w:rStyle w:val="Strong"/>
          <w:rFonts w:ascii="Times New Roman" w:hAnsi="Times New Roman" w:cs="Times New Roman"/>
          <w:b/>
          <w:bCs/>
          <w:color w:val="000000" w:themeColor="text1"/>
          <w:sz w:val="24"/>
          <w:szCs w:val="24"/>
        </w:rPr>
        <w:tab/>
        <w:t>SECTION A: DEMOGRAPHIC DATA</w:t>
      </w:r>
    </w:p>
    <w:p w:rsidR="00CE6B8B" w:rsidRDefault="0072079F">
      <w:pPr>
        <w:pStyle w:val="Heading3"/>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4.2.1 Gender of Respondents</w:t>
      </w:r>
    </w:p>
    <w:p w:rsidR="00CE6B8B" w:rsidRDefault="0072079F">
      <w:pPr>
        <w:pStyle w:val="NormalWeb"/>
        <w:spacing w:before="0" w:beforeAutospacing="0" w:line="360" w:lineRule="auto"/>
        <w:rPr>
          <w:color w:val="000000" w:themeColor="text1"/>
        </w:rPr>
      </w:pPr>
      <w:r>
        <w:rPr>
          <w:rStyle w:val="Strong"/>
          <w:color w:val="000000" w:themeColor="text1"/>
        </w:rPr>
        <w:t>Table 4.2.1: Gender Distribution</w:t>
      </w:r>
    </w:p>
    <w:tbl>
      <w:tblPr>
        <w:tblStyle w:val="TableGrid"/>
        <w:tblW w:w="10351" w:type="dxa"/>
        <w:tblLayout w:type="fixed"/>
        <w:tblLook w:val="04A0"/>
      </w:tblPr>
      <w:tblGrid>
        <w:gridCol w:w="2494"/>
        <w:gridCol w:w="3300"/>
        <w:gridCol w:w="4557"/>
      </w:tblGrid>
      <w:tr w:rsidR="00CE6B8B">
        <w:trPr>
          <w:trHeight w:val="286"/>
        </w:trPr>
        <w:tc>
          <w:tcPr>
            <w:tcW w:w="2494"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Gender</w:t>
            </w:r>
          </w:p>
        </w:tc>
        <w:tc>
          <w:tcPr>
            <w:tcW w:w="3300"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c>
          <w:tcPr>
            <w:tcW w:w="4557"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Percentage (%)</w:t>
            </w:r>
          </w:p>
        </w:tc>
      </w:tr>
      <w:tr w:rsidR="00CE6B8B">
        <w:trPr>
          <w:trHeight w:val="286"/>
        </w:trPr>
        <w:tc>
          <w:tcPr>
            <w:tcW w:w="2494"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Male</w:t>
            </w:r>
          </w:p>
        </w:tc>
        <w:tc>
          <w:tcPr>
            <w:tcW w:w="3300"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49</w:t>
            </w:r>
          </w:p>
        </w:tc>
        <w:tc>
          <w:tcPr>
            <w:tcW w:w="4557"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61%</w:t>
            </w:r>
          </w:p>
        </w:tc>
      </w:tr>
      <w:tr w:rsidR="00CE6B8B">
        <w:trPr>
          <w:trHeight w:val="286"/>
        </w:trPr>
        <w:tc>
          <w:tcPr>
            <w:tcW w:w="2494"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Female</w:t>
            </w:r>
          </w:p>
        </w:tc>
        <w:tc>
          <w:tcPr>
            <w:tcW w:w="3300"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31</w:t>
            </w:r>
          </w:p>
        </w:tc>
        <w:tc>
          <w:tcPr>
            <w:tcW w:w="4557"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39%</w:t>
            </w:r>
          </w:p>
        </w:tc>
      </w:tr>
    </w:tbl>
    <w:p w:rsidR="00CE6B8B" w:rsidRDefault="0072079F">
      <w:pPr>
        <w:spacing w:before="100" w:beforeAutospacing="1" w:after="100" w:afterAutospacing="1"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Source:</w:t>
      </w:r>
      <w:r>
        <w:rPr>
          <w:rFonts w:ascii="Times New Roman" w:eastAsia="Times New Roman" w:hAnsi="Times New Roman"/>
          <w:color w:val="000000" w:themeColor="text1"/>
          <w:sz w:val="24"/>
          <w:szCs w:val="24"/>
          <w:lang w:eastAsia="en-US"/>
        </w:rPr>
        <w:t xml:space="preserve"> Field Survey Data, 2025</w:t>
      </w:r>
    </w:p>
    <w:p w:rsidR="00CE6B8B" w:rsidRDefault="0072079F">
      <w:pPr>
        <w:spacing w:before="100" w:beforeAutospacing="1" w:after="100" w:afterAutospacing="1"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The survey results show that out of 80 respondents, 49 were male, representing 61% of the total sample. Female respondents made up 31, accounting for 39%. This indicates a significant gender disparity, with </w:t>
      </w:r>
      <w:r>
        <w:rPr>
          <w:rFonts w:ascii="Times New Roman" w:eastAsia="Times New Roman" w:hAnsi="Times New Roman"/>
          <w:color w:val="000000" w:themeColor="text1"/>
          <w:sz w:val="24"/>
          <w:szCs w:val="24"/>
          <w:lang w:eastAsia="en-US"/>
        </w:rPr>
        <w:lastRenderedPageBreak/>
        <w:t>male dominance evident in the construction and infrastructure sector. The findings underscore the ongoing gender imbalance and highlight the importance of promoting greater female participation and inclusivity within the industry.</w:t>
      </w:r>
    </w:p>
    <w:p w:rsidR="00CE6B8B" w:rsidRDefault="0072079F">
      <w:pPr>
        <w:pStyle w:val="Heading3"/>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4.2.2 Age of Respondents</w:t>
      </w:r>
    </w:p>
    <w:p w:rsidR="00CE6B8B" w:rsidRDefault="0072079F">
      <w:pPr>
        <w:pStyle w:val="NormalWeb"/>
        <w:spacing w:line="360" w:lineRule="auto"/>
        <w:rPr>
          <w:color w:val="000000" w:themeColor="text1"/>
        </w:rPr>
      </w:pPr>
      <w:r>
        <w:rPr>
          <w:rStyle w:val="Strong"/>
          <w:color w:val="000000" w:themeColor="text1"/>
        </w:rPr>
        <w:t>Table 4.2.2: Age Distribution</w:t>
      </w:r>
    </w:p>
    <w:tbl>
      <w:tblPr>
        <w:tblStyle w:val="TableGrid"/>
        <w:tblW w:w="10121" w:type="dxa"/>
        <w:tblLayout w:type="fixed"/>
        <w:tblLook w:val="04A0"/>
      </w:tblPr>
      <w:tblGrid>
        <w:gridCol w:w="3281"/>
        <w:gridCol w:w="2873"/>
        <w:gridCol w:w="3967"/>
      </w:tblGrid>
      <w:tr w:rsidR="00CE6B8B">
        <w:trPr>
          <w:trHeight w:val="296"/>
        </w:trPr>
        <w:tc>
          <w:tcPr>
            <w:tcW w:w="3281"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Age Range</w:t>
            </w:r>
          </w:p>
        </w:tc>
        <w:tc>
          <w:tcPr>
            <w:tcW w:w="2873"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c>
          <w:tcPr>
            <w:tcW w:w="3967"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Percentage (%)</w:t>
            </w:r>
          </w:p>
        </w:tc>
      </w:tr>
      <w:tr w:rsidR="00CE6B8B">
        <w:trPr>
          <w:trHeight w:val="296"/>
        </w:trPr>
        <w:tc>
          <w:tcPr>
            <w:tcW w:w="328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Below 25</w:t>
            </w:r>
          </w:p>
        </w:tc>
        <w:tc>
          <w:tcPr>
            <w:tcW w:w="2873"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3967"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r w:rsidR="00CE6B8B">
        <w:trPr>
          <w:trHeight w:val="296"/>
        </w:trPr>
        <w:tc>
          <w:tcPr>
            <w:tcW w:w="328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25–34</w:t>
            </w:r>
          </w:p>
        </w:tc>
        <w:tc>
          <w:tcPr>
            <w:tcW w:w="2873"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34</w:t>
            </w:r>
          </w:p>
        </w:tc>
        <w:tc>
          <w:tcPr>
            <w:tcW w:w="3967"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43%</w:t>
            </w:r>
          </w:p>
        </w:tc>
      </w:tr>
      <w:tr w:rsidR="00CE6B8B">
        <w:trPr>
          <w:trHeight w:val="296"/>
        </w:trPr>
        <w:tc>
          <w:tcPr>
            <w:tcW w:w="328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35–44</w:t>
            </w:r>
          </w:p>
        </w:tc>
        <w:tc>
          <w:tcPr>
            <w:tcW w:w="2873"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18</w:t>
            </w:r>
          </w:p>
        </w:tc>
        <w:tc>
          <w:tcPr>
            <w:tcW w:w="3967"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22%</w:t>
            </w:r>
          </w:p>
        </w:tc>
      </w:tr>
      <w:tr w:rsidR="00CE6B8B">
        <w:trPr>
          <w:trHeight w:val="296"/>
        </w:trPr>
        <w:tc>
          <w:tcPr>
            <w:tcW w:w="328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45–54</w:t>
            </w:r>
          </w:p>
        </w:tc>
        <w:tc>
          <w:tcPr>
            <w:tcW w:w="2873"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3967"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17%</w:t>
            </w:r>
          </w:p>
        </w:tc>
      </w:tr>
      <w:tr w:rsidR="00CE6B8B">
        <w:trPr>
          <w:trHeight w:val="296"/>
        </w:trPr>
        <w:tc>
          <w:tcPr>
            <w:tcW w:w="328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55 and above</w:t>
            </w:r>
          </w:p>
        </w:tc>
        <w:tc>
          <w:tcPr>
            <w:tcW w:w="2873"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3967"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7%</w:t>
            </w:r>
          </w:p>
        </w:tc>
      </w:tr>
      <w:tr w:rsidR="00CE6B8B">
        <w:trPr>
          <w:trHeight w:val="296"/>
        </w:trPr>
        <w:tc>
          <w:tcPr>
            <w:tcW w:w="328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Total</w:t>
            </w:r>
          </w:p>
        </w:tc>
        <w:tc>
          <w:tcPr>
            <w:tcW w:w="2873"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80</w:t>
            </w:r>
          </w:p>
        </w:tc>
        <w:tc>
          <w:tcPr>
            <w:tcW w:w="3967"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100%</w:t>
            </w:r>
          </w:p>
        </w:tc>
      </w:tr>
    </w:tbl>
    <w:p w:rsidR="00CE6B8B" w:rsidRDefault="0072079F">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pStyle w:val="NormalWeb"/>
        <w:spacing w:line="360" w:lineRule="auto"/>
        <w:rPr>
          <w:color w:val="000000" w:themeColor="text1"/>
        </w:rPr>
      </w:pPr>
      <w:r>
        <w:rPr>
          <w:color w:val="000000" w:themeColor="text1"/>
        </w:rPr>
        <w:t>The data reveals that the majority of respondents (43%) were within the 25–34 age range, indicating a youthful and professionally active demographic in the construction and infrastructure sector. This suggests that many of the participants are in the early to mid stages of their careers, bringing energy and innovation to the industry. In contrast, only 7% of the respondents were aged 55 and above, reflecting a limited presence of senior-level professionals and highlighting a possible generational gap in experience and leadership within the sector.</w:t>
      </w:r>
    </w:p>
    <w:p w:rsidR="00CE6B8B" w:rsidRDefault="0072079F">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4.2.3 Profession of Respondents</w:t>
      </w:r>
    </w:p>
    <w:p w:rsidR="00CE6B8B" w:rsidRDefault="0072079F">
      <w:pPr>
        <w:pStyle w:val="NormalWeb"/>
        <w:spacing w:line="276" w:lineRule="auto"/>
        <w:rPr>
          <w:color w:val="000000" w:themeColor="text1"/>
        </w:rPr>
      </w:pPr>
      <w:r>
        <w:rPr>
          <w:rStyle w:val="Strong"/>
          <w:color w:val="000000" w:themeColor="text1"/>
        </w:rPr>
        <w:t>Table 4.2.3: Professional Background</w:t>
      </w:r>
    </w:p>
    <w:tbl>
      <w:tblPr>
        <w:tblStyle w:val="TableGrid"/>
        <w:tblW w:w="10062" w:type="dxa"/>
        <w:tblLayout w:type="fixed"/>
        <w:tblLook w:val="04A0"/>
      </w:tblPr>
      <w:tblGrid>
        <w:gridCol w:w="3926"/>
        <w:gridCol w:w="2577"/>
        <w:gridCol w:w="3559"/>
      </w:tblGrid>
      <w:tr w:rsidR="00CE6B8B">
        <w:trPr>
          <w:trHeight w:val="297"/>
        </w:trPr>
        <w:tc>
          <w:tcPr>
            <w:tcW w:w="3926" w:type="dxa"/>
          </w:tcPr>
          <w:p w:rsidR="00CE6B8B" w:rsidRDefault="0072079F">
            <w:pPr>
              <w:spacing w:after="0" w:line="240" w:lineRule="auto"/>
              <w:jc w:val="center"/>
              <w:rPr>
                <w:rFonts w:ascii="Times New Roman" w:hAnsi="Times New Roman"/>
                <w:b/>
                <w:bCs/>
                <w:sz w:val="24"/>
                <w:szCs w:val="24"/>
              </w:rPr>
            </w:pPr>
            <w:r>
              <w:rPr>
                <w:rStyle w:val="Strong"/>
                <w:rFonts w:ascii="Times New Roman" w:hAnsi="Times New Roman"/>
                <w:sz w:val="24"/>
                <w:szCs w:val="24"/>
              </w:rPr>
              <w:t>Profession</w:t>
            </w:r>
          </w:p>
        </w:tc>
        <w:tc>
          <w:tcPr>
            <w:tcW w:w="2577" w:type="dxa"/>
          </w:tcPr>
          <w:p w:rsidR="00CE6B8B" w:rsidRDefault="0072079F">
            <w:pPr>
              <w:spacing w:after="0" w:line="240" w:lineRule="auto"/>
              <w:jc w:val="center"/>
              <w:rPr>
                <w:rFonts w:ascii="Times New Roman" w:hAnsi="Times New Roman"/>
                <w:b/>
                <w:bCs/>
                <w:sz w:val="24"/>
                <w:szCs w:val="24"/>
              </w:rPr>
            </w:pPr>
            <w:r>
              <w:rPr>
                <w:rStyle w:val="Strong"/>
                <w:rFonts w:ascii="Times New Roman" w:hAnsi="Times New Roman"/>
                <w:sz w:val="24"/>
                <w:szCs w:val="24"/>
              </w:rPr>
              <w:t>Frequency</w:t>
            </w:r>
          </w:p>
        </w:tc>
        <w:tc>
          <w:tcPr>
            <w:tcW w:w="3559" w:type="dxa"/>
          </w:tcPr>
          <w:p w:rsidR="00CE6B8B" w:rsidRDefault="0072079F">
            <w:pPr>
              <w:spacing w:after="0" w:line="240" w:lineRule="auto"/>
              <w:jc w:val="center"/>
              <w:rPr>
                <w:rFonts w:ascii="Times New Roman" w:hAnsi="Times New Roman"/>
                <w:b/>
                <w:bCs/>
                <w:sz w:val="24"/>
                <w:szCs w:val="24"/>
              </w:rPr>
            </w:pPr>
            <w:r>
              <w:rPr>
                <w:rStyle w:val="Strong"/>
                <w:rFonts w:ascii="Times New Roman" w:hAnsi="Times New Roman"/>
                <w:sz w:val="24"/>
                <w:szCs w:val="24"/>
              </w:rPr>
              <w:t>Percentage (%)</w:t>
            </w:r>
          </w:p>
        </w:tc>
      </w:tr>
      <w:tr w:rsidR="00CE6B8B">
        <w:trPr>
          <w:trHeight w:val="297"/>
        </w:trPr>
        <w:tc>
          <w:tcPr>
            <w:tcW w:w="3926"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Quantity Surveyor</w:t>
            </w:r>
          </w:p>
        </w:tc>
        <w:tc>
          <w:tcPr>
            <w:tcW w:w="2577"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21</w:t>
            </w:r>
          </w:p>
        </w:tc>
        <w:tc>
          <w:tcPr>
            <w:tcW w:w="3559"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26%</w:t>
            </w:r>
          </w:p>
        </w:tc>
      </w:tr>
      <w:tr w:rsidR="00CE6B8B">
        <w:trPr>
          <w:trHeight w:val="297"/>
        </w:trPr>
        <w:tc>
          <w:tcPr>
            <w:tcW w:w="3926"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Builder</w:t>
            </w:r>
          </w:p>
        </w:tc>
        <w:tc>
          <w:tcPr>
            <w:tcW w:w="2577"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18</w:t>
            </w:r>
          </w:p>
        </w:tc>
        <w:tc>
          <w:tcPr>
            <w:tcW w:w="3559"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22%</w:t>
            </w:r>
          </w:p>
        </w:tc>
      </w:tr>
      <w:tr w:rsidR="00CE6B8B">
        <w:trPr>
          <w:trHeight w:val="297"/>
        </w:trPr>
        <w:tc>
          <w:tcPr>
            <w:tcW w:w="3926"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Architect</w:t>
            </w:r>
          </w:p>
        </w:tc>
        <w:tc>
          <w:tcPr>
            <w:tcW w:w="2577"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14</w:t>
            </w:r>
          </w:p>
        </w:tc>
        <w:tc>
          <w:tcPr>
            <w:tcW w:w="3559"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17%</w:t>
            </w:r>
          </w:p>
        </w:tc>
      </w:tr>
      <w:tr w:rsidR="00CE6B8B">
        <w:trPr>
          <w:trHeight w:val="297"/>
        </w:trPr>
        <w:tc>
          <w:tcPr>
            <w:tcW w:w="3926"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Project Manager</w:t>
            </w:r>
          </w:p>
        </w:tc>
        <w:tc>
          <w:tcPr>
            <w:tcW w:w="2577"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16</w:t>
            </w:r>
          </w:p>
        </w:tc>
        <w:tc>
          <w:tcPr>
            <w:tcW w:w="3559"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20%</w:t>
            </w:r>
          </w:p>
        </w:tc>
      </w:tr>
      <w:tr w:rsidR="00CE6B8B">
        <w:trPr>
          <w:trHeight w:val="297"/>
        </w:trPr>
        <w:tc>
          <w:tcPr>
            <w:tcW w:w="3926"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Others</w:t>
            </w:r>
          </w:p>
        </w:tc>
        <w:tc>
          <w:tcPr>
            <w:tcW w:w="2577"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11</w:t>
            </w:r>
          </w:p>
        </w:tc>
        <w:tc>
          <w:tcPr>
            <w:tcW w:w="3559" w:type="dxa"/>
          </w:tcPr>
          <w:p w:rsidR="00CE6B8B" w:rsidRDefault="0072079F">
            <w:pPr>
              <w:spacing w:after="0" w:line="240" w:lineRule="auto"/>
              <w:rPr>
                <w:rFonts w:ascii="Times New Roman" w:hAnsi="Times New Roman"/>
                <w:sz w:val="24"/>
                <w:szCs w:val="24"/>
              </w:rPr>
            </w:pPr>
            <w:r>
              <w:rPr>
                <w:rFonts w:ascii="Times New Roman" w:hAnsi="Times New Roman"/>
                <w:sz w:val="24"/>
                <w:szCs w:val="24"/>
              </w:rPr>
              <w:t>15%</w:t>
            </w:r>
          </w:p>
        </w:tc>
      </w:tr>
      <w:tr w:rsidR="00CE6B8B">
        <w:trPr>
          <w:trHeight w:val="304"/>
        </w:trPr>
        <w:tc>
          <w:tcPr>
            <w:tcW w:w="3926" w:type="dxa"/>
          </w:tcPr>
          <w:p w:rsidR="00CE6B8B" w:rsidRDefault="0072079F">
            <w:pPr>
              <w:spacing w:after="0" w:line="240" w:lineRule="auto"/>
              <w:rPr>
                <w:rFonts w:ascii="Times New Roman" w:hAnsi="Times New Roman"/>
                <w:sz w:val="24"/>
                <w:szCs w:val="24"/>
              </w:rPr>
            </w:pPr>
            <w:r>
              <w:rPr>
                <w:rStyle w:val="Strong"/>
                <w:rFonts w:ascii="Times New Roman" w:hAnsi="Times New Roman"/>
                <w:sz w:val="24"/>
                <w:szCs w:val="24"/>
              </w:rPr>
              <w:t>Total</w:t>
            </w:r>
          </w:p>
        </w:tc>
        <w:tc>
          <w:tcPr>
            <w:tcW w:w="2577" w:type="dxa"/>
          </w:tcPr>
          <w:p w:rsidR="00CE6B8B" w:rsidRDefault="0072079F">
            <w:pPr>
              <w:spacing w:after="0" w:line="240" w:lineRule="auto"/>
              <w:rPr>
                <w:rFonts w:ascii="Times New Roman" w:hAnsi="Times New Roman"/>
                <w:sz w:val="24"/>
                <w:szCs w:val="24"/>
              </w:rPr>
            </w:pPr>
            <w:r>
              <w:rPr>
                <w:rStyle w:val="Strong"/>
                <w:rFonts w:ascii="Times New Roman" w:hAnsi="Times New Roman"/>
                <w:sz w:val="24"/>
                <w:szCs w:val="24"/>
              </w:rPr>
              <w:t>80</w:t>
            </w:r>
          </w:p>
        </w:tc>
        <w:tc>
          <w:tcPr>
            <w:tcW w:w="3559" w:type="dxa"/>
          </w:tcPr>
          <w:p w:rsidR="00CE6B8B" w:rsidRDefault="0072079F">
            <w:pPr>
              <w:spacing w:after="0" w:line="240" w:lineRule="auto"/>
              <w:rPr>
                <w:rFonts w:ascii="Times New Roman" w:hAnsi="Times New Roman"/>
                <w:sz w:val="24"/>
                <w:szCs w:val="24"/>
              </w:rPr>
            </w:pPr>
            <w:r>
              <w:rPr>
                <w:rStyle w:val="Strong"/>
                <w:rFonts w:ascii="Times New Roman" w:hAnsi="Times New Roman"/>
                <w:sz w:val="24"/>
                <w:szCs w:val="24"/>
              </w:rPr>
              <w:t>100%</w:t>
            </w:r>
          </w:p>
        </w:tc>
      </w:tr>
    </w:tbl>
    <w:p w:rsidR="00CE6B8B" w:rsidRDefault="0072079F">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pStyle w:val="NormalWeb"/>
        <w:spacing w:line="360" w:lineRule="auto"/>
        <w:rPr>
          <w:color w:val="000000" w:themeColor="text1"/>
        </w:rPr>
      </w:pPr>
      <w:r>
        <w:rPr>
          <w:color w:val="000000" w:themeColor="text1"/>
        </w:rPr>
        <w:lastRenderedPageBreak/>
        <w:t>Quantity Surveyors made up the largest proportion of respondents, accounting for 26% of the total. Builders followed closely at 22%, while Project Managers and Architects comprised 20% and 17% respectively. The remaining 15% were professionals from other related fields. This distribution reflects a well-rounded representation of various professional roles within the construction sector. The diversity of expertise captured in the survey strengthens the reliability of the study, as it includes insights from key stakeholders involved in different stages of public infrastructure development and project execution.</w:t>
      </w:r>
    </w:p>
    <w:p w:rsidR="00CE6B8B" w:rsidRDefault="0072079F">
      <w:pPr>
        <w:pStyle w:val="Heading3"/>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4.2.4 Years of Experience in Construction</w:t>
      </w:r>
    </w:p>
    <w:p w:rsidR="00CE6B8B" w:rsidRDefault="0072079F">
      <w:pPr>
        <w:pStyle w:val="NormalWeb"/>
        <w:spacing w:line="360" w:lineRule="auto"/>
        <w:rPr>
          <w:color w:val="000000" w:themeColor="text1"/>
        </w:rPr>
      </w:pPr>
      <w:r>
        <w:rPr>
          <w:rStyle w:val="Strong"/>
          <w:color w:val="000000" w:themeColor="text1"/>
        </w:rPr>
        <w:t>Table 4.2.4: Experience Level</w:t>
      </w:r>
    </w:p>
    <w:tbl>
      <w:tblPr>
        <w:tblStyle w:val="TableGrid"/>
        <w:tblW w:w="10219" w:type="dxa"/>
        <w:tblLayout w:type="fixed"/>
        <w:tblLook w:val="04A0"/>
      </w:tblPr>
      <w:tblGrid>
        <w:gridCol w:w="4319"/>
        <w:gridCol w:w="2478"/>
        <w:gridCol w:w="3422"/>
      </w:tblGrid>
      <w:tr w:rsidR="00CE6B8B">
        <w:trPr>
          <w:trHeight w:val="251"/>
        </w:trPr>
        <w:tc>
          <w:tcPr>
            <w:tcW w:w="4319"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Years of Experience</w:t>
            </w:r>
          </w:p>
        </w:tc>
        <w:tc>
          <w:tcPr>
            <w:tcW w:w="2478"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c>
          <w:tcPr>
            <w:tcW w:w="3422"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Percentage (%)</w:t>
            </w:r>
          </w:p>
        </w:tc>
      </w:tr>
      <w:tr w:rsidR="00CE6B8B">
        <w:trPr>
          <w:trHeight w:val="251"/>
        </w:trPr>
        <w:tc>
          <w:tcPr>
            <w:tcW w:w="431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Less than 5 years</w:t>
            </w:r>
          </w:p>
        </w:tc>
        <w:tc>
          <w:tcPr>
            <w:tcW w:w="2478"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3422"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r>
      <w:tr w:rsidR="00CE6B8B">
        <w:trPr>
          <w:trHeight w:val="251"/>
        </w:trPr>
        <w:tc>
          <w:tcPr>
            <w:tcW w:w="431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5–10 years</w:t>
            </w:r>
          </w:p>
        </w:tc>
        <w:tc>
          <w:tcPr>
            <w:tcW w:w="2478"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w:t>
            </w:r>
          </w:p>
        </w:tc>
        <w:tc>
          <w:tcPr>
            <w:tcW w:w="3422"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r>
      <w:tr w:rsidR="00CE6B8B">
        <w:trPr>
          <w:trHeight w:val="251"/>
        </w:trPr>
        <w:tc>
          <w:tcPr>
            <w:tcW w:w="431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11–15 years</w:t>
            </w:r>
          </w:p>
        </w:tc>
        <w:tc>
          <w:tcPr>
            <w:tcW w:w="2478"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3422"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35%</w:t>
            </w:r>
          </w:p>
        </w:tc>
      </w:tr>
      <w:tr w:rsidR="00CE6B8B">
        <w:trPr>
          <w:trHeight w:val="251"/>
        </w:trPr>
        <w:tc>
          <w:tcPr>
            <w:tcW w:w="431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Above 15 years</w:t>
            </w:r>
          </w:p>
        </w:tc>
        <w:tc>
          <w:tcPr>
            <w:tcW w:w="2478"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18</w:t>
            </w:r>
          </w:p>
        </w:tc>
        <w:tc>
          <w:tcPr>
            <w:tcW w:w="3422"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22%</w:t>
            </w:r>
          </w:p>
        </w:tc>
      </w:tr>
      <w:tr w:rsidR="00CE6B8B">
        <w:trPr>
          <w:trHeight w:val="251"/>
        </w:trPr>
        <w:tc>
          <w:tcPr>
            <w:tcW w:w="431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Total</w:t>
            </w:r>
          </w:p>
        </w:tc>
        <w:tc>
          <w:tcPr>
            <w:tcW w:w="2478"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80</w:t>
            </w:r>
          </w:p>
        </w:tc>
        <w:tc>
          <w:tcPr>
            <w:tcW w:w="3422"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100%</w:t>
            </w:r>
          </w:p>
        </w:tc>
      </w:tr>
    </w:tbl>
    <w:p w:rsidR="00CE6B8B" w:rsidRDefault="0072079F">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pStyle w:val="NormalWeb"/>
        <w:spacing w:line="360" w:lineRule="auto"/>
        <w:rPr>
          <w:color w:val="000000" w:themeColor="text1"/>
        </w:rPr>
      </w:pPr>
      <w:r>
        <w:rPr>
          <w:color w:val="000000" w:themeColor="text1"/>
        </w:rPr>
        <w:t>The findings show that the majority of respondents had between 11–15 years (35%) and 5–10 years (30%) of professional experience in the construction industry. This indicates that the study successfully engaged seasoned professionals with considerable hands-on knowledge of the sector. Their level of experience enhances the credibility of the data, as these individuals are well-equipped to offer informed insights into the causes of project abandonment and practical strategies for effective revival and optimized resource utilization in public infrastructure development.</w:t>
      </w:r>
    </w:p>
    <w:p w:rsidR="00CE6B8B" w:rsidRDefault="0072079F">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br w:type="page"/>
      </w:r>
      <w:r>
        <w:rPr>
          <w:rStyle w:val="Strong"/>
          <w:rFonts w:ascii="Times New Roman" w:hAnsi="Times New Roman" w:cs="Times New Roman"/>
          <w:b/>
          <w:bCs/>
          <w:color w:val="000000" w:themeColor="text1"/>
          <w:sz w:val="24"/>
          <w:szCs w:val="24"/>
        </w:rPr>
        <w:lastRenderedPageBreak/>
        <w:t>4.2.5 Involvement in Abandoned Project Revival</w:t>
      </w:r>
    </w:p>
    <w:p w:rsidR="00CE6B8B" w:rsidRDefault="0072079F">
      <w:pPr>
        <w:pStyle w:val="NormalWeb"/>
        <w:spacing w:line="276" w:lineRule="auto"/>
        <w:rPr>
          <w:color w:val="000000" w:themeColor="text1"/>
        </w:rPr>
      </w:pPr>
      <w:r>
        <w:rPr>
          <w:rStyle w:val="Strong"/>
          <w:color w:val="000000" w:themeColor="text1"/>
        </w:rPr>
        <w:t>Table 4.2.5: Revival Experience</w:t>
      </w:r>
    </w:p>
    <w:tbl>
      <w:tblPr>
        <w:tblStyle w:val="TableGrid"/>
        <w:tblW w:w="10399" w:type="dxa"/>
        <w:tblLayout w:type="fixed"/>
        <w:tblLook w:val="04A0"/>
      </w:tblPr>
      <w:tblGrid>
        <w:gridCol w:w="2849"/>
        <w:gridCol w:w="3171"/>
        <w:gridCol w:w="4379"/>
      </w:tblGrid>
      <w:tr w:rsidR="00CE6B8B">
        <w:trPr>
          <w:trHeight w:val="250"/>
        </w:trPr>
        <w:tc>
          <w:tcPr>
            <w:tcW w:w="2849"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Response</w:t>
            </w:r>
          </w:p>
        </w:tc>
        <w:tc>
          <w:tcPr>
            <w:tcW w:w="3171"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c>
          <w:tcPr>
            <w:tcW w:w="4379" w:type="dxa"/>
          </w:tcPr>
          <w:p w:rsidR="00CE6B8B" w:rsidRDefault="0072079F">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Percentage (%)</w:t>
            </w:r>
          </w:p>
        </w:tc>
      </w:tr>
      <w:tr w:rsidR="00CE6B8B">
        <w:trPr>
          <w:trHeight w:val="250"/>
        </w:trPr>
        <w:tc>
          <w:tcPr>
            <w:tcW w:w="284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Yes</w:t>
            </w:r>
          </w:p>
        </w:tc>
        <w:tc>
          <w:tcPr>
            <w:tcW w:w="317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52</w:t>
            </w:r>
          </w:p>
        </w:tc>
        <w:tc>
          <w:tcPr>
            <w:tcW w:w="437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65%</w:t>
            </w:r>
          </w:p>
        </w:tc>
      </w:tr>
      <w:tr w:rsidR="00CE6B8B">
        <w:trPr>
          <w:trHeight w:val="250"/>
        </w:trPr>
        <w:tc>
          <w:tcPr>
            <w:tcW w:w="284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No</w:t>
            </w:r>
          </w:p>
        </w:tc>
        <w:tc>
          <w:tcPr>
            <w:tcW w:w="317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437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35%</w:t>
            </w:r>
          </w:p>
        </w:tc>
      </w:tr>
      <w:tr w:rsidR="00CE6B8B">
        <w:trPr>
          <w:trHeight w:val="250"/>
        </w:trPr>
        <w:tc>
          <w:tcPr>
            <w:tcW w:w="284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Total</w:t>
            </w:r>
          </w:p>
        </w:tc>
        <w:tc>
          <w:tcPr>
            <w:tcW w:w="3171"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80</w:t>
            </w:r>
          </w:p>
        </w:tc>
        <w:tc>
          <w:tcPr>
            <w:tcW w:w="4379" w:type="dxa"/>
          </w:tcPr>
          <w:p w:rsidR="00CE6B8B" w:rsidRDefault="0072079F">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100%</w:t>
            </w:r>
          </w:p>
        </w:tc>
      </w:tr>
    </w:tbl>
    <w:p w:rsidR="00CE6B8B" w:rsidRDefault="0072079F">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pStyle w:val="NormalWeb"/>
        <w:spacing w:line="360" w:lineRule="auto"/>
        <w:rPr>
          <w:color w:val="000000" w:themeColor="text1"/>
        </w:rPr>
      </w:pPr>
      <w:r>
        <w:rPr>
          <w:color w:val="000000" w:themeColor="text1"/>
        </w:rPr>
        <w:t>A significant majority of respondents (65%) indicated that they have been directly involved in the revival of abandoned public projects. This high level of practical experience adds substantial value to the study, as these participants can provide informed perspectives on the real-world challenges, financial implications, and strategic approaches involved in reactivating stalled infrastructure projects. Their insights enhance the relevance, depth, and applicability of the research findings to public infrastructure development in Nigeria.</w:t>
      </w:r>
    </w:p>
    <w:p w:rsidR="00CE6B8B" w:rsidRDefault="0072079F">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4.3 SECTION B: CAUSES OF PUBLIC PROJECT ABANDONMENT</w:t>
      </w:r>
    </w:p>
    <w:p w:rsidR="00CE6B8B" w:rsidRDefault="0072079F">
      <w:pPr>
        <w:pStyle w:val="NormalWeb"/>
        <w:spacing w:line="360" w:lineRule="auto"/>
        <w:rPr>
          <w:color w:val="000000" w:themeColor="text1"/>
        </w:rPr>
      </w:pPr>
      <w:r>
        <w:rPr>
          <w:rStyle w:val="Strong"/>
          <w:color w:val="000000" w:themeColor="text1"/>
        </w:rPr>
        <w:t>Table 4.3.1: Causes of Public Project Abandonment</w:t>
      </w:r>
    </w:p>
    <w:tbl>
      <w:tblPr>
        <w:tblStyle w:val="TableGrid"/>
        <w:tblW w:w="0" w:type="auto"/>
        <w:tblLayout w:type="fixed"/>
        <w:tblLook w:val="04A0"/>
      </w:tblPr>
      <w:tblGrid>
        <w:gridCol w:w="696"/>
        <w:gridCol w:w="4202"/>
        <w:gridCol w:w="863"/>
        <w:gridCol w:w="730"/>
        <w:gridCol w:w="730"/>
        <w:gridCol w:w="730"/>
        <w:gridCol w:w="863"/>
        <w:gridCol w:w="636"/>
        <w:gridCol w:w="777"/>
      </w:tblGrid>
      <w:tr w:rsidR="00CE6B8B">
        <w:tc>
          <w:tcPr>
            <w:tcW w:w="696"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202"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Causes of Abandonment</w:t>
            </w:r>
          </w:p>
        </w:tc>
        <w:tc>
          <w:tcPr>
            <w:tcW w:w="863"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730"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730"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730"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863"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CE6B8B" w:rsidRDefault="0072079F">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CE6B8B">
        <w:tc>
          <w:tcPr>
            <w:tcW w:w="69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2.3.4</w:t>
            </w:r>
          </w:p>
        </w:tc>
        <w:tc>
          <w:tcPr>
            <w:tcW w:w="4202"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Corruption and mismanagement of funds</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CE6B8B">
        <w:tc>
          <w:tcPr>
            <w:tcW w:w="69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2.3.1</w:t>
            </w:r>
          </w:p>
        </w:tc>
        <w:tc>
          <w:tcPr>
            <w:tcW w:w="4202"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Inadequate project funding</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CE6B8B">
        <w:tc>
          <w:tcPr>
            <w:tcW w:w="69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2.3.2</w:t>
            </w:r>
          </w:p>
        </w:tc>
        <w:tc>
          <w:tcPr>
            <w:tcW w:w="4202"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Political instabilities</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CE6B8B">
        <w:tc>
          <w:tcPr>
            <w:tcW w:w="69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2.3.3</w:t>
            </w:r>
          </w:p>
        </w:tc>
        <w:tc>
          <w:tcPr>
            <w:tcW w:w="4202"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Poor planning and feasibility studies</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CE6B8B">
        <w:tc>
          <w:tcPr>
            <w:tcW w:w="69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2.3.5</w:t>
            </w:r>
          </w:p>
        </w:tc>
        <w:tc>
          <w:tcPr>
            <w:tcW w:w="4202"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Changes in government or administration</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29</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CE6B8B">
        <w:tc>
          <w:tcPr>
            <w:tcW w:w="69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2.3.6</w:t>
            </w:r>
          </w:p>
        </w:tc>
        <w:tc>
          <w:tcPr>
            <w:tcW w:w="4202"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Incompetence of contractors/consultants</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26</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730"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CE6B8B" w:rsidRDefault="0072079F">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CE6B8B" w:rsidRDefault="0072079F">
      <w:pPr>
        <w:pStyle w:val="NormalWeb"/>
        <w:spacing w:before="240" w:beforeAutospacing="0" w:after="20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The analysis of the respondents’ views identified corruption and mismanagement of funds as the most critical factor contributing to the abandonment of public projects, with the highest Relative Importance Index (RII) of 0.92 and ranked 1st. This indicates that unethical financial practices and weak accountability structures are perceived as the most pressing challenges affecting project sustainability.</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Inadequate project funding followed closely with an RII of 0.91 and ranked 2nd, emphasizing the recurring issue of insufficient or delayed financial support, which often disrupts the progress of public infrastructure projects.Three other factors—political instability, poor planning and feasibility studies, and changes in government or administration—all recorded equal RII scores of 0.90, placing them jointly at Rank 3. These results show that both political and technical inadequacies significantly impact the continuity and successful completion of public projects. Political instability and frequent changes in leadership can shift priorities and delay execution, while poor planning undermines effective resource allocation and risk management.</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Lastly, incompetence of contractors or consultants received the lowest RII of 0.88, ranking 6th, yet it still represents a relevant concern. This suggests that the involvement of underqualified professionals can also hinder project execution, even if it is not viewed as the most critical issue.</w:t>
      </w:r>
    </w:p>
    <w:p w:rsidR="00CE6B8B" w:rsidRDefault="0072079F">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summary, the findings underscore the urgent need to improve transparency, ensure financial discipline, promote political stability, enhance technical planning processes, and engage competent professionals in order to reduce the incidence of abandoned public projects in Nigeria.</w:t>
      </w:r>
    </w:p>
    <w:p w:rsidR="00CE6B8B" w:rsidRDefault="0072079F">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br w:type="page"/>
      </w:r>
      <w:r>
        <w:rPr>
          <w:rStyle w:val="Strong"/>
          <w:rFonts w:ascii="Times New Roman" w:hAnsi="Times New Roman" w:cs="Times New Roman"/>
          <w:b/>
          <w:bCs/>
          <w:color w:val="000000" w:themeColor="text1"/>
          <w:sz w:val="24"/>
          <w:szCs w:val="24"/>
        </w:rPr>
        <w:lastRenderedPageBreak/>
        <w:t>4.3.2</w:t>
      </w:r>
      <w:r>
        <w:rPr>
          <w:rStyle w:val="Strong"/>
          <w:rFonts w:ascii="Times New Roman" w:hAnsi="Times New Roman" w:cs="Times New Roman"/>
          <w:b/>
          <w:bCs/>
          <w:color w:val="000000" w:themeColor="text1"/>
          <w:sz w:val="24"/>
          <w:szCs w:val="24"/>
        </w:rPr>
        <w:tab/>
        <w:t xml:space="preserve"> Key Components and Cost Factors in Project Revival</w:t>
      </w:r>
    </w:p>
    <w:p w:rsidR="00CE6B8B" w:rsidRDefault="0072079F">
      <w:pPr>
        <w:pStyle w:val="NormalWeb"/>
        <w:spacing w:line="360" w:lineRule="auto"/>
        <w:ind w:firstLine="720"/>
        <w:rPr>
          <w:color w:val="000000" w:themeColor="text1"/>
        </w:rPr>
      </w:pPr>
      <w:r>
        <w:rPr>
          <w:color w:val="000000" w:themeColor="text1"/>
        </w:rPr>
        <w:t>The table below presents the respondents’ views on the major cost components involved in reviving abandoned public projects. The Relative Importance Index (RII) was used to rank these components based on their perceived significance.</w:t>
      </w:r>
    </w:p>
    <w:p w:rsidR="00CE6B8B" w:rsidRDefault="0072079F">
      <w:pPr>
        <w:pStyle w:val="Heading4"/>
        <w:spacing w:line="360" w:lineRule="auto"/>
        <w:rPr>
          <w:color w:val="000000" w:themeColor="text1"/>
        </w:rPr>
      </w:pPr>
      <w:r>
        <w:rPr>
          <w:color w:val="000000" w:themeColor="text1"/>
        </w:rPr>
        <w:t>Table 4.3.4: Key Cost Components in Project Revival</w:t>
      </w:r>
    </w:p>
    <w:tbl>
      <w:tblPr>
        <w:tblStyle w:val="TableGrid"/>
        <w:tblW w:w="0" w:type="auto"/>
        <w:tblLayout w:type="fixed"/>
        <w:tblLook w:val="04A0"/>
      </w:tblPr>
      <w:tblGrid>
        <w:gridCol w:w="590"/>
        <w:gridCol w:w="4680"/>
        <w:gridCol w:w="788"/>
        <w:gridCol w:w="679"/>
        <w:gridCol w:w="679"/>
        <w:gridCol w:w="679"/>
        <w:gridCol w:w="788"/>
        <w:gridCol w:w="636"/>
        <w:gridCol w:w="777"/>
      </w:tblGrid>
      <w:tr w:rsidR="00CE6B8B">
        <w:trPr>
          <w:trHeight w:val="48"/>
        </w:trPr>
        <w:tc>
          <w:tcPr>
            <w:tcW w:w="590"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680"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Component</w:t>
            </w:r>
          </w:p>
        </w:tc>
        <w:tc>
          <w:tcPr>
            <w:tcW w:w="788"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79"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79"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79"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88"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CE6B8B" w:rsidRDefault="0072079F">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CE6B8B">
        <w:trPr>
          <w:trHeight w:val="48"/>
        </w:trPr>
        <w:tc>
          <w:tcPr>
            <w:tcW w:w="59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468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Procurement of new materials and replacement parts</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11</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CE6B8B">
        <w:tc>
          <w:tcPr>
            <w:tcW w:w="59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468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Demolition and site clearance of deteriorated structures</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CE6B8B">
        <w:tc>
          <w:tcPr>
            <w:tcW w:w="59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468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Cost of re-evaluation and design modifications</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CE6B8B">
        <w:tc>
          <w:tcPr>
            <w:tcW w:w="59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468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Labour and contractor re-engagement cost</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27</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0.89</w:t>
            </w:r>
          </w:p>
        </w:tc>
        <w:tc>
          <w:tcPr>
            <w:tcW w:w="777"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r w:rsidR="00CE6B8B">
        <w:tc>
          <w:tcPr>
            <w:tcW w:w="59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468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Inflation and cost escalation adjustment</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r>
      <w:tr w:rsidR="00CE6B8B">
        <w:tc>
          <w:tcPr>
            <w:tcW w:w="59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4680"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Government re-approval and documentation costs</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16</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679"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CE6B8B" w:rsidRDefault="0072079F">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CE6B8B" w:rsidRDefault="0072079F">
      <w:pPr>
        <w:pStyle w:val="NormalWeb"/>
        <w:spacing w:before="240" w:beforeAutospacing="0"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pStyle w:val="NormalWeb"/>
        <w:spacing w:line="360" w:lineRule="auto"/>
        <w:rPr>
          <w:color w:val="000000" w:themeColor="text1"/>
        </w:rPr>
      </w:pPr>
      <w:r>
        <w:rPr>
          <w:color w:val="000000" w:themeColor="text1"/>
        </w:rPr>
        <w:t>The analysis of key cost components involved in reviving abandoned public projects shows that “Procurement of new materials and replacement parts” is the most significant cost driver, with the highest RII of 0.92, ranking 1st. This highlights the reality that abandoned projects often suffer material degradation, theft, or obsolescence—necessitating full-scale replacement of critical materials and equipment. Coming next is “Demolition and site clearance of deteriorated structures” (RII = 0.91, Rank 2), emphasizing that damaged or unsafe structures must be removed before any rehabilitation can proceed. Closely behind, “Cost of re-evaluation and design modifications” (RII = 0.90, Rank 3) reflects the need to reassess outdated plans and reconfigure designs in response to current realities on-site.</w:t>
      </w:r>
    </w:p>
    <w:p w:rsidR="00CE6B8B" w:rsidRDefault="0072079F">
      <w:pPr>
        <w:pStyle w:val="NormalWeb"/>
        <w:spacing w:line="360" w:lineRule="auto"/>
        <w:rPr>
          <w:color w:val="000000" w:themeColor="text1"/>
        </w:rPr>
      </w:pPr>
      <w:r>
        <w:rPr>
          <w:color w:val="000000" w:themeColor="text1"/>
        </w:rPr>
        <w:lastRenderedPageBreak/>
        <w:t>“Labour and contractor re-engagement cost” (RII = 0.89, Rank 4) and “Inflation and cost escalation adjustment” (RII = 0.88, Rank 5) also represent major cost factors. These show the financial implications of rehiring professionals and adjusting budgets to match current market prices—often higher due to inflation or time lapses. Lastly, “Government re-approval and documentation costs”, with the lowest RII of 0.87 (Rank 6), although the least prioritized, still plays a meaningful role. Delays in administrative reprocessing, permits, and approvals can prolong project restart timelines and add to overhead costs.</w:t>
      </w:r>
    </w:p>
    <w:p w:rsidR="00CE6B8B" w:rsidRDefault="0072079F">
      <w:pPr>
        <w:pStyle w:val="NormalWeb"/>
        <w:spacing w:line="360" w:lineRule="auto"/>
        <w:rPr>
          <w:color w:val="000000" w:themeColor="text1"/>
        </w:rPr>
      </w:pPr>
      <w:r>
        <w:rPr>
          <w:color w:val="000000" w:themeColor="text1"/>
        </w:rPr>
        <w:t>In summary, the findings reveal that reviving abandoned public projects is an expensive and multi-layered process, heavily driven by the need for new materials, structural overhaul, and updated planning. These cost drivers underscore the importance of proactive planning, continuous monitoring, and timely funding to prevent abandonment in the first place.</w:t>
      </w:r>
    </w:p>
    <w:p w:rsidR="00CE6B8B" w:rsidRDefault="0072079F">
      <w:pPr>
        <w:pStyle w:val="NormalWeb"/>
        <w:spacing w:line="360" w:lineRule="auto"/>
        <w:rPr>
          <w:color w:val="000000" w:themeColor="text1"/>
        </w:rPr>
      </w:pPr>
      <w:r>
        <w:rPr>
          <w:rStyle w:val="Strong"/>
          <w:bCs w:val="0"/>
          <w:color w:val="000000" w:themeColor="text1"/>
        </w:rPr>
        <w:t>4.3.3 Cost Comparison Between Revival and New Construction</w:t>
      </w:r>
    </w:p>
    <w:p w:rsidR="00CE6B8B" w:rsidRDefault="0072079F">
      <w:pPr>
        <w:pStyle w:val="NormalWeb"/>
        <w:spacing w:line="360" w:lineRule="auto"/>
        <w:rPr>
          <w:color w:val="000000" w:themeColor="text1"/>
        </w:rPr>
      </w:pPr>
      <w:r>
        <w:rPr>
          <w:color w:val="000000" w:themeColor="text1"/>
        </w:rPr>
        <w:t>This section assesses respondent opinions on how the cost of reviving abandoned projects compares with initiating new ones.</w:t>
      </w:r>
    </w:p>
    <w:p w:rsidR="00CE6B8B" w:rsidRDefault="0072079F">
      <w:pPr>
        <w:pStyle w:val="Heading4"/>
        <w:spacing w:line="360" w:lineRule="auto"/>
        <w:rPr>
          <w:color w:val="000000" w:themeColor="text1"/>
        </w:rPr>
      </w:pPr>
      <w:r>
        <w:rPr>
          <w:color w:val="000000" w:themeColor="text1"/>
        </w:rPr>
        <w:t>Table 4.3.5: Cost Comparison in Public Projects</w:t>
      </w:r>
    </w:p>
    <w:tbl>
      <w:tblPr>
        <w:tblStyle w:val="TableGrid"/>
        <w:tblW w:w="0" w:type="auto"/>
        <w:tblLayout w:type="fixed"/>
        <w:tblLook w:val="04A0"/>
      </w:tblPr>
      <w:tblGrid>
        <w:gridCol w:w="591"/>
        <w:gridCol w:w="4990"/>
        <w:gridCol w:w="712"/>
        <w:gridCol w:w="626"/>
        <w:gridCol w:w="626"/>
        <w:gridCol w:w="626"/>
        <w:gridCol w:w="712"/>
        <w:gridCol w:w="636"/>
        <w:gridCol w:w="777"/>
      </w:tblGrid>
      <w:tr w:rsidR="00CE6B8B">
        <w:tc>
          <w:tcPr>
            <w:tcW w:w="591"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990"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Cost Comparison Statement</w:t>
            </w:r>
          </w:p>
        </w:tc>
        <w:tc>
          <w:tcPr>
            <w:tcW w:w="712"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26"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26"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26"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12"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CE6B8B">
        <w:tc>
          <w:tcPr>
            <w:tcW w:w="59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4990"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Reviving an abandoned project is generally more expensive than starting anew</w:t>
            </w:r>
          </w:p>
        </w:tc>
        <w:tc>
          <w:tcPr>
            <w:tcW w:w="71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1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CE6B8B">
        <w:tc>
          <w:tcPr>
            <w:tcW w:w="59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4990"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The cost of delay in abandoned projects often leads to material waste</w:t>
            </w:r>
          </w:p>
        </w:tc>
        <w:tc>
          <w:tcPr>
            <w:tcW w:w="71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CE6B8B">
        <w:tc>
          <w:tcPr>
            <w:tcW w:w="59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4990"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Starting new projects is more cost-effective in most cases</w:t>
            </w:r>
          </w:p>
        </w:tc>
        <w:tc>
          <w:tcPr>
            <w:tcW w:w="71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CE6B8B">
        <w:tc>
          <w:tcPr>
            <w:tcW w:w="59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4990"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Technical audits help reduce revival costs</w:t>
            </w:r>
          </w:p>
        </w:tc>
        <w:tc>
          <w:tcPr>
            <w:tcW w:w="71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2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bl>
    <w:p w:rsidR="00CE6B8B" w:rsidRDefault="0072079F">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pStyle w:val="NormalWeb"/>
        <w:spacing w:line="360" w:lineRule="auto"/>
        <w:rPr>
          <w:color w:val="000000" w:themeColor="text1"/>
        </w:rPr>
      </w:pPr>
      <w:r>
        <w:rPr>
          <w:color w:val="000000" w:themeColor="text1"/>
        </w:rPr>
        <w:lastRenderedPageBreak/>
        <w:t>The analysis of cost-related perspectives reveals that respondents strongly believe reviving abandoned projects is generally more expensive than initiating new ones, as indicated by the highest Relative Importance Index (RII) of 0.93 (Rank 1). This underscores the significant financial implications of attempting to restart stalled projects, which often suffer from asset deterioration, outdated designs, and logistical delays.</w:t>
      </w:r>
    </w:p>
    <w:p w:rsidR="00CE6B8B" w:rsidRDefault="0072079F">
      <w:pPr>
        <w:pStyle w:val="NormalWeb"/>
        <w:spacing w:line="360" w:lineRule="auto"/>
        <w:rPr>
          <w:color w:val="000000" w:themeColor="text1"/>
        </w:rPr>
      </w:pPr>
      <w:r>
        <w:rPr>
          <w:color w:val="000000" w:themeColor="text1"/>
        </w:rPr>
        <w:t>Closely following, the statement that "the cost of delay in abandoned projects often leads to material waste" ranked 2nd with an RII of 0.91. This highlights how time lapses can result in structural decay, theft, or damage to stored materials, all of which contribute to increased revival costs.</w:t>
      </w:r>
    </w:p>
    <w:p w:rsidR="00CE6B8B" w:rsidRDefault="0072079F">
      <w:pPr>
        <w:pStyle w:val="NormalWeb"/>
        <w:spacing w:line="360" w:lineRule="auto"/>
        <w:rPr>
          <w:color w:val="000000" w:themeColor="text1"/>
        </w:rPr>
      </w:pPr>
      <w:r>
        <w:rPr>
          <w:color w:val="000000" w:themeColor="text1"/>
        </w:rPr>
        <w:t>Respondents also acknowledged that starting new projects is more cost-effective in most cases, earning an RII of 0.90 (Rank 3). While this supports the idea that fresh starts may be financially more efficient, it doesn’t entirely negate the potential benefits of revivals—especially when partially completed structures are still viable.</w:t>
      </w:r>
    </w:p>
    <w:p w:rsidR="00CE6B8B" w:rsidRDefault="0072079F">
      <w:pPr>
        <w:pStyle w:val="NormalWeb"/>
        <w:spacing w:line="360" w:lineRule="auto"/>
        <w:rPr>
          <w:color w:val="000000" w:themeColor="text1"/>
        </w:rPr>
      </w:pPr>
      <w:r>
        <w:rPr>
          <w:color w:val="000000" w:themeColor="text1"/>
        </w:rPr>
        <w:t>Finally, the lowest ranked but still important statement was "technical audits help reduce revival costs" with an RII of 0.88 (Rank 4). This suggests that while not as top-of-mind, technical audits play a crucial role in identifying recoverable elements, guiding resource allocation, and ensuring that revival efforts are cost-justified.</w:t>
      </w:r>
    </w:p>
    <w:p w:rsidR="00CE6B8B" w:rsidRDefault="0072079F">
      <w:pPr>
        <w:pStyle w:val="NormalWeb"/>
        <w:spacing w:line="360" w:lineRule="auto"/>
        <w:rPr>
          <w:color w:val="000000" w:themeColor="text1"/>
        </w:rPr>
      </w:pPr>
      <w:r>
        <w:rPr>
          <w:color w:val="000000" w:themeColor="text1"/>
        </w:rPr>
        <w:t>In summary, these findings stress the importance of early project monitoring, cost-benefit analysis, and expert assessment in making strategic decisions about whether to revive or abandon projects entirely. Effective use of technical audits and feasibility reviews can help public sector managers balance financial prudence with infrastructure development goals..</w:t>
      </w:r>
    </w:p>
    <w:p w:rsidR="00CE6B8B" w:rsidRDefault="0072079F">
      <w:pPr>
        <w:pStyle w:val="Heading3"/>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br w:type="page"/>
      </w:r>
      <w:r>
        <w:rPr>
          <w:rStyle w:val="Strong"/>
          <w:rFonts w:ascii="Times New Roman" w:hAnsi="Times New Roman" w:cs="Times New Roman"/>
          <w:b/>
          <w:bCs/>
          <w:color w:val="000000" w:themeColor="text1"/>
          <w:sz w:val="24"/>
          <w:szCs w:val="24"/>
        </w:rPr>
        <w:lastRenderedPageBreak/>
        <w:t>4.3.4</w:t>
      </w:r>
      <w:r>
        <w:rPr>
          <w:rStyle w:val="Strong"/>
          <w:rFonts w:ascii="Times New Roman" w:hAnsi="Times New Roman" w:cs="Times New Roman"/>
          <w:b/>
          <w:bCs/>
          <w:color w:val="000000" w:themeColor="text1"/>
          <w:sz w:val="24"/>
          <w:szCs w:val="24"/>
        </w:rPr>
        <w:tab/>
        <w:t>Preventive Strategies for Abandonment and Misuse of Funds</w:t>
      </w:r>
    </w:p>
    <w:p w:rsidR="00CE6B8B" w:rsidRDefault="0072079F">
      <w:pPr>
        <w:pStyle w:val="NormalWeb"/>
        <w:spacing w:line="360" w:lineRule="auto"/>
        <w:rPr>
          <w:color w:val="000000" w:themeColor="text1"/>
        </w:rPr>
      </w:pPr>
      <w:r>
        <w:rPr>
          <w:color w:val="000000" w:themeColor="text1"/>
        </w:rPr>
        <w:t>The table below analyzes opinions on strategies that could prevent project abandonment and minimize financial losses.</w:t>
      </w:r>
    </w:p>
    <w:p w:rsidR="00CE6B8B" w:rsidRDefault="0072079F">
      <w:pPr>
        <w:pStyle w:val="Heading4"/>
        <w:spacing w:line="360" w:lineRule="auto"/>
        <w:rPr>
          <w:color w:val="000000" w:themeColor="text1"/>
        </w:rPr>
      </w:pPr>
      <w:r>
        <w:rPr>
          <w:color w:val="000000" w:themeColor="text1"/>
        </w:rPr>
        <w:t>Table 4.3.6: Preventive Strategies</w:t>
      </w:r>
    </w:p>
    <w:tbl>
      <w:tblPr>
        <w:tblStyle w:val="TableGrid"/>
        <w:tblW w:w="0" w:type="auto"/>
        <w:tblLayout w:type="fixed"/>
        <w:tblLook w:val="04A0"/>
      </w:tblPr>
      <w:tblGrid>
        <w:gridCol w:w="590"/>
        <w:gridCol w:w="4630"/>
        <w:gridCol w:w="801"/>
        <w:gridCol w:w="687"/>
        <w:gridCol w:w="687"/>
        <w:gridCol w:w="687"/>
        <w:gridCol w:w="801"/>
        <w:gridCol w:w="636"/>
        <w:gridCol w:w="777"/>
      </w:tblGrid>
      <w:tr w:rsidR="00CE6B8B">
        <w:tc>
          <w:tcPr>
            <w:tcW w:w="590"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S/N</w:t>
            </w:r>
          </w:p>
        </w:tc>
        <w:tc>
          <w:tcPr>
            <w:tcW w:w="4630"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Preventive Strategy</w:t>
            </w:r>
          </w:p>
        </w:tc>
        <w:tc>
          <w:tcPr>
            <w:tcW w:w="801"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SA (5)</w:t>
            </w:r>
          </w:p>
        </w:tc>
        <w:tc>
          <w:tcPr>
            <w:tcW w:w="687"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A (4)</w:t>
            </w:r>
          </w:p>
        </w:tc>
        <w:tc>
          <w:tcPr>
            <w:tcW w:w="687"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N (3)</w:t>
            </w:r>
          </w:p>
        </w:tc>
        <w:tc>
          <w:tcPr>
            <w:tcW w:w="687"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D (2)</w:t>
            </w:r>
          </w:p>
        </w:tc>
        <w:tc>
          <w:tcPr>
            <w:tcW w:w="801"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SD (1)</w:t>
            </w:r>
          </w:p>
        </w:tc>
        <w:tc>
          <w:tcPr>
            <w:tcW w:w="636"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RII</w:t>
            </w:r>
          </w:p>
        </w:tc>
        <w:tc>
          <w:tcPr>
            <w:tcW w:w="777" w:type="dxa"/>
          </w:tcPr>
          <w:p w:rsidR="00CE6B8B" w:rsidRDefault="0072079F">
            <w:pPr>
              <w:rPr>
                <w:rFonts w:ascii="Times New Roman" w:hAnsi="Times New Roman"/>
                <w:b/>
                <w:bCs/>
                <w:color w:val="000000" w:themeColor="text1"/>
                <w:sz w:val="24"/>
                <w:szCs w:val="24"/>
              </w:rPr>
            </w:pPr>
            <w:r>
              <w:rPr>
                <w:rFonts w:ascii="Times New Roman" w:hAnsi="Times New Roman"/>
                <w:b/>
                <w:bCs/>
                <w:color w:val="000000" w:themeColor="text1"/>
                <w:sz w:val="24"/>
                <w:szCs w:val="24"/>
              </w:rPr>
              <w:t>Rank</w:t>
            </w:r>
          </w:p>
        </w:tc>
      </w:tr>
      <w:tr w:rsidR="00CE6B8B">
        <w:tc>
          <w:tcPr>
            <w:tcW w:w="59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63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Proper project planning and budgeting</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0.93</w:t>
            </w:r>
          </w:p>
        </w:tc>
        <w:tc>
          <w:tcPr>
            <w:tcW w:w="77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CE6B8B">
        <w:tc>
          <w:tcPr>
            <w:tcW w:w="59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463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Continuous monitoring and evaluation</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0.92</w:t>
            </w:r>
          </w:p>
        </w:tc>
        <w:tc>
          <w:tcPr>
            <w:tcW w:w="77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CE6B8B">
        <w:tc>
          <w:tcPr>
            <w:tcW w:w="59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463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Strong contractual and legal frameworks</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0.90</w:t>
            </w:r>
          </w:p>
        </w:tc>
        <w:tc>
          <w:tcPr>
            <w:tcW w:w="77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CE6B8B">
        <w:tc>
          <w:tcPr>
            <w:tcW w:w="59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463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Stakeholder engagement and transparency</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0.89</w:t>
            </w:r>
          </w:p>
        </w:tc>
        <w:tc>
          <w:tcPr>
            <w:tcW w:w="77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CE6B8B">
        <w:tc>
          <w:tcPr>
            <w:tcW w:w="59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463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Strict penalties for abandonment and misuse of funds</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0.88</w:t>
            </w:r>
          </w:p>
        </w:tc>
        <w:tc>
          <w:tcPr>
            <w:tcW w:w="77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CE6B8B">
        <w:tc>
          <w:tcPr>
            <w:tcW w:w="59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4630"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Political will and continuity in governance policies</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68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801"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0.86</w:t>
            </w:r>
          </w:p>
        </w:tc>
        <w:tc>
          <w:tcPr>
            <w:tcW w:w="777" w:type="dxa"/>
          </w:tcPr>
          <w:p w:rsidR="00CE6B8B" w:rsidRDefault="0072079F">
            <w:pPr>
              <w:rPr>
                <w:rFonts w:ascii="Times New Roman" w:hAnsi="Times New Roman"/>
                <w:color w:val="000000" w:themeColor="text1"/>
                <w:sz w:val="24"/>
                <w:szCs w:val="24"/>
              </w:rPr>
            </w:pPr>
            <w:r>
              <w:rPr>
                <w:rFonts w:ascii="Times New Roman" w:hAnsi="Times New Roman"/>
                <w:color w:val="000000" w:themeColor="text1"/>
                <w:sz w:val="24"/>
                <w:szCs w:val="24"/>
              </w:rPr>
              <w:t>6</w:t>
            </w:r>
          </w:p>
        </w:tc>
      </w:tr>
    </w:tbl>
    <w:p w:rsidR="00CE6B8B" w:rsidRDefault="0072079F">
      <w:pPr>
        <w:pStyle w:val="NormalWeb"/>
        <w:spacing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pStyle w:val="NormalWeb"/>
        <w:spacing w:line="360" w:lineRule="auto"/>
        <w:ind w:firstLine="720"/>
        <w:rPr>
          <w:color w:val="000000" w:themeColor="text1"/>
        </w:rPr>
      </w:pPr>
      <w:r>
        <w:rPr>
          <w:color w:val="000000" w:themeColor="text1"/>
        </w:rPr>
        <w:t>The analysis of preventive strategies against project abandonment reveals that proper project planning and budgeting emerged as the top-rated measure, with a Relative Importance Index (RII) of 0.93. This indicates that respondents strongly believe that careful and realistic planning, alongside detailed budgeting, forms the foundation for project success and minimizes the risk of abandonment. Continuous monitoring and evaluation followed closely with an RII of 0.92, emphasizing the critical role of consistent oversight and progress tracking in identifying issues early and making timely corrections.</w:t>
      </w:r>
    </w:p>
    <w:p w:rsidR="00CE6B8B" w:rsidRDefault="0072079F">
      <w:pPr>
        <w:pStyle w:val="NormalWeb"/>
        <w:spacing w:line="360" w:lineRule="auto"/>
        <w:ind w:firstLine="720"/>
        <w:rPr>
          <w:color w:val="000000" w:themeColor="text1"/>
        </w:rPr>
      </w:pPr>
      <w:r>
        <w:rPr>
          <w:color w:val="000000" w:themeColor="text1"/>
        </w:rPr>
        <w:t xml:space="preserve">Strong contractual and legal frameworks also received a high RII of 0.90, showing that respondents value legally binding agreements and clearly defined responsibilities as tools to ensure accountability throughout the project lifecycle. Stakeholder engagement and transparency (RII = 0.89) and strict penalties for abandonment and misuse of funds (RII = 0.88) were also ranked highly, </w:t>
      </w:r>
      <w:r>
        <w:rPr>
          <w:color w:val="000000" w:themeColor="text1"/>
        </w:rPr>
        <w:lastRenderedPageBreak/>
        <w:t>reflecting the importance of inclusive governance and the enforcement of consequences to deter malpractice.</w:t>
      </w:r>
    </w:p>
    <w:p w:rsidR="00CE6B8B" w:rsidRDefault="0072079F">
      <w:pPr>
        <w:pStyle w:val="NormalWeb"/>
        <w:spacing w:line="360" w:lineRule="auto"/>
        <w:ind w:firstLine="720"/>
        <w:rPr>
          <w:color w:val="000000" w:themeColor="text1"/>
        </w:rPr>
      </w:pPr>
      <w:r>
        <w:rPr>
          <w:color w:val="000000" w:themeColor="text1"/>
        </w:rPr>
        <w:t>Although political will and continuity in governance policies had the lowest RII of 0.86, it remains a significant factor, especially considering the frequent administrative transitions that affect public projects in Nigeria. These findings suggest that a holistic approachccombining technical, legal, managerial, and political strategiesis essential to preventing project abandonment and ensuring that public infrastructure initiatives achieve their intended objectives.</w:t>
      </w:r>
    </w:p>
    <w:p w:rsidR="00CE6B8B" w:rsidRDefault="0072079F">
      <w:pPr>
        <w:spacing w:line="360" w:lineRule="auto"/>
        <w:rPr>
          <w:rFonts w:ascii="Times New Roman" w:hAnsi="Times New Roman"/>
          <w:color w:val="000000" w:themeColor="text1"/>
          <w:sz w:val="24"/>
          <w:szCs w:val="24"/>
        </w:rPr>
      </w:pPr>
      <w:r>
        <w:rPr>
          <w:rStyle w:val="Strong"/>
          <w:rFonts w:ascii="Times New Roman" w:hAnsi="Times New Roman"/>
          <w:bCs w:val="0"/>
          <w:color w:val="000000" w:themeColor="text1"/>
          <w:sz w:val="24"/>
          <w:szCs w:val="24"/>
        </w:rPr>
        <w:t>4.4 SECTION E: Strategies to Minimize Revival Costs and Prevent Abandonment</w:t>
      </w:r>
    </w:p>
    <w:p w:rsidR="00CE6B8B" w:rsidRDefault="0072079F">
      <w:pPr>
        <w:pStyle w:val="NormalWeb"/>
        <w:spacing w:line="360" w:lineRule="auto"/>
        <w:rPr>
          <w:color w:val="000000" w:themeColor="text1"/>
        </w:rPr>
      </w:pPr>
      <w:r>
        <w:rPr>
          <w:rStyle w:val="Strong"/>
          <w:color w:val="000000" w:themeColor="text1"/>
        </w:rPr>
        <w:t>Table 4.4.1: Strategies for Minimizing Revival Costs</w:t>
      </w:r>
    </w:p>
    <w:tbl>
      <w:tblPr>
        <w:tblStyle w:val="TableGrid"/>
        <w:tblW w:w="0" w:type="auto"/>
        <w:tblLayout w:type="fixed"/>
        <w:tblLook w:val="04A0"/>
      </w:tblPr>
      <w:tblGrid>
        <w:gridCol w:w="697"/>
        <w:gridCol w:w="4559"/>
        <w:gridCol w:w="792"/>
        <w:gridCol w:w="681"/>
        <w:gridCol w:w="681"/>
        <w:gridCol w:w="681"/>
        <w:gridCol w:w="792"/>
        <w:gridCol w:w="636"/>
        <w:gridCol w:w="777"/>
      </w:tblGrid>
      <w:tr w:rsidR="00CE6B8B">
        <w:tc>
          <w:tcPr>
            <w:tcW w:w="697"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559"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Strategy</w:t>
            </w:r>
          </w:p>
        </w:tc>
        <w:tc>
          <w:tcPr>
            <w:tcW w:w="792"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81"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81"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81"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92"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CE6B8B" w:rsidRDefault="0072079F">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CE6B8B">
        <w:tc>
          <w:tcPr>
            <w:tcW w:w="69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2.4.2</w:t>
            </w:r>
          </w:p>
        </w:tc>
        <w:tc>
          <w:tcPr>
            <w:tcW w:w="4559"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Timely and adequate funding</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CE6B8B">
        <w:tc>
          <w:tcPr>
            <w:tcW w:w="69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2.4.3</w:t>
            </w:r>
          </w:p>
        </w:tc>
        <w:tc>
          <w:tcPr>
            <w:tcW w:w="4559"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Engage competent contractors/consultants</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34</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9</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CE6B8B">
        <w:tc>
          <w:tcPr>
            <w:tcW w:w="69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2.4.4</w:t>
            </w:r>
          </w:p>
        </w:tc>
        <w:tc>
          <w:tcPr>
            <w:tcW w:w="4559"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Strengthen monitoring and evaluation mechanisms</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CE6B8B">
        <w:tc>
          <w:tcPr>
            <w:tcW w:w="69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2.4.1</w:t>
            </w:r>
          </w:p>
        </w:tc>
        <w:tc>
          <w:tcPr>
            <w:tcW w:w="4559"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Early feasibility studies before commencement</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r w:rsidR="00CE6B8B">
        <w:tc>
          <w:tcPr>
            <w:tcW w:w="69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2.4.5</w:t>
            </w:r>
          </w:p>
        </w:tc>
        <w:tc>
          <w:tcPr>
            <w:tcW w:w="4559"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Establish project continuity across administrations</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0.89</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r>
      <w:tr w:rsidR="00CE6B8B">
        <w:tc>
          <w:tcPr>
            <w:tcW w:w="69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2.4.6</w:t>
            </w:r>
          </w:p>
        </w:tc>
        <w:tc>
          <w:tcPr>
            <w:tcW w:w="4559"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Include inflation and risk allowances in budgets</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27</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r w:rsidR="00CE6B8B">
        <w:tc>
          <w:tcPr>
            <w:tcW w:w="69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2.4.7</w:t>
            </w:r>
          </w:p>
        </w:tc>
        <w:tc>
          <w:tcPr>
            <w:tcW w:w="4559"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Stakeholder/community involvement in planning</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81"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CE6B8B" w:rsidRDefault="0072079F">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CE6B8B" w:rsidRDefault="0072079F">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CE6B8B" w:rsidRDefault="0072079F">
      <w:pPr>
        <w:pStyle w:val="NormalWeb"/>
        <w:spacing w:line="360" w:lineRule="auto"/>
        <w:rPr>
          <w:color w:val="000000" w:themeColor="text1"/>
        </w:rPr>
      </w:pPr>
      <w:r>
        <w:rPr>
          <w:color w:val="000000" w:themeColor="text1"/>
        </w:rPr>
        <w:br w:type="page"/>
      </w:r>
      <w:r>
        <w:rPr>
          <w:color w:val="000000" w:themeColor="text1"/>
        </w:rPr>
        <w:lastRenderedPageBreak/>
        <w:t>The analysis of proposed strategies for reducing revival costs and preventing project abandonment reveals a strong consensus among respondents regarding the importance of timely and adequate funding and the need to engage competent contractors or consultants, both of which recorded the highest Relative Importance Index (RII) of 0.93 and ranked 1st. These two factors are seen as the cornerstone of successful public project delivery, combining financial readiness with professional execution.</w:t>
      </w:r>
    </w:p>
    <w:p w:rsidR="00CE6B8B" w:rsidRDefault="0072079F">
      <w:pPr>
        <w:pStyle w:val="NormalWeb"/>
        <w:spacing w:line="360" w:lineRule="auto"/>
        <w:rPr>
          <w:color w:val="000000" w:themeColor="text1"/>
        </w:rPr>
      </w:pPr>
      <w:r>
        <w:rPr>
          <w:color w:val="000000" w:themeColor="text1"/>
        </w:rPr>
        <w:t>Strengthening monitoring and evaluation mechanisms came next with an RII of 0.92 (Rank 3), emphasizing the need for constant oversight throughout the project lifecycle to detect and mitigate issues before they escalate. The importance of early feasibility studies was also highly rated, with an RII of 0.90 (Rank 4), underscoring the value of proper planning and assessment at the conceptual stage of projects. This ensures realistic budgeting, technical viability, and strategic alignment before implementation begins.</w:t>
      </w:r>
    </w:p>
    <w:p w:rsidR="00CE6B8B" w:rsidRDefault="0072079F">
      <w:pPr>
        <w:pStyle w:val="NormalWeb"/>
        <w:spacing w:line="360" w:lineRule="auto"/>
        <w:rPr>
          <w:color w:val="000000" w:themeColor="text1"/>
        </w:rPr>
      </w:pPr>
      <w:r>
        <w:rPr>
          <w:color w:val="000000" w:themeColor="text1"/>
        </w:rPr>
        <w:t>Establishing continuity across government administrations followed with an RII of 0.89 (Rank 5), reflecting concerns over political interference and the frequent abandonment of projects due to leadership changes. A framework that guarantees continuity can preserve public investments and maintain project momentum regardless of political transitions. Though including inflation and risk allowances in budgets and stakeholder/community involvement in planning received the lowest RII scores of 0.87 (Rank 6), they are nonetheless essential. Inflation adjustments help address the realities of market fluctuations, while community participation fosters local ownership, reducing resistance and encouraging long-term support.</w:t>
      </w:r>
    </w:p>
    <w:p w:rsidR="00CE6B8B" w:rsidRDefault="0072079F">
      <w:pPr>
        <w:pStyle w:val="NormalWeb"/>
        <w:spacing w:line="360" w:lineRule="auto"/>
        <w:rPr>
          <w:color w:val="000000" w:themeColor="text1"/>
        </w:rPr>
      </w:pPr>
      <w:r>
        <w:rPr>
          <w:color w:val="000000" w:themeColor="text1"/>
        </w:rPr>
        <w:t>In summary, these findings suggest that a multi-dimensional approach—combining financial reliability, technical competence, institutional stability, proactive planning, and public engagement—is essential for optimizing resource use and minimizing the risks of future project abandonment.</w:t>
      </w:r>
    </w:p>
    <w:p w:rsidR="00CE6B8B" w:rsidRDefault="0072079F">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4.5 </w:t>
      </w:r>
      <w:r>
        <w:rPr>
          <w:rStyle w:val="Strong"/>
          <w:rFonts w:ascii="Times New Roman" w:hAnsi="Times New Roman" w:cs="Times New Roman"/>
          <w:b/>
          <w:bCs/>
          <w:color w:val="000000" w:themeColor="text1"/>
          <w:sz w:val="24"/>
          <w:szCs w:val="24"/>
        </w:rPr>
        <w:tab/>
        <w:t>Discussion of Findings</w:t>
      </w:r>
    </w:p>
    <w:p w:rsidR="00CE6B8B" w:rsidRDefault="0072079F">
      <w:pPr>
        <w:pStyle w:val="NormalWeb"/>
        <w:spacing w:line="360" w:lineRule="auto"/>
        <w:rPr>
          <w:color w:val="000000" w:themeColor="text1"/>
        </w:rPr>
      </w:pPr>
      <w:r>
        <w:rPr>
          <w:color w:val="000000" w:themeColor="text1"/>
        </w:rPr>
        <w:t xml:space="preserve">The findings of this study reveal key insights into the complex challenges and opportunities surrounding the revival of abandoned public infrastructure projects. The analysis explored several critical dimensions including the causes of abandonment, cost components of revival, comparative financial implications, </w:t>
      </w:r>
      <w:r>
        <w:rPr>
          <w:color w:val="000000" w:themeColor="text1"/>
        </w:rPr>
        <w:lastRenderedPageBreak/>
        <w:t>and strategic preventive measures. The following sub-sections summarize the major observations drawn from the data.</w:t>
      </w:r>
    </w:p>
    <w:p w:rsidR="00CE6B8B" w:rsidRDefault="0072079F">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4.5.1</w:t>
      </w:r>
      <w:r>
        <w:rPr>
          <w:rStyle w:val="Strong"/>
          <w:rFonts w:ascii="Times New Roman" w:hAnsi="Times New Roman" w:cs="Times New Roman"/>
          <w:b/>
          <w:bCs/>
          <w:color w:val="000000" w:themeColor="text1"/>
          <w:sz w:val="24"/>
          <w:szCs w:val="24"/>
        </w:rPr>
        <w:tab/>
        <w:t xml:space="preserve"> Causes of Project Abandonment</w:t>
      </w:r>
    </w:p>
    <w:p w:rsidR="00CE6B8B" w:rsidRDefault="0072079F">
      <w:pPr>
        <w:pStyle w:val="NormalWeb"/>
        <w:spacing w:line="360" w:lineRule="auto"/>
        <w:rPr>
          <w:color w:val="000000" w:themeColor="text1"/>
        </w:rPr>
      </w:pPr>
      <w:r>
        <w:rPr>
          <w:color w:val="000000" w:themeColor="text1"/>
        </w:rPr>
        <w:t xml:space="preserve">The study identified </w:t>
      </w:r>
      <w:r>
        <w:rPr>
          <w:rStyle w:val="Strong"/>
          <w:b w:val="0"/>
          <w:color w:val="000000" w:themeColor="text1"/>
        </w:rPr>
        <w:t>corruption and mismanagement of funds</w:t>
      </w:r>
      <w:r>
        <w:rPr>
          <w:color w:val="000000" w:themeColor="text1"/>
        </w:rPr>
        <w:t xml:space="preserve"> as the most significant cause of public project abandonment, with a </w:t>
      </w:r>
      <w:r>
        <w:rPr>
          <w:rStyle w:val="Strong"/>
          <w:b w:val="0"/>
          <w:color w:val="000000" w:themeColor="text1"/>
        </w:rPr>
        <w:t>Relative Importance Index (RII) of 0.92</w:t>
      </w:r>
      <w:r>
        <w:rPr>
          <w:color w:val="000000" w:themeColor="text1"/>
        </w:rPr>
        <w:t xml:space="preserve">, ranking </w:t>
      </w:r>
      <w:r>
        <w:rPr>
          <w:rStyle w:val="Strong"/>
          <w:b w:val="0"/>
          <w:color w:val="000000" w:themeColor="text1"/>
        </w:rPr>
        <w:t>1st</w:t>
      </w:r>
      <w:r>
        <w:rPr>
          <w:color w:val="000000" w:themeColor="text1"/>
        </w:rPr>
        <w:t>. This underscores the damaging impact of unethical financial practices, lack of transparency, and weak institutional control on project continuity.</w:t>
      </w:r>
    </w:p>
    <w:p w:rsidR="00CE6B8B" w:rsidRDefault="0072079F">
      <w:pPr>
        <w:pStyle w:val="NormalWeb"/>
        <w:spacing w:line="360" w:lineRule="auto"/>
        <w:rPr>
          <w:color w:val="000000" w:themeColor="text1"/>
        </w:rPr>
      </w:pPr>
      <w:r>
        <w:rPr>
          <w:rStyle w:val="Strong"/>
          <w:b w:val="0"/>
          <w:color w:val="000000" w:themeColor="text1"/>
        </w:rPr>
        <w:t>Inadequate funding</w:t>
      </w:r>
      <w:r>
        <w:rPr>
          <w:color w:val="000000" w:themeColor="text1"/>
        </w:rPr>
        <w:t xml:space="preserve"> followed closely (RII = </w:t>
      </w:r>
      <w:r>
        <w:rPr>
          <w:rStyle w:val="Strong"/>
          <w:b w:val="0"/>
          <w:color w:val="000000" w:themeColor="text1"/>
        </w:rPr>
        <w:t>0.91</w:t>
      </w:r>
      <w:r>
        <w:rPr>
          <w:color w:val="000000" w:themeColor="text1"/>
        </w:rPr>
        <w:t xml:space="preserve">, Rank </w:t>
      </w:r>
      <w:r>
        <w:rPr>
          <w:rStyle w:val="Strong"/>
          <w:b w:val="0"/>
          <w:color w:val="000000" w:themeColor="text1"/>
        </w:rPr>
        <w:t>2</w:t>
      </w:r>
      <w:r>
        <w:rPr>
          <w:color w:val="000000" w:themeColor="text1"/>
        </w:rPr>
        <w:t xml:space="preserve">), highlighting the importance of regular and sufficient financial disbursements for uninterrupted project execution. Equally ranked at </w:t>
      </w:r>
      <w:r>
        <w:rPr>
          <w:rStyle w:val="Strong"/>
          <w:b w:val="0"/>
          <w:color w:val="000000" w:themeColor="text1"/>
        </w:rPr>
        <w:t>RII = 0.90 (Rank 3)</w:t>
      </w:r>
      <w:r>
        <w:rPr>
          <w:color w:val="000000" w:themeColor="text1"/>
        </w:rPr>
        <w:t xml:space="preserve"> were </w:t>
      </w:r>
      <w:r>
        <w:rPr>
          <w:rStyle w:val="Strong"/>
          <w:b w:val="0"/>
          <w:color w:val="000000" w:themeColor="text1"/>
        </w:rPr>
        <w:t>political instability</w:t>
      </w:r>
      <w:r>
        <w:rPr>
          <w:color w:val="000000" w:themeColor="text1"/>
        </w:rPr>
        <w:t xml:space="preserve">, </w:t>
      </w:r>
      <w:r>
        <w:rPr>
          <w:rStyle w:val="Strong"/>
          <w:b w:val="0"/>
          <w:color w:val="000000" w:themeColor="text1"/>
        </w:rPr>
        <w:t>poor planning and feasibility studies</w:t>
      </w:r>
      <w:r>
        <w:rPr>
          <w:color w:val="000000" w:themeColor="text1"/>
        </w:rPr>
        <w:t xml:space="preserve">, and </w:t>
      </w:r>
      <w:r>
        <w:rPr>
          <w:rStyle w:val="Strong"/>
          <w:b w:val="0"/>
          <w:color w:val="000000" w:themeColor="text1"/>
        </w:rPr>
        <w:t>changes in government or administration</w:t>
      </w:r>
      <w:r>
        <w:rPr>
          <w:color w:val="000000" w:themeColor="text1"/>
        </w:rPr>
        <w:t>. These factors show that both technical and political disruptions contribute heavily to project discontinuity.</w:t>
      </w:r>
    </w:p>
    <w:p w:rsidR="00CE6B8B" w:rsidRDefault="0072079F">
      <w:pPr>
        <w:pStyle w:val="NormalWeb"/>
        <w:spacing w:line="360" w:lineRule="auto"/>
        <w:rPr>
          <w:color w:val="000000" w:themeColor="text1"/>
        </w:rPr>
      </w:pPr>
      <w:r>
        <w:rPr>
          <w:color w:val="000000" w:themeColor="text1"/>
        </w:rPr>
        <w:t xml:space="preserve">Although </w:t>
      </w:r>
      <w:r>
        <w:rPr>
          <w:rStyle w:val="Strong"/>
          <w:b w:val="0"/>
          <w:color w:val="000000" w:themeColor="text1"/>
        </w:rPr>
        <w:t>incompetence of contractors or consultants</w:t>
      </w:r>
      <w:r>
        <w:rPr>
          <w:color w:val="000000" w:themeColor="text1"/>
        </w:rPr>
        <w:t xml:space="preserve"> received the lowest ranking (</w:t>
      </w:r>
      <w:r>
        <w:rPr>
          <w:rStyle w:val="Strong"/>
          <w:b w:val="0"/>
          <w:color w:val="000000" w:themeColor="text1"/>
        </w:rPr>
        <w:t>RII = 0.88</w:t>
      </w:r>
      <w:r>
        <w:rPr>
          <w:color w:val="000000" w:themeColor="text1"/>
        </w:rPr>
        <w:t xml:space="preserve">, Rank </w:t>
      </w:r>
      <w:r>
        <w:rPr>
          <w:rStyle w:val="Strong"/>
          <w:b w:val="0"/>
          <w:color w:val="000000" w:themeColor="text1"/>
        </w:rPr>
        <w:t>6</w:t>
      </w:r>
      <w:r>
        <w:rPr>
          <w:color w:val="000000" w:themeColor="text1"/>
        </w:rPr>
        <w:t>), its minimal difference from other causes indicates that execution quality still remains a relevant issue in project outcomes.</w:t>
      </w:r>
    </w:p>
    <w:p w:rsidR="00CE6B8B" w:rsidRDefault="0072079F">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4.5.2</w:t>
      </w:r>
      <w:r>
        <w:rPr>
          <w:rStyle w:val="Strong"/>
          <w:rFonts w:ascii="Times New Roman" w:hAnsi="Times New Roman" w:cs="Times New Roman"/>
          <w:b/>
          <w:bCs/>
          <w:color w:val="000000" w:themeColor="text1"/>
          <w:sz w:val="24"/>
          <w:szCs w:val="24"/>
        </w:rPr>
        <w:tab/>
        <w:t xml:space="preserve"> Key Cost Components in Project Revival</w:t>
      </w:r>
    </w:p>
    <w:p w:rsidR="00CE6B8B" w:rsidRDefault="0072079F">
      <w:pPr>
        <w:pStyle w:val="NormalWeb"/>
        <w:spacing w:line="360" w:lineRule="auto"/>
        <w:rPr>
          <w:color w:val="000000" w:themeColor="text1"/>
        </w:rPr>
      </w:pPr>
      <w:r>
        <w:rPr>
          <w:color w:val="000000" w:themeColor="text1"/>
        </w:rPr>
        <w:t xml:space="preserve">Among the major cost drivers identified, </w:t>
      </w:r>
      <w:r>
        <w:rPr>
          <w:rStyle w:val="Strong"/>
          <w:b w:val="0"/>
          <w:color w:val="000000" w:themeColor="text1"/>
        </w:rPr>
        <w:t>procurement of new materials and replacement parts</w:t>
      </w:r>
      <w:r>
        <w:rPr>
          <w:color w:val="000000" w:themeColor="text1"/>
        </w:rPr>
        <w:t xml:space="preserve"> had the highest RII of </w:t>
      </w:r>
      <w:r>
        <w:rPr>
          <w:rStyle w:val="Strong"/>
          <w:b w:val="0"/>
          <w:color w:val="000000" w:themeColor="text1"/>
        </w:rPr>
        <w:t>0.92</w:t>
      </w:r>
      <w:r>
        <w:rPr>
          <w:color w:val="000000" w:themeColor="text1"/>
        </w:rPr>
        <w:t xml:space="preserve"> (Rank </w:t>
      </w:r>
      <w:r>
        <w:rPr>
          <w:rStyle w:val="Strong"/>
          <w:b w:val="0"/>
          <w:color w:val="000000" w:themeColor="text1"/>
        </w:rPr>
        <w:t>1</w:t>
      </w:r>
      <w:r>
        <w:rPr>
          <w:color w:val="000000" w:themeColor="text1"/>
        </w:rPr>
        <w:t>), confirming the extensive deterioration, theft, or obsolescence that abandoned projects face. This makes material replacement a major cost burden during revival.</w:t>
      </w:r>
    </w:p>
    <w:p w:rsidR="00CE6B8B" w:rsidRDefault="0072079F">
      <w:pPr>
        <w:pStyle w:val="NormalWeb"/>
        <w:spacing w:line="360" w:lineRule="auto"/>
        <w:rPr>
          <w:color w:val="000000" w:themeColor="text1"/>
        </w:rPr>
      </w:pPr>
      <w:r>
        <w:rPr>
          <w:rStyle w:val="Strong"/>
          <w:b w:val="0"/>
          <w:color w:val="000000" w:themeColor="text1"/>
        </w:rPr>
        <w:t>Demolition and site clearance of deteriorated structures</w:t>
      </w:r>
      <w:r>
        <w:rPr>
          <w:color w:val="000000" w:themeColor="text1"/>
        </w:rPr>
        <w:t xml:space="preserve"> ranked </w:t>
      </w:r>
      <w:r>
        <w:rPr>
          <w:rStyle w:val="Strong"/>
          <w:b w:val="0"/>
          <w:color w:val="000000" w:themeColor="text1"/>
        </w:rPr>
        <w:t>2nd</w:t>
      </w:r>
      <w:r>
        <w:rPr>
          <w:color w:val="000000" w:themeColor="text1"/>
        </w:rPr>
        <w:t xml:space="preserve"> (RII = </w:t>
      </w:r>
      <w:r>
        <w:rPr>
          <w:rStyle w:val="Strong"/>
          <w:b w:val="0"/>
          <w:color w:val="000000" w:themeColor="text1"/>
        </w:rPr>
        <w:t>0.91</w:t>
      </w:r>
      <w:r>
        <w:rPr>
          <w:color w:val="000000" w:themeColor="text1"/>
        </w:rPr>
        <w:t xml:space="preserve">), followed by </w:t>
      </w:r>
      <w:r>
        <w:rPr>
          <w:rStyle w:val="Strong"/>
          <w:b w:val="0"/>
          <w:color w:val="000000" w:themeColor="text1"/>
        </w:rPr>
        <w:t>re-evaluation and design modifications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These costs reflect the structural and planning readjustments necessary to restart abandoned work.</w:t>
      </w:r>
    </w:p>
    <w:p w:rsidR="00CE6B8B" w:rsidRDefault="0072079F">
      <w:pPr>
        <w:pStyle w:val="NormalWeb"/>
        <w:spacing w:line="360" w:lineRule="auto"/>
        <w:rPr>
          <w:color w:val="000000" w:themeColor="text1"/>
        </w:rPr>
      </w:pPr>
      <w:r>
        <w:rPr>
          <w:rStyle w:val="Strong"/>
          <w:b w:val="0"/>
          <w:color w:val="000000" w:themeColor="text1"/>
        </w:rPr>
        <w:t>Labour re-engagement</w:t>
      </w:r>
      <w:r>
        <w:rPr>
          <w:color w:val="000000" w:themeColor="text1"/>
        </w:rPr>
        <w:t xml:space="preserve">, </w:t>
      </w:r>
      <w:r>
        <w:rPr>
          <w:rStyle w:val="Strong"/>
          <w:b w:val="0"/>
          <w:color w:val="000000" w:themeColor="text1"/>
        </w:rPr>
        <w:t>inflation adjustments</w:t>
      </w:r>
      <w:r>
        <w:rPr>
          <w:color w:val="000000" w:themeColor="text1"/>
        </w:rPr>
        <w:t xml:space="preserve">, and </w:t>
      </w:r>
      <w:r>
        <w:rPr>
          <w:rStyle w:val="Strong"/>
          <w:b w:val="0"/>
          <w:color w:val="000000" w:themeColor="text1"/>
        </w:rPr>
        <w:t>government re-approval/documentation costs</w:t>
      </w:r>
      <w:r>
        <w:rPr>
          <w:color w:val="000000" w:themeColor="text1"/>
        </w:rPr>
        <w:t xml:space="preserve"> followed in descending order (RII range: </w:t>
      </w:r>
      <w:r>
        <w:rPr>
          <w:rStyle w:val="Strong"/>
          <w:b w:val="0"/>
          <w:color w:val="000000" w:themeColor="text1"/>
        </w:rPr>
        <w:t>0.89–0.87</w:t>
      </w:r>
      <w:r>
        <w:rPr>
          <w:color w:val="000000" w:themeColor="text1"/>
        </w:rPr>
        <w:t xml:space="preserve">, Ranks </w:t>
      </w:r>
      <w:r>
        <w:rPr>
          <w:rStyle w:val="Strong"/>
          <w:b w:val="0"/>
          <w:color w:val="000000" w:themeColor="text1"/>
        </w:rPr>
        <w:t>4–6</w:t>
      </w:r>
      <w:r>
        <w:rPr>
          <w:color w:val="000000" w:themeColor="text1"/>
        </w:rPr>
        <w:t>), showing that every stage of the project cycle is impacted—financially and logistically—when a project is restarted.</w:t>
      </w:r>
    </w:p>
    <w:p w:rsidR="00CE6B8B" w:rsidRDefault="0072079F">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lastRenderedPageBreak/>
        <w:t>4.5.3</w:t>
      </w:r>
      <w:r>
        <w:rPr>
          <w:rStyle w:val="Strong"/>
          <w:rFonts w:ascii="Times New Roman" w:hAnsi="Times New Roman" w:cs="Times New Roman"/>
          <w:b/>
          <w:bCs/>
          <w:color w:val="000000" w:themeColor="text1"/>
          <w:sz w:val="24"/>
          <w:szCs w:val="24"/>
        </w:rPr>
        <w:tab/>
        <w:t xml:space="preserve"> Cost Comparison Between Revival and New Construction</w:t>
      </w:r>
    </w:p>
    <w:p w:rsidR="00CE6B8B" w:rsidRDefault="0072079F">
      <w:pPr>
        <w:pStyle w:val="NormalWeb"/>
        <w:spacing w:line="360" w:lineRule="auto"/>
        <w:rPr>
          <w:color w:val="000000" w:themeColor="text1"/>
        </w:rPr>
      </w:pPr>
      <w:r>
        <w:rPr>
          <w:color w:val="000000" w:themeColor="text1"/>
        </w:rPr>
        <w:t xml:space="preserve">A compelling insight from the study is the widespread agreement that </w:t>
      </w:r>
      <w:r>
        <w:rPr>
          <w:rStyle w:val="Strong"/>
          <w:b w:val="0"/>
          <w:color w:val="000000" w:themeColor="text1"/>
        </w:rPr>
        <w:t>reviving abandoned projects is generally more expensive than starting new ones</w:t>
      </w:r>
      <w:r>
        <w:rPr>
          <w:color w:val="000000" w:themeColor="text1"/>
        </w:rPr>
        <w:t xml:space="preserve">, with the </w:t>
      </w:r>
      <w:r>
        <w:rPr>
          <w:rStyle w:val="Strong"/>
          <w:b w:val="0"/>
          <w:color w:val="000000" w:themeColor="text1"/>
        </w:rPr>
        <w:t>highest RII of 0.93</w:t>
      </w:r>
      <w:r>
        <w:rPr>
          <w:color w:val="000000" w:themeColor="text1"/>
        </w:rPr>
        <w:t xml:space="preserve">, ranked </w:t>
      </w:r>
      <w:r>
        <w:rPr>
          <w:rStyle w:val="Strong"/>
          <w:b w:val="0"/>
          <w:color w:val="000000" w:themeColor="text1"/>
        </w:rPr>
        <w:t>1st</w:t>
      </w:r>
      <w:r>
        <w:rPr>
          <w:color w:val="000000" w:themeColor="text1"/>
        </w:rPr>
        <w:t xml:space="preserve"> in this category. This highlights the cumulative cost of delays, material degradation, and rework.</w:t>
      </w:r>
    </w:p>
    <w:p w:rsidR="00CE6B8B" w:rsidRDefault="0072079F">
      <w:pPr>
        <w:pStyle w:val="NormalWeb"/>
        <w:spacing w:line="360" w:lineRule="auto"/>
        <w:rPr>
          <w:color w:val="000000" w:themeColor="text1"/>
        </w:rPr>
      </w:pPr>
      <w:r>
        <w:rPr>
          <w:color w:val="000000" w:themeColor="text1"/>
        </w:rPr>
        <w:t xml:space="preserve">The </w:t>
      </w:r>
      <w:r>
        <w:rPr>
          <w:rStyle w:val="Strong"/>
          <w:b w:val="0"/>
          <w:color w:val="000000" w:themeColor="text1"/>
        </w:rPr>
        <w:t>cost of delay</w:t>
      </w:r>
      <w:r>
        <w:rPr>
          <w:color w:val="000000" w:themeColor="text1"/>
        </w:rPr>
        <w:t xml:space="preserve">, with an </w:t>
      </w:r>
      <w:r>
        <w:rPr>
          <w:rStyle w:val="Strong"/>
          <w:b w:val="0"/>
          <w:color w:val="000000" w:themeColor="text1"/>
        </w:rPr>
        <w:t>RII of 0.91</w:t>
      </w:r>
      <w:r>
        <w:rPr>
          <w:color w:val="000000" w:themeColor="text1"/>
        </w:rPr>
        <w:t xml:space="preserve"> (Rank </w:t>
      </w:r>
      <w:r>
        <w:rPr>
          <w:rStyle w:val="Strong"/>
          <w:b w:val="0"/>
          <w:color w:val="000000" w:themeColor="text1"/>
        </w:rPr>
        <w:t>2</w:t>
      </w:r>
      <w:r>
        <w:rPr>
          <w:color w:val="000000" w:themeColor="text1"/>
        </w:rPr>
        <w:t xml:space="preserve">), was also strongly emphasized due to its link to </w:t>
      </w:r>
      <w:r>
        <w:rPr>
          <w:rStyle w:val="Strong"/>
          <w:b w:val="0"/>
          <w:color w:val="000000" w:themeColor="text1"/>
        </w:rPr>
        <w:t>material waste and structural decay</w:t>
      </w:r>
      <w:r>
        <w:rPr>
          <w:color w:val="000000" w:themeColor="text1"/>
        </w:rPr>
        <w:t xml:space="preserve">. While </w:t>
      </w:r>
      <w:r>
        <w:rPr>
          <w:rStyle w:val="Strong"/>
          <w:b w:val="0"/>
          <w:color w:val="000000" w:themeColor="text1"/>
        </w:rPr>
        <w:t>starting new projects</w:t>
      </w:r>
      <w:r>
        <w:rPr>
          <w:color w:val="000000" w:themeColor="text1"/>
        </w:rPr>
        <w:t xml:space="preserve"> was considered more </w:t>
      </w:r>
      <w:r>
        <w:rPr>
          <w:rStyle w:val="Strong"/>
          <w:b w:val="0"/>
          <w:color w:val="000000" w:themeColor="text1"/>
        </w:rPr>
        <w:t>cost-effective</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xml:space="preserve">), respondents acknowledged the usefulness of </w:t>
      </w:r>
      <w:r>
        <w:rPr>
          <w:rStyle w:val="Strong"/>
          <w:b w:val="0"/>
          <w:color w:val="000000" w:themeColor="text1"/>
        </w:rPr>
        <w:t>technical audits</w:t>
      </w:r>
      <w:r>
        <w:rPr>
          <w:color w:val="000000" w:themeColor="text1"/>
        </w:rPr>
        <w:t xml:space="preserve"> (RII = </w:t>
      </w:r>
      <w:r>
        <w:rPr>
          <w:rStyle w:val="Strong"/>
          <w:b w:val="0"/>
          <w:color w:val="000000" w:themeColor="text1"/>
        </w:rPr>
        <w:t>0.88</w:t>
      </w:r>
      <w:r>
        <w:rPr>
          <w:color w:val="000000" w:themeColor="text1"/>
        </w:rPr>
        <w:t xml:space="preserve">, Rank </w:t>
      </w:r>
      <w:r>
        <w:rPr>
          <w:rStyle w:val="Strong"/>
          <w:b w:val="0"/>
          <w:color w:val="000000" w:themeColor="text1"/>
        </w:rPr>
        <w:t>4</w:t>
      </w:r>
      <w:r>
        <w:rPr>
          <w:color w:val="000000" w:themeColor="text1"/>
        </w:rPr>
        <w:t>) in evaluating abandoned structures and guiding economically sound decisions.</w:t>
      </w:r>
    </w:p>
    <w:p w:rsidR="00CE6B8B" w:rsidRDefault="0072079F">
      <w:pPr>
        <w:pStyle w:val="NormalWeb"/>
        <w:spacing w:line="360" w:lineRule="auto"/>
        <w:rPr>
          <w:color w:val="000000" w:themeColor="text1"/>
        </w:rPr>
      </w:pPr>
      <w:r>
        <w:rPr>
          <w:color w:val="000000" w:themeColor="text1"/>
        </w:rPr>
        <w:t>Overall, these findings advocate for early assessments and evidence-based decisions to determine whether to revive or rebuild.</w:t>
      </w:r>
    </w:p>
    <w:p w:rsidR="00CE6B8B" w:rsidRDefault="0072079F">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4.5.4 </w:t>
      </w:r>
      <w:r>
        <w:rPr>
          <w:rStyle w:val="Strong"/>
          <w:rFonts w:ascii="Times New Roman" w:hAnsi="Times New Roman" w:cs="Times New Roman"/>
          <w:b/>
          <w:bCs/>
          <w:color w:val="000000" w:themeColor="text1"/>
          <w:sz w:val="24"/>
          <w:szCs w:val="24"/>
        </w:rPr>
        <w:tab/>
        <w:t>Preventive Strategies for Abandonment and Financial Misuse</w:t>
      </w:r>
    </w:p>
    <w:p w:rsidR="00CE6B8B" w:rsidRDefault="0072079F">
      <w:pPr>
        <w:pStyle w:val="NormalWeb"/>
        <w:spacing w:line="360" w:lineRule="auto"/>
        <w:rPr>
          <w:color w:val="000000" w:themeColor="text1"/>
        </w:rPr>
      </w:pPr>
      <w:r>
        <w:rPr>
          <w:color w:val="000000" w:themeColor="text1"/>
        </w:rPr>
        <w:t xml:space="preserve">Among all proposed preventive strategies, </w:t>
      </w:r>
      <w:r>
        <w:rPr>
          <w:rStyle w:val="Strong"/>
          <w:b w:val="0"/>
          <w:color w:val="000000" w:themeColor="text1"/>
        </w:rPr>
        <w:t>proper project planning and budgeting</w:t>
      </w:r>
      <w:r>
        <w:rPr>
          <w:color w:val="000000" w:themeColor="text1"/>
        </w:rPr>
        <w:t xml:space="preserve"> ranked highest (RII = </w:t>
      </w:r>
      <w:r>
        <w:rPr>
          <w:rStyle w:val="Strong"/>
          <w:b w:val="0"/>
          <w:color w:val="000000" w:themeColor="text1"/>
        </w:rPr>
        <w:t>0.93</w:t>
      </w:r>
      <w:r>
        <w:rPr>
          <w:color w:val="000000" w:themeColor="text1"/>
        </w:rPr>
        <w:t xml:space="preserve">, Rank </w:t>
      </w:r>
      <w:r>
        <w:rPr>
          <w:rStyle w:val="Strong"/>
          <w:b w:val="0"/>
          <w:color w:val="000000" w:themeColor="text1"/>
        </w:rPr>
        <w:t>1</w:t>
      </w:r>
      <w:r>
        <w:rPr>
          <w:color w:val="000000" w:themeColor="text1"/>
        </w:rPr>
        <w:t>), reinforcing the necessity of realistic cost forecasting, feasibility studies, and structured implementation planning.</w:t>
      </w:r>
    </w:p>
    <w:p w:rsidR="00CE6B8B" w:rsidRDefault="0072079F">
      <w:pPr>
        <w:pStyle w:val="NormalWeb"/>
        <w:spacing w:line="360" w:lineRule="auto"/>
        <w:rPr>
          <w:color w:val="000000" w:themeColor="text1"/>
        </w:rPr>
      </w:pPr>
      <w:r>
        <w:rPr>
          <w:rStyle w:val="Strong"/>
          <w:b w:val="0"/>
          <w:color w:val="000000" w:themeColor="text1"/>
        </w:rPr>
        <w:t>Continuous monitoring and evaluation</w:t>
      </w:r>
      <w:r>
        <w:rPr>
          <w:color w:val="000000" w:themeColor="text1"/>
        </w:rPr>
        <w:t xml:space="preserve"> was also highly rated (RII = </w:t>
      </w:r>
      <w:r>
        <w:rPr>
          <w:rStyle w:val="Strong"/>
          <w:b w:val="0"/>
          <w:color w:val="000000" w:themeColor="text1"/>
        </w:rPr>
        <w:t>0.92</w:t>
      </w:r>
      <w:r>
        <w:rPr>
          <w:color w:val="000000" w:themeColor="text1"/>
        </w:rPr>
        <w:t xml:space="preserve">, Rank </w:t>
      </w:r>
      <w:r>
        <w:rPr>
          <w:rStyle w:val="Strong"/>
          <w:b w:val="0"/>
          <w:color w:val="000000" w:themeColor="text1"/>
        </w:rPr>
        <w:t>2</w:t>
      </w:r>
      <w:r>
        <w:rPr>
          <w:color w:val="000000" w:themeColor="text1"/>
        </w:rPr>
        <w:t>), stressing the need for effective supervision, tracking of progress, and timely corrective actions.</w:t>
      </w:r>
    </w:p>
    <w:p w:rsidR="00CE6B8B" w:rsidRDefault="0072079F">
      <w:pPr>
        <w:pStyle w:val="NormalWeb"/>
        <w:spacing w:line="360" w:lineRule="auto"/>
        <w:rPr>
          <w:color w:val="000000" w:themeColor="text1"/>
        </w:rPr>
      </w:pPr>
      <w:r>
        <w:rPr>
          <w:color w:val="000000" w:themeColor="text1"/>
        </w:rPr>
        <w:t xml:space="preserve">Other strategies such as </w:t>
      </w:r>
      <w:r>
        <w:rPr>
          <w:rStyle w:val="Strong"/>
          <w:b w:val="0"/>
          <w:color w:val="000000" w:themeColor="text1"/>
        </w:rPr>
        <w:t>legal and contractual frameworks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xml:space="preserve">), </w:t>
      </w:r>
      <w:r>
        <w:rPr>
          <w:rStyle w:val="Strong"/>
          <w:b w:val="0"/>
          <w:color w:val="000000" w:themeColor="text1"/>
        </w:rPr>
        <w:t>stakeholder engagement</w:t>
      </w:r>
      <w:r>
        <w:rPr>
          <w:color w:val="000000" w:themeColor="text1"/>
        </w:rPr>
        <w:t xml:space="preserve"> (RII = </w:t>
      </w:r>
      <w:r>
        <w:rPr>
          <w:rStyle w:val="Strong"/>
          <w:b w:val="0"/>
          <w:color w:val="000000" w:themeColor="text1"/>
        </w:rPr>
        <w:t>0.89</w:t>
      </w:r>
      <w:r>
        <w:rPr>
          <w:color w:val="000000" w:themeColor="text1"/>
        </w:rPr>
        <w:t xml:space="preserve">, Rank </w:t>
      </w:r>
      <w:r>
        <w:rPr>
          <w:rStyle w:val="Strong"/>
          <w:b w:val="0"/>
          <w:color w:val="000000" w:themeColor="text1"/>
        </w:rPr>
        <w:t>4</w:t>
      </w:r>
      <w:r>
        <w:rPr>
          <w:color w:val="000000" w:themeColor="text1"/>
        </w:rPr>
        <w:t xml:space="preserve">), and </w:t>
      </w:r>
      <w:r>
        <w:rPr>
          <w:rStyle w:val="Strong"/>
          <w:b w:val="0"/>
          <w:color w:val="000000" w:themeColor="text1"/>
        </w:rPr>
        <w:t>strict penalties for abandonment</w:t>
      </w:r>
      <w:r>
        <w:rPr>
          <w:color w:val="000000" w:themeColor="text1"/>
        </w:rPr>
        <w:t xml:space="preserve"> (RII = </w:t>
      </w:r>
      <w:r>
        <w:rPr>
          <w:rStyle w:val="Strong"/>
          <w:b w:val="0"/>
          <w:color w:val="000000" w:themeColor="text1"/>
        </w:rPr>
        <w:t>0.88</w:t>
      </w:r>
      <w:r>
        <w:rPr>
          <w:color w:val="000000" w:themeColor="text1"/>
        </w:rPr>
        <w:t xml:space="preserve">, Rank </w:t>
      </w:r>
      <w:r>
        <w:rPr>
          <w:rStyle w:val="Strong"/>
          <w:b w:val="0"/>
          <w:color w:val="000000" w:themeColor="text1"/>
        </w:rPr>
        <w:t>5</w:t>
      </w:r>
      <w:r>
        <w:rPr>
          <w:color w:val="000000" w:themeColor="text1"/>
        </w:rPr>
        <w:t>) were acknowledged for their roles in strengthening governance, inclusion, and accountability.</w:t>
      </w:r>
    </w:p>
    <w:p w:rsidR="00CE6B8B" w:rsidRDefault="0072079F">
      <w:pPr>
        <w:pStyle w:val="NormalWeb"/>
        <w:spacing w:line="360" w:lineRule="auto"/>
        <w:rPr>
          <w:color w:val="000000" w:themeColor="text1"/>
        </w:rPr>
      </w:pPr>
      <w:r>
        <w:rPr>
          <w:color w:val="000000" w:themeColor="text1"/>
        </w:rPr>
        <w:t xml:space="preserve">Despite ranking lowest, </w:t>
      </w:r>
      <w:r>
        <w:rPr>
          <w:rStyle w:val="Strong"/>
          <w:b w:val="0"/>
          <w:color w:val="000000" w:themeColor="text1"/>
        </w:rPr>
        <w:t>political will and continuity</w:t>
      </w:r>
      <w:r>
        <w:rPr>
          <w:color w:val="000000" w:themeColor="text1"/>
        </w:rPr>
        <w:t xml:space="preserve"> (RII = </w:t>
      </w:r>
      <w:r>
        <w:rPr>
          <w:rStyle w:val="Strong"/>
          <w:b w:val="0"/>
          <w:color w:val="000000" w:themeColor="text1"/>
        </w:rPr>
        <w:t>0.86</w:t>
      </w:r>
      <w:r>
        <w:rPr>
          <w:color w:val="000000" w:themeColor="text1"/>
        </w:rPr>
        <w:t xml:space="preserve">, Rank </w:t>
      </w:r>
      <w:r>
        <w:rPr>
          <w:rStyle w:val="Strong"/>
          <w:b w:val="0"/>
          <w:color w:val="000000" w:themeColor="text1"/>
        </w:rPr>
        <w:t>6</w:t>
      </w:r>
      <w:r>
        <w:rPr>
          <w:color w:val="000000" w:themeColor="text1"/>
        </w:rPr>
        <w:t>) remains vital, especially in a system prone to leadership changes and shifting project priorities.</w:t>
      </w:r>
    </w:p>
    <w:p w:rsidR="00CE6B8B" w:rsidRDefault="0072079F">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4.5.5 </w:t>
      </w:r>
      <w:r>
        <w:rPr>
          <w:rStyle w:val="Strong"/>
          <w:rFonts w:ascii="Times New Roman" w:hAnsi="Times New Roman" w:cs="Times New Roman"/>
          <w:b/>
          <w:bCs/>
          <w:color w:val="000000" w:themeColor="text1"/>
          <w:sz w:val="24"/>
          <w:szCs w:val="24"/>
        </w:rPr>
        <w:tab/>
        <w:t>Strategies to Minimize Revival Costs and Prevent Future Abandonment</w:t>
      </w:r>
    </w:p>
    <w:p w:rsidR="00CE6B8B" w:rsidRDefault="0072079F">
      <w:pPr>
        <w:pStyle w:val="NormalWeb"/>
        <w:spacing w:line="360" w:lineRule="auto"/>
        <w:rPr>
          <w:color w:val="000000" w:themeColor="text1"/>
        </w:rPr>
      </w:pPr>
      <w:r>
        <w:rPr>
          <w:color w:val="000000" w:themeColor="text1"/>
        </w:rPr>
        <w:t xml:space="preserve">To minimize the financial burden of reviving abandoned projects, the study revealed two top-ranked strategies: </w:t>
      </w:r>
      <w:r>
        <w:rPr>
          <w:rStyle w:val="Strong"/>
          <w:b w:val="0"/>
          <w:color w:val="000000" w:themeColor="text1"/>
        </w:rPr>
        <w:t>timely and adequate funding</w:t>
      </w:r>
      <w:r>
        <w:rPr>
          <w:color w:val="000000" w:themeColor="text1"/>
        </w:rPr>
        <w:t xml:space="preserve"> and </w:t>
      </w:r>
      <w:r>
        <w:rPr>
          <w:rStyle w:val="Strong"/>
          <w:b w:val="0"/>
          <w:color w:val="000000" w:themeColor="text1"/>
        </w:rPr>
        <w:t>engagement of competent contractors/consultants</w:t>
      </w:r>
      <w:r>
        <w:rPr>
          <w:color w:val="000000" w:themeColor="text1"/>
        </w:rPr>
        <w:t xml:space="preserve">, both </w:t>
      </w:r>
      <w:r>
        <w:rPr>
          <w:color w:val="000000" w:themeColor="text1"/>
        </w:rPr>
        <w:lastRenderedPageBreak/>
        <w:t xml:space="preserve">scoring </w:t>
      </w:r>
      <w:r>
        <w:rPr>
          <w:rStyle w:val="Strong"/>
          <w:b w:val="0"/>
          <w:color w:val="000000" w:themeColor="text1"/>
        </w:rPr>
        <w:t>RII = 0.93</w:t>
      </w:r>
      <w:r>
        <w:rPr>
          <w:color w:val="000000" w:themeColor="text1"/>
        </w:rPr>
        <w:t xml:space="preserve">, ranked </w:t>
      </w:r>
      <w:r>
        <w:rPr>
          <w:rStyle w:val="Strong"/>
          <w:b w:val="0"/>
          <w:color w:val="000000" w:themeColor="text1"/>
        </w:rPr>
        <w:t>1st</w:t>
      </w:r>
      <w:r>
        <w:rPr>
          <w:color w:val="000000" w:themeColor="text1"/>
        </w:rPr>
        <w:t>. These point to the fundamental roles of financial readiness and professional capacity in preventing abandonment.</w:t>
      </w:r>
    </w:p>
    <w:p w:rsidR="00CE6B8B" w:rsidRDefault="0072079F">
      <w:pPr>
        <w:pStyle w:val="NormalWeb"/>
        <w:spacing w:line="360" w:lineRule="auto"/>
        <w:rPr>
          <w:color w:val="000000" w:themeColor="text1"/>
        </w:rPr>
      </w:pPr>
      <w:r>
        <w:rPr>
          <w:rStyle w:val="Strong"/>
          <w:b w:val="0"/>
          <w:color w:val="000000" w:themeColor="text1"/>
        </w:rPr>
        <w:t>Strengthening monitoring and evaluation</w:t>
      </w:r>
      <w:r>
        <w:rPr>
          <w:color w:val="000000" w:themeColor="text1"/>
        </w:rPr>
        <w:t xml:space="preserve"> ranked </w:t>
      </w:r>
      <w:r>
        <w:rPr>
          <w:rStyle w:val="Strong"/>
          <w:b w:val="0"/>
          <w:color w:val="000000" w:themeColor="text1"/>
        </w:rPr>
        <w:t>3rd</w:t>
      </w:r>
      <w:r>
        <w:rPr>
          <w:color w:val="000000" w:themeColor="text1"/>
        </w:rPr>
        <w:t xml:space="preserve"> (RII = </w:t>
      </w:r>
      <w:r>
        <w:rPr>
          <w:rStyle w:val="Strong"/>
          <w:b w:val="0"/>
          <w:color w:val="000000" w:themeColor="text1"/>
        </w:rPr>
        <w:t>0.92</w:t>
      </w:r>
      <w:r>
        <w:rPr>
          <w:color w:val="000000" w:themeColor="text1"/>
        </w:rPr>
        <w:t xml:space="preserve">), while </w:t>
      </w:r>
      <w:r>
        <w:rPr>
          <w:rStyle w:val="Strong"/>
          <w:b w:val="0"/>
          <w:color w:val="000000" w:themeColor="text1"/>
        </w:rPr>
        <w:t>early feasibility studies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4</w:t>
      </w:r>
      <w:r>
        <w:rPr>
          <w:color w:val="000000" w:themeColor="text1"/>
        </w:rPr>
        <w:t>) were also deemed essential for avoiding future cost escalations.</w:t>
      </w:r>
    </w:p>
    <w:p w:rsidR="00CE6B8B" w:rsidRDefault="0072079F">
      <w:pPr>
        <w:pStyle w:val="NormalWeb"/>
        <w:spacing w:line="360" w:lineRule="auto"/>
        <w:rPr>
          <w:color w:val="000000" w:themeColor="text1"/>
        </w:rPr>
      </w:pPr>
      <w:r>
        <w:rPr>
          <w:color w:val="000000" w:themeColor="text1"/>
        </w:rPr>
        <w:t xml:space="preserve">Lower-ranked strategies, such as </w:t>
      </w:r>
      <w:r>
        <w:rPr>
          <w:rStyle w:val="Strong"/>
          <w:b w:val="0"/>
          <w:color w:val="000000" w:themeColor="text1"/>
        </w:rPr>
        <w:t>ensuring continuity across administrations</w:t>
      </w:r>
      <w:r>
        <w:rPr>
          <w:color w:val="000000" w:themeColor="text1"/>
        </w:rPr>
        <w:t xml:space="preserve"> (RII = </w:t>
      </w:r>
      <w:r>
        <w:rPr>
          <w:rStyle w:val="Strong"/>
          <w:b w:val="0"/>
          <w:color w:val="000000" w:themeColor="text1"/>
        </w:rPr>
        <w:t>0.89</w:t>
      </w:r>
      <w:r>
        <w:rPr>
          <w:color w:val="000000" w:themeColor="text1"/>
        </w:rPr>
        <w:t xml:space="preserve">, Rank </w:t>
      </w:r>
      <w:r>
        <w:rPr>
          <w:rStyle w:val="Strong"/>
          <w:b w:val="0"/>
          <w:color w:val="000000" w:themeColor="text1"/>
        </w:rPr>
        <w:t>5</w:t>
      </w:r>
      <w:r>
        <w:rPr>
          <w:color w:val="000000" w:themeColor="text1"/>
        </w:rPr>
        <w:t xml:space="preserve">), </w:t>
      </w:r>
      <w:r>
        <w:rPr>
          <w:rStyle w:val="Strong"/>
          <w:b w:val="0"/>
          <w:color w:val="000000" w:themeColor="text1"/>
        </w:rPr>
        <w:t>including inflation and risk allowances in budgets</w:t>
      </w:r>
      <w:r>
        <w:rPr>
          <w:color w:val="000000" w:themeColor="text1"/>
        </w:rPr>
        <w:t xml:space="preserve">, and </w:t>
      </w:r>
      <w:r>
        <w:rPr>
          <w:rStyle w:val="Strong"/>
          <w:b w:val="0"/>
          <w:color w:val="000000" w:themeColor="text1"/>
        </w:rPr>
        <w:t>community involvement in planning</w:t>
      </w:r>
      <w:r>
        <w:rPr>
          <w:color w:val="000000" w:themeColor="text1"/>
        </w:rPr>
        <w:t xml:space="preserve"> (both with RII = </w:t>
      </w:r>
      <w:r>
        <w:rPr>
          <w:rStyle w:val="Strong"/>
          <w:b w:val="0"/>
          <w:color w:val="000000" w:themeColor="text1"/>
        </w:rPr>
        <w:t>0.87</w:t>
      </w:r>
      <w:r>
        <w:rPr>
          <w:color w:val="000000" w:themeColor="text1"/>
        </w:rPr>
        <w:t xml:space="preserve">, Rank </w:t>
      </w:r>
      <w:r>
        <w:rPr>
          <w:rStyle w:val="Strong"/>
          <w:b w:val="0"/>
          <w:color w:val="000000" w:themeColor="text1"/>
        </w:rPr>
        <w:t>6</w:t>
      </w:r>
      <w:r>
        <w:rPr>
          <w:color w:val="000000" w:themeColor="text1"/>
        </w:rPr>
        <w:t>), reflect the importance of adaptive budgeting and participatory governance.</w:t>
      </w:r>
    </w:p>
    <w:p w:rsidR="00CE6B8B" w:rsidRDefault="0072079F">
      <w:pPr>
        <w:pStyle w:val="NormalWeb"/>
        <w:spacing w:line="360" w:lineRule="auto"/>
        <w:rPr>
          <w:color w:val="000000" w:themeColor="text1"/>
        </w:rPr>
      </w:pPr>
      <w:r>
        <w:rPr>
          <w:color w:val="000000" w:themeColor="text1"/>
        </w:rPr>
        <w:t xml:space="preserve">These strategies highlight that </w:t>
      </w:r>
      <w:r>
        <w:rPr>
          <w:rStyle w:val="Strong"/>
          <w:b w:val="0"/>
          <w:color w:val="000000" w:themeColor="text1"/>
        </w:rPr>
        <w:t>a multidimensional approach—financial, institutional, technical, and social—is needed to prevent costly project failures</w:t>
      </w:r>
      <w:r>
        <w:rPr>
          <w:color w:val="000000" w:themeColor="text1"/>
        </w:rPr>
        <w:t>.</w:t>
      </w:r>
    </w:p>
    <w:p w:rsidR="00CE6B8B" w:rsidRDefault="0072079F">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4.5.6 </w:t>
      </w:r>
      <w:r>
        <w:rPr>
          <w:rStyle w:val="Strong"/>
          <w:rFonts w:ascii="Times New Roman" w:hAnsi="Times New Roman" w:cs="Times New Roman"/>
          <w:b/>
          <w:bCs/>
          <w:color w:val="000000" w:themeColor="text1"/>
          <w:sz w:val="24"/>
          <w:szCs w:val="24"/>
        </w:rPr>
        <w:tab/>
        <w:t>Overall Implication</w:t>
      </w:r>
    </w:p>
    <w:p w:rsidR="00CE6B8B" w:rsidRDefault="0072079F">
      <w:pPr>
        <w:pStyle w:val="NormalWeb"/>
        <w:spacing w:line="360" w:lineRule="auto"/>
        <w:rPr>
          <w:color w:val="000000" w:themeColor="text1"/>
        </w:rPr>
      </w:pPr>
      <w:r>
        <w:rPr>
          <w:color w:val="000000" w:themeColor="text1"/>
        </w:rPr>
        <w:t xml:space="preserve">The overall implication of the study is that </w:t>
      </w:r>
      <w:r>
        <w:rPr>
          <w:rStyle w:val="Strong"/>
          <w:b w:val="0"/>
          <w:color w:val="000000" w:themeColor="text1"/>
        </w:rPr>
        <w:t>project abandonment is driven by a combination of poor financial governance, inadequate institutional capacity, weak technical planning, and unstable political environments</w:t>
      </w:r>
      <w:r>
        <w:rPr>
          <w:color w:val="000000" w:themeColor="text1"/>
        </w:rPr>
        <w:t>. Reviving such projects requires not only significant financial input but also extensive administrative restructuring, regulatory compliance, and technical redesign.</w:t>
      </w:r>
    </w:p>
    <w:p w:rsidR="00CE6B8B" w:rsidRDefault="0072079F">
      <w:pPr>
        <w:pStyle w:val="NormalWeb"/>
        <w:spacing w:line="360" w:lineRule="auto"/>
        <w:rPr>
          <w:color w:val="000000" w:themeColor="text1"/>
        </w:rPr>
      </w:pPr>
      <w:r>
        <w:rPr>
          <w:color w:val="000000" w:themeColor="text1"/>
        </w:rPr>
        <w:t xml:space="preserve">Preventing abandonment must go beyond isolated solutions. It requires a </w:t>
      </w:r>
      <w:r>
        <w:rPr>
          <w:rStyle w:val="Strong"/>
          <w:b w:val="0"/>
          <w:color w:val="000000" w:themeColor="text1"/>
        </w:rPr>
        <w:t>systemic and proactive framework</w:t>
      </w:r>
      <w:r>
        <w:rPr>
          <w:color w:val="000000" w:themeColor="text1"/>
        </w:rPr>
        <w:t xml:space="preserve"> involving:</w:t>
      </w:r>
    </w:p>
    <w:p w:rsidR="00CE6B8B" w:rsidRDefault="0072079F">
      <w:pPr>
        <w:pStyle w:val="NormalWeb"/>
        <w:numPr>
          <w:ilvl w:val="0"/>
          <w:numId w:val="23"/>
        </w:numPr>
        <w:spacing w:line="360" w:lineRule="auto"/>
        <w:jc w:val="left"/>
        <w:rPr>
          <w:color w:val="000000" w:themeColor="text1"/>
        </w:rPr>
      </w:pPr>
      <w:r>
        <w:rPr>
          <w:color w:val="000000" w:themeColor="text1"/>
        </w:rPr>
        <w:t>Strategic planning and feasibility analysis,</w:t>
      </w:r>
    </w:p>
    <w:p w:rsidR="00CE6B8B" w:rsidRDefault="0072079F">
      <w:pPr>
        <w:pStyle w:val="NormalWeb"/>
        <w:numPr>
          <w:ilvl w:val="0"/>
          <w:numId w:val="23"/>
        </w:numPr>
        <w:spacing w:line="360" w:lineRule="auto"/>
        <w:jc w:val="left"/>
        <w:rPr>
          <w:color w:val="000000" w:themeColor="text1"/>
        </w:rPr>
      </w:pPr>
      <w:r>
        <w:rPr>
          <w:color w:val="000000" w:themeColor="text1"/>
        </w:rPr>
        <w:t>Engagement of competent professionals,</w:t>
      </w:r>
    </w:p>
    <w:p w:rsidR="00CE6B8B" w:rsidRDefault="0072079F">
      <w:pPr>
        <w:pStyle w:val="NormalWeb"/>
        <w:numPr>
          <w:ilvl w:val="0"/>
          <w:numId w:val="23"/>
        </w:numPr>
        <w:spacing w:line="360" w:lineRule="auto"/>
        <w:jc w:val="left"/>
        <w:rPr>
          <w:color w:val="000000" w:themeColor="text1"/>
        </w:rPr>
      </w:pPr>
      <w:r>
        <w:rPr>
          <w:color w:val="000000" w:themeColor="text1"/>
        </w:rPr>
        <w:t>Transparent and timely funding mechanisms,</w:t>
      </w:r>
    </w:p>
    <w:p w:rsidR="00CE6B8B" w:rsidRDefault="0072079F">
      <w:pPr>
        <w:pStyle w:val="NormalWeb"/>
        <w:numPr>
          <w:ilvl w:val="0"/>
          <w:numId w:val="23"/>
        </w:numPr>
        <w:spacing w:line="360" w:lineRule="auto"/>
        <w:jc w:val="left"/>
        <w:rPr>
          <w:color w:val="000000" w:themeColor="text1"/>
        </w:rPr>
      </w:pPr>
      <w:r>
        <w:rPr>
          <w:color w:val="000000" w:themeColor="text1"/>
        </w:rPr>
        <w:t>Legal frameworks and enforcement,</w:t>
      </w:r>
    </w:p>
    <w:p w:rsidR="00CE6B8B" w:rsidRDefault="0072079F">
      <w:pPr>
        <w:pStyle w:val="NormalWeb"/>
        <w:numPr>
          <w:ilvl w:val="0"/>
          <w:numId w:val="23"/>
        </w:numPr>
        <w:spacing w:line="360" w:lineRule="auto"/>
        <w:jc w:val="left"/>
        <w:rPr>
          <w:color w:val="000000" w:themeColor="text1"/>
        </w:rPr>
      </w:pPr>
      <w:r>
        <w:rPr>
          <w:color w:val="000000" w:themeColor="text1"/>
        </w:rPr>
        <w:t>Monitoring, evaluation, and political continuity.</w:t>
      </w:r>
    </w:p>
    <w:p w:rsidR="00CE6B8B" w:rsidRDefault="0072079F">
      <w:pPr>
        <w:pStyle w:val="NormalWeb"/>
        <w:spacing w:line="360" w:lineRule="auto"/>
        <w:rPr>
          <w:color w:val="000000" w:themeColor="text1"/>
        </w:rPr>
      </w:pPr>
      <w:r>
        <w:rPr>
          <w:color w:val="000000" w:themeColor="text1"/>
        </w:rPr>
        <w:t xml:space="preserve">By integrating these solutions, </w:t>
      </w:r>
      <w:r>
        <w:rPr>
          <w:rStyle w:val="Strong"/>
          <w:b w:val="0"/>
          <w:color w:val="000000" w:themeColor="text1"/>
        </w:rPr>
        <w:t>public infrastructure development can be optimized</w:t>
      </w:r>
      <w:r>
        <w:rPr>
          <w:color w:val="000000" w:themeColor="text1"/>
        </w:rPr>
        <w:t>, project abandonment minimized, and national development accelerated through more efficient use of public resources.</w:t>
      </w:r>
    </w:p>
    <w:p w:rsidR="00CE6B8B" w:rsidRDefault="00CE6B8B">
      <w:pPr>
        <w:pStyle w:val="NormalWeb"/>
        <w:spacing w:before="240" w:beforeAutospacing="0" w:after="0" w:afterAutospacing="0" w:line="360" w:lineRule="auto"/>
        <w:ind w:firstLine="720"/>
        <w:rPr>
          <w:color w:val="000000" w:themeColor="text1"/>
        </w:rPr>
      </w:pPr>
    </w:p>
    <w:p w:rsidR="00CE6B8B" w:rsidRDefault="0072079F">
      <w:pPr>
        <w:pStyle w:val="Heading1"/>
        <w:spacing w:before="240" w:line="360" w:lineRule="auto"/>
        <w:jc w:val="center"/>
        <w:rPr>
          <w:rFonts w:ascii="Times New Roman" w:hAnsi="Times New Roman" w:cs="Times New Roman"/>
          <w:color w:val="000000" w:themeColor="text1"/>
          <w:sz w:val="24"/>
          <w:szCs w:val="24"/>
        </w:rPr>
      </w:pPr>
      <w:r>
        <w:rPr>
          <w:rFonts w:ascii="Times New Roman" w:hAnsi="Times New Roman" w:cs="Times New Roman"/>
          <w:b w:val="0"/>
          <w:bCs w:val="0"/>
          <w:color w:val="000000" w:themeColor="text1"/>
          <w:sz w:val="24"/>
          <w:szCs w:val="24"/>
        </w:rPr>
        <w:br w:type="page"/>
      </w:r>
      <w:r>
        <w:rPr>
          <w:rStyle w:val="Strong"/>
          <w:rFonts w:ascii="Times New Roman" w:hAnsi="Times New Roman" w:cs="Times New Roman"/>
          <w:b/>
          <w:bCs/>
          <w:color w:val="000000" w:themeColor="text1"/>
          <w:sz w:val="24"/>
          <w:szCs w:val="24"/>
        </w:rPr>
        <w:lastRenderedPageBreak/>
        <w:t>CHAPTER FIVE</w:t>
      </w:r>
    </w:p>
    <w:p w:rsidR="00CE6B8B" w:rsidRDefault="0072079F">
      <w:pPr>
        <w:pStyle w:val="NormalWeb"/>
        <w:spacing w:before="0" w:beforeAutospacing="0" w:line="360" w:lineRule="auto"/>
        <w:jc w:val="center"/>
        <w:rPr>
          <w:color w:val="000000" w:themeColor="text1"/>
        </w:rPr>
      </w:pPr>
      <w:r>
        <w:rPr>
          <w:rStyle w:val="Strong"/>
          <w:color w:val="000000" w:themeColor="text1"/>
        </w:rPr>
        <w:t>SUMMARY, CONCLUSION AND RECOMMENDATIONS</w:t>
      </w:r>
    </w:p>
    <w:p w:rsidR="00CE6B8B" w:rsidRDefault="0072079F">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5.1 </w:t>
      </w:r>
      <w:r>
        <w:rPr>
          <w:rStyle w:val="Strong"/>
          <w:rFonts w:ascii="Times New Roman" w:hAnsi="Times New Roman" w:cs="Times New Roman"/>
          <w:b/>
          <w:bCs/>
          <w:color w:val="000000" w:themeColor="text1"/>
          <w:sz w:val="24"/>
          <w:szCs w:val="24"/>
        </w:rPr>
        <w:tab/>
        <w:t>Introduction</w:t>
      </w:r>
    </w:p>
    <w:p w:rsidR="00CE6B8B" w:rsidRDefault="0072079F">
      <w:pPr>
        <w:pStyle w:val="NormalWeb"/>
        <w:spacing w:before="0" w:beforeAutospacing="0" w:line="360" w:lineRule="auto"/>
        <w:rPr>
          <w:color w:val="000000" w:themeColor="text1"/>
        </w:rPr>
      </w:pPr>
      <w:r>
        <w:rPr>
          <w:color w:val="000000" w:themeColor="text1"/>
        </w:rPr>
        <w:t xml:space="preserve">The study in the preceding chapters examined and evaluated the </w:t>
      </w:r>
      <w:r>
        <w:rPr>
          <w:rStyle w:val="Strong"/>
          <w:b w:val="0"/>
          <w:color w:val="000000" w:themeColor="text1"/>
        </w:rPr>
        <w:t>cost of reviving abandoned publicprojects</w:t>
      </w:r>
      <w:r>
        <w:rPr>
          <w:color w:val="000000" w:themeColor="text1"/>
        </w:rPr>
        <w:t xml:space="preserve"> and proposed </w:t>
      </w:r>
      <w:r>
        <w:rPr>
          <w:rStyle w:val="Strong"/>
          <w:b w:val="0"/>
          <w:color w:val="000000" w:themeColor="text1"/>
        </w:rPr>
        <w:t>strategies for optimizing resource utilization</w:t>
      </w:r>
      <w:r>
        <w:rPr>
          <w:color w:val="000000" w:themeColor="text1"/>
        </w:rPr>
        <w:t xml:space="preserve"> in public infrastructure development. The findings of this research work assessed major causes of project abandonment, the challenges encountered during revival efforts, and strategic methods to enhance successful project completion and sustainability. To achieve this, professionals with direct involvement in construction and infrastructure delivery were surveyed using a structured questionnaire. Their responses provided insights into organizational affiliations, experience levels, and their perceptions of funding issues, political influence, project planning, and other contributing factors to abandonment and revival outcomes.</w:t>
      </w:r>
    </w:p>
    <w:p w:rsidR="00CE6B8B" w:rsidRDefault="0072079F">
      <w:pPr>
        <w:pStyle w:val="NormalWeb"/>
        <w:spacing w:before="0" w:beforeAutospacing="0" w:line="360" w:lineRule="auto"/>
        <w:rPr>
          <w:color w:val="000000" w:themeColor="text1"/>
        </w:rPr>
      </w:pPr>
      <w:r>
        <w:rPr>
          <w:color w:val="000000" w:themeColor="text1"/>
        </w:rPr>
        <w:t>This concluding chapter presents a summary of the key findings that reflect the focus of the research. It also outlines targeted recommendations to mitigate causes of abandonment and enhance effective and efficient public infrastructure delivery in Nigeria.</w:t>
      </w:r>
    </w:p>
    <w:p w:rsidR="00CE6B8B" w:rsidRDefault="0072079F">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5.2 </w:t>
      </w:r>
      <w:r>
        <w:rPr>
          <w:rStyle w:val="Strong"/>
          <w:rFonts w:ascii="Times New Roman" w:hAnsi="Times New Roman" w:cs="Times New Roman"/>
          <w:b/>
          <w:bCs/>
          <w:color w:val="000000" w:themeColor="text1"/>
          <w:sz w:val="24"/>
          <w:szCs w:val="24"/>
        </w:rPr>
        <w:tab/>
        <w:t>Conclusion</w:t>
      </w:r>
    </w:p>
    <w:p w:rsidR="00CE6B8B" w:rsidRDefault="0072079F">
      <w:pPr>
        <w:pStyle w:val="NormalWeb"/>
        <w:spacing w:before="0" w:beforeAutospacing="0" w:line="360" w:lineRule="auto"/>
        <w:rPr>
          <w:color w:val="000000" w:themeColor="text1"/>
        </w:rPr>
      </w:pPr>
      <w:r>
        <w:rPr>
          <w:color w:val="000000" w:themeColor="text1"/>
        </w:rPr>
        <w:t>Beginning with the background and objectives in Chapter One, the study explored a range of factors contributing to the abandonment of public infrastructure projects and the associated costs of revival. Chapter Two provided a comprehensive literature review that shaped the design of the research instrument. Chapter Three detailed the methodology, including the survey approach, which engaged experienced construction professionals. The data collected, as analyzed in Chapter Four using the Relative Importance Index (RII), revealed insightful trends and industry perspectives.</w:t>
      </w:r>
    </w:p>
    <w:p w:rsidR="00CE6B8B" w:rsidRDefault="0072079F">
      <w:pPr>
        <w:pStyle w:val="NormalWeb"/>
        <w:spacing w:before="0" w:beforeAutospacing="0" w:line="360" w:lineRule="auto"/>
        <w:rPr>
          <w:color w:val="000000" w:themeColor="text1"/>
        </w:rPr>
      </w:pPr>
      <w:r>
        <w:rPr>
          <w:color w:val="000000" w:themeColor="text1"/>
        </w:rPr>
        <w:t xml:space="preserve">Findings revealed that </w:t>
      </w:r>
      <w:r>
        <w:rPr>
          <w:rStyle w:val="Strong"/>
          <w:b w:val="0"/>
          <w:color w:val="000000" w:themeColor="text1"/>
        </w:rPr>
        <w:t>corruption and mismanagement of funds</w:t>
      </w:r>
      <w:r>
        <w:rPr>
          <w:b/>
          <w:color w:val="000000" w:themeColor="text1"/>
        </w:rPr>
        <w:t xml:space="preserve">, </w:t>
      </w:r>
      <w:r>
        <w:rPr>
          <w:color w:val="000000" w:themeColor="text1"/>
        </w:rPr>
        <w:t>alongside</w:t>
      </w:r>
      <w:r>
        <w:rPr>
          <w:rStyle w:val="Strong"/>
          <w:b w:val="0"/>
          <w:color w:val="000000" w:themeColor="text1"/>
        </w:rPr>
        <w:t>inadequate</w:t>
      </w:r>
      <w:r>
        <w:rPr>
          <w:rStyle w:val="Strong"/>
          <w:color w:val="000000" w:themeColor="text1"/>
        </w:rPr>
        <w:t xml:space="preserve"> funding</w:t>
      </w:r>
      <w:r>
        <w:rPr>
          <w:color w:val="000000" w:themeColor="text1"/>
        </w:rPr>
        <w:t>, are the most cited causes of abandonment. Closely following are political instabilities, poor feasibility planning, and the incompetence of contractors, all of which underscore systemic inefficiencies in project execution and oversight. These issues, left unaddressed, result in massive financial waste, incomplete infrastructure, and socioeconomic setbacks for communities.</w:t>
      </w:r>
    </w:p>
    <w:p w:rsidR="00CE6B8B" w:rsidRDefault="0072079F">
      <w:pPr>
        <w:pStyle w:val="NormalWeb"/>
        <w:spacing w:before="0" w:beforeAutospacing="0" w:line="360" w:lineRule="auto"/>
        <w:rPr>
          <w:color w:val="000000" w:themeColor="text1"/>
        </w:rPr>
      </w:pPr>
      <w:r>
        <w:rPr>
          <w:color w:val="000000" w:themeColor="text1"/>
        </w:rPr>
        <w:lastRenderedPageBreak/>
        <w:t xml:space="preserve">Regarding strategies for minimizing revival costs and ensuring long-term success, the study showed strong agreement on several critical interventions. The highest-ranked solutions were </w:t>
      </w:r>
      <w:r>
        <w:rPr>
          <w:rStyle w:val="Strong"/>
          <w:b w:val="0"/>
          <w:color w:val="000000" w:themeColor="text1"/>
        </w:rPr>
        <w:t>ensuringtimely and adequate funding</w:t>
      </w:r>
      <w:r>
        <w:rPr>
          <w:color w:val="000000" w:themeColor="text1"/>
        </w:rPr>
        <w:t>and</w:t>
      </w:r>
      <w:r>
        <w:rPr>
          <w:rStyle w:val="Strong"/>
          <w:b w:val="0"/>
          <w:color w:val="000000" w:themeColor="text1"/>
        </w:rPr>
        <w:t>engaging competent and certified contractors or consultants</w:t>
      </w:r>
      <w:r>
        <w:rPr>
          <w:b/>
          <w:color w:val="000000" w:themeColor="text1"/>
        </w:rPr>
        <w:t xml:space="preserve">, </w:t>
      </w:r>
      <w:r>
        <w:rPr>
          <w:color w:val="000000" w:themeColor="text1"/>
        </w:rPr>
        <w:t xml:space="preserve">which address root issues of mismanagement and inefficiency. Other key strategies included </w:t>
      </w:r>
      <w:r>
        <w:rPr>
          <w:rStyle w:val="Strong"/>
          <w:b w:val="0"/>
          <w:color w:val="000000" w:themeColor="text1"/>
        </w:rPr>
        <w:t>strengtheningprojectmonitoring</w:t>
      </w:r>
      <w:r>
        <w:rPr>
          <w:color w:val="000000" w:themeColor="text1"/>
        </w:rPr>
        <w:t xml:space="preserve">, </w:t>
      </w:r>
      <w:r>
        <w:rPr>
          <w:rStyle w:val="Strong"/>
          <w:b w:val="0"/>
          <w:color w:val="000000" w:themeColor="text1"/>
        </w:rPr>
        <w:t>conductingfeasibilitystudiesbeforeprojectcommencement</w:t>
      </w:r>
      <w:r>
        <w:rPr>
          <w:color w:val="000000" w:themeColor="text1"/>
        </w:rPr>
        <w:t xml:space="preserve">, and </w:t>
      </w:r>
      <w:r>
        <w:rPr>
          <w:rStyle w:val="Strong"/>
          <w:b w:val="0"/>
          <w:color w:val="000000" w:themeColor="text1"/>
        </w:rPr>
        <w:t>establishingprojectcontinuityframeworks</w:t>
      </w:r>
      <w:r>
        <w:rPr>
          <w:color w:val="000000" w:themeColor="text1"/>
        </w:rPr>
        <w:t xml:space="preserve"> across successive administrations.</w:t>
      </w:r>
    </w:p>
    <w:p w:rsidR="00CE6B8B" w:rsidRDefault="0072079F">
      <w:pPr>
        <w:pStyle w:val="NormalWeb"/>
        <w:spacing w:before="0" w:beforeAutospacing="0" w:line="360" w:lineRule="auto"/>
        <w:rPr>
          <w:color w:val="000000" w:themeColor="text1"/>
        </w:rPr>
      </w:pPr>
      <w:r>
        <w:rPr>
          <w:color w:val="000000" w:themeColor="text1"/>
        </w:rPr>
        <w:t>The analysis also revealed a strong belief in the potential of stakeholder engagement and risk-adjusted budgeting to ensure sustained progress, especially in politically dynamic environments like Nigeria. Participants highlighted the need for continuity, accountability, and transparency in government-led infrastructure programs, which would reduce the cost of reviving previously abandoned projects.</w:t>
      </w:r>
    </w:p>
    <w:p w:rsidR="00CE6B8B" w:rsidRDefault="0072079F">
      <w:pPr>
        <w:pStyle w:val="NormalWeb"/>
        <w:spacing w:before="0" w:beforeAutospacing="0" w:line="360" w:lineRule="auto"/>
        <w:rPr>
          <w:color w:val="000000" w:themeColor="text1"/>
        </w:rPr>
      </w:pPr>
      <w:r>
        <w:rPr>
          <w:color w:val="000000" w:themeColor="text1"/>
        </w:rPr>
        <w:t>In essence, the revival of abandoned public projects is both necessary and feasible, but only with deliberate structural reforms, transparent project management, skilled human capital, and coordinated policy enforcement. The significant fiscal burden associated with abandoned infrastructure can be drastically reduced by applying these strategies consistently from project inception.</w:t>
      </w:r>
    </w:p>
    <w:p w:rsidR="00CE6B8B" w:rsidRDefault="0072079F">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5.3</w:t>
      </w:r>
      <w:r>
        <w:rPr>
          <w:rStyle w:val="Strong"/>
          <w:rFonts w:ascii="Times New Roman" w:hAnsi="Times New Roman" w:cs="Times New Roman"/>
          <w:b/>
          <w:bCs/>
          <w:color w:val="000000" w:themeColor="text1"/>
          <w:sz w:val="24"/>
          <w:szCs w:val="24"/>
        </w:rPr>
        <w:tab/>
        <w:t xml:space="preserve"> Recommendations</w:t>
      </w:r>
    </w:p>
    <w:p w:rsidR="00CE6B8B" w:rsidRDefault="0072079F">
      <w:pPr>
        <w:pStyle w:val="NormalWeb"/>
        <w:spacing w:before="0" w:beforeAutospacing="0" w:line="360" w:lineRule="auto"/>
        <w:rPr>
          <w:color w:val="000000" w:themeColor="text1"/>
        </w:rPr>
      </w:pPr>
      <w:r>
        <w:rPr>
          <w:color w:val="000000" w:themeColor="text1"/>
        </w:rPr>
        <w:t>To promote efficient resource utilization and reduce the costly trend of project abandonment in Nigeria, the following recommendations are proposed:</w:t>
      </w:r>
    </w:p>
    <w:p w:rsidR="00CE6B8B" w:rsidRDefault="0072079F">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Ensure Transparent and Adequate Project Funding:</w:t>
      </w:r>
    </w:p>
    <w:p w:rsidR="00CE6B8B" w:rsidRDefault="0072079F">
      <w:pPr>
        <w:pStyle w:val="NormalWeb"/>
        <w:spacing w:before="0" w:beforeAutospacing="0" w:line="360" w:lineRule="auto"/>
        <w:ind w:left="720"/>
        <w:rPr>
          <w:color w:val="000000" w:themeColor="text1"/>
        </w:rPr>
      </w:pPr>
      <w:r>
        <w:rPr>
          <w:color w:val="000000" w:themeColor="text1"/>
        </w:rPr>
        <w:t>One of the most prevalent issues identified is the lack of timely funding. It is recommended that funding for public projects be ring-fenced and disbursed through accountable frameworks. Budgeted funds should be protected from political interference and must be made available throughout the project lifecycle. This will reduce mid-project halts and unnecessary revival costs.</w:t>
      </w:r>
    </w:p>
    <w:p w:rsidR="00CE6B8B" w:rsidRDefault="0072079F">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Improve Project Planning Through Comprehensive Feasibility Studies:</w:t>
      </w:r>
    </w:p>
    <w:p w:rsidR="00CE6B8B" w:rsidRDefault="0072079F">
      <w:pPr>
        <w:pStyle w:val="NormalWeb"/>
        <w:spacing w:before="0" w:beforeAutospacing="0" w:line="360" w:lineRule="auto"/>
        <w:ind w:left="720"/>
        <w:rPr>
          <w:color w:val="000000" w:themeColor="text1"/>
        </w:rPr>
      </w:pPr>
      <w:r>
        <w:rPr>
          <w:color w:val="000000" w:themeColor="text1"/>
        </w:rPr>
        <w:t xml:space="preserve">The findings reveal that many projects are abandoned due to insufficient planning. Therefore, it is essential that thorough feasibility studies, including financial, environmental, and social impact assessments, be conducted before any major public infrastructure project begins. This </w:t>
      </w:r>
      <w:r>
        <w:rPr>
          <w:color w:val="000000" w:themeColor="text1"/>
        </w:rPr>
        <w:lastRenderedPageBreak/>
        <w:t>practice will identify potential challenges early and reduce project risks that lead to abandonment.</w:t>
      </w:r>
    </w:p>
    <w:p w:rsidR="00CE6B8B" w:rsidRDefault="0072079F">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Engage Only Certified and Competent Professionals:</w:t>
      </w:r>
    </w:p>
    <w:p w:rsidR="00CE6B8B" w:rsidRDefault="0072079F">
      <w:pPr>
        <w:pStyle w:val="NormalWeb"/>
        <w:spacing w:before="0" w:beforeAutospacing="0" w:line="360" w:lineRule="auto"/>
        <w:ind w:left="720"/>
        <w:rPr>
          <w:color w:val="000000" w:themeColor="text1"/>
        </w:rPr>
      </w:pPr>
      <w:r>
        <w:rPr>
          <w:color w:val="000000" w:themeColor="text1"/>
        </w:rPr>
        <w:t>Another major cause of abandonment is the incompetence of contractors and consultants. A robust prequalification process should be enforced to ensure that only qualified and experienced firms are engaged for public works. The use of professional regulatory bodies to verify qualifications, past project performance, and technical capacity is vital to prevent inefficiencies and costly project failures.</w:t>
      </w:r>
    </w:p>
    <w:p w:rsidR="00CE6B8B" w:rsidRDefault="0072079F">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Strengthen Monitoring, Evaluation, and Accountability Mechanisms:</w:t>
      </w:r>
    </w:p>
    <w:p w:rsidR="00CE6B8B" w:rsidRDefault="0072079F">
      <w:pPr>
        <w:pStyle w:val="NormalWeb"/>
        <w:spacing w:before="0" w:beforeAutospacing="0" w:line="360" w:lineRule="auto"/>
        <w:ind w:left="720"/>
        <w:rPr>
          <w:color w:val="000000" w:themeColor="text1"/>
        </w:rPr>
      </w:pPr>
      <w:r>
        <w:rPr>
          <w:color w:val="000000" w:themeColor="text1"/>
        </w:rPr>
        <w:t>Ongoing supervision is essential for project delivery. Independent oversight bodies or audit committees should be empowered to continuously monitor project execution stages, ensuring timelines, budgets, and quality standards are strictly adhered to. Any deviation should trigger early intervention, which helps reduce the cost of rework or revivals.</w:t>
      </w:r>
    </w:p>
    <w:p w:rsidR="00CE6B8B" w:rsidRDefault="0072079F">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Establish a Legislative Framework for Project Continuity Across Administrations:</w:t>
      </w:r>
    </w:p>
    <w:p w:rsidR="00CE6B8B" w:rsidRDefault="0072079F">
      <w:pPr>
        <w:pStyle w:val="NormalWeb"/>
        <w:spacing w:before="0" w:beforeAutospacing="0" w:line="360" w:lineRule="auto"/>
        <w:ind w:left="720"/>
        <w:rPr>
          <w:color w:val="000000" w:themeColor="text1"/>
        </w:rPr>
      </w:pPr>
      <w:r>
        <w:rPr>
          <w:color w:val="000000" w:themeColor="text1"/>
        </w:rPr>
        <w:t>Frequent changes in government often result in halted projects due to shifting priorities. A national legislative policy should mandate that new administrations continue viable and strategic infrastructure projects. This continuity framework will reduce the cost and delay associated with restarting abandoned works under new regimes.</w:t>
      </w:r>
    </w:p>
    <w:p w:rsidR="00CE6B8B" w:rsidRDefault="0072079F">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Integrate Risk and Inflation Allowances Into Budgets:</w:t>
      </w:r>
    </w:p>
    <w:p w:rsidR="00CE6B8B" w:rsidRDefault="0072079F">
      <w:pPr>
        <w:pStyle w:val="NormalWeb"/>
        <w:spacing w:before="0" w:beforeAutospacing="0" w:line="360" w:lineRule="auto"/>
        <w:ind w:left="720"/>
        <w:rPr>
          <w:color w:val="000000" w:themeColor="text1"/>
        </w:rPr>
      </w:pPr>
      <w:r>
        <w:rPr>
          <w:color w:val="000000" w:themeColor="text1"/>
        </w:rPr>
        <w:t>The failure to accommodate market uncertainties often leads to funding shortfalls. Budget estimates must include inflationary trends, foreign exchange volatility, and risk allowances. These will provide a financial cushion to absorb economic shocks during execution and reduce project disruptions and eventual abandonment.</w:t>
      </w:r>
    </w:p>
    <w:p w:rsidR="00CE6B8B" w:rsidRDefault="0072079F">
      <w:pPr>
        <w:pStyle w:val="NormalWeb"/>
        <w:spacing w:before="0" w:beforeAutospacing="0" w:line="360" w:lineRule="auto"/>
        <w:ind w:left="720"/>
        <w:rPr>
          <w:color w:val="000000" w:themeColor="text1"/>
        </w:rPr>
      </w:pPr>
      <w:r>
        <w:rPr>
          <w:color w:val="000000" w:themeColor="text1"/>
        </w:rPr>
        <w:br w:type="page"/>
      </w:r>
    </w:p>
    <w:p w:rsidR="00CE6B8B" w:rsidRDefault="0072079F">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Promote Stakeholder and Community Involvement in Projects:</w:t>
      </w:r>
    </w:p>
    <w:p w:rsidR="00CE6B8B" w:rsidRDefault="0072079F">
      <w:pPr>
        <w:pStyle w:val="NormalWeb"/>
        <w:spacing w:before="0" w:beforeAutospacing="0" w:line="360" w:lineRule="auto"/>
        <w:ind w:left="720"/>
        <w:rPr>
          <w:color w:val="000000" w:themeColor="text1"/>
        </w:rPr>
      </w:pPr>
      <w:r>
        <w:rPr>
          <w:color w:val="000000" w:themeColor="text1"/>
        </w:rPr>
        <w:t>A key but often overlooked factor is local community and stakeholder involvement. Projects executed without community buy-in are prone to resistance and neglect. Ensuring that stakeholders are involved from the planning phase will promote a sense of ownership, encourage protection of public assets, and reduce vandalism or neglect, thereby minimizing revival needs.</w:t>
      </w:r>
    </w:p>
    <w:p w:rsidR="00CE6B8B" w:rsidRDefault="0072079F">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Implement Anti-Corruption Measures and Enforce Accountability:</w:t>
      </w:r>
    </w:p>
    <w:p w:rsidR="00CE6B8B" w:rsidRDefault="0072079F">
      <w:pPr>
        <w:pStyle w:val="NormalWeb"/>
        <w:spacing w:before="0" w:beforeAutospacing="0" w:line="360" w:lineRule="auto"/>
        <w:ind w:left="720"/>
        <w:rPr>
          <w:color w:val="000000" w:themeColor="text1"/>
        </w:rPr>
      </w:pPr>
      <w:r>
        <w:rPr>
          <w:color w:val="000000" w:themeColor="text1"/>
        </w:rPr>
        <w:t>Since corruption is the leading cause of abandonment, strong anti-corruption mechanisms must be implemented. Transparency in procurement, regular audits, and legal consequences for mismanagement will serve as deterrents and reduce project abandonment arising from embezzlement.</w:t>
      </w:r>
    </w:p>
    <w:p w:rsidR="00CE6B8B" w:rsidRDefault="00CE6B8B">
      <w:pPr>
        <w:pStyle w:val="NormalWeb"/>
        <w:spacing w:before="0" w:beforeAutospacing="0" w:after="177" w:afterAutospacing="0" w:line="360" w:lineRule="auto"/>
        <w:rPr>
          <w:b/>
          <w:bCs/>
          <w:color w:val="000000" w:themeColor="text1"/>
        </w:rPr>
      </w:pPr>
    </w:p>
    <w:p w:rsidR="00CE6B8B" w:rsidRDefault="0072079F">
      <w:pPr>
        <w:pStyle w:val="NormalWeb"/>
        <w:spacing w:before="0" w:beforeAutospacing="0" w:after="177" w:afterAutospacing="0" w:line="360" w:lineRule="auto"/>
        <w:rPr>
          <w:b/>
          <w:bCs/>
          <w:color w:val="000000" w:themeColor="text1"/>
        </w:rPr>
      </w:pPr>
      <w:r>
        <w:rPr>
          <w:b/>
          <w:bCs/>
          <w:color w:val="000000" w:themeColor="text1"/>
        </w:rPr>
        <w:br w:type="page"/>
      </w:r>
      <w:r>
        <w:rPr>
          <w:b/>
          <w:bCs/>
          <w:color w:val="000000" w:themeColor="text1"/>
        </w:rPr>
        <w:lastRenderedPageBreak/>
        <w:t>References</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Adebayo, A. M., &amp; Akanmu, A. A. (2019). Impact of environmental factors on abandonment of public .</w:t>
      </w:r>
      <w:r>
        <w:rPr>
          <w:rFonts w:ascii="Times New Roman" w:eastAsia="Times New Roman" w:hAnsi="Times New Roman"/>
          <w:color w:val="000000" w:themeColor="text1"/>
          <w:sz w:val="24"/>
          <w:szCs w:val="24"/>
          <w:lang w:eastAsia="en-US"/>
        </w:rPr>
        <w:tab/>
        <w:t xml:space="preserve">infrastructure in Southern Nigeria. </w:t>
      </w:r>
      <w:r>
        <w:rPr>
          <w:rFonts w:ascii="Times New Roman" w:eastAsia="Times New Roman" w:hAnsi="Times New Roman"/>
          <w:i/>
          <w:iCs/>
          <w:color w:val="000000" w:themeColor="text1"/>
          <w:sz w:val="24"/>
          <w:szCs w:val="24"/>
          <w:lang w:eastAsia="en-US"/>
        </w:rPr>
        <w:t xml:space="preserve">Nigerian Journal of Environmental Design and Management, </w:t>
      </w:r>
      <w:r>
        <w:rPr>
          <w:rFonts w:ascii="Times New Roman" w:eastAsia="Times New Roman" w:hAnsi="Times New Roman"/>
          <w:i/>
          <w:iCs/>
          <w:color w:val="000000" w:themeColor="text1"/>
          <w:sz w:val="24"/>
          <w:szCs w:val="24"/>
          <w:lang w:eastAsia="en-US"/>
        </w:rPr>
        <w:tab/>
        <w:t>12</w:t>
      </w:r>
      <w:r>
        <w:rPr>
          <w:rFonts w:ascii="Times New Roman" w:eastAsia="Times New Roman" w:hAnsi="Times New Roman"/>
          <w:color w:val="000000" w:themeColor="text1"/>
          <w:sz w:val="24"/>
          <w:szCs w:val="24"/>
          <w:lang w:eastAsia="en-US"/>
        </w:rPr>
        <w:t>(1), 33–46.</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Adebayo, K., &amp; Salisu, A. (2020). The impact of abandoned public projects on national development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Project Management Studies, 12</w:t>
      </w:r>
      <w:r>
        <w:rPr>
          <w:rFonts w:ascii="Times New Roman" w:eastAsia="Times New Roman" w:hAnsi="Times New Roman"/>
          <w:color w:val="000000" w:themeColor="text1"/>
          <w:sz w:val="24"/>
          <w:szCs w:val="24"/>
          <w:lang w:eastAsia="en-US"/>
        </w:rPr>
        <w:t>(3), 45–58.</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Adebayo, M., &amp; Ogunsemi, D. R. (2016). Community engagement in reviving abandoned public </w:t>
      </w:r>
      <w:r>
        <w:rPr>
          <w:rFonts w:ascii="Times New Roman" w:eastAsia="Times New Roman" w:hAnsi="Times New Roman"/>
          <w:color w:val="000000" w:themeColor="text1"/>
          <w:sz w:val="24"/>
          <w:szCs w:val="24"/>
          <w:lang w:eastAsia="en-US"/>
        </w:rPr>
        <w:tab/>
        <w:t xml:space="preserve">infrastructure in Lagos. </w:t>
      </w:r>
      <w:r>
        <w:rPr>
          <w:rFonts w:ascii="Times New Roman" w:eastAsia="Times New Roman" w:hAnsi="Times New Roman"/>
          <w:i/>
          <w:iCs/>
          <w:color w:val="000000" w:themeColor="text1"/>
          <w:sz w:val="24"/>
          <w:szCs w:val="24"/>
          <w:lang w:eastAsia="en-US"/>
        </w:rPr>
        <w:t>International Journal of Construction Management, 16</w:t>
      </w:r>
      <w:r>
        <w:rPr>
          <w:rFonts w:ascii="Times New Roman" w:eastAsia="Times New Roman" w:hAnsi="Times New Roman"/>
          <w:color w:val="000000" w:themeColor="text1"/>
          <w:sz w:val="24"/>
          <w:szCs w:val="24"/>
          <w:lang w:eastAsia="en-US"/>
        </w:rPr>
        <w:t>(2), 45–56.</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Adewuyi, A. P., &amp; Odesola, I. A. (2015). The role of feasibility studies in reducing project </w:t>
      </w:r>
      <w:r>
        <w:rPr>
          <w:rFonts w:ascii="Times New Roman" w:eastAsia="Times New Roman" w:hAnsi="Times New Roman"/>
          <w:color w:val="000000" w:themeColor="text1"/>
          <w:sz w:val="24"/>
          <w:szCs w:val="24"/>
          <w:lang w:eastAsia="en-US"/>
        </w:rPr>
        <w:tab/>
        <w:t xml:space="preserve">abandonment in Nigeria. </w:t>
      </w:r>
      <w:r>
        <w:rPr>
          <w:rFonts w:ascii="Times New Roman" w:eastAsia="Times New Roman" w:hAnsi="Times New Roman"/>
          <w:i/>
          <w:iCs/>
          <w:color w:val="000000" w:themeColor="text1"/>
          <w:sz w:val="24"/>
          <w:szCs w:val="24"/>
          <w:lang w:eastAsia="en-US"/>
        </w:rPr>
        <w:t>Journal of Sustainable Infrastructure Development, 6</w:t>
      </w:r>
      <w:r>
        <w:rPr>
          <w:rFonts w:ascii="Times New Roman" w:eastAsia="Times New Roman" w:hAnsi="Times New Roman"/>
          <w:color w:val="000000" w:themeColor="text1"/>
          <w:sz w:val="24"/>
          <w:szCs w:val="24"/>
          <w:lang w:eastAsia="en-US"/>
        </w:rPr>
        <w:t>(3), 73–82.</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Adil, M., Yusuf, I., &amp; Ahmed, T. (2022). Governance, corruption and infrastructure delivery in </w:t>
      </w:r>
      <w:r>
        <w:rPr>
          <w:rFonts w:ascii="Times New Roman" w:eastAsia="Times New Roman" w:hAnsi="Times New Roman"/>
          <w:color w:val="000000" w:themeColor="text1"/>
          <w:sz w:val="24"/>
          <w:szCs w:val="24"/>
          <w:lang w:eastAsia="en-US"/>
        </w:rPr>
        <w:tab/>
        <w:t xml:space="preserve">developing nations: A systematic review. </w:t>
      </w:r>
      <w:r>
        <w:rPr>
          <w:rFonts w:ascii="Times New Roman" w:eastAsia="Times New Roman" w:hAnsi="Times New Roman"/>
          <w:i/>
          <w:iCs/>
          <w:color w:val="000000" w:themeColor="text1"/>
          <w:sz w:val="24"/>
          <w:szCs w:val="24"/>
          <w:lang w:eastAsia="en-US"/>
        </w:rPr>
        <w:t>Journal of Public Sector Management, 18</w:t>
      </w:r>
      <w:r>
        <w:rPr>
          <w:rFonts w:ascii="Times New Roman" w:eastAsia="Times New Roman" w:hAnsi="Times New Roman"/>
          <w:color w:val="000000" w:themeColor="text1"/>
          <w:sz w:val="24"/>
          <w:szCs w:val="24"/>
          <w:lang w:eastAsia="en-US"/>
        </w:rPr>
        <w:t>(2), 67–80.</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Akinradewo, O., Adedokun, O., &amp; Ajayi, O. (2020). Poor project planning as a cause of abandoned </w:t>
      </w:r>
      <w:r>
        <w:rPr>
          <w:rFonts w:ascii="Times New Roman" w:eastAsia="Times New Roman" w:hAnsi="Times New Roman"/>
          <w:color w:val="000000" w:themeColor="text1"/>
          <w:sz w:val="24"/>
          <w:szCs w:val="24"/>
          <w:lang w:eastAsia="en-US"/>
        </w:rPr>
        <w:tab/>
        <w:t xml:space="preserve">public building projects in Southwest Nigeria. </w:t>
      </w:r>
      <w:r>
        <w:rPr>
          <w:rFonts w:ascii="Times New Roman" w:eastAsia="Times New Roman" w:hAnsi="Times New Roman"/>
          <w:i/>
          <w:iCs/>
          <w:color w:val="000000" w:themeColor="text1"/>
          <w:sz w:val="24"/>
          <w:szCs w:val="24"/>
          <w:lang w:eastAsia="en-US"/>
        </w:rPr>
        <w:t xml:space="preserve">Journal of Construction in Developing Countries, </w:t>
      </w:r>
      <w:r>
        <w:rPr>
          <w:rFonts w:ascii="Times New Roman" w:eastAsia="Times New Roman" w:hAnsi="Times New Roman"/>
          <w:i/>
          <w:iCs/>
          <w:color w:val="000000" w:themeColor="text1"/>
          <w:sz w:val="24"/>
          <w:szCs w:val="24"/>
          <w:lang w:eastAsia="en-US"/>
        </w:rPr>
        <w:tab/>
        <w:t>25</w:t>
      </w:r>
      <w:r>
        <w:rPr>
          <w:rFonts w:ascii="Times New Roman" w:eastAsia="Times New Roman" w:hAnsi="Times New Roman"/>
          <w:color w:val="000000" w:themeColor="text1"/>
          <w:sz w:val="24"/>
          <w:szCs w:val="24"/>
          <w:lang w:eastAsia="en-US"/>
        </w:rPr>
        <w:t>(2), 89–102.</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Akinradewo, O., Lawal, A. F., &amp; Amusan, L. M. (2017). Cost implications of reviving abandoned public </w:t>
      </w:r>
      <w:r>
        <w:rPr>
          <w:rFonts w:ascii="Times New Roman" w:eastAsia="Times New Roman" w:hAnsi="Times New Roman"/>
          <w:color w:val="000000" w:themeColor="text1"/>
          <w:sz w:val="24"/>
          <w:szCs w:val="24"/>
          <w:lang w:eastAsia="en-US"/>
        </w:rPr>
        <w:tab/>
        <w:t xml:space="preserve">school projects in Lagos State. </w:t>
      </w:r>
      <w:r>
        <w:rPr>
          <w:rFonts w:ascii="Times New Roman" w:eastAsia="Times New Roman" w:hAnsi="Times New Roman"/>
          <w:i/>
          <w:iCs/>
          <w:color w:val="000000" w:themeColor="text1"/>
          <w:sz w:val="24"/>
          <w:szCs w:val="24"/>
          <w:lang w:eastAsia="en-US"/>
        </w:rPr>
        <w:t>Nigerian Journal of Building Technology, 11</w:t>
      </w:r>
      <w:r>
        <w:rPr>
          <w:rFonts w:ascii="Times New Roman" w:eastAsia="Times New Roman" w:hAnsi="Times New Roman"/>
          <w:color w:val="000000" w:themeColor="text1"/>
          <w:sz w:val="24"/>
          <w:szCs w:val="24"/>
          <w:lang w:eastAsia="en-US"/>
        </w:rPr>
        <w:t>(2), 29–39.</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Akwei, C. (2020). Political transitions and their implications for project continuity in Sub-Saharan </w:t>
      </w:r>
      <w:r>
        <w:rPr>
          <w:rFonts w:ascii="Times New Roman" w:eastAsia="Times New Roman" w:hAnsi="Times New Roman"/>
          <w:color w:val="000000" w:themeColor="text1"/>
          <w:sz w:val="24"/>
          <w:szCs w:val="24"/>
          <w:lang w:eastAsia="en-US"/>
        </w:rPr>
        <w:tab/>
        <w:t xml:space="preserve">Africa. </w:t>
      </w:r>
      <w:r>
        <w:rPr>
          <w:rFonts w:ascii="Times New Roman" w:eastAsia="Times New Roman" w:hAnsi="Times New Roman"/>
          <w:i/>
          <w:iCs/>
          <w:color w:val="000000" w:themeColor="text1"/>
          <w:sz w:val="24"/>
          <w:szCs w:val="24"/>
          <w:lang w:eastAsia="en-US"/>
        </w:rPr>
        <w:t>African Journal of Political Science and Administration, 14</w:t>
      </w:r>
      <w:r>
        <w:rPr>
          <w:rFonts w:ascii="Times New Roman" w:eastAsia="Times New Roman" w:hAnsi="Times New Roman"/>
          <w:color w:val="000000" w:themeColor="text1"/>
          <w:sz w:val="24"/>
          <w:szCs w:val="24"/>
          <w:lang w:eastAsia="en-US"/>
        </w:rPr>
        <w:t>(1), 101–116.</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Alao, A. A., Jagboro, G. O., &amp; Opawole, A. (2018). Assessment of government intervention in the </w:t>
      </w:r>
      <w:r>
        <w:rPr>
          <w:rFonts w:ascii="Times New Roman" w:eastAsia="Times New Roman" w:hAnsi="Times New Roman"/>
          <w:color w:val="000000" w:themeColor="text1"/>
          <w:sz w:val="24"/>
          <w:szCs w:val="24"/>
          <w:lang w:eastAsia="en-US"/>
        </w:rPr>
        <w:tab/>
        <w:t xml:space="preserve">resuscitation of abandoned public projects in Nigeria. </w:t>
      </w:r>
      <w:r>
        <w:rPr>
          <w:rFonts w:ascii="Times New Roman" w:eastAsia="Times New Roman" w:hAnsi="Times New Roman"/>
          <w:i/>
          <w:iCs/>
          <w:color w:val="000000" w:themeColor="text1"/>
          <w:sz w:val="24"/>
          <w:szCs w:val="24"/>
          <w:lang w:eastAsia="en-US"/>
        </w:rPr>
        <w:t xml:space="preserve">Journal of Construction Economics and </w:t>
      </w:r>
      <w:r>
        <w:rPr>
          <w:rFonts w:ascii="Times New Roman" w:eastAsia="Times New Roman" w:hAnsi="Times New Roman"/>
          <w:i/>
          <w:iCs/>
          <w:color w:val="000000" w:themeColor="text1"/>
          <w:sz w:val="24"/>
          <w:szCs w:val="24"/>
          <w:lang w:eastAsia="en-US"/>
        </w:rPr>
        <w:tab/>
        <w:t>Management, 9</w:t>
      </w:r>
      <w:r>
        <w:rPr>
          <w:rFonts w:ascii="Times New Roman" w:eastAsia="Times New Roman" w:hAnsi="Times New Roman"/>
          <w:color w:val="000000" w:themeColor="text1"/>
          <w:sz w:val="24"/>
          <w:szCs w:val="24"/>
          <w:lang w:eastAsia="en-US"/>
        </w:rPr>
        <w:t>(2), 85–97.</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Aliu, J. N., &amp; Idoro, G. I. (2020). The role of monitoring and evaluation on public project delivery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Project Management Research, 5</w:t>
      </w:r>
      <w:r>
        <w:rPr>
          <w:rFonts w:ascii="Times New Roman" w:eastAsia="Times New Roman" w:hAnsi="Times New Roman"/>
          <w:color w:val="000000" w:themeColor="text1"/>
          <w:sz w:val="24"/>
          <w:szCs w:val="24"/>
          <w:lang w:eastAsia="en-US"/>
        </w:rPr>
        <w:t>(1), 44–60.</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lastRenderedPageBreak/>
        <w:t xml:space="preserve">Ameh, O. J., &amp; Osegbo, E. E. (2014). Study of causes of delay and abandonment of building projects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Construction Engineering and Management, 3</w:t>
      </w:r>
      <w:r>
        <w:rPr>
          <w:rFonts w:ascii="Times New Roman" w:eastAsia="Times New Roman" w:hAnsi="Times New Roman"/>
          <w:color w:val="000000" w:themeColor="text1"/>
          <w:sz w:val="24"/>
          <w:szCs w:val="24"/>
          <w:lang w:eastAsia="en-US"/>
        </w:rPr>
        <w:t>(4), 95–102.</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Buertey, J., Owusu-Manu, D. G., &amp; Adinyira, E. (2024). Reviving abandoned public infrastructure: An </w:t>
      </w:r>
      <w:r>
        <w:rPr>
          <w:rFonts w:ascii="Times New Roman" w:eastAsia="Times New Roman" w:hAnsi="Times New Roman"/>
          <w:color w:val="000000" w:themeColor="text1"/>
          <w:sz w:val="24"/>
          <w:szCs w:val="24"/>
          <w:lang w:eastAsia="en-US"/>
        </w:rPr>
        <w:tab/>
        <w:t xml:space="preserve">economic and administrative analysis. </w:t>
      </w:r>
      <w:r>
        <w:rPr>
          <w:rFonts w:ascii="Times New Roman" w:eastAsia="Times New Roman" w:hAnsi="Times New Roman"/>
          <w:i/>
          <w:iCs/>
          <w:color w:val="000000" w:themeColor="text1"/>
          <w:sz w:val="24"/>
          <w:szCs w:val="24"/>
          <w:lang w:eastAsia="en-US"/>
        </w:rPr>
        <w:t xml:space="preserve">International Journal of Public Sector Project </w:t>
      </w:r>
      <w:r>
        <w:rPr>
          <w:rFonts w:ascii="Times New Roman" w:eastAsia="Times New Roman" w:hAnsi="Times New Roman"/>
          <w:i/>
          <w:iCs/>
          <w:color w:val="000000" w:themeColor="text1"/>
          <w:sz w:val="24"/>
          <w:szCs w:val="24"/>
          <w:lang w:eastAsia="en-US"/>
        </w:rPr>
        <w:tab/>
        <w:t>Management, 13</w:t>
      </w:r>
      <w:r>
        <w:rPr>
          <w:rFonts w:ascii="Times New Roman" w:eastAsia="Times New Roman" w:hAnsi="Times New Roman"/>
          <w:color w:val="000000" w:themeColor="text1"/>
          <w:sz w:val="24"/>
          <w:szCs w:val="24"/>
          <w:lang w:eastAsia="en-US"/>
        </w:rPr>
        <w:t>(1), 45–61.</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Edwards, T. (2021). Administrative and legal constraints in the revival of abandoned public projects.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African Journal of Public Administration, 6</w:t>
      </w:r>
      <w:r>
        <w:rPr>
          <w:rFonts w:ascii="Times New Roman" w:eastAsia="Times New Roman" w:hAnsi="Times New Roman"/>
          <w:color w:val="000000" w:themeColor="text1"/>
          <w:sz w:val="24"/>
          <w:szCs w:val="24"/>
          <w:lang w:eastAsia="en-US"/>
        </w:rPr>
        <w:t>(1), 21–30.</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Eze, P. U., Chika, M. O., &amp; Danjuma, B. (2022). Inflation and its impact on the delivery of public </w:t>
      </w:r>
      <w:r>
        <w:rPr>
          <w:rFonts w:ascii="Times New Roman" w:eastAsia="Times New Roman" w:hAnsi="Times New Roman"/>
          <w:color w:val="000000" w:themeColor="text1"/>
          <w:sz w:val="24"/>
          <w:szCs w:val="24"/>
          <w:lang w:eastAsia="en-US"/>
        </w:rPr>
        <w:tab/>
        <w:t xml:space="preserve">construction projects in Nigeria. </w:t>
      </w:r>
      <w:r>
        <w:rPr>
          <w:rFonts w:ascii="Times New Roman" w:eastAsia="Times New Roman" w:hAnsi="Times New Roman"/>
          <w:i/>
          <w:iCs/>
          <w:color w:val="000000" w:themeColor="text1"/>
          <w:sz w:val="24"/>
          <w:szCs w:val="24"/>
          <w:lang w:eastAsia="en-US"/>
        </w:rPr>
        <w:t>Nigerian Journal of Economics and Infrastructure, 9</w:t>
      </w:r>
      <w:r>
        <w:rPr>
          <w:rFonts w:ascii="Times New Roman" w:eastAsia="Times New Roman" w:hAnsi="Times New Roman"/>
          <w:color w:val="000000" w:themeColor="text1"/>
          <w:sz w:val="24"/>
          <w:szCs w:val="24"/>
          <w:lang w:eastAsia="en-US"/>
        </w:rPr>
        <w:t>(2), 134–</w:t>
      </w:r>
      <w:r>
        <w:rPr>
          <w:rFonts w:ascii="Times New Roman" w:eastAsia="Times New Roman" w:hAnsi="Times New Roman"/>
          <w:color w:val="000000" w:themeColor="text1"/>
          <w:sz w:val="24"/>
          <w:szCs w:val="24"/>
          <w:lang w:eastAsia="en-US"/>
        </w:rPr>
        <w:tab/>
        <w:t>149.</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Ezeokoli, F. O., Anigbogu, T. U., &amp; Okoye, C. O. (2016). Causes and effects of project abandonment in </w:t>
      </w:r>
      <w:r>
        <w:rPr>
          <w:rFonts w:ascii="Times New Roman" w:eastAsia="Times New Roman" w:hAnsi="Times New Roman"/>
          <w:color w:val="000000" w:themeColor="text1"/>
          <w:sz w:val="24"/>
          <w:szCs w:val="24"/>
          <w:lang w:eastAsia="en-US"/>
        </w:rPr>
        <w:tab/>
        <w:t xml:space="preserve">Nigeria: The need for effective cost monitoring. </w:t>
      </w:r>
      <w:r>
        <w:rPr>
          <w:rFonts w:ascii="Times New Roman" w:eastAsia="Times New Roman" w:hAnsi="Times New Roman"/>
          <w:i/>
          <w:iCs/>
          <w:color w:val="000000" w:themeColor="text1"/>
          <w:sz w:val="24"/>
          <w:szCs w:val="24"/>
          <w:lang w:eastAsia="en-US"/>
        </w:rPr>
        <w:t xml:space="preserve">International Journal of Engineering Research </w:t>
      </w:r>
      <w:r>
        <w:rPr>
          <w:rFonts w:ascii="Times New Roman" w:eastAsia="Times New Roman" w:hAnsi="Times New Roman"/>
          <w:i/>
          <w:iCs/>
          <w:color w:val="000000" w:themeColor="text1"/>
          <w:sz w:val="24"/>
          <w:szCs w:val="24"/>
          <w:lang w:eastAsia="en-US"/>
        </w:rPr>
        <w:tab/>
        <w:t>and Applications, 6</w:t>
      </w:r>
      <w:r>
        <w:rPr>
          <w:rFonts w:ascii="Times New Roman" w:eastAsia="Times New Roman" w:hAnsi="Times New Roman"/>
          <w:color w:val="000000" w:themeColor="text1"/>
          <w:sz w:val="24"/>
          <w:szCs w:val="24"/>
          <w:lang w:eastAsia="en-US"/>
        </w:rPr>
        <w:t>(2), 52–60.</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Flyvbjerg, B., &amp; Bester, M. (2021). Why projects are abandoned: Global insights and the Nigerian </w:t>
      </w:r>
      <w:r>
        <w:rPr>
          <w:rFonts w:ascii="Times New Roman" w:eastAsia="Times New Roman" w:hAnsi="Times New Roman"/>
          <w:color w:val="000000" w:themeColor="text1"/>
          <w:sz w:val="24"/>
          <w:szCs w:val="24"/>
          <w:lang w:eastAsia="en-US"/>
        </w:rPr>
        <w:tab/>
        <w:t xml:space="preserve">experience. </w:t>
      </w:r>
      <w:r>
        <w:rPr>
          <w:rFonts w:ascii="Times New Roman" w:eastAsia="Times New Roman" w:hAnsi="Times New Roman"/>
          <w:i/>
          <w:iCs/>
          <w:color w:val="000000" w:themeColor="text1"/>
          <w:sz w:val="24"/>
          <w:szCs w:val="24"/>
          <w:lang w:eastAsia="en-US"/>
        </w:rPr>
        <w:t>Project Management Review, 18</w:t>
      </w:r>
      <w:r>
        <w:rPr>
          <w:rFonts w:ascii="Times New Roman" w:eastAsia="Times New Roman" w:hAnsi="Times New Roman"/>
          <w:color w:val="000000" w:themeColor="text1"/>
          <w:sz w:val="24"/>
          <w:szCs w:val="24"/>
          <w:lang w:eastAsia="en-US"/>
        </w:rPr>
        <w:t>(3), 11–29.</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Guardian Nigeria. (2023). </w:t>
      </w:r>
      <w:r>
        <w:rPr>
          <w:rFonts w:ascii="Times New Roman" w:eastAsia="Times New Roman" w:hAnsi="Times New Roman"/>
          <w:i/>
          <w:iCs/>
          <w:color w:val="000000" w:themeColor="text1"/>
          <w:sz w:val="24"/>
          <w:szCs w:val="24"/>
          <w:lang w:eastAsia="en-US"/>
        </w:rPr>
        <w:t>How to revive Nigeria’s abandoned public projects</w:t>
      </w:r>
      <w:r>
        <w:rPr>
          <w:rFonts w:ascii="Times New Roman" w:eastAsia="Times New Roman" w:hAnsi="Times New Roman"/>
          <w:color w:val="000000" w:themeColor="text1"/>
          <w:sz w:val="24"/>
          <w:szCs w:val="24"/>
          <w:lang w:eastAsia="en-US"/>
        </w:rPr>
        <w:t xml:space="preserve">. Retrieved from </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Hope, J. (2024). </w:t>
      </w:r>
      <w:r>
        <w:rPr>
          <w:rFonts w:ascii="Times New Roman" w:eastAsia="Times New Roman" w:hAnsi="Times New Roman"/>
          <w:i/>
          <w:iCs/>
          <w:color w:val="000000" w:themeColor="text1"/>
          <w:sz w:val="24"/>
          <w:szCs w:val="24"/>
          <w:lang w:eastAsia="en-US"/>
        </w:rPr>
        <w:t>Anti-corruption strategies in public infrastructure management</w:t>
      </w:r>
      <w:r>
        <w:rPr>
          <w:rFonts w:ascii="Times New Roman" w:eastAsia="Times New Roman" w:hAnsi="Times New Roman"/>
          <w:color w:val="000000" w:themeColor="text1"/>
          <w:sz w:val="24"/>
          <w:szCs w:val="24"/>
          <w:lang w:eastAsia="en-US"/>
        </w:rPr>
        <w:t>. Transparency Watch.Publications.</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Ibrahim, A. D., Ayeni, D. A., &amp; Musa-Haddary, Y. (2015). Political transitions and the fate of public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International Journal of Governance and Development, 4</w:t>
      </w:r>
      <w:r>
        <w:rPr>
          <w:rFonts w:ascii="Times New Roman" w:eastAsia="Times New Roman" w:hAnsi="Times New Roman"/>
          <w:color w:val="000000" w:themeColor="text1"/>
          <w:sz w:val="24"/>
          <w:szCs w:val="24"/>
          <w:lang w:eastAsia="en-US"/>
        </w:rPr>
        <w:t>(2), 67–78.</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Ihuah, P. W., &amp; Benebo, A. (2014). Post-abandonment assessment of public housing projects in Nigeria.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Journal of Building Performance, 5</w:t>
      </w:r>
      <w:r>
        <w:rPr>
          <w:rFonts w:ascii="Times New Roman" w:eastAsia="Times New Roman" w:hAnsi="Times New Roman"/>
          <w:color w:val="000000" w:themeColor="text1"/>
          <w:sz w:val="24"/>
          <w:szCs w:val="24"/>
          <w:lang w:eastAsia="en-US"/>
        </w:rPr>
        <w:t>(1), 34–43.</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Nguh, E., &amp; Fon, J. (2025). Administrative changes and project abandonment: The case of public </w:t>
      </w:r>
      <w:r>
        <w:rPr>
          <w:rFonts w:ascii="Times New Roman" w:eastAsia="Times New Roman" w:hAnsi="Times New Roman"/>
          <w:color w:val="000000" w:themeColor="text1"/>
          <w:sz w:val="24"/>
          <w:szCs w:val="24"/>
          <w:lang w:eastAsia="en-US"/>
        </w:rPr>
        <w:tab/>
        <w:t xml:space="preserve">projects in Cameroon. </w:t>
      </w:r>
      <w:r>
        <w:rPr>
          <w:rFonts w:ascii="Times New Roman" w:eastAsia="Times New Roman" w:hAnsi="Times New Roman"/>
          <w:i/>
          <w:iCs/>
          <w:color w:val="000000" w:themeColor="text1"/>
          <w:sz w:val="24"/>
          <w:szCs w:val="24"/>
          <w:lang w:eastAsia="en-US"/>
        </w:rPr>
        <w:t>Journal of African Development Policy, 11</w:t>
      </w:r>
      <w:r>
        <w:rPr>
          <w:rFonts w:ascii="Times New Roman" w:eastAsia="Times New Roman" w:hAnsi="Times New Roman"/>
          <w:color w:val="000000" w:themeColor="text1"/>
          <w:sz w:val="24"/>
          <w:szCs w:val="24"/>
          <w:lang w:eastAsia="en-US"/>
        </w:rPr>
        <w:t>(1), 76–93.</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lastRenderedPageBreak/>
        <w:t xml:space="preserve">Nwachukwu, C. C., &amp; Emoh, F. I. (2015). The impact of land disputes on the abandonment of housing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Journal of Real Estate Studies, 8</w:t>
      </w:r>
      <w:r>
        <w:rPr>
          <w:rFonts w:ascii="Times New Roman" w:eastAsia="Times New Roman" w:hAnsi="Times New Roman"/>
          <w:color w:val="000000" w:themeColor="text1"/>
          <w:sz w:val="24"/>
          <w:szCs w:val="24"/>
          <w:lang w:eastAsia="en-US"/>
        </w:rPr>
        <w:t>(1), 34–49.</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Nwachukwu, C. C., &amp; Umeh, C. (2019). Cost of material replacement in the revival of abandoned public </w:t>
      </w:r>
      <w:r>
        <w:rPr>
          <w:rFonts w:ascii="Times New Roman" w:eastAsia="Times New Roman" w:hAnsi="Times New Roman"/>
          <w:color w:val="000000" w:themeColor="text1"/>
          <w:sz w:val="24"/>
          <w:szCs w:val="24"/>
          <w:lang w:eastAsia="en-US"/>
        </w:rPr>
        <w:tab/>
        <w:t xml:space="preserve">road projects in Nigeria. </w:t>
      </w:r>
      <w:r>
        <w:rPr>
          <w:rFonts w:ascii="Times New Roman" w:eastAsia="Times New Roman" w:hAnsi="Times New Roman"/>
          <w:i/>
          <w:iCs/>
          <w:color w:val="000000" w:themeColor="text1"/>
          <w:sz w:val="24"/>
          <w:szCs w:val="24"/>
          <w:lang w:eastAsia="en-US"/>
        </w:rPr>
        <w:t>Journal of Civil Engineering Research, 9</w:t>
      </w:r>
      <w:r>
        <w:rPr>
          <w:rFonts w:ascii="Times New Roman" w:eastAsia="Times New Roman" w:hAnsi="Times New Roman"/>
          <w:color w:val="000000" w:themeColor="text1"/>
          <w:sz w:val="24"/>
          <w:szCs w:val="24"/>
          <w:lang w:eastAsia="en-US"/>
        </w:rPr>
        <w:t>(4), 112–120.</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Ocheni, S. I. (2016). Corruption and mismanagement as causes of project abandonment in Nigeria.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International Journal of Development and Management Review, 11</w:t>
      </w:r>
      <w:r>
        <w:rPr>
          <w:rFonts w:ascii="Times New Roman" w:eastAsia="Times New Roman" w:hAnsi="Times New Roman"/>
          <w:color w:val="000000" w:themeColor="text1"/>
          <w:sz w:val="24"/>
          <w:szCs w:val="24"/>
          <w:lang w:eastAsia="en-US"/>
        </w:rPr>
        <w:t>(1), 55–70.</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Olanipekun, A. O., Aje, I. O., &amp; Abiola-Falemu, J. O. (2017). Inflation and its effect on construction </w:t>
      </w:r>
      <w:r>
        <w:rPr>
          <w:rFonts w:ascii="Times New Roman" w:eastAsia="Times New Roman" w:hAnsi="Times New Roman"/>
          <w:color w:val="000000" w:themeColor="text1"/>
          <w:sz w:val="24"/>
          <w:szCs w:val="24"/>
          <w:lang w:eastAsia="en-US"/>
        </w:rPr>
        <w:tab/>
        <w:t xml:space="preserve">projects during recession in Nigeria. </w:t>
      </w:r>
      <w:r>
        <w:rPr>
          <w:rFonts w:ascii="Times New Roman" w:eastAsia="Times New Roman" w:hAnsi="Times New Roman"/>
          <w:i/>
          <w:iCs/>
          <w:color w:val="000000" w:themeColor="text1"/>
          <w:sz w:val="24"/>
          <w:szCs w:val="24"/>
          <w:lang w:eastAsia="en-US"/>
        </w:rPr>
        <w:t>Nigerian Journal of Quantity Surveying, 29</w:t>
      </w:r>
      <w:r>
        <w:rPr>
          <w:rFonts w:ascii="Times New Roman" w:eastAsia="Times New Roman" w:hAnsi="Times New Roman"/>
          <w:color w:val="000000" w:themeColor="text1"/>
          <w:sz w:val="24"/>
          <w:szCs w:val="24"/>
          <w:lang w:eastAsia="en-US"/>
        </w:rPr>
        <w:t>(1), 14–23.</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Olapade, D., &amp; Anthony, M. (2021). Impact of project abandonment on community development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Journal of Sustainable Development in Africa, 23</w:t>
      </w:r>
      <w:r>
        <w:rPr>
          <w:rFonts w:ascii="Times New Roman" w:eastAsia="Times New Roman" w:hAnsi="Times New Roman"/>
          <w:color w:val="000000" w:themeColor="text1"/>
          <w:sz w:val="24"/>
          <w:szCs w:val="24"/>
          <w:lang w:eastAsia="en-US"/>
        </w:rPr>
        <w:t>(4), 101–116.</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Olawale, O., Ajayi, T., &amp; Musa, K. (2021). Cost implications of reviving abandoned construction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International Journal of Construction Economics and Management, 6</w:t>
      </w:r>
      <w:r>
        <w:rPr>
          <w:rFonts w:ascii="Times New Roman" w:eastAsia="Times New Roman" w:hAnsi="Times New Roman"/>
          <w:color w:val="000000" w:themeColor="text1"/>
          <w:sz w:val="24"/>
          <w:szCs w:val="24"/>
          <w:lang w:eastAsia="en-US"/>
        </w:rPr>
        <w:t xml:space="preserve">(4), </w:t>
      </w:r>
      <w:r>
        <w:rPr>
          <w:rFonts w:ascii="Times New Roman" w:eastAsia="Times New Roman" w:hAnsi="Times New Roman"/>
          <w:color w:val="000000" w:themeColor="text1"/>
          <w:sz w:val="24"/>
          <w:szCs w:val="24"/>
          <w:lang w:eastAsia="en-US"/>
        </w:rPr>
        <w:tab/>
        <w:t>203–218.</w:t>
      </w:r>
    </w:p>
    <w:p w:rsidR="00CE6B8B" w:rsidRDefault="0072079F">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Woka, I. P., &amp; Miebaka, M. B. (2014). The menace of abandoned projects in Nigeria: An overview.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International Journal of Management and Social Sciences Research, 3</w:t>
      </w:r>
      <w:r>
        <w:rPr>
          <w:rFonts w:ascii="Times New Roman" w:eastAsia="Times New Roman" w:hAnsi="Times New Roman"/>
          <w:color w:val="000000" w:themeColor="text1"/>
          <w:sz w:val="24"/>
          <w:szCs w:val="24"/>
          <w:lang w:eastAsia="en-US"/>
        </w:rPr>
        <w:t>(4), 1–5.</w:t>
      </w:r>
    </w:p>
    <w:p w:rsidR="00CE6B8B" w:rsidRDefault="00CE6B8B">
      <w:pPr>
        <w:pStyle w:val="NormalWeb"/>
        <w:spacing w:before="0" w:beforeAutospacing="0" w:after="177" w:afterAutospacing="0" w:line="360" w:lineRule="auto"/>
        <w:rPr>
          <w:b/>
          <w:bCs/>
          <w:color w:val="000000" w:themeColor="text1"/>
        </w:rPr>
      </w:pPr>
    </w:p>
    <w:p w:rsidR="00CE6B8B" w:rsidRDefault="007B0FD3" w:rsidP="007B0FD3">
      <w:pPr>
        <w:pStyle w:val="NormalWeb"/>
        <w:spacing w:before="0" w:beforeAutospacing="0" w:after="177" w:afterAutospacing="0" w:line="360" w:lineRule="auto"/>
        <w:rPr>
          <w:color w:val="000000" w:themeColor="text1"/>
        </w:rPr>
      </w:pPr>
      <w:r>
        <w:rPr>
          <w:color w:val="000000" w:themeColor="text1"/>
        </w:rPr>
        <w:t xml:space="preserve"> </w:t>
      </w:r>
    </w:p>
    <w:p w:rsidR="00CE6B8B" w:rsidRDefault="00CE6B8B">
      <w:pPr>
        <w:pStyle w:val="NormalWeb"/>
        <w:spacing w:before="240" w:beforeAutospacing="0" w:after="0" w:afterAutospacing="0" w:line="360" w:lineRule="auto"/>
        <w:rPr>
          <w:color w:val="000000" w:themeColor="text1"/>
        </w:rPr>
      </w:pPr>
    </w:p>
    <w:sectPr w:rsidR="00CE6B8B" w:rsidSect="00CE6B8B">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E55" w:rsidRDefault="000C4E55" w:rsidP="00CE6B8B">
      <w:pPr>
        <w:spacing w:after="0" w:line="240" w:lineRule="auto"/>
      </w:pPr>
      <w:r>
        <w:separator/>
      </w:r>
    </w:p>
  </w:endnote>
  <w:endnote w:type="continuationSeparator" w:id="1">
    <w:p w:rsidR="000C4E55" w:rsidRDefault="000C4E55" w:rsidP="00CE6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73821"/>
    </w:sdtPr>
    <w:sdtContent>
      <w:p w:rsidR="0072079F" w:rsidRDefault="0001776A">
        <w:pPr>
          <w:pStyle w:val="Footer"/>
          <w:jc w:val="center"/>
        </w:pPr>
        <w:fldSimple w:instr=" PAGE   \* MERGEFORMAT ">
          <w:r w:rsidR="007B0FD3">
            <w:rPr>
              <w:noProof/>
            </w:rPr>
            <w:t>57</w:t>
          </w:r>
        </w:fldSimple>
      </w:p>
    </w:sdtContent>
  </w:sdt>
  <w:p w:rsidR="0072079F" w:rsidRDefault="007207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E55" w:rsidRDefault="000C4E55" w:rsidP="00CE6B8B">
      <w:pPr>
        <w:spacing w:after="0" w:line="240" w:lineRule="auto"/>
      </w:pPr>
      <w:r>
        <w:separator/>
      </w:r>
    </w:p>
  </w:footnote>
  <w:footnote w:type="continuationSeparator" w:id="1">
    <w:p w:rsidR="000C4E55" w:rsidRDefault="000C4E55" w:rsidP="00CE6B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singleLevel"/>
    <w:tmpl w:val="0000001B"/>
    <w:lvl w:ilvl="0">
      <w:start w:val="1"/>
      <w:numFmt w:val="decimal"/>
      <w:lvlText w:val="%1."/>
      <w:lvlJc w:val="left"/>
    </w:lvl>
  </w:abstractNum>
  <w:abstractNum w:abstractNumId="1">
    <w:nsid w:val="0000001C"/>
    <w:multiLevelType w:val="singleLevel"/>
    <w:tmpl w:val="0000001C"/>
    <w:lvl w:ilvl="0">
      <w:start w:val="1"/>
      <w:numFmt w:val="decimal"/>
      <w:lvlText w:val="%1."/>
      <w:lvlJc w:val="left"/>
    </w:lvl>
  </w:abstractNum>
  <w:abstractNum w:abstractNumId="2">
    <w:nsid w:val="0000001E"/>
    <w:multiLevelType w:val="multilevel"/>
    <w:tmpl w:val="0000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1F"/>
    <w:multiLevelType w:val="multilevel"/>
    <w:tmpl w:val="00000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21"/>
    <w:multiLevelType w:val="multilevel"/>
    <w:tmpl w:val="0000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0000027"/>
    <w:multiLevelType w:val="multilevel"/>
    <w:tmpl w:val="00000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29"/>
    <w:multiLevelType w:val="multilevel"/>
    <w:tmpl w:val="000000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000002B"/>
    <w:multiLevelType w:val="multilevel"/>
    <w:tmpl w:val="0000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000002D"/>
    <w:multiLevelType w:val="multilevel"/>
    <w:tmpl w:val="00000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2F"/>
    <w:multiLevelType w:val="multilevel"/>
    <w:tmpl w:val="00000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0000030"/>
    <w:multiLevelType w:val="multilevel"/>
    <w:tmpl w:val="00000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0000031"/>
    <w:multiLevelType w:val="multilevel"/>
    <w:tmpl w:val="000000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045A1B3E"/>
    <w:multiLevelType w:val="multilevel"/>
    <w:tmpl w:val="045A1B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26084B57"/>
    <w:multiLevelType w:val="multilevel"/>
    <w:tmpl w:val="26084B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B850344"/>
    <w:multiLevelType w:val="multilevel"/>
    <w:tmpl w:val="4B8503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 w:numId="23">
    <w:abstractNumId w:val="22"/>
  </w:num>
  <w:num w:numId="24">
    <w:abstractNumId w:val="24"/>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6B8B"/>
    <w:rsid w:val="0001776A"/>
    <w:rsid w:val="000C4E55"/>
    <w:rsid w:val="00453EA5"/>
    <w:rsid w:val="0072079F"/>
    <w:rsid w:val="007A6ECE"/>
    <w:rsid w:val="007B0FD3"/>
    <w:rsid w:val="00CE6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8B"/>
    <w:pPr>
      <w:jc w:val="both"/>
    </w:pPr>
    <w:rPr>
      <w:sz w:val="22"/>
      <w:szCs w:val="22"/>
      <w:lang w:eastAsia="zh-CN"/>
    </w:rPr>
  </w:style>
  <w:style w:type="paragraph" w:styleId="Heading1">
    <w:name w:val="heading 1"/>
    <w:basedOn w:val="Normal"/>
    <w:next w:val="Normal"/>
    <w:link w:val="Heading1Char"/>
    <w:uiPriority w:val="9"/>
    <w:qFormat/>
    <w:rsid w:val="00CE6B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6B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CE6B8B"/>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6">
    <w:name w:val="heading 6"/>
    <w:basedOn w:val="Normal"/>
    <w:next w:val="Normal"/>
    <w:link w:val="Heading6Char"/>
    <w:uiPriority w:val="9"/>
    <w:unhideWhenUsed/>
    <w:qFormat/>
    <w:rsid w:val="00CE6B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E6B8B"/>
    <w:pPr>
      <w:spacing w:after="0" w:line="240" w:lineRule="auto"/>
    </w:pPr>
    <w:rPr>
      <w:rFonts w:ascii="Tahoma" w:hAnsi="Tahoma" w:cs="Tahoma"/>
      <w:sz w:val="16"/>
      <w:szCs w:val="16"/>
    </w:rPr>
  </w:style>
  <w:style w:type="paragraph" w:styleId="BodyTextIndent">
    <w:name w:val="Body Text Indent"/>
    <w:basedOn w:val="Normal"/>
    <w:link w:val="BodyTextIndentChar"/>
    <w:uiPriority w:val="99"/>
    <w:unhideWhenUsed/>
    <w:rsid w:val="00CE6B8B"/>
    <w:pPr>
      <w:spacing w:after="120"/>
      <w:ind w:left="360"/>
      <w:jc w:val="left"/>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CE6B8B"/>
    <w:pPr>
      <w:tabs>
        <w:tab w:val="center" w:pos="4680"/>
        <w:tab w:val="right" w:pos="9360"/>
      </w:tabs>
      <w:spacing w:after="0" w:line="240" w:lineRule="auto"/>
    </w:pPr>
  </w:style>
  <w:style w:type="paragraph" w:styleId="Header">
    <w:name w:val="header"/>
    <w:basedOn w:val="Normal"/>
    <w:link w:val="HeaderChar"/>
    <w:uiPriority w:val="99"/>
    <w:unhideWhenUsed/>
    <w:rsid w:val="00CE6B8B"/>
    <w:pPr>
      <w:tabs>
        <w:tab w:val="center" w:pos="4680"/>
        <w:tab w:val="right" w:pos="9360"/>
      </w:tabs>
      <w:spacing w:after="0" w:line="240" w:lineRule="auto"/>
    </w:pPr>
  </w:style>
  <w:style w:type="paragraph" w:styleId="NormalWeb">
    <w:name w:val="Normal (Web)"/>
    <w:basedOn w:val="Normal"/>
    <w:uiPriority w:val="99"/>
    <w:unhideWhenUsed/>
    <w:rsid w:val="00CE6B8B"/>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CE6B8B"/>
    <w:rPr>
      <w:i/>
      <w:iCs/>
    </w:rPr>
  </w:style>
  <w:style w:type="character" w:styleId="Hyperlink">
    <w:name w:val="Hyperlink"/>
    <w:basedOn w:val="DefaultParagraphFont"/>
    <w:uiPriority w:val="99"/>
    <w:unhideWhenUsed/>
    <w:rsid w:val="00CE6B8B"/>
    <w:rPr>
      <w:color w:val="0000FF"/>
      <w:u w:val="single"/>
    </w:rPr>
  </w:style>
  <w:style w:type="character" w:styleId="Strong">
    <w:name w:val="Strong"/>
    <w:basedOn w:val="DefaultParagraphFont"/>
    <w:uiPriority w:val="22"/>
    <w:qFormat/>
    <w:rsid w:val="00CE6B8B"/>
    <w:rPr>
      <w:b/>
      <w:bCs/>
    </w:rPr>
  </w:style>
  <w:style w:type="table" w:styleId="TableGrid">
    <w:name w:val="Table Grid"/>
    <w:basedOn w:val="TableNormal"/>
    <w:uiPriority w:val="59"/>
    <w:rsid w:val="00CE6B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E6B8B"/>
    <w:rPr>
      <w:rFonts w:ascii="Times New Roman" w:eastAsia="Times New Roman" w:hAnsi="Times New Roman"/>
      <w:b/>
      <w:bCs/>
      <w:sz w:val="24"/>
      <w:szCs w:val="24"/>
      <w:lang w:eastAsia="en-US"/>
    </w:rPr>
  </w:style>
  <w:style w:type="paragraph" w:customStyle="1" w:styleId="ListParagraph1">
    <w:name w:val="List Paragraph1"/>
    <w:basedOn w:val="Normal"/>
    <w:uiPriority w:val="34"/>
    <w:qFormat/>
    <w:rsid w:val="00CE6B8B"/>
    <w:pPr>
      <w:ind w:left="720"/>
      <w:contextualSpacing/>
    </w:pPr>
  </w:style>
  <w:style w:type="character" w:customStyle="1" w:styleId="Heading1Char">
    <w:name w:val="Heading 1 Char"/>
    <w:basedOn w:val="DefaultParagraphFont"/>
    <w:link w:val="Heading1"/>
    <w:uiPriority w:val="9"/>
    <w:rsid w:val="00CE6B8B"/>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CE6B8B"/>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semiHidden/>
    <w:rsid w:val="00CE6B8B"/>
    <w:rPr>
      <w:rFonts w:asciiTheme="majorHAnsi" w:eastAsiaTheme="majorEastAsia" w:hAnsiTheme="majorHAnsi" w:cstheme="majorBidi"/>
      <w:b/>
      <w:bCs/>
      <w:color w:val="4F81BD" w:themeColor="accent1"/>
      <w:sz w:val="22"/>
      <w:szCs w:val="22"/>
      <w:lang w:eastAsia="zh-CN"/>
    </w:rPr>
  </w:style>
  <w:style w:type="character" w:customStyle="1" w:styleId="Heading6Char">
    <w:name w:val="Heading 6 Char"/>
    <w:basedOn w:val="DefaultParagraphFont"/>
    <w:link w:val="Heading6"/>
    <w:uiPriority w:val="9"/>
    <w:semiHidden/>
    <w:rsid w:val="00CE6B8B"/>
    <w:rPr>
      <w:rFonts w:asciiTheme="majorHAnsi" w:eastAsiaTheme="majorEastAsia" w:hAnsiTheme="majorHAnsi" w:cstheme="majorBidi"/>
      <w:i/>
      <w:iCs/>
      <w:color w:val="243F60" w:themeColor="accent1" w:themeShade="7F"/>
      <w:sz w:val="22"/>
      <w:szCs w:val="22"/>
      <w:lang w:eastAsia="zh-CN"/>
    </w:rPr>
  </w:style>
  <w:style w:type="character" w:customStyle="1" w:styleId="HeaderChar">
    <w:name w:val="Header Char"/>
    <w:basedOn w:val="DefaultParagraphFont"/>
    <w:link w:val="Header"/>
    <w:uiPriority w:val="99"/>
    <w:semiHidden/>
    <w:rsid w:val="00CE6B8B"/>
    <w:rPr>
      <w:sz w:val="22"/>
      <w:szCs w:val="22"/>
      <w:lang w:eastAsia="zh-CN"/>
    </w:rPr>
  </w:style>
  <w:style w:type="character" w:customStyle="1" w:styleId="FooterChar">
    <w:name w:val="Footer Char"/>
    <w:basedOn w:val="DefaultParagraphFont"/>
    <w:link w:val="Footer"/>
    <w:uiPriority w:val="99"/>
    <w:rsid w:val="00CE6B8B"/>
    <w:rPr>
      <w:sz w:val="22"/>
      <w:szCs w:val="22"/>
      <w:lang w:eastAsia="zh-CN"/>
    </w:rPr>
  </w:style>
  <w:style w:type="character" w:customStyle="1" w:styleId="BodyTextIndentChar">
    <w:name w:val="Body Text Indent Char"/>
    <w:basedOn w:val="DefaultParagraphFont"/>
    <w:link w:val="BodyTextIndent"/>
    <w:uiPriority w:val="99"/>
    <w:semiHidden/>
    <w:rsid w:val="00CE6B8B"/>
    <w:rPr>
      <w:rFonts w:asciiTheme="minorHAnsi" w:eastAsiaTheme="minorHAnsi" w:hAnsiTheme="minorHAnsi" w:cstheme="minorBidi"/>
      <w:sz w:val="22"/>
      <w:szCs w:val="22"/>
    </w:rPr>
  </w:style>
  <w:style w:type="paragraph" w:customStyle="1" w:styleId="Default">
    <w:name w:val="Default"/>
    <w:uiPriority w:val="99"/>
    <w:rsid w:val="00CE6B8B"/>
    <w:pPr>
      <w:autoSpaceDE w:val="0"/>
      <w:autoSpaceDN w:val="0"/>
      <w:adjustRightInd w:val="0"/>
    </w:pPr>
    <w:rPr>
      <w:rFonts w:ascii="Times New Roman" w:eastAsiaTheme="minorHAnsi" w:hAnsi="Times New Roman"/>
      <w:color w:val="000000"/>
      <w:sz w:val="24"/>
      <w:szCs w:val="24"/>
    </w:rPr>
  </w:style>
  <w:style w:type="character" w:customStyle="1" w:styleId="BalloonTextChar">
    <w:name w:val="Balloon Text Char"/>
    <w:basedOn w:val="DefaultParagraphFont"/>
    <w:link w:val="BalloonText"/>
    <w:uiPriority w:val="99"/>
    <w:semiHidden/>
    <w:rsid w:val="00CE6B8B"/>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64</Pages>
  <Words>18283</Words>
  <Characters>104219</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JAN</cp:lastModifiedBy>
  <cp:revision>67</cp:revision>
  <cp:lastPrinted>2025-07-14T15:17:00Z</cp:lastPrinted>
  <dcterms:created xsi:type="dcterms:W3CDTF">2025-05-20T22:55:00Z</dcterms:created>
  <dcterms:modified xsi:type="dcterms:W3CDTF">2025-07-14T15:56:00Z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73807be45f4740118400a03e77732591</vt:lpwstr>
  </property>
  <property fmtid="{D5CDD505-2E9C-101B-9397-08002B2CF9AE}" pid="3" name="KSOProductBuildVer">
    <vt:lpwstr>1033-11.34.13</vt:lpwstr>
  </property>
</Properties>
</file>