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CC9" w:rsidRPr="00A82ABA" w:rsidRDefault="00527CC9" w:rsidP="00527CC9">
      <w:pPr>
        <w:jc w:val="center"/>
        <w:rPr>
          <w:rFonts w:ascii="Times New Roman" w:hAnsi="Times New Roman" w:cs="Times New Roman"/>
          <w:b/>
          <w:bCs/>
          <w:color w:val="000000" w:themeColor="text1"/>
          <w:sz w:val="28"/>
          <w:szCs w:val="28"/>
        </w:rPr>
      </w:pPr>
      <w:r w:rsidRPr="00A82ABA">
        <w:rPr>
          <w:rFonts w:ascii="Times New Roman" w:hAnsi="Times New Roman" w:cs="Times New Roman"/>
          <w:b/>
          <w:color w:val="000000" w:themeColor="text1"/>
          <w:sz w:val="28"/>
          <w:szCs w:val="28"/>
        </w:rPr>
        <w:t>EFFECT OF BITTER LEAF ON NUTRITIONAL COMPOSITION AND SHELF LIFE OF OGI</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t>BY</w:t>
      </w:r>
    </w:p>
    <w:p w:rsidR="0066431E" w:rsidRPr="0066431E" w:rsidRDefault="0066431E" w:rsidP="0066431E">
      <w:pPr>
        <w:pStyle w:val="NormalWeb"/>
        <w:spacing w:after="150" w:line="18" w:lineRule="atLeast"/>
        <w:jc w:val="center"/>
        <w:rPr>
          <w:rFonts w:eastAsiaTheme="minorHAnsi"/>
          <w:b/>
          <w:bCs/>
          <w:color w:val="000000" w:themeColor="text1"/>
          <w:sz w:val="28"/>
          <w:szCs w:val="28"/>
        </w:rPr>
      </w:pPr>
      <w:r w:rsidRPr="0066431E">
        <w:rPr>
          <w:rFonts w:eastAsiaTheme="minorHAnsi"/>
          <w:b/>
          <w:bCs/>
          <w:color w:val="000000" w:themeColor="text1"/>
          <w:sz w:val="28"/>
          <w:szCs w:val="28"/>
        </w:rPr>
        <w:t xml:space="preserve">YEKEEN RAMOTA ARIKE </w:t>
      </w:r>
    </w:p>
    <w:p w:rsidR="00581C7A" w:rsidRDefault="0066431E" w:rsidP="0066431E">
      <w:pPr>
        <w:pStyle w:val="NormalWeb"/>
        <w:spacing w:after="150" w:afterAutospacing="0" w:line="18" w:lineRule="atLeast"/>
        <w:jc w:val="center"/>
        <w:rPr>
          <w:rFonts w:eastAsiaTheme="minorHAnsi"/>
          <w:b/>
          <w:bCs/>
          <w:color w:val="000000" w:themeColor="text1"/>
          <w:sz w:val="28"/>
          <w:szCs w:val="28"/>
        </w:rPr>
      </w:pPr>
      <w:bookmarkStart w:id="0" w:name="_GoBack"/>
      <w:r w:rsidRPr="0066431E">
        <w:rPr>
          <w:rFonts w:eastAsiaTheme="minorHAnsi"/>
          <w:b/>
          <w:bCs/>
          <w:color w:val="000000" w:themeColor="text1"/>
          <w:sz w:val="28"/>
          <w:szCs w:val="28"/>
        </w:rPr>
        <w:t>HND/23/SLT/FT/0957</w:t>
      </w:r>
    </w:p>
    <w:bookmarkEnd w:id="0"/>
    <w:p w:rsidR="0066431E" w:rsidRPr="00A82ABA" w:rsidRDefault="0066431E" w:rsidP="0066431E">
      <w:pPr>
        <w:pStyle w:val="NormalWeb"/>
        <w:spacing w:after="150" w:afterAutospacing="0" w:line="18" w:lineRule="atLeast"/>
        <w:jc w:val="center"/>
        <w:rPr>
          <w:rFonts w:eastAsiaTheme="minorHAnsi"/>
          <w:b/>
          <w:bCs/>
          <w:color w:val="000000" w:themeColor="text1"/>
          <w:sz w:val="28"/>
          <w:szCs w:val="28"/>
        </w:rPr>
      </w:pPr>
    </w:p>
    <w:p w:rsidR="00527CC9" w:rsidRPr="00A82ABA" w:rsidRDefault="00527CC9" w:rsidP="00527CC9">
      <w:pPr>
        <w:spacing w:after="0" w:line="360" w:lineRule="auto"/>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A PROJECT SUBMITTED TO THE DEPARTMENT OF SCIENCE LABORATORY TECHNOLOGY, INSTITUTE OF APPLIED SCIENCES (IAS), KWARA STATE POLYTECHNIC, ILORIN, </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IN PARTIAL FULFILMENT OF THE REQUIREMENTS FOR THE AWARD OF HIGHER NATIONAL DIPLOMA (HND) DEGREE IN SCIENCE LABORATORY TECHNOLOGY,</w:t>
      </w:r>
      <w:r w:rsidR="009C0A85">
        <w:rPr>
          <w:b/>
          <w:color w:val="000000" w:themeColor="text1"/>
          <w:sz w:val="28"/>
          <w:szCs w:val="28"/>
        </w:rPr>
        <w:t xml:space="preserve"> </w:t>
      </w:r>
      <w:r w:rsidRPr="00A82ABA">
        <w:rPr>
          <w:b/>
          <w:color w:val="000000" w:themeColor="text1"/>
          <w:sz w:val="28"/>
          <w:szCs w:val="28"/>
        </w:rPr>
        <w:t>INSTITUTE OF APPLIED SCIENCES (IAS),</w:t>
      </w:r>
      <w:r w:rsidR="009C0A85">
        <w:rPr>
          <w:b/>
          <w:color w:val="000000" w:themeColor="text1"/>
          <w:sz w:val="28"/>
          <w:szCs w:val="28"/>
        </w:rPr>
        <w:t xml:space="preserve"> </w:t>
      </w:r>
      <w:r w:rsidRPr="00A82ABA">
        <w:rPr>
          <w:b/>
          <w:color w:val="000000" w:themeColor="text1"/>
          <w:sz w:val="28"/>
          <w:szCs w:val="28"/>
        </w:rPr>
        <w:t>MICROBIOLOGY UNIT</w:t>
      </w:r>
    </w:p>
    <w:p w:rsidR="00527CC9" w:rsidRPr="00A82ABA" w:rsidRDefault="00527CC9" w:rsidP="00527CC9">
      <w:pPr>
        <w:pStyle w:val="NormalWeb"/>
        <w:spacing w:after="150" w:afterAutospacing="0" w:line="21" w:lineRule="atLeast"/>
        <w:jc w:val="center"/>
        <w:rPr>
          <w:b/>
          <w:color w:val="000000" w:themeColor="text1"/>
          <w:sz w:val="28"/>
          <w:szCs w:val="28"/>
        </w:rPr>
      </w:pPr>
      <w:r w:rsidRPr="00A82ABA">
        <w:rPr>
          <w:b/>
          <w:color w:val="000000" w:themeColor="text1"/>
          <w:sz w:val="28"/>
          <w:szCs w:val="28"/>
        </w:rPr>
        <w:t>KWARA STATE POLYTECHNIC ILORIN</w:t>
      </w:r>
    </w:p>
    <w:p w:rsidR="00527CC9" w:rsidRPr="00A82ABA" w:rsidRDefault="00527CC9" w:rsidP="00527CC9">
      <w:pPr>
        <w:pStyle w:val="NormalWeb"/>
        <w:spacing w:after="150" w:afterAutospacing="0" w:line="21" w:lineRule="atLeast"/>
        <w:jc w:val="center"/>
        <w:rPr>
          <w:rFonts w:eastAsia="-webkit-standard"/>
          <w:color w:val="000000" w:themeColor="text1"/>
          <w:sz w:val="28"/>
          <w:szCs w:val="28"/>
        </w:rPr>
      </w:pPr>
      <w:r w:rsidRPr="00A82ABA">
        <w:rPr>
          <w:rFonts w:eastAsia="-webkit-standard"/>
          <w:color w:val="000000" w:themeColor="text1"/>
          <w:sz w:val="28"/>
          <w:szCs w:val="28"/>
        </w:rPr>
        <w:t> </w:t>
      </w:r>
    </w:p>
    <w:p w:rsidR="00527CC9" w:rsidRPr="00A82ABA" w:rsidRDefault="00527CC9" w:rsidP="00527CC9">
      <w:pPr>
        <w:pStyle w:val="NormalWeb"/>
        <w:spacing w:after="150" w:afterAutospacing="0" w:line="21" w:lineRule="atLeast"/>
        <w:jc w:val="center"/>
        <w:rPr>
          <w:color w:val="000000" w:themeColor="text1"/>
          <w:sz w:val="28"/>
          <w:szCs w:val="28"/>
        </w:rPr>
      </w:pPr>
      <w:r w:rsidRPr="00A82ABA">
        <w:rPr>
          <w:rFonts w:eastAsia="-webkit-standard"/>
          <w:color w:val="000000" w:themeColor="text1"/>
          <w:sz w:val="28"/>
          <w:szCs w:val="28"/>
        </w:rPr>
        <w:t> </w:t>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color w:val="000000" w:themeColor="text1"/>
          <w:sz w:val="28"/>
          <w:szCs w:val="28"/>
        </w:rPr>
        <w:tab/>
      </w:r>
      <w:r w:rsidRPr="00A82ABA">
        <w:rPr>
          <w:rFonts w:eastAsia="-webkit-standard"/>
          <w:b/>
          <w:color w:val="000000" w:themeColor="text1"/>
          <w:sz w:val="28"/>
          <w:szCs w:val="28"/>
        </w:rPr>
        <w:t>JULY</w:t>
      </w:r>
      <w:proofErr w:type="gramStart"/>
      <w:r w:rsidRPr="00A82ABA">
        <w:rPr>
          <w:rFonts w:eastAsia="-webkit-standard"/>
          <w:b/>
          <w:color w:val="000000" w:themeColor="text1"/>
          <w:sz w:val="28"/>
          <w:szCs w:val="28"/>
        </w:rPr>
        <w:t>,2025</w:t>
      </w:r>
      <w:proofErr w:type="gramEnd"/>
      <w:r w:rsidRPr="00A82ABA">
        <w:rPr>
          <w:rFonts w:eastAsia="-webkit-standard"/>
          <w:b/>
          <w:color w:val="000000" w:themeColor="text1"/>
          <w:sz w:val="28"/>
          <w:szCs w:val="28"/>
        </w:rPr>
        <w:t>.</w:t>
      </w: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CERTIFICATION</w:t>
      </w:r>
    </w:p>
    <w:p w:rsidR="00527CC9" w:rsidRPr="00581C7A" w:rsidRDefault="00527CC9" w:rsidP="00581C7A">
      <w:pPr>
        <w:spacing w:after="0"/>
        <w:jc w:val="both"/>
        <w:rPr>
          <w:rFonts w:ascii="Times New Roman" w:hAnsi="Times New Roman" w:cs="Times New Roman"/>
          <w:b/>
          <w:bCs/>
          <w:color w:val="000000" w:themeColor="text1"/>
          <w:sz w:val="28"/>
          <w:szCs w:val="28"/>
        </w:rPr>
      </w:pPr>
      <w:r w:rsidRPr="00A82ABA">
        <w:rPr>
          <w:rFonts w:ascii="Times New Roman" w:hAnsi="Times New Roman" w:cs="Times New Roman"/>
          <w:color w:val="000000" w:themeColor="text1"/>
          <w:sz w:val="28"/>
          <w:szCs w:val="28"/>
        </w:rPr>
        <w:t xml:space="preserve">This is certify that this project is the original work carried out and reported by </w:t>
      </w:r>
      <w:r w:rsidR="008B7246">
        <w:rPr>
          <w:rFonts w:ascii="Times New Roman" w:hAnsi="Times New Roman" w:cs="Times New Roman"/>
          <w:b/>
          <w:bCs/>
          <w:color w:val="000000" w:themeColor="text1"/>
          <w:sz w:val="28"/>
          <w:szCs w:val="28"/>
        </w:rPr>
        <w:t>YEKEEN RAMOTA ARIKE</w:t>
      </w:r>
      <w:r w:rsidR="00581C7A">
        <w:rPr>
          <w:rFonts w:ascii="Times New Roman" w:hAnsi="Times New Roman" w:cs="Times New Roman"/>
          <w:b/>
          <w:bCs/>
          <w:color w:val="000000" w:themeColor="text1"/>
          <w:sz w:val="28"/>
          <w:szCs w:val="28"/>
        </w:rPr>
        <w:t xml:space="preserve"> </w:t>
      </w:r>
      <w:r w:rsidR="00581C7A" w:rsidRPr="00581C7A">
        <w:rPr>
          <w:rFonts w:ascii="Times New Roman" w:hAnsi="Times New Roman" w:cs="Times New Roman"/>
          <w:bCs/>
          <w:color w:val="000000" w:themeColor="text1"/>
          <w:sz w:val="28"/>
          <w:szCs w:val="28"/>
        </w:rPr>
        <w:t>with matric no</w:t>
      </w:r>
      <w:r w:rsidR="00581C7A">
        <w:rPr>
          <w:rFonts w:ascii="Times New Roman" w:hAnsi="Times New Roman" w:cs="Times New Roman"/>
          <w:b/>
          <w:bCs/>
          <w:color w:val="000000" w:themeColor="text1"/>
          <w:sz w:val="28"/>
          <w:szCs w:val="28"/>
        </w:rPr>
        <w:t xml:space="preserve"> </w:t>
      </w:r>
      <w:r w:rsidR="008B7246">
        <w:rPr>
          <w:rFonts w:ascii="Times New Roman" w:hAnsi="Times New Roman" w:cs="Times New Roman"/>
          <w:b/>
          <w:bCs/>
          <w:color w:val="000000" w:themeColor="text1"/>
          <w:sz w:val="28"/>
          <w:szCs w:val="28"/>
        </w:rPr>
        <w:t>HND/23/SLT/FT/0957</w:t>
      </w:r>
      <w:r w:rsidRPr="00A82ABA">
        <w:rPr>
          <w:rFonts w:ascii="Times New Roman" w:hAnsi="Times New Roman" w:cs="Times New Roman"/>
          <w:b/>
          <w:bCs/>
          <w:color w:val="000000" w:themeColor="text1"/>
          <w:sz w:val="28"/>
          <w:szCs w:val="28"/>
        </w:rPr>
        <w:t xml:space="preserve"> </w:t>
      </w:r>
      <w:r w:rsidRPr="00A82ABA">
        <w:rPr>
          <w:rFonts w:ascii="Times New Roman" w:hAnsi="Times New Roman" w:cs="Times New Roman"/>
          <w:color w:val="000000" w:themeColor="text1"/>
          <w:sz w:val="28"/>
          <w:szCs w:val="28"/>
        </w:rPr>
        <w:t>to the Department of Science Laboratory technology</w:t>
      </w:r>
      <w:r>
        <w:rPr>
          <w:rFonts w:ascii="Times New Roman" w:hAnsi="Times New Roman" w:cs="Times New Roman"/>
          <w:color w:val="000000" w:themeColor="text1"/>
          <w:sz w:val="28"/>
          <w:szCs w:val="28"/>
        </w:rPr>
        <w:t>, Microbiology unit, Institute o</w:t>
      </w:r>
      <w:r w:rsidRPr="00A82ABA">
        <w:rPr>
          <w:rFonts w:ascii="Times New Roman" w:hAnsi="Times New Roman" w:cs="Times New Roman"/>
          <w:color w:val="000000" w:themeColor="text1"/>
          <w:sz w:val="28"/>
          <w:szCs w:val="28"/>
        </w:rPr>
        <w:t>f Applied Sciences (IAS) Kwara State Polytechnic Ilorin and it has been approved In partial fulfillment of the requirements of the Award of Higher National Diploma (HND) In Science Laboratory Technology</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 MRS. ADEBOYE T. O.</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(PROJECT SUPERVISOR)</w:t>
      </w: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w:t>
      </w:r>
      <w:r w:rsidRPr="00A82ABA">
        <w:rPr>
          <w:rFonts w:ascii="Times New Roman" w:hAnsi="Times New Roman" w:cs="Times New Roman"/>
          <w:b/>
          <w:color w:val="000000" w:themeColor="text1"/>
          <w:sz w:val="28"/>
          <w:szCs w:val="28"/>
        </w:rPr>
        <w:tab/>
        <w:t xml:space="preserve">                         </w:t>
      </w:r>
      <w:r w:rsidRPr="00A82ABA">
        <w:rPr>
          <w:rFonts w:ascii="Times New Roman" w:hAnsi="Times New Roman" w:cs="Times New Roman"/>
          <w:b/>
          <w:color w:val="000000" w:themeColor="text1"/>
          <w:sz w:val="28"/>
          <w:szCs w:val="28"/>
        </w:rPr>
        <w:tab/>
        <w:t xml:space="preserve"> ____________________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MRS. AHMED T. </w:t>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(HOU MIROBIOLOGY)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__________________________                                 ___________________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DR. USMAN A.</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 xml:space="preserve">(HEAD OF DEPARTMENT) </w:t>
      </w: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p>
    <w:p w:rsidR="00527CC9" w:rsidRPr="00A82ABA" w:rsidRDefault="00527CC9" w:rsidP="00527CC9">
      <w:pPr>
        <w:spacing w:after="0" w:line="240" w:lineRule="auto"/>
        <w:rPr>
          <w:rFonts w:ascii="Times New Roman" w:hAnsi="Times New Roman" w:cs="Times New Roman"/>
          <w:color w:val="000000" w:themeColor="text1"/>
          <w:sz w:val="28"/>
          <w:szCs w:val="28"/>
        </w:rPr>
      </w:pPr>
      <w:r w:rsidRPr="00A82ABA">
        <w:rPr>
          <w:rFonts w:ascii="Times New Roman" w:hAnsi="Times New Roman" w:cs="Times New Roman"/>
          <w:color w:val="000000" w:themeColor="text1"/>
          <w:sz w:val="28"/>
          <w:szCs w:val="28"/>
        </w:rPr>
        <w:t>___________________</w:t>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r>
      <w:r w:rsidRPr="00A82ABA">
        <w:rPr>
          <w:rFonts w:ascii="Times New Roman" w:hAnsi="Times New Roman" w:cs="Times New Roman"/>
          <w:color w:val="000000" w:themeColor="text1"/>
          <w:sz w:val="28"/>
          <w:szCs w:val="28"/>
        </w:rPr>
        <w:tab/>
        <w:t>__________________</w:t>
      </w:r>
    </w:p>
    <w:p w:rsidR="00527CC9" w:rsidRPr="00A82ABA" w:rsidRDefault="00527CC9" w:rsidP="00527CC9">
      <w:pPr>
        <w:spacing w:after="0" w:line="240" w:lineRule="auto"/>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t>External Examiner</w:t>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r>
      <w:r w:rsidRPr="00A82ABA">
        <w:rPr>
          <w:rFonts w:ascii="Times New Roman" w:hAnsi="Times New Roman" w:cs="Times New Roman"/>
          <w:b/>
          <w:color w:val="000000" w:themeColor="text1"/>
          <w:sz w:val="28"/>
          <w:szCs w:val="28"/>
        </w:rPr>
        <w:tab/>
        <w:t xml:space="preserve">     DATE</w:t>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br w:type="page"/>
      </w: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DEDICATION</w:t>
      </w:r>
    </w:p>
    <w:p w:rsidR="00527CC9" w:rsidRPr="008B7246" w:rsidRDefault="008B7246" w:rsidP="008B7246">
      <w:pPr>
        <w:spacing w:after="0" w:line="480" w:lineRule="auto"/>
        <w:jc w:val="both"/>
        <w:rPr>
          <w:rFonts w:ascii="Times New Roman" w:hAnsi="Times New Roman" w:cs="Times New Roman"/>
          <w:color w:val="000000" w:themeColor="text1"/>
          <w:sz w:val="28"/>
          <w:szCs w:val="28"/>
        </w:rPr>
      </w:pPr>
      <w:r w:rsidRPr="008B7246">
        <w:rPr>
          <w:rFonts w:ascii="Times New Roman" w:hAnsi="Times New Roman" w:cs="Times New Roman"/>
          <w:color w:val="000000" w:themeColor="text1"/>
          <w:sz w:val="28"/>
          <w:szCs w:val="28"/>
        </w:rPr>
        <w:t>This project is humbly dedicated to Almighty God, the source of life, wisdom, strength, and grace. Without His divine help, this journey would have never been poss</w:t>
      </w:r>
      <w:r>
        <w:rPr>
          <w:rFonts w:ascii="Times New Roman" w:hAnsi="Times New Roman" w:cs="Times New Roman"/>
          <w:color w:val="000000" w:themeColor="text1"/>
          <w:sz w:val="28"/>
          <w:szCs w:val="28"/>
        </w:rPr>
        <w:t xml:space="preserve">ible. All glory returns to Him. </w:t>
      </w:r>
      <w:r w:rsidRPr="008B7246">
        <w:rPr>
          <w:rFonts w:ascii="Times New Roman" w:hAnsi="Times New Roman" w:cs="Times New Roman"/>
          <w:color w:val="000000" w:themeColor="text1"/>
          <w:sz w:val="28"/>
          <w:szCs w:val="28"/>
        </w:rPr>
        <w:t>With sincere love and appreciation, I also dedicate this work to my wonderful parents, Mr. and Mrs. Yekeen. Your endless prayers, sacrifices, and steadfast belief in me have been my backbone. Your love, spiritual guidance, and financial support have carried me through every</w:t>
      </w:r>
      <w:r>
        <w:rPr>
          <w:rFonts w:ascii="Times New Roman" w:hAnsi="Times New Roman" w:cs="Times New Roman"/>
          <w:color w:val="000000" w:themeColor="text1"/>
          <w:sz w:val="28"/>
          <w:szCs w:val="28"/>
        </w:rPr>
        <w:t xml:space="preserve"> step of this academic journey. </w:t>
      </w:r>
      <w:r w:rsidRPr="008B7246">
        <w:rPr>
          <w:rFonts w:ascii="Times New Roman" w:hAnsi="Times New Roman" w:cs="Times New Roman"/>
          <w:color w:val="000000" w:themeColor="text1"/>
          <w:sz w:val="28"/>
          <w:szCs w:val="28"/>
        </w:rPr>
        <w:t>May the Almighty bless you richly and reward all your efforts. Amen.</w:t>
      </w:r>
    </w:p>
    <w:p w:rsidR="00527CC9" w:rsidRPr="00A82ABA" w:rsidRDefault="00527CC9" w:rsidP="00527CC9">
      <w:pPr>
        <w:spacing w:after="0" w:line="480" w:lineRule="auto"/>
        <w:rPr>
          <w:rFonts w:ascii="Times New Roman" w:hAnsi="Times New Roman" w:cs="Times New Roman"/>
          <w:b/>
          <w:color w:val="000000" w:themeColor="text1"/>
          <w:sz w:val="28"/>
          <w:szCs w:val="28"/>
        </w:rPr>
      </w:pPr>
    </w:p>
    <w:p w:rsidR="00527CC9" w:rsidRPr="00A82ABA" w:rsidRDefault="00527CC9" w:rsidP="00527CC9">
      <w:pPr>
        <w:spacing w:after="0" w:line="480" w:lineRule="auto"/>
        <w:rPr>
          <w:rFonts w:ascii="Times New Roman" w:hAnsi="Times New Roman" w:cs="Times New Roman"/>
          <w:b/>
          <w:color w:val="000000" w:themeColor="text1"/>
          <w:sz w:val="28"/>
          <w:szCs w:val="28"/>
        </w:rPr>
      </w:pPr>
    </w:p>
    <w:p w:rsidR="00527CC9" w:rsidRPr="00A82ABA" w:rsidRDefault="00527CC9" w:rsidP="00527CC9">
      <w:pPr>
        <w:spacing w:after="0" w:line="480" w:lineRule="auto"/>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p>
    <w:p w:rsidR="008B7246" w:rsidRDefault="008B7246" w:rsidP="00527CC9">
      <w:pPr>
        <w:spacing w:after="0" w:line="480" w:lineRule="auto"/>
        <w:jc w:val="center"/>
        <w:rPr>
          <w:rFonts w:ascii="Times New Roman" w:hAnsi="Times New Roman" w:cs="Times New Roman"/>
          <w:b/>
          <w:bCs/>
          <w:color w:val="000000" w:themeColor="text1"/>
          <w:sz w:val="28"/>
          <w:szCs w:val="28"/>
        </w:rPr>
      </w:pPr>
    </w:p>
    <w:p w:rsidR="00527CC9" w:rsidRPr="00A82ABA" w:rsidRDefault="00527CC9" w:rsidP="00527CC9">
      <w:pPr>
        <w:spacing w:after="0" w:line="480" w:lineRule="auto"/>
        <w:jc w:val="center"/>
        <w:rPr>
          <w:rFonts w:ascii="Times New Roman" w:hAnsi="Times New Roman" w:cs="Times New Roman"/>
          <w:b/>
          <w:bCs/>
          <w:color w:val="000000" w:themeColor="text1"/>
          <w:sz w:val="28"/>
          <w:szCs w:val="28"/>
        </w:rPr>
      </w:pPr>
      <w:r w:rsidRPr="00A82ABA">
        <w:rPr>
          <w:rFonts w:ascii="Times New Roman" w:hAnsi="Times New Roman" w:cs="Times New Roman"/>
          <w:b/>
          <w:bCs/>
          <w:color w:val="000000" w:themeColor="text1"/>
          <w:sz w:val="28"/>
          <w:szCs w:val="28"/>
        </w:rPr>
        <w:lastRenderedPageBreak/>
        <w:t>ACKNOWLEDGEMENT</w:t>
      </w:r>
    </w:p>
    <w:p w:rsidR="008B7246" w:rsidRPr="008B7246" w:rsidRDefault="008B7246" w:rsidP="008B7246">
      <w:pPr>
        <w:spacing w:line="480" w:lineRule="auto"/>
        <w:jc w:val="both"/>
        <w:rPr>
          <w:rFonts w:ascii="Times New Roman" w:hAnsi="Times New Roman" w:cs="Times New Roman"/>
          <w:color w:val="000000" w:themeColor="text1"/>
          <w:sz w:val="28"/>
          <w:szCs w:val="28"/>
        </w:rPr>
      </w:pPr>
      <w:r w:rsidRPr="008B7246">
        <w:rPr>
          <w:rFonts w:ascii="Times New Roman" w:hAnsi="Times New Roman" w:cs="Times New Roman"/>
          <w:color w:val="000000" w:themeColor="text1"/>
          <w:sz w:val="28"/>
          <w:szCs w:val="28"/>
        </w:rPr>
        <w:t>I sincerely thank Almighty God for His unending grace, divine protection, and the strength He granted me throughout my academic journey. His faithfulness has seen me through every challenge and has made the successful compl</w:t>
      </w:r>
      <w:r>
        <w:rPr>
          <w:rFonts w:ascii="Times New Roman" w:hAnsi="Times New Roman" w:cs="Times New Roman"/>
          <w:color w:val="000000" w:themeColor="text1"/>
          <w:sz w:val="28"/>
          <w:szCs w:val="28"/>
        </w:rPr>
        <w:t xml:space="preserve">etion of this project possible. </w:t>
      </w:r>
      <w:r w:rsidRPr="008B7246">
        <w:rPr>
          <w:rFonts w:ascii="Times New Roman" w:hAnsi="Times New Roman" w:cs="Times New Roman"/>
          <w:color w:val="000000" w:themeColor="text1"/>
          <w:sz w:val="28"/>
          <w:szCs w:val="28"/>
        </w:rPr>
        <w:t>I deeply appreciate and acknowledge the love, care, and constant support of my beloved parents, Mr. and Mrs. Yekeen. Your presence, encouragement, and sacrifices both financially and emotionally have been the backbone of my academic success. Thank you for standing by me thro</w:t>
      </w:r>
      <w:r>
        <w:rPr>
          <w:rFonts w:ascii="Times New Roman" w:hAnsi="Times New Roman" w:cs="Times New Roman"/>
          <w:color w:val="000000" w:themeColor="text1"/>
          <w:sz w:val="28"/>
          <w:szCs w:val="28"/>
        </w:rPr>
        <w:t xml:space="preserve">ugh every step of this journey. </w:t>
      </w:r>
      <w:r w:rsidRPr="008B7246">
        <w:rPr>
          <w:rFonts w:ascii="Times New Roman" w:hAnsi="Times New Roman" w:cs="Times New Roman"/>
          <w:color w:val="000000" w:themeColor="text1"/>
          <w:sz w:val="28"/>
          <w:szCs w:val="28"/>
        </w:rPr>
        <w:t>Special appreciation goes to my supervisor, Mrs. Olamide Adeboye T. O., for her invaluable guidance, patience, and support throughout the course of this project. Your dedication and encouragement played a vital role in its successful completion. May the Almighty God, in His infinite mercy, continue to bless</w:t>
      </w:r>
      <w:r>
        <w:rPr>
          <w:rFonts w:ascii="Times New Roman" w:hAnsi="Times New Roman" w:cs="Times New Roman"/>
          <w:color w:val="000000" w:themeColor="text1"/>
          <w:sz w:val="28"/>
          <w:szCs w:val="28"/>
        </w:rPr>
        <w:t xml:space="preserve">, guide, and protect </w:t>
      </w:r>
      <w:proofErr w:type="gramStart"/>
      <w:r>
        <w:rPr>
          <w:rFonts w:ascii="Times New Roman" w:hAnsi="Times New Roman" w:cs="Times New Roman"/>
          <w:color w:val="000000" w:themeColor="text1"/>
          <w:sz w:val="28"/>
          <w:szCs w:val="28"/>
        </w:rPr>
        <w:t>you.</w:t>
      </w:r>
      <w:proofErr w:type="gramEnd"/>
      <w:r>
        <w:rPr>
          <w:rFonts w:ascii="Times New Roman" w:hAnsi="Times New Roman" w:cs="Times New Roman"/>
          <w:color w:val="000000" w:themeColor="text1"/>
          <w:sz w:val="28"/>
          <w:szCs w:val="28"/>
        </w:rPr>
        <w:t xml:space="preserve"> Amen. </w:t>
      </w:r>
      <w:r w:rsidRPr="008B7246">
        <w:rPr>
          <w:rFonts w:ascii="Times New Roman" w:hAnsi="Times New Roman" w:cs="Times New Roman"/>
          <w:color w:val="000000" w:themeColor="text1"/>
          <w:sz w:val="28"/>
          <w:szCs w:val="28"/>
        </w:rPr>
        <w:t>I also wish to express my heartfelt gratitude to all my siblings especially my one and only sister and my dear brother for their kindness, love, and constant support. To my friend Adebayo, thank you for walking this journey with me and for always being there. Your presence, encouragement</w:t>
      </w:r>
      <w:r>
        <w:rPr>
          <w:rFonts w:ascii="Times New Roman" w:hAnsi="Times New Roman" w:cs="Times New Roman"/>
          <w:color w:val="000000" w:themeColor="text1"/>
          <w:sz w:val="28"/>
          <w:szCs w:val="28"/>
        </w:rPr>
        <w:t xml:space="preserve">, and care meant so much to me. </w:t>
      </w:r>
      <w:r w:rsidRPr="008B7246">
        <w:rPr>
          <w:rFonts w:ascii="Times New Roman" w:hAnsi="Times New Roman" w:cs="Times New Roman"/>
          <w:color w:val="000000" w:themeColor="text1"/>
          <w:sz w:val="28"/>
          <w:szCs w:val="28"/>
        </w:rPr>
        <w:t>I love you all deeply. Thank you for everything.</w:t>
      </w:r>
    </w:p>
    <w:p w:rsidR="008B7246" w:rsidRPr="008B7246" w:rsidRDefault="008B7246" w:rsidP="008B7246">
      <w:pPr>
        <w:spacing w:line="480" w:lineRule="auto"/>
        <w:jc w:val="both"/>
        <w:rPr>
          <w:rFonts w:ascii="Times New Roman" w:hAnsi="Times New Roman" w:cs="Times New Roman"/>
          <w:color w:val="000000" w:themeColor="text1"/>
          <w:sz w:val="28"/>
          <w:szCs w:val="28"/>
        </w:rPr>
      </w:pPr>
      <w:r w:rsidRPr="008B7246">
        <w:rPr>
          <w:rFonts w:ascii="Times New Roman" w:hAnsi="Times New Roman" w:cs="Times New Roman"/>
          <w:color w:val="000000" w:themeColor="text1"/>
          <w:sz w:val="28"/>
          <w:szCs w:val="28"/>
        </w:rPr>
        <w:t xml:space="preserve"> Finally, I once again return all glory, honour, and adoration to the Most High Almighty God for His boundless goodness in my life.</w:t>
      </w:r>
    </w:p>
    <w:sdt>
      <w:sdtPr>
        <w:rPr>
          <w:rFonts w:ascii="Times New Roman" w:eastAsiaTheme="minorHAnsi" w:hAnsi="Times New Roman" w:cs="Times New Roman"/>
          <w:color w:val="auto"/>
          <w:sz w:val="28"/>
          <w:szCs w:val="28"/>
        </w:rPr>
        <w:id w:val="558748625"/>
        <w:docPartObj>
          <w:docPartGallery w:val="Table of Contents"/>
          <w:docPartUnique/>
        </w:docPartObj>
      </w:sdtPr>
      <w:sdtEndPr>
        <w:rPr>
          <w:rFonts w:asciiTheme="minorHAnsi" w:hAnsiTheme="minorHAnsi" w:cstheme="minorBidi"/>
          <w:b/>
          <w:bCs/>
          <w:noProof/>
          <w:sz w:val="22"/>
          <w:szCs w:val="22"/>
        </w:rPr>
      </w:sdtEndPr>
      <w:sdtContent>
        <w:p w:rsidR="00977D09" w:rsidRPr="00F44DF6" w:rsidRDefault="00F44DF6" w:rsidP="00F44DF6">
          <w:pPr>
            <w:pStyle w:val="TOCHeading"/>
            <w:jc w:val="center"/>
            <w:rPr>
              <w:rFonts w:ascii="Times New Roman" w:hAnsi="Times New Roman" w:cs="Times New Roman"/>
              <w:b/>
              <w:color w:val="auto"/>
              <w:sz w:val="28"/>
              <w:szCs w:val="28"/>
            </w:rPr>
          </w:pPr>
          <w:r w:rsidRPr="00F44DF6">
            <w:rPr>
              <w:rFonts w:ascii="Times New Roman" w:hAnsi="Times New Roman" w:cs="Times New Roman"/>
              <w:b/>
              <w:color w:val="auto"/>
              <w:sz w:val="28"/>
              <w:szCs w:val="28"/>
            </w:rPr>
            <w:t>TABLE OF CONTENTS</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TITLE PAGE                                                                               </w:t>
          </w:r>
          <w:r w:rsidRPr="00F44DF6">
            <w:rPr>
              <w:rFonts w:ascii="Times New Roman" w:hAnsi="Times New Roman" w:cs="Times New Roman"/>
              <w:b/>
              <w:sz w:val="28"/>
              <w:szCs w:val="28"/>
            </w:rPr>
            <w:tab/>
          </w:r>
          <w:r w:rsidRPr="00F44DF6">
            <w:rPr>
              <w:rFonts w:ascii="Times New Roman" w:hAnsi="Times New Roman" w:cs="Times New Roman"/>
              <w:b/>
              <w:sz w:val="28"/>
              <w:szCs w:val="28"/>
            </w:rPr>
            <w:tab/>
            <w:t>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CERTIFICATION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DEDICATION                                                                             </w:t>
          </w:r>
          <w:r w:rsidRPr="00F44DF6">
            <w:rPr>
              <w:rFonts w:ascii="Times New Roman" w:hAnsi="Times New Roman" w:cs="Times New Roman"/>
              <w:b/>
              <w:sz w:val="28"/>
              <w:szCs w:val="28"/>
            </w:rPr>
            <w:tab/>
          </w:r>
          <w:r w:rsidRPr="00F44DF6">
            <w:rPr>
              <w:rFonts w:ascii="Times New Roman" w:hAnsi="Times New Roman" w:cs="Times New Roman"/>
              <w:b/>
              <w:sz w:val="28"/>
              <w:szCs w:val="28"/>
            </w:rPr>
            <w:tab/>
            <w:t>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ACKNOWLEDGEMENTS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proofErr w:type="gramStart"/>
          <w:r w:rsidRPr="00F44DF6">
            <w:rPr>
              <w:rFonts w:ascii="Times New Roman" w:hAnsi="Times New Roman" w:cs="Times New Roman"/>
              <w:b/>
              <w:sz w:val="28"/>
              <w:szCs w:val="28"/>
            </w:rPr>
            <w:t>iv</w:t>
          </w:r>
          <w:proofErr w:type="gramEnd"/>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TABLE OF CONTENTS                                              </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v-vii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LIST OF TABLES                                                                              </w:t>
          </w:r>
          <w:r w:rsidRPr="00F44DF6">
            <w:rPr>
              <w:rFonts w:ascii="Times New Roman" w:hAnsi="Times New Roman" w:cs="Times New Roman"/>
              <w:b/>
              <w:sz w:val="28"/>
              <w:szCs w:val="28"/>
            </w:rPr>
            <w:tab/>
          </w:r>
          <w:r w:rsidRPr="00F44DF6">
            <w:rPr>
              <w:rFonts w:ascii="Times New Roman" w:hAnsi="Times New Roman" w:cs="Times New Roman"/>
              <w:b/>
              <w:sz w:val="28"/>
              <w:szCs w:val="28"/>
            </w:rPr>
            <w:tab/>
            <w:t>viii</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LIST OF FIGURES</w:t>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r>
          <w:r w:rsidRPr="00F44DF6">
            <w:rPr>
              <w:rFonts w:ascii="Times New Roman" w:hAnsi="Times New Roman" w:cs="Times New Roman"/>
              <w:b/>
              <w:sz w:val="28"/>
              <w:szCs w:val="28"/>
            </w:rPr>
            <w:tab/>
            <w:t>ix</w:t>
          </w:r>
        </w:p>
        <w:p w:rsidR="00F44DF6" w:rsidRPr="00F44DF6" w:rsidRDefault="00F44DF6" w:rsidP="00F44DF6">
          <w:pPr>
            <w:spacing w:line="276"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ABSTRACT                                                                                  </w:t>
          </w:r>
          <w:r w:rsidRPr="00F44DF6">
            <w:rPr>
              <w:rFonts w:ascii="Times New Roman" w:hAnsi="Times New Roman" w:cs="Times New Roman"/>
              <w:b/>
              <w:sz w:val="28"/>
              <w:szCs w:val="28"/>
            </w:rPr>
            <w:tab/>
          </w:r>
          <w:r w:rsidRPr="00F44DF6">
            <w:rPr>
              <w:rFonts w:ascii="Times New Roman" w:hAnsi="Times New Roman" w:cs="Times New Roman"/>
              <w:b/>
              <w:sz w:val="28"/>
              <w:szCs w:val="28"/>
            </w:rPr>
            <w:tab/>
            <w:t>x</w:t>
          </w:r>
        </w:p>
        <w:p w:rsidR="00977D09" w:rsidRPr="00F44DF6" w:rsidRDefault="00977D09">
          <w:pPr>
            <w:pStyle w:val="TOC1"/>
            <w:tabs>
              <w:tab w:val="right" w:leader="dot" w:pos="9350"/>
            </w:tabs>
            <w:rPr>
              <w:rFonts w:ascii="Times New Roman" w:eastAsiaTheme="minorEastAsia" w:hAnsi="Times New Roman" w:cs="Times New Roman"/>
              <w:noProof/>
              <w:sz w:val="28"/>
              <w:szCs w:val="28"/>
            </w:rPr>
          </w:pPr>
          <w:r w:rsidRPr="00F44DF6">
            <w:rPr>
              <w:rFonts w:ascii="Times New Roman" w:hAnsi="Times New Roman" w:cs="Times New Roman"/>
              <w:sz w:val="28"/>
              <w:szCs w:val="28"/>
            </w:rPr>
            <w:fldChar w:fldCharType="begin"/>
          </w:r>
          <w:r w:rsidRPr="00F44DF6">
            <w:rPr>
              <w:rFonts w:ascii="Times New Roman" w:hAnsi="Times New Roman" w:cs="Times New Roman"/>
              <w:sz w:val="28"/>
              <w:szCs w:val="28"/>
            </w:rPr>
            <w:instrText xml:space="preserve"> TOC \o "1-3" \h \z \u </w:instrText>
          </w:r>
          <w:r w:rsidRPr="00F44DF6">
            <w:rPr>
              <w:rFonts w:ascii="Times New Roman" w:hAnsi="Times New Roman" w:cs="Times New Roman"/>
              <w:sz w:val="28"/>
              <w:szCs w:val="28"/>
            </w:rPr>
            <w:fldChar w:fldCharType="separate"/>
          </w:r>
          <w:hyperlink w:anchor="_Toc203047642" w:history="1">
            <w:r w:rsidRPr="00F44DF6">
              <w:rPr>
                <w:rStyle w:val="Hyperlink"/>
                <w:rFonts w:ascii="Times New Roman" w:hAnsi="Times New Roman" w:cs="Times New Roman"/>
                <w:b/>
                <w:noProof/>
                <w:sz w:val="28"/>
                <w:szCs w:val="28"/>
              </w:rPr>
              <w:t>CHAPTER ONE</w:t>
            </w:r>
            <w:r w:rsidRPr="00F44DF6">
              <w:rPr>
                <w:rFonts w:ascii="Times New Roman" w:hAnsi="Times New Roman" w:cs="Times New Roman"/>
                <w:noProof/>
                <w:webHidden/>
                <w:sz w:val="28"/>
                <w:szCs w:val="28"/>
              </w:rPr>
              <w:tab/>
            </w:r>
            <w:r w:rsidRPr="00F44DF6">
              <w:rPr>
                <w:rFonts w:ascii="Times New Roman" w:hAnsi="Times New Roman" w:cs="Times New Roman"/>
                <w:noProof/>
                <w:webHidden/>
                <w:sz w:val="28"/>
                <w:szCs w:val="28"/>
              </w:rPr>
              <w:fldChar w:fldCharType="begin"/>
            </w:r>
            <w:r w:rsidRPr="00F44DF6">
              <w:rPr>
                <w:rFonts w:ascii="Times New Roman" w:hAnsi="Times New Roman" w:cs="Times New Roman"/>
                <w:noProof/>
                <w:webHidden/>
                <w:sz w:val="28"/>
                <w:szCs w:val="28"/>
              </w:rPr>
              <w:instrText xml:space="preserve"> PAGEREF _Toc203047642 \h </w:instrText>
            </w:r>
            <w:r w:rsidRPr="00F44DF6">
              <w:rPr>
                <w:rFonts w:ascii="Times New Roman" w:hAnsi="Times New Roman" w:cs="Times New Roman"/>
                <w:noProof/>
                <w:webHidden/>
                <w:sz w:val="28"/>
                <w:szCs w:val="28"/>
              </w:rPr>
            </w:r>
            <w:r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43" w:history="1">
            <w:r w:rsidR="00977D09" w:rsidRPr="00F44DF6">
              <w:rPr>
                <w:rStyle w:val="Hyperlink"/>
                <w:rFonts w:ascii="Times New Roman" w:hAnsi="Times New Roman" w:cs="Times New Roman"/>
                <w:b/>
                <w:noProof/>
                <w:sz w:val="28"/>
                <w:szCs w:val="28"/>
              </w:rPr>
              <w:t>1.0 INTRODUCTION AND LITERATURE REVIEW</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1</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48" w:history="1">
            <w:r w:rsidR="00977D09" w:rsidRPr="00F44DF6">
              <w:rPr>
                <w:rStyle w:val="Hyperlink"/>
                <w:rFonts w:ascii="Times New Roman" w:eastAsia="Times New Roman" w:hAnsi="Times New Roman" w:cs="Times New Roman"/>
                <w:b/>
                <w:noProof/>
                <w:sz w:val="28"/>
                <w:szCs w:val="28"/>
              </w:rPr>
              <w:t>1.1 Literature review on related research</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44</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49" w:history="1">
            <w:r w:rsidR="00977D09" w:rsidRPr="00F44DF6">
              <w:rPr>
                <w:rStyle w:val="Hyperlink"/>
                <w:rFonts w:ascii="Times New Roman" w:hAnsi="Times New Roman" w:cs="Times New Roman"/>
                <w:b/>
                <w:noProof/>
                <w:sz w:val="28"/>
                <w:szCs w:val="28"/>
              </w:rPr>
              <w:t>1.2 Statement of Problem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_Toc203047649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46</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50" w:history="1">
            <w:r w:rsidR="00977D09" w:rsidRPr="00F44DF6">
              <w:rPr>
                <w:rStyle w:val="Hyperlink"/>
                <w:rFonts w:ascii="Times New Roman" w:hAnsi="Times New Roman" w:cs="Times New Roman"/>
                <w:b/>
                <w:noProof/>
                <w:sz w:val="28"/>
                <w:szCs w:val="28"/>
              </w:rPr>
              <w:t>1.3 Aim</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51" w:history="1">
            <w:r w:rsidR="00977D09" w:rsidRPr="00F44DF6">
              <w:rPr>
                <w:rStyle w:val="Hyperlink"/>
                <w:rFonts w:ascii="Times New Roman" w:hAnsi="Times New Roman" w:cs="Times New Roman"/>
                <w:b/>
                <w:noProof/>
                <w:sz w:val="28"/>
                <w:szCs w:val="28"/>
              </w:rPr>
              <w:t>1.4 Objectives</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_Toc203047651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47</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57" w:history="1">
            <w:r w:rsidR="00977D09" w:rsidRPr="00F44DF6">
              <w:rPr>
                <w:rStyle w:val="Hyperlink"/>
                <w:rFonts w:ascii="Times New Roman" w:eastAsia="Times New Roman" w:hAnsi="Times New Roman" w:cs="Times New Roman"/>
                <w:b/>
                <w:noProof/>
                <w:sz w:val="28"/>
                <w:szCs w:val="28"/>
              </w:rPr>
              <w:t>1.5 Justification of Study</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48</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58" w:history="1">
            <w:r w:rsidR="00977D09" w:rsidRPr="00F44DF6">
              <w:rPr>
                <w:rStyle w:val="Hyperlink"/>
                <w:rFonts w:ascii="Times New Roman" w:eastAsia="Times New Roman" w:hAnsi="Times New Roman" w:cs="Times New Roman"/>
                <w:b/>
                <w:noProof/>
                <w:sz w:val="28"/>
                <w:szCs w:val="28"/>
              </w:rPr>
              <w:t>CHAPTER TWO</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59" w:history="1">
            <w:r w:rsidR="00977D09" w:rsidRPr="00F44DF6">
              <w:rPr>
                <w:rStyle w:val="Hyperlink"/>
                <w:rFonts w:ascii="Times New Roman" w:eastAsia="Times New Roman" w:hAnsi="Times New Roman" w:cs="Times New Roman"/>
                <w:b/>
                <w:noProof/>
                <w:sz w:val="28"/>
                <w:szCs w:val="28"/>
              </w:rPr>
              <w:t>2.0 Material and Method</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_Toc203047659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F44DF6">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60" w:history="1">
            <w:r w:rsidR="00977D09" w:rsidRPr="009C0A85">
              <w:rPr>
                <w:rStyle w:val="Hyperlink"/>
                <w:rFonts w:ascii="Times New Roman" w:hAnsi="Times New Roman" w:cs="Times New Roman"/>
                <w:noProof/>
                <w:sz w:val="28"/>
                <w:szCs w:val="28"/>
              </w:rPr>
              <w:t>2.1 Study Area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61" w:history="1">
            <w:r w:rsidR="00977D09" w:rsidRPr="009C0A85">
              <w:rPr>
                <w:rStyle w:val="Hyperlink"/>
                <w:rFonts w:ascii="Times New Roman" w:eastAsia="Times New Roman" w:hAnsi="Times New Roman" w:cs="Times New Roman"/>
                <w:noProof/>
                <w:sz w:val="28"/>
                <w:szCs w:val="28"/>
              </w:rPr>
              <w:t>2.2 Materials used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49</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2"/>
            <w:rPr>
              <w:rFonts w:eastAsiaTheme="minorEastAsia"/>
              <w:b w:val="0"/>
              <w:color w:val="auto"/>
            </w:rPr>
          </w:pPr>
          <w:hyperlink w:anchor="_Toc203047662" w:history="1">
            <w:r w:rsidR="00977D09" w:rsidRPr="009C0A85">
              <w:rPr>
                <w:rStyle w:val="Hyperlink"/>
                <w:rFonts w:eastAsia="Times New Roman"/>
                <w:b w:val="0"/>
              </w:rPr>
              <w:t>2.2.1 Sample collection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_Toc203047662 \h </w:instrText>
            </w:r>
            <w:r w:rsidR="00977D09" w:rsidRPr="009C0A85">
              <w:rPr>
                <w:b w:val="0"/>
                <w:webHidden/>
              </w:rPr>
            </w:r>
            <w:r w:rsidR="00977D09" w:rsidRPr="009C0A85">
              <w:rPr>
                <w:b w:val="0"/>
                <w:webHidden/>
              </w:rPr>
              <w:fldChar w:fldCharType="separate"/>
            </w:r>
            <w:r w:rsidR="00BB744F">
              <w:rPr>
                <w:b w:val="0"/>
                <w:webHidden/>
              </w:rPr>
              <w:t>49</w:t>
            </w:r>
            <w:r w:rsidR="00977D09" w:rsidRPr="009C0A85">
              <w:rPr>
                <w:b w:val="0"/>
                <w:webHidden/>
              </w:rPr>
              <w:fldChar w:fldCharType="end"/>
            </w:r>
          </w:hyperlink>
        </w:p>
        <w:p w:rsidR="00977D09" w:rsidRPr="009C0A85" w:rsidRDefault="0066431E">
          <w:pPr>
            <w:pStyle w:val="TOC2"/>
            <w:rPr>
              <w:rFonts w:eastAsiaTheme="minorEastAsia"/>
              <w:b w:val="0"/>
              <w:color w:val="auto"/>
            </w:rPr>
          </w:pPr>
          <w:hyperlink w:anchor="_Toc203047663" w:history="1">
            <w:r w:rsidR="00977D09" w:rsidRPr="009C0A85">
              <w:rPr>
                <w:rStyle w:val="Hyperlink"/>
                <w:rFonts w:eastAsia="Times New Roman"/>
                <w:b w:val="0"/>
              </w:rPr>
              <w:t>2.2.2 Chemical Reagents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_Toc203047663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66431E">
          <w:pPr>
            <w:pStyle w:val="TOC2"/>
            <w:rPr>
              <w:rFonts w:eastAsiaTheme="minorEastAsia"/>
              <w:b w:val="0"/>
              <w:color w:val="auto"/>
            </w:rPr>
          </w:pPr>
          <w:hyperlink w:anchor="_Toc203047664" w:history="1">
            <w:r w:rsidR="00977D09" w:rsidRPr="009C0A85">
              <w:rPr>
                <w:rStyle w:val="Hyperlink"/>
                <w:rFonts w:eastAsia="Times New Roman"/>
                <w:b w:val="0"/>
              </w:rPr>
              <w:t>2.2.3 Equipment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_Toc203047664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66431E">
          <w:pPr>
            <w:pStyle w:val="TOC2"/>
            <w:rPr>
              <w:rFonts w:eastAsiaTheme="minorEastAsia"/>
              <w:b w:val="0"/>
              <w:color w:val="auto"/>
            </w:rPr>
          </w:pPr>
          <w:hyperlink w:anchor="_Toc203047665" w:history="1">
            <w:r w:rsidR="00977D09" w:rsidRPr="009C0A85">
              <w:rPr>
                <w:rStyle w:val="Hyperlink"/>
                <w:rFonts w:eastAsia="Times New Roman"/>
                <w:b w:val="0"/>
              </w:rPr>
              <w:t>2.2.4 Media</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_Toc203047665 \h </w:instrText>
            </w:r>
            <w:r w:rsidR="00977D09" w:rsidRPr="009C0A85">
              <w:rPr>
                <w:b w:val="0"/>
                <w:webHidden/>
              </w:rPr>
            </w:r>
            <w:r w:rsidR="00977D09" w:rsidRPr="009C0A85">
              <w:rPr>
                <w:b w:val="0"/>
                <w:webHidden/>
              </w:rPr>
              <w:fldChar w:fldCharType="separate"/>
            </w:r>
            <w:r w:rsidR="00BB744F">
              <w:rPr>
                <w:b w:val="0"/>
                <w:webHidden/>
              </w:rPr>
              <w:t>50</w:t>
            </w:r>
            <w:r w:rsidR="00977D09" w:rsidRPr="009C0A85">
              <w:rPr>
                <w:b w:val="0"/>
                <w:webHidden/>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66" w:history="1">
            <w:r w:rsidR="00977D09" w:rsidRPr="009C0A85">
              <w:rPr>
                <w:rStyle w:val="Hyperlink"/>
                <w:rFonts w:ascii="Times New Roman" w:eastAsia="Times New Roman" w:hAnsi="Times New Roman" w:cs="Times New Roman"/>
                <w:noProof/>
                <w:sz w:val="28"/>
                <w:szCs w:val="28"/>
              </w:rPr>
              <w:t>2.3.0 SAMPLE PREPARATION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51</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2"/>
            <w:rPr>
              <w:rFonts w:eastAsiaTheme="minorEastAsia"/>
              <w:b w:val="0"/>
              <w:color w:val="auto"/>
            </w:rPr>
          </w:pPr>
          <w:hyperlink w:anchor="_Toc203047667" w:history="1">
            <w:r w:rsidR="00977D09" w:rsidRPr="009C0A85">
              <w:rPr>
                <w:rStyle w:val="Hyperlink"/>
                <w:b w:val="0"/>
              </w:rPr>
              <w:t>2.3.1 MILLING OF SAMPLES</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_Toc203047667 \h </w:instrText>
            </w:r>
            <w:r w:rsidR="00977D09" w:rsidRPr="009C0A85">
              <w:rPr>
                <w:b w:val="0"/>
                <w:webHidden/>
              </w:rPr>
            </w:r>
            <w:r w:rsidR="00977D09" w:rsidRPr="009C0A85">
              <w:rPr>
                <w:b w:val="0"/>
                <w:webHidden/>
              </w:rPr>
              <w:fldChar w:fldCharType="separate"/>
            </w:r>
            <w:r w:rsidR="00BB744F">
              <w:rPr>
                <w:b w:val="0"/>
                <w:webHidden/>
              </w:rPr>
              <w:t>52</w:t>
            </w:r>
            <w:r w:rsidR="00977D09" w:rsidRPr="009C0A85">
              <w:rPr>
                <w:b w:val="0"/>
                <w:webHidden/>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68" w:history="1">
            <w:r w:rsidR="00977D09" w:rsidRPr="009C0A85">
              <w:rPr>
                <w:rStyle w:val="Hyperlink"/>
                <w:rFonts w:ascii="Times New Roman" w:hAnsi="Times New Roman" w:cs="Times New Roman"/>
                <w:noProof/>
                <w:sz w:val="28"/>
                <w:szCs w:val="28"/>
              </w:rPr>
              <w:t>2.4   STERILIZATION OF GLASSWARES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69" w:history="1">
            <w:r w:rsidR="00977D09" w:rsidRPr="009C0A85">
              <w:rPr>
                <w:rStyle w:val="Hyperlink"/>
                <w:rFonts w:ascii="Times New Roman" w:eastAsia="Times New Roman" w:hAnsi="Times New Roman" w:cs="Times New Roman"/>
                <w:noProof/>
                <w:sz w:val="28"/>
                <w:szCs w:val="28"/>
              </w:rPr>
              <w:t>2.5 PREPARATION OF MEDIA</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_Toc203047669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52</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70" w:history="1">
            <w:r w:rsidR="00977D09" w:rsidRPr="009C0A85">
              <w:rPr>
                <w:rStyle w:val="Hyperlink"/>
                <w:rFonts w:ascii="Times New Roman" w:eastAsia="Times New Roman" w:hAnsi="Times New Roman" w:cs="Times New Roman"/>
                <w:noProof/>
                <w:sz w:val="28"/>
                <w:szCs w:val="28"/>
              </w:rPr>
              <w:t>2.6 MICROBIOLOGICAL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2"/>
            <w:rPr>
              <w:rFonts w:eastAsiaTheme="minorEastAsia"/>
              <w:b w:val="0"/>
              <w:color w:val="auto"/>
            </w:rPr>
          </w:pPr>
          <w:hyperlink w:anchor="_Toc203047671" w:history="1">
            <w:r w:rsidR="00977D09" w:rsidRPr="009C0A85">
              <w:rPr>
                <w:rStyle w:val="Hyperlink"/>
                <w:rFonts w:eastAsia="Times New Roman"/>
                <w:b w:val="0"/>
              </w:rPr>
              <w:t>2.6.1 Serial Dilution and Inoculation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_Toc203047671 \h </w:instrText>
            </w:r>
            <w:r w:rsidR="00977D09" w:rsidRPr="009C0A85">
              <w:rPr>
                <w:b w:val="0"/>
                <w:webHidden/>
              </w:rPr>
            </w:r>
            <w:r w:rsidR="00977D09" w:rsidRPr="009C0A85">
              <w:rPr>
                <w:b w:val="0"/>
                <w:webHidden/>
              </w:rPr>
              <w:fldChar w:fldCharType="separate"/>
            </w:r>
            <w:r w:rsidR="00BB744F">
              <w:rPr>
                <w:b w:val="0"/>
                <w:webHidden/>
              </w:rPr>
              <w:t>53</w:t>
            </w:r>
            <w:r w:rsidR="00977D09" w:rsidRPr="009C0A85">
              <w:rPr>
                <w:b w:val="0"/>
                <w:webHidden/>
              </w:rPr>
              <w:fldChar w:fldCharType="end"/>
            </w:r>
          </w:hyperlink>
        </w:p>
        <w:p w:rsidR="00977D09" w:rsidRPr="009C0A85" w:rsidRDefault="0066431E">
          <w:pPr>
            <w:pStyle w:val="TOC3"/>
            <w:tabs>
              <w:tab w:val="right" w:leader="dot" w:pos="9350"/>
            </w:tabs>
            <w:rPr>
              <w:rFonts w:ascii="Times New Roman" w:eastAsiaTheme="minorEastAsia" w:hAnsi="Times New Roman" w:cs="Times New Roman"/>
              <w:noProof/>
              <w:sz w:val="28"/>
              <w:szCs w:val="28"/>
            </w:rPr>
          </w:pPr>
          <w:hyperlink w:anchor="_Toc203047672" w:history="1">
            <w:r w:rsidR="00977D09" w:rsidRPr="009C0A85">
              <w:rPr>
                <w:rStyle w:val="Hyperlink"/>
                <w:rFonts w:ascii="Times New Roman" w:hAnsi="Times New Roman" w:cs="Times New Roman"/>
                <w:noProof/>
                <w:sz w:val="28"/>
                <w:szCs w:val="28"/>
              </w:rPr>
              <w:t>2.6.1.1 Decanting</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73" w:history="1">
            <w:r w:rsidR="00977D09" w:rsidRPr="009C0A85">
              <w:rPr>
                <w:rStyle w:val="Hyperlink"/>
                <w:rFonts w:ascii="Times New Roman" w:eastAsia="Times New Roman" w:hAnsi="Times New Roman" w:cs="Times New Roman"/>
                <w:noProof/>
                <w:sz w:val="28"/>
                <w:szCs w:val="28"/>
              </w:rPr>
              <w:t>2.6.2 Enumeration of Bacterial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53</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2"/>
            <w:rPr>
              <w:rFonts w:eastAsiaTheme="minorEastAsia"/>
              <w:b w:val="0"/>
              <w:color w:val="auto"/>
            </w:rPr>
          </w:pPr>
          <w:hyperlink w:anchor="_Toc203047674" w:history="1">
            <w:r w:rsidR="00977D09" w:rsidRPr="009C0A85">
              <w:rPr>
                <w:rStyle w:val="Hyperlink"/>
                <w:rFonts w:eastAsia="Times New Roman"/>
                <w:b w:val="0"/>
              </w:rPr>
              <w:t>2.6.3 Characterization and Identification of Bacterial</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_Toc203047674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66431E">
          <w:pPr>
            <w:pStyle w:val="TOC2"/>
            <w:rPr>
              <w:rFonts w:eastAsiaTheme="minorEastAsia"/>
              <w:b w:val="0"/>
              <w:color w:val="auto"/>
            </w:rPr>
          </w:pPr>
          <w:hyperlink w:anchor="_Toc203047675" w:history="1">
            <w:r w:rsidR="00977D09" w:rsidRPr="009C0A85">
              <w:rPr>
                <w:rStyle w:val="Hyperlink"/>
                <w:rFonts w:eastAsia="Times New Roman"/>
                <w:b w:val="0"/>
              </w:rPr>
              <w:t>2.6.3.1 Bacterial Characterization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_Toc203047675 \h </w:instrText>
            </w:r>
            <w:r w:rsidR="00977D09" w:rsidRPr="009C0A85">
              <w:rPr>
                <w:b w:val="0"/>
                <w:webHidden/>
              </w:rPr>
            </w:r>
            <w:r w:rsidR="00977D09" w:rsidRPr="009C0A85">
              <w:rPr>
                <w:b w:val="0"/>
                <w:webHidden/>
              </w:rPr>
              <w:fldChar w:fldCharType="separate"/>
            </w:r>
            <w:r w:rsidR="00BB744F">
              <w:rPr>
                <w:b w:val="0"/>
                <w:webHidden/>
              </w:rPr>
              <w:t>54</w:t>
            </w:r>
            <w:r w:rsidR="00977D09" w:rsidRPr="009C0A85">
              <w:rPr>
                <w:b w:val="0"/>
                <w:webHidden/>
              </w:rPr>
              <w:fldChar w:fldCharType="end"/>
            </w:r>
          </w:hyperlink>
        </w:p>
        <w:p w:rsidR="00977D09" w:rsidRPr="009C0A85" w:rsidRDefault="0066431E">
          <w:pPr>
            <w:pStyle w:val="TOC3"/>
            <w:tabs>
              <w:tab w:val="right" w:leader="dot" w:pos="9350"/>
            </w:tabs>
            <w:rPr>
              <w:rFonts w:ascii="Times New Roman" w:eastAsiaTheme="minorEastAsia" w:hAnsi="Times New Roman" w:cs="Times New Roman"/>
              <w:noProof/>
              <w:sz w:val="28"/>
              <w:szCs w:val="28"/>
            </w:rPr>
          </w:pPr>
          <w:hyperlink w:anchor="_Toc203047676" w:history="1">
            <w:r w:rsidR="00977D09" w:rsidRPr="009C0A85">
              <w:rPr>
                <w:rStyle w:val="Hyperlink"/>
                <w:rFonts w:ascii="Times New Roman" w:hAnsi="Times New Roman" w:cs="Times New Roman"/>
                <w:noProof/>
                <w:sz w:val="28"/>
                <w:szCs w:val="28"/>
              </w:rPr>
              <w:t>2.6.3.2 Fungal Morphological Characterization and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_Toc203047676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61</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2"/>
            <w:rPr>
              <w:rFonts w:eastAsiaTheme="minorEastAsia"/>
              <w:b w:val="0"/>
              <w:color w:val="auto"/>
            </w:rPr>
          </w:pPr>
          <w:hyperlink w:anchor="_Toc203047677" w:history="1">
            <w:r w:rsidR="00977D09" w:rsidRPr="009C0A85">
              <w:rPr>
                <w:rStyle w:val="Hyperlink"/>
                <w:rFonts w:eastAsia="Times New Roman"/>
                <w:b w:val="0"/>
              </w:rPr>
              <w:t>2.6.4 Sensory Evaluation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_Toc203047677 \h </w:instrText>
            </w:r>
            <w:r w:rsidR="00977D09" w:rsidRPr="009C0A85">
              <w:rPr>
                <w:b w:val="0"/>
                <w:webHidden/>
              </w:rPr>
            </w:r>
            <w:r w:rsidR="00977D09" w:rsidRPr="009C0A85">
              <w:rPr>
                <w:b w:val="0"/>
                <w:webHidden/>
              </w:rPr>
              <w:fldChar w:fldCharType="separate"/>
            </w:r>
            <w:r w:rsidR="00BB744F">
              <w:rPr>
                <w:b w:val="0"/>
                <w:webHidden/>
              </w:rPr>
              <w:t>62</w:t>
            </w:r>
            <w:r w:rsidR="00977D09" w:rsidRPr="009C0A85">
              <w:rPr>
                <w:b w:val="0"/>
                <w:webHidden/>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78" w:history="1">
            <w:r w:rsidR="00977D09" w:rsidRPr="009C0A85">
              <w:rPr>
                <w:rStyle w:val="Hyperlink"/>
                <w:rFonts w:ascii="Times New Roman" w:eastAsia="Times New Roman" w:hAnsi="Times New Roman" w:cs="Times New Roman"/>
                <w:noProof/>
                <w:sz w:val="28"/>
                <w:szCs w:val="28"/>
              </w:rPr>
              <w:t>2.7 Storage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79" w:history="1">
            <w:r w:rsidR="00977D09" w:rsidRPr="009C0A85">
              <w:rPr>
                <w:rStyle w:val="Hyperlink"/>
                <w:rFonts w:ascii="Times New Roman" w:eastAsia="Times New Roman" w:hAnsi="Times New Roman" w:cs="Times New Roman"/>
                <w:noProof/>
                <w:sz w:val="28"/>
                <w:szCs w:val="28"/>
              </w:rPr>
              <w:t>2.8 Monitoring and Fermentation Maintenance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_Toc203047679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80" w:history="1">
            <w:r w:rsidR="00977D09" w:rsidRPr="009C0A85">
              <w:rPr>
                <w:rStyle w:val="Hyperlink"/>
                <w:rFonts w:ascii="Times New Roman" w:eastAsia="Times New Roman" w:hAnsi="Times New Roman" w:cs="Times New Roman"/>
                <w:noProof/>
                <w:sz w:val="28"/>
                <w:szCs w:val="28"/>
              </w:rPr>
              <w:t>2.9 Proximate Analysis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63</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2"/>
            <w:rPr>
              <w:rFonts w:eastAsiaTheme="minorEastAsia"/>
              <w:b w:val="0"/>
              <w:color w:val="auto"/>
            </w:rPr>
          </w:pPr>
          <w:hyperlink w:anchor="_Toc203047681" w:history="1">
            <w:r w:rsidR="00977D09" w:rsidRPr="009C0A85">
              <w:rPr>
                <w:rStyle w:val="Hyperlink"/>
                <w:b w:val="0"/>
              </w:rPr>
              <w:t>2.9.1 Proximate Analysis Procedure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_Toc203047681 \h </w:instrText>
            </w:r>
            <w:r w:rsidR="00977D09" w:rsidRPr="009C0A85">
              <w:rPr>
                <w:b w:val="0"/>
                <w:webHidden/>
              </w:rPr>
            </w:r>
            <w:r w:rsidR="00977D09" w:rsidRPr="009C0A85">
              <w:rPr>
                <w:b w:val="0"/>
                <w:webHidden/>
              </w:rPr>
              <w:fldChar w:fldCharType="separate"/>
            </w:r>
            <w:r w:rsidR="00BB744F">
              <w:rPr>
                <w:b w:val="0"/>
                <w:webHidden/>
              </w:rPr>
              <w:t>64</w:t>
            </w:r>
            <w:r w:rsidR="00977D09" w:rsidRPr="009C0A85">
              <w:rPr>
                <w:b w:val="0"/>
                <w:webHidden/>
              </w:rPr>
              <w:fldChar w:fldCharType="end"/>
            </w:r>
          </w:hyperlink>
        </w:p>
        <w:p w:rsidR="00977D09" w:rsidRPr="00F44DF6" w:rsidRDefault="0066431E">
          <w:pPr>
            <w:pStyle w:val="TOC3"/>
            <w:tabs>
              <w:tab w:val="right" w:leader="dot" w:pos="9350"/>
            </w:tabs>
            <w:rPr>
              <w:rFonts w:ascii="Times New Roman" w:eastAsiaTheme="minorEastAsia" w:hAnsi="Times New Roman" w:cs="Times New Roman"/>
              <w:noProof/>
              <w:sz w:val="28"/>
              <w:szCs w:val="28"/>
            </w:rPr>
          </w:pPr>
          <w:hyperlink w:anchor="_Toc203047682" w:history="1">
            <w:r w:rsidR="00977D09" w:rsidRPr="00F44DF6">
              <w:rPr>
                <w:rStyle w:val="Hyperlink"/>
                <w:rFonts w:ascii="Times New Roman" w:hAnsi="Times New Roman" w:cs="Times New Roman"/>
                <w:noProof/>
                <w:sz w:val="28"/>
                <w:szCs w:val="28"/>
              </w:rPr>
              <w:t>2.9.1.1 Moisture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_Toc203047682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3"/>
            <w:tabs>
              <w:tab w:val="right" w:leader="dot" w:pos="9350"/>
            </w:tabs>
            <w:rPr>
              <w:rFonts w:ascii="Times New Roman" w:eastAsiaTheme="minorEastAsia" w:hAnsi="Times New Roman" w:cs="Times New Roman"/>
              <w:noProof/>
              <w:sz w:val="28"/>
              <w:szCs w:val="28"/>
            </w:rPr>
          </w:pPr>
          <w:hyperlink w:anchor="_Toc203047683" w:history="1">
            <w:r w:rsidR="00977D09" w:rsidRPr="00F44DF6">
              <w:rPr>
                <w:rStyle w:val="Hyperlink"/>
                <w:rFonts w:ascii="Times New Roman" w:hAnsi="Times New Roman" w:cs="Times New Roman"/>
                <w:noProof/>
                <w:sz w:val="28"/>
                <w:szCs w:val="28"/>
              </w:rPr>
              <w:t>2.9.1.2 Ash Content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_Toc203047683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64</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3"/>
            <w:tabs>
              <w:tab w:val="right" w:leader="dot" w:pos="9350"/>
            </w:tabs>
            <w:rPr>
              <w:rFonts w:ascii="Times New Roman" w:eastAsiaTheme="minorEastAsia" w:hAnsi="Times New Roman" w:cs="Times New Roman"/>
              <w:noProof/>
              <w:sz w:val="28"/>
              <w:szCs w:val="28"/>
            </w:rPr>
          </w:pPr>
          <w:hyperlink w:anchor="_Toc203047684" w:history="1">
            <w:r w:rsidR="00977D09" w:rsidRPr="00F44DF6">
              <w:rPr>
                <w:rStyle w:val="Hyperlink"/>
                <w:rFonts w:ascii="Times New Roman" w:hAnsi="Times New Roman" w:cs="Times New Roman"/>
                <w:noProof/>
                <w:sz w:val="28"/>
                <w:szCs w:val="28"/>
              </w:rPr>
              <w:t>2.9.1.3 Crude Protein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_Toc203047684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3"/>
            <w:tabs>
              <w:tab w:val="right" w:leader="dot" w:pos="9350"/>
            </w:tabs>
            <w:rPr>
              <w:rFonts w:ascii="Times New Roman" w:eastAsiaTheme="minorEastAsia" w:hAnsi="Times New Roman" w:cs="Times New Roman"/>
              <w:noProof/>
              <w:sz w:val="28"/>
              <w:szCs w:val="28"/>
            </w:rPr>
          </w:pPr>
          <w:hyperlink w:anchor="_Toc203047685" w:history="1">
            <w:r w:rsidR="00977D09" w:rsidRPr="00F44DF6">
              <w:rPr>
                <w:rStyle w:val="Hyperlink"/>
                <w:rFonts w:ascii="Times New Roman" w:hAnsi="Times New Roman" w:cs="Times New Roman"/>
                <w:noProof/>
                <w:sz w:val="28"/>
                <w:szCs w:val="28"/>
              </w:rPr>
              <w:t>2.9.1.4 Crude Fat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_Toc203047685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65</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3"/>
            <w:tabs>
              <w:tab w:val="right" w:leader="dot" w:pos="9350"/>
            </w:tabs>
            <w:rPr>
              <w:rFonts w:ascii="Times New Roman" w:eastAsiaTheme="minorEastAsia" w:hAnsi="Times New Roman" w:cs="Times New Roman"/>
              <w:noProof/>
              <w:sz w:val="28"/>
              <w:szCs w:val="28"/>
            </w:rPr>
          </w:pPr>
          <w:hyperlink w:anchor="_Toc203047686" w:history="1">
            <w:r w:rsidR="00977D09" w:rsidRPr="00F44DF6">
              <w:rPr>
                <w:rStyle w:val="Hyperlink"/>
                <w:rFonts w:ascii="Times New Roman" w:hAnsi="Times New Roman" w:cs="Times New Roman"/>
                <w:noProof/>
                <w:sz w:val="28"/>
                <w:szCs w:val="28"/>
              </w:rPr>
              <w:t>2.9.1.5 Crude Fibre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_Toc203047686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F44DF6">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87" w:history="1">
            <w:r w:rsidR="00977D09" w:rsidRPr="009C0A85">
              <w:rPr>
                <w:rStyle w:val="Hyperlink"/>
                <w:rFonts w:ascii="Times New Roman" w:eastAsia="Times New Roman" w:hAnsi="Times New Roman" w:cs="Times New Roman"/>
                <w:noProof/>
                <w:sz w:val="28"/>
                <w:szCs w:val="28"/>
              </w:rPr>
              <w:t>2.10 Identification of bacteria Isolate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_Toc203047687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88" w:history="1">
            <w:r w:rsidR="00977D09" w:rsidRPr="009C0A85">
              <w:rPr>
                <w:rStyle w:val="Hyperlink"/>
                <w:rFonts w:ascii="Times New Roman" w:hAnsi="Times New Roman" w:cs="Times New Roman"/>
                <w:noProof/>
                <w:sz w:val="28"/>
                <w:szCs w:val="28"/>
              </w:rPr>
              <w:t>2.10.1 Cell Shape</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_Toc203047688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66</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2"/>
            <w:rPr>
              <w:rFonts w:eastAsiaTheme="minorEastAsia"/>
              <w:b w:val="0"/>
              <w:color w:val="auto"/>
            </w:rPr>
          </w:pPr>
          <w:hyperlink w:anchor="_Toc203047689" w:history="1">
            <w:r w:rsidR="00977D09" w:rsidRPr="009C0A85">
              <w:rPr>
                <w:rStyle w:val="Hyperlink"/>
                <w:b w:val="0"/>
              </w:rPr>
              <w:t>2.10.2 Cell Arrangement</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_Toc203047689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66431E">
          <w:pPr>
            <w:pStyle w:val="TOC2"/>
            <w:rPr>
              <w:rFonts w:eastAsiaTheme="minorEastAsia"/>
              <w:b w:val="0"/>
              <w:color w:val="auto"/>
            </w:rPr>
          </w:pPr>
          <w:hyperlink w:anchor="_Toc203047690" w:history="1">
            <w:r w:rsidR="00977D09" w:rsidRPr="009C0A85">
              <w:rPr>
                <w:rStyle w:val="Hyperlink"/>
                <w:b w:val="0"/>
              </w:rPr>
              <w:t>2.10.3 Pigmentation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_Toc203047690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66431E">
          <w:pPr>
            <w:pStyle w:val="TOC2"/>
            <w:rPr>
              <w:rFonts w:eastAsiaTheme="minorEastAsia"/>
              <w:b w:val="0"/>
              <w:color w:val="auto"/>
            </w:rPr>
          </w:pPr>
          <w:hyperlink w:anchor="_Toc203047691" w:history="1">
            <w:r w:rsidR="00977D09" w:rsidRPr="009C0A85">
              <w:rPr>
                <w:rStyle w:val="Hyperlink"/>
                <w:b w:val="0"/>
              </w:rPr>
              <w:t>2.10.4 Gram Reaction</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_Toc203047691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66431E">
          <w:pPr>
            <w:pStyle w:val="TOC2"/>
            <w:rPr>
              <w:rFonts w:eastAsiaTheme="minorEastAsia"/>
              <w:b w:val="0"/>
              <w:color w:val="auto"/>
            </w:rPr>
          </w:pPr>
          <w:hyperlink w:anchor="_Toc203047692" w:history="1">
            <w:r w:rsidR="00977D09" w:rsidRPr="009C0A85">
              <w:rPr>
                <w:rStyle w:val="Hyperlink"/>
                <w:b w:val="0"/>
              </w:rPr>
              <w:t>2.10.5 Motility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_Toc203047692 \h </w:instrText>
            </w:r>
            <w:r w:rsidR="00977D09" w:rsidRPr="009C0A85">
              <w:rPr>
                <w:b w:val="0"/>
                <w:webHidden/>
              </w:rPr>
            </w:r>
            <w:r w:rsidR="00977D09" w:rsidRPr="009C0A85">
              <w:rPr>
                <w:b w:val="0"/>
                <w:webHidden/>
              </w:rPr>
              <w:fldChar w:fldCharType="separate"/>
            </w:r>
            <w:r w:rsidR="00BB744F">
              <w:rPr>
                <w:b w:val="0"/>
                <w:webHidden/>
              </w:rPr>
              <w:t>67</w:t>
            </w:r>
            <w:r w:rsidR="00977D09" w:rsidRPr="009C0A85">
              <w:rPr>
                <w:b w:val="0"/>
                <w:webHidden/>
              </w:rPr>
              <w:fldChar w:fldCharType="end"/>
            </w:r>
          </w:hyperlink>
        </w:p>
        <w:p w:rsidR="00977D09" w:rsidRPr="009C0A85" w:rsidRDefault="0066431E">
          <w:pPr>
            <w:pStyle w:val="TOC2"/>
            <w:rPr>
              <w:rFonts w:eastAsiaTheme="minorEastAsia"/>
              <w:b w:val="0"/>
              <w:color w:val="auto"/>
            </w:rPr>
          </w:pPr>
          <w:hyperlink w:anchor="_Toc203047693" w:history="1">
            <w:r w:rsidR="00977D09" w:rsidRPr="009C0A85">
              <w:rPr>
                <w:rStyle w:val="Hyperlink"/>
                <w:b w:val="0"/>
              </w:rPr>
              <w:t>2.10.6 Endospore</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_Toc203047693 \h </w:instrText>
            </w:r>
            <w:r w:rsidR="00977D09" w:rsidRPr="009C0A85">
              <w:rPr>
                <w:b w:val="0"/>
                <w:webHidden/>
              </w:rPr>
            </w:r>
            <w:r w:rsidR="00977D09" w:rsidRPr="009C0A85">
              <w:rPr>
                <w:b w:val="0"/>
                <w:webHidden/>
              </w:rPr>
              <w:fldChar w:fldCharType="separate"/>
            </w:r>
            <w:r w:rsidR="00BB744F">
              <w:rPr>
                <w:b w:val="0"/>
                <w:webHidden/>
              </w:rPr>
              <w:t>68</w:t>
            </w:r>
            <w:r w:rsidR="00977D09" w:rsidRPr="009C0A85">
              <w:rPr>
                <w:b w:val="0"/>
                <w:webHidden/>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94" w:history="1">
            <w:r w:rsidR="00977D09" w:rsidRPr="009C0A85">
              <w:rPr>
                <w:rStyle w:val="Hyperlink"/>
                <w:rFonts w:ascii="Times New Roman" w:eastAsia="Times New Roman" w:hAnsi="Times New Roman" w:cs="Times New Roman"/>
                <w:noProof/>
                <w:sz w:val="28"/>
                <w:szCs w:val="28"/>
              </w:rPr>
              <w:t>2.11 TITRATABLE ACIDITY</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68</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2"/>
            <w:rPr>
              <w:rFonts w:eastAsiaTheme="minorEastAsia"/>
              <w:b w:val="0"/>
              <w:color w:val="auto"/>
            </w:rPr>
          </w:pPr>
          <w:hyperlink w:anchor="_Toc203047695" w:history="1">
            <w:r w:rsidR="00977D09" w:rsidRPr="009C0A85">
              <w:rPr>
                <w:rStyle w:val="Hyperlink"/>
                <w:rFonts w:eastAsia="Times New Roman"/>
                <w:b w:val="0"/>
              </w:rPr>
              <w:t>2.11.1 Calculation of Titratable Acidity</w:t>
            </w:r>
            <w:r w:rsidR="00977D09" w:rsidRPr="009C0A85">
              <w:rPr>
                <w:b w:val="0"/>
                <w:webHidden/>
              </w:rPr>
              <w:tab/>
            </w:r>
            <w:r w:rsidR="00977D09" w:rsidRPr="009C0A85">
              <w:rPr>
                <w:b w:val="0"/>
                <w:webHidden/>
              </w:rPr>
              <w:fldChar w:fldCharType="begin"/>
            </w:r>
            <w:r w:rsidR="00977D09" w:rsidRPr="009C0A85">
              <w:rPr>
                <w:b w:val="0"/>
                <w:webHidden/>
              </w:rPr>
              <w:instrText xml:space="preserve"> PAGEREF _Toc203047695 \h </w:instrText>
            </w:r>
            <w:r w:rsidR="00977D09" w:rsidRPr="009C0A85">
              <w:rPr>
                <w:b w:val="0"/>
                <w:webHidden/>
              </w:rPr>
            </w:r>
            <w:r w:rsidR="00977D09" w:rsidRPr="009C0A85">
              <w:rPr>
                <w:b w:val="0"/>
                <w:webHidden/>
              </w:rPr>
              <w:fldChar w:fldCharType="separate"/>
            </w:r>
            <w:r w:rsidR="00BB744F">
              <w:rPr>
                <w:b w:val="0"/>
                <w:webHidden/>
              </w:rPr>
              <w:t>70</w:t>
            </w:r>
            <w:r w:rsidR="00977D09" w:rsidRPr="009C0A85">
              <w:rPr>
                <w:b w:val="0"/>
                <w:webHidden/>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96" w:history="1">
            <w:r w:rsidR="00977D09" w:rsidRPr="00F44DF6">
              <w:rPr>
                <w:rStyle w:val="Hyperlink"/>
                <w:rFonts w:ascii="Times New Roman" w:eastAsia="Times New Roman" w:hAnsi="Times New Roman" w:cs="Times New Roman"/>
                <w:b/>
                <w:noProof/>
                <w:sz w:val="28"/>
                <w:szCs w:val="28"/>
              </w:rPr>
              <w:t>CHAPTER THREE</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697" w:history="1">
            <w:r w:rsidR="00977D09" w:rsidRPr="00F44DF6">
              <w:rPr>
                <w:rStyle w:val="Hyperlink"/>
                <w:rFonts w:ascii="Times New Roman" w:eastAsia="Times New Roman" w:hAnsi="Times New Roman" w:cs="Times New Roman"/>
                <w:b/>
                <w:noProof/>
                <w:sz w:val="28"/>
                <w:szCs w:val="28"/>
              </w:rPr>
              <w:t>3.0 RESULT</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_Toc203047697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F44DF6">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98" w:history="1">
            <w:r w:rsidR="00977D09" w:rsidRPr="009C0A85">
              <w:rPr>
                <w:rStyle w:val="Hyperlink"/>
                <w:rFonts w:ascii="Times New Roman" w:hAnsi="Times New Roman" w:cs="Times New Roman"/>
                <w:noProof/>
                <w:sz w:val="28"/>
                <w:szCs w:val="28"/>
              </w:rPr>
              <w:t>3.1 ENUMERATION OF BACTERIAL CULTURES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_Toc203047698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71</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699" w:history="1">
            <w:r w:rsidR="00977D09" w:rsidRPr="009C0A85">
              <w:rPr>
                <w:rStyle w:val="Hyperlink"/>
                <w:rFonts w:ascii="Times New Roman" w:eastAsia="Times New Roman" w:hAnsi="Times New Roman" w:cs="Times New Roman"/>
                <w:noProof/>
                <w:sz w:val="28"/>
                <w:szCs w:val="28"/>
              </w:rPr>
              <w:t xml:space="preserve">3.2 </w:t>
            </w:r>
            <w:r w:rsidR="00977D09" w:rsidRPr="009C0A85">
              <w:rPr>
                <w:rStyle w:val="Hyperlink"/>
                <w:rFonts w:ascii="Times New Roman" w:hAnsi="Times New Roman" w:cs="Times New Roman"/>
                <w:noProof/>
                <w:sz w:val="28"/>
                <w:szCs w:val="28"/>
              </w:rPr>
              <w:t>SENSORY EVALUATION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_Toc203047699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72</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700" w:history="1">
            <w:r w:rsidR="00977D09" w:rsidRPr="009C0A85">
              <w:rPr>
                <w:rStyle w:val="Hyperlink"/>
                <w:rFonts w:ascii="Times New Roman" w:hAnsi="Times New Roman" w:cs="Times New Roman"/>
                <w:noProof/>
                <w:sz w:val="28"/>
                <w:szCs w:val="28"/>
              </w:rPr>
              <w:t>3.3 MORPHOLOGICAL CHARACTERISTICS OF BACTERIAL ISOLATES IDENTIFIED</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_Toc203047700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74</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701" w:history="1">
            <w:r w:rsidR="00977D09" w:rsidRPr="009C0A85">
              <w:rPr>
                <w:rStyle w:val="Hyperlink"/>
                <w:rFonts w:ascii="Times New Roman" w:hAnsi="Times New Roman" w:cs="Times New Roman"/>
                <w:noProof/>
                <w:sz w:val="28"/>
                <w:szCs w:val="28"/>
              </w:rPr>
              <w:t xml:space="preserve">3.4 </w:t>
            </w:r>
            <w:r w:rsidR="00977D09" w:rsidRPr="009C0A85">
              <w:rPr>
                <w:rStyle w:val="Hyperlink"/>
                <w:rFonts w:ascii="Times New Roman" w:hAnsi="Times New Roman" w:cs="Times New Roman"/>
                <w:noProof/>
                <w:sz w:val="28"/>
                <w:szCs w:val="28"/>
                <w:shd w:val="clear" w:color="auto" w:fill="FFFFFF"/>
              </w:rPr>
              <w:t>IDENTIFICATION OF BACTERIA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_Toc203047701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75</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702" w:history="1">
            <w:r w:rsidR="00977D09" w:rsidRPr="009C0A85">
              <w:rPr>
                <w:rStyle w:val="Hyperlink"/>
                <w:rFonts w:ascii="Times New Roman" w:hAnsi="Times New Roman" w:cs="Times New Roman"/>
                <w:noProof/>
                <w:sz w:val="28"/>
                <w:szCs w:val="28"/>
              </w:rPr>
              <w:t>3.5 CULTURAL AND MORPHOLOGICAL CHARACTERISTICS OF FUNGAL ISOLATES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_Toc203047702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703" w:history="1">
            <w:r w:rsidR="00977D09" w:rsidRPr="009C0A85">
              <w:rPr>
                <w:rStyle w:val="Hyperlink"/>
                <w:rFonts w:ascii="Times New Roman" w:hAnsi="Times New Roman" w:cs="Times New Roman"/>
                <w:noProof/>
                <w:sz w:val="28"/>
                <w:szCs w:val="28"/>
              </w:rPr>
              <w:t>3.6 ISOLATES IDENTIFICATION</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_Toc203047703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77</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704" w:history="1">
            <w:r w:rsidR="00977D09" w:rsidRPr="009C0A85">
              <w:rPr>
                <w:rStyle w:val="Hyperlink"/>
                <w:rFonts w:ascii="Times New Roman" w:hAnsi="Times New Roman" w:cs="Times New Roman"/>
                <w:noProof/>
                <w:sz w:val="28"/>
                <w:szCs w:val="28"/>
              </w:rPr>
              <w:t xml:space="preserve">3.7 </w:t>
            </w:r>
            <w:r w:rsidR="00977D09" w:rsidRPr="009C0A85">
              <w:rPr>
                <w:rStyle w:val="Hyperlink"/>
                <w:rFonts w:ascii="Times New Roman" w:hAnsi="Times New Roman" w:cs="Times New Roman"/>
                <w:noProof/>
                <w:sz w:val="28"/>
                <w:szCs w:val="28"/>
                <w:lang w:val="en-GB"/>
              </w:rPr>
              <w:t>PROXIMATE ANALYSIS RESULTS (GROUP B)</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_Toc203047704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78</w:t>
            </w:r>
            <w:r w:rsidR="00977D09" w:rsidRPr="009C0A85">
              <w:rPr>
                <w:rFonts w:ascii="Times New Roman" w:hAnsi="Times New Roman" w:cs="Times New Roman"/>
                <w:noProof/>
                <w:webHidden/>
                <w:sz w:val="28"/>
                <w:szCs w:val="28"/>
              </w:rPr>
              <w:fldChar w:fldCharType="end"/>
            </w:r>
          </w:hyperlink>
        </w:p>
        <w:p w:rsidR="00977D09" w:rsidRPr="009C0A85" w:rsidRDefault="0066431E">
          <w:pPr>
            <w:pStyle w:val="TOC1"/>
            <w:tabs>
              <w:tab w:val="right" w:leader="dot" w:pos="9350"/>
            </w:tabs>
            <w:rPr>
              <w:rFonts w:ascii="Times New Roman" w:eastAsiaTheme="minorEastAsia" w:hAnsi="Times New Roman" w:cs="Times New Roman"/>
              <w:noProof/>
              <w:sz w:val="28"/>
              <w:szCs w:val="28"/>
            </w:rPr>
          </w:pPr>
          <w:hyperlink w:anchor="_Toc203047705" w:history="1">
            <w:r w:rsidR="00977D09" w:rsidRPr="009C0A85">
              <w:rPr>
                <w:rStyle w:val="Hyperlink"/>
                <w:rFonts w:ascii="Times New Roman" w:hAnsi="Times New Roman" w:cs="Times New Roman"/>
                <w:noProof/>
                <w:sz w:val="28"/>
                <w:szCs w:val="28"/>
              </w:rPr>
              <w:t>3.8 TITRATABLE RESULTS</w:t>
            </w:r>
            <w:r w:rsidR="00977D09" w:rsidRPr="009C0A85">
              <w:rPr>
                <w:rFonts w:ascii="Times New Roman" w:hAnsi="Times New Roman" w:cs="Times New Roman"/>
                <w:noProof/>
                <w:webHidden/>
                <w:sz w:val="28"/>
                <w:szCs w:val="28"/>
              </w:rPr>
              <w:tab/>
            </w:r>
            <w:r w:rsidR="00977D09" w:rsidRPr="009C0A85">
              <w:rPr>
                <w:rFonts w:ascii="Times New Roman" w:hAnsi="Times New Roman" w:cs="Times New Roman"/>
                <w:noProof/>
                <w:webHidden/>
                <w:sz w:val="28"/>
                <w:szCs w:val="28"/>
              </w:rPr>
              <w:fldChar w:fldCharType="begin"/>
            </w:r>
            <w:r w:rsidR="00977D09" w:rsidRPr="009C0A85">
              <w:rPr>
                <w:rFonts w:ascii="Times New Roman" w:hAnsi="Times New Roman" w:cs="Times New Roman"/>
                <w:noProof/>
                <w:webHidden/>
                <w:sz w:val="28"/>
                <w:szCs w:val="28"/>
              </w:rPr>
              <w:instrText xml:space="preserve"> PAGEREF _Toc203047705 \h </w:instrText>
            </w:r>
            <w:r w:rsidR="00977D09" w:rsidRPr="009C0A85">
              <w:rPr>
                <w:rFonts w:ascii="Times New Roman" w:hAnsi="Times New Roman" w:cs="Times New Roman"/>
                <w:noProof/>
                <w:webHidden/>
                <w:sz w:val="28"/>
                <w:szCs w:val="28"/>
              </w:rPr>
            </w:r>
            <w:r w:rsidR="00977D09" w:rsidRPr="009C0A85">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79</w:t>
            </w:r>
            <w:r w:rsidR="00977D09" w:rsidRPr="009C0A85">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706" w:history="1">
            <w:r w:rsidR="00977D09" w:rsidRPr="00F44DF6">
              <w:rPr>
                <w:rStyle w:val="Hyperlink"/>
                <w:rFonts w:ascii="Times New Roman" w:hAnsi="Times New Roman" w:cs="Times New Roman"/>
                <w:b/>
                <w:noProof/>
                <w:sz w:val="28"/>
                <w:szCs w:val="28"/>
              </w:rPr>
              <w:t>CHAPTER FOUR</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_Toc203047706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707" w:history="1">
            <w:r w:rsidR="00977D09" w:rsidRPr="00F44DF6">
              <w:rPr>
                <w:rStyle w:val="Hyperlink"/>
                <w:rFonts w:ascii="Times New Roman" w:eastAsia="Times New Roman" w:hAnsi="Times New Roman" w:cs="Times New Roman"/>
                <w:noProof/>
                <w:sz w:val="28"/>
                <w:szCs w:val="28"/>
              </w:rPr>
              <w:t>4.0 DISCUSSION, CONCLUSION AND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_Toc203047707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708" w:history="1">
            <w:r w:rsidR="00977D09" w:rsidRPr="00F44DF6">
              <w:rPr>
                <w:rStyle w:val="Hyperlink"/>
                <w:rFonts w:ascii="Times New Roman" w:eastAsia="Times New Roman" w:hAnsi="Times New Roman" w:cs="Times New Roman"/>
                <w:b/>
                <w:noProof/>
                <w:sz w:val="28"/>
                <w:szCs w:val="28"/>
              </w:rPr>
              <w:t>4.1 DISCUSSION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_Toc203047708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80</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709" w:history="1">
            <w:r w:rsidR="00977D09" w:rsidRPr="00F44DF6">
              <w:rPr>
                <w:rStyle w:val="Hyperlink"/>
                <w:rFonts w:ascii="Times New Roman" w:eastAsia="Times New Roman" w:hAnsi="Times New Roman" w:cs="Times New Roman"/>
                <w:noProof/>
                <w:sz w:val="28"/>
                <w:szCs w:val="28"/>
              </w:rPr>
              <w:t>4.2 Conclusion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_Toc203047709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83</w:t>
            </w:r>
            <w:r w:rsidR="00977D09" w:rsidRPr="00F44DF6">
              <w:rPr>
                <w:rFonts w:ascii="Times New Roman" w:hAnsi="Times New Roman" w:cs="Times New Roman"/>
                <w:noProof/>
                <w:webHidden/>
                <w:sz w:val="28"/>
                <w:szCs w:val="28"/>
              </w:rPr>
              <w:fldChar w:fldCharType="end"/>
            </w:r>
          </w:hyperlink>
        </w:p>
        <w:p w:rsidR="00977D09" w:rsidRPr="00F44DF6" w:rsidRDefault="0066431E">
          <w:pPr>
            <w:pStyle w:val="TOC1"/>
            <w:tabs>
              <w:tab w:val="right" w:leader="dot" w:pos="9350"/>
            </w:tabs>
            <w:rPr>
              <w:rFonts w:ascii="Times New Roman" w:eastAsiaTheme="minorEastAsia" w:hAnsi="Times New Roman" w:cs="Times New Roman"/>
              <w:noProof/>
              <w:sz w:val="28"/>
              <w:szCs w:val="28"/>
            </w:rPr>
          </w:pPr>
          <w:hyperlink w:anchor="_Toc203047710" w:history="1">
            <w:r w:rsidR="00977D09" w:rsidRPr="00F44DF6">
              <w:rPr>
                <w:rStyle w:val="Hyperlink"/>
                <w:rFonts w:ascii="Times New Roman" w:eastAsia="Times New Roman" w:hAnsi="Times New Roman" w:cs="Times New Roman"/>
                <w:b/>
                <w:noProof/>
                <w:sz w:val="28"/>
                <w:szCs w:val="28"/>
              </w:rPr>
              <w:t>4.3 RECOMMENDATION</w:t>
            </w:r>
            <w:r w:rsidR="00977D09" w:rsidRPr="00F44DF6">
              <w:rPr>
                <w:rFonts w:ascii="Times New Roman" w:hAnsi="Times New Roman" w:cs="Times New Roman"/>
                <w:noProof/>
                <w:webHidden/>
                <w:sz w:val="28"/>
                <w:szCs w:val="28"/>
              </w:rPr>
              <w:tab/>
            </w:r>
            <w:r w:rsidR="00977D09" w:rsidRPr="00F44DF6">
              <w:rPr>
                <w:rFonts w:ascii="Times New Roman" w:hAnsi="Times New Roman" w:cs="Times New Roman"/>
                <w:noProof/>
                <w:webHidden/>
                <w:sz w:val="28"/>
                <w:szCs w:val="28"/>
              </w:rPr>
              <w:fldChar w:fldCharType="begin"/>
            </w:r>
            <w:r w:rsidR="00977D09" w:rsidRPr="00F44DF6">
              <w:rPr>
                <w:rFonts w:ascii="Times New Roman" w:hAnsi="Times New Roman" w:cs="Times New Roman"/>
                <w:noProof/>
                <w:webHidden/>
                <w:sz w:val="28"/>
                <w:szCs w:val="28"/>
              </w:rPr>
              <w:instrText xml:space="preserve"> PAGEREF _Toc203047710 \h </w:instrText>
            </w:r>
            <w:r w:rsidR="00977D09" w:rsidRPr="00F44DF6">
              <w:rPr>
                <w:rFonts w:ascii="Times New Roman" w:hAnsi="Times New Roman" w:cs="Times New Roman"/>
                <w:noProof/>
                <w:webHidden/>
                <w:sz w:val="28"/>
                <w:szCs w:val="28"/>
              </w:rPr>
            </w:r>
            <w:r w:rsidR="00977D09" w:rsidRPr="00F44DF6">
              <w:rPr>
                <w:rFonts w:ascii="Times New Roman" w:hAnsi="Times New Roman" w:cs="Times New Roman"/>
                <w:noProof/>
                <w:webHidden/>
                <w:sz w:val="28"/>
                <w:szCs w:val="28"/>
              </w:rPr>
              <w:fldChar w:fldCharType="separate"/>
            </w:r>
            <w:r w:rsidR="00BB744F">
              <w:rPr>
                <w:rFonts w:ascii="Times New Roman" w:hAnsi="Times New Roman" w:cs="Times New Roman"/>
                <w:noProof/>
                <w:webHidden/>
                <w:sz w:val="28"/>
                <w:szCs w:val="28"/>
              </w:rPr>
              <w:t>84</w:t>
            </w:r>
            <w:r w:rsidR="00977D09" w:rsidRPr="00F44DF6">
              <w:rPr>
                <w:rFonts w:ascii="Times New Roman" w:hAnsi="Times New Roman" w:cs="Times New Roman"/>
                <w:noProof/>
                <w:webHidden/>
                <w:sz w:val="28"/>
                <w:szCs w:val="28"/>
              </w:rPr>
              <w:fldChar w:fldCharType="end"/>
            </w:r>
          </w:hyperlink>
        </w:p>
        <w:p w:rsidR="00977D09" w:rsidRDefault="00977D09">
          <w:r w:rsidRPr="00F44DF6">
            <w:rPr>
              <w:rFonts w:ascii="Times New Roman" w:hAnsi="Times New Roman" w:cs="Times New Roman"/>
              <w:b/>
              <w:bCs/>
              <w:noProof/>
              <w:sz w:val="28"/>
              <w:szCs w:val="28"/>
            </w:rPr>
            <w:fldChar w:fldCharType="end"/>
          </w:r>
        </w:p>
      </w:sdtContent>
    </w:sdt>
    <w:p w:rsidR="00527CC9" w:rsidRDefault="00527CC9" w:rsidP="00527CC9">
      <w:pPr>
        <w:rPr>
          <w:rFonts w:ascii="Times New Roman" w:hAnsi="Times New Roman" w:cs="Times New Roman"/>
          <w:color w:val="000000" w:themeColor="text1"/>
          <w:sz w:val="28"/>
          <w:szCs w:val="28"/>
        </w:rPr>
      </w:pPr>
    </w:p>
    <w:p w:rsidR="009C0A85" w:rsidRDefault="009C0A85" w:rsidP="00F44DF6">
      <w:pPr>
        <w:jc w:val="center"/>
        <w:rPr>
          <w:rFonts w:ascii="Times New Roman" w:hAnsi="Times New Roman" w:cs="Times New Roman"/>
          <w:b/>
          <w:color w:val="000000" w:themeColor="text1"/>
          <w:sz w:val="28"/>
          <w:szCs w:val="28"/>
        </w:rPr>
      </w:pPr>
    </w:p>
    <w:p w:rsidR="009C0A85" w:rsidRDefault="009C0A85">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F44DF6">
      <w:pPr>
        <w:jc w:val="center"/>
        <w:rPr>
          <w:rFonts w:ascii="Times New Roman" w:hAnsi="Times New Roman" w:cs="Times New Roman"/>
          <w:b/>
          <w:color w:val="000000" w:themeColor="text1"/>
          <w:sz w:val="28"/>
          <w:szCs w:val="28"/>
        </w:rPr>
      </w:pPr>
      <w:r w:rsidRPr="00A82ABA">
        <w:rPr>
          <w:rFonts w:ascii="Times New Roman" w:hAnsi="Times New Roman" w:cs="Times New Roman"/>
          <w:b/>
          <w:color w:val="000000" w:themeColor="text1"/>
          <w:sz w:val="28"/>
          <w:szCs w:val="28"/>
        </w:rPr>
        <w:lastRenderedPageBreak/>
        <w:t>LIST OF TABLES</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1: Day 7, 14 &amp; 28 Microbial count (CFU/ml)……………</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………….…71</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2: Day 7, 14 &amp; 28 Sensory evaluation………………………</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3: Morphological Characteristics of Bacterial Isolates Identified…</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....74</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4: Colonial/Cellular Morphology &amp; Biochemical tests for identification of bacteria………………………………………………………………………</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75</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5: Cultural and morphological characteristics of fungal Isolates……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77</w:t>
      </w:r>
    </w:p>
    <w:p w:rsidR="00527CC9" w:rsidRPr="00D20364" w:rsidRDefault="00527CC9" w:rsidP="00527CC9">
      <w:pPr>
        <w:rPr>
          <w:rFonts w:ascii="Times New Roman" w:hAnsi="Times New Roman" w:cs="Times New Roman"/>
          <w:webHidden/>
          <w:color w:val="000000" w:themeColor="text1"/>
          <w:sz w:val="28"/>
          <w:szCs w:val="28"/>
        </w:rPr>
      </w:pPr>
      <w:r w:rsidRPr="00D20364">
        <w:rPr>
          <w:rFonts w:ascii="Times New Roman" w:hAnsi="Times New Roman" w:cs="Times New Roman"/>
          <w:color w:val="000000" w:themeColor="text1"/>
          <w:sz w:val="28"/>
          <w:szCs w:val="28"/>
        </w:rPr>
        <w:t>Tables 6: ISOLATES IDENTIFICATION</w:t>
      </w:r>
      <w:r w:rsidRPr="00D20364">
        <w:rPr>
          <w:rFonts w:ascii="Times New Roman" w:hAnsi="Times New Roman" w:cs="Times New Roman"/>
          <w:webHidden/>
          <w:color w:val="000000" w:themeColor="text1"/>
          <w:sz w:val="28"/>
          <w:szCs w:val="28"/>
        </w:rPr>
        <w:tab/>
        <w:t>…………………………………….</w:t>
      </w:r>
      <w:r w:rsidR="009C0A85">
        <w:rPr>
          <w:rFonts w:ascii="Times New Roman" w:hAnsi="Times New Roman" w:cs="Times New Roman"/>
          <w:webHidden/>
          <w:color w:val="000000" w:themeColor="text1"/>
          <w:sz w:val="28"/>
          <w:szCs w:val="28"/>
        </w:rPr>
        <w:t>72</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7: Proximate Analysis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78</w:t>
      </w:r>
    </w:p>
    <w:p w:rsidR="00527CC9" w:rsidRPr="00D20364" w:rsidRDefault="00527CC9" w:rsidP="00527CC9">
      <w:pPr>
        <w:rPr>
          <w:rFonts w:ascii="Times New Roman" w:hAnsi="Times New Roman" w:cs="Times New Roman"/>
          <w:color w:val="000000" w:themeColor="text1"/>
          <w:sz w:val="28"/>
          <w:szCs w:val="28"/>
        </w:rPr>
      </w:pPr>
      <w:r w:rsidRPr="00D20364">
        <w:rPr>
          <w:rFonts w:ascii="Times New Roman" w:hAnsi="Times New Roman" w:cs="Times New Roman"/>
          <w:color w:val="000000" w:themeColor="text1"/>
          <w:sz w:val="28"/>
          <w:szCs w:val="28"/>
        </w:rPr>
        <w:t>Table 8: Titratable Results……………………………………………………...</w:t>
      </w:r>
      <w:r>
        <w:rPr>
          <w:rFonts w:ascii="Times New Roman" w:hAnsi="Times New Roman" w:cs="Times New Roman"/>
          <w:color w:val="000000" w:themeColor="text1"/>
          <w:sz w:val="28"/>
          <w:szCs w:val="28"/>
        </w:rPr>
        <w:t>...</w:t>
      </w:r>
      <w:r w:rsidR="009C0A85">
        <w:rPr>
          <w:rFonts w:ascii="Times New Roman" w:hAnsi="Times New Roman" w:cs="Times New Roman"/>
          <w:color w:val="000000" w:themeColor="text1"/>
          <w:sz w:val="28"/>
          <w:szCs w:val="28"/>
        </w:rPr>
        <w:t>79</w:t>
      </w:r>
    </w:p>
    <w:p w:rsidR="00527CC9" w:rsidRDefault="00527CC9" w:rsidP="00527CC9">
      <w:pPr>
        <w:rPr>
          <w:rFonts w:ascii="Times New Roman" w:hAnsi="Times New Roman" w:cs="Times New Roman"/>
          <w:b/>
          <w:color w:val="000000" w:themeColor="text1"/>
          <w:sz w:val="28"/>
          <w:szCs w:val="28"/>
        </w:rPr>
      </w:pPr>
    </w:p>
    <w:p w:rsidR="00527CC9" w:rsidRDefault="00527CC9" w:rsidP="00527CC9">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527CC9" w:rsidRDefault="00527CC9" w:rsidP="00527CC9">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LIST OF FIGURES</w:t>
      </w:r>
    </w:p>
    <w:p w:rsidR="00527CC9" w:rsidRPr="009C0A85" w:rsidRDefault="009C0A85" w:rsidP="00527CC9">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Pr>
          <w:rFonts w:ascii="Times New Roman" w:eastAsia="Times New Roman" w:hAnsi="Times New Roman" w:cs="Times New Roman"/>
          <w:b/>
          <w:sz w:val="28"/>
          <w:szCs w:val="28"/>
        </w:rPr>
        <w:t>:  Bitter leaf</w:t>
      </w:r>
      <w:r>
        <w:rPr>
          <w:rFonts w:ascii="Times New Roman" w:eastAsia="Times New Roman" w:hAnsi="Times New Roman" w:cs="Times New Roman"/>
          <w:b/>
          <w:color w:val="000000" w:themeColor="text1"/>
          <w:sz w:val="28"/>
          <w:szCs w:val="28"/>
        </w:rPr>
        <w:t>……………………………………………………..………….. 2</w:t>
      </w:r>
    </w:p>
    <w:p w:rsidR="009C0A85" w:rsidRDefault="009C0A85" w:rsidP="009C0A85">
      <w:pPr>
        <w:pStyle w:val="NormalWeb"/>
        <w:spacing w:line="480" w:lineRule="auto"/>
        <w:jc w:val="both"/>
        <w:rPr>
          <w:b/>
          <w:sz w:val="28"/>
          <w:szCs w:val="28"/>
        </w:rPr>
      </w:pPr>
      <w:r w:rsidRPr="00F44DF6">
        <w:rPr>
          <w:b/>
          <w:sz w:val="28"/>
          <w:szCs w:val="28"/>
        </w:rPr>
        <w:t>Fig. 2:</w:t>
      </w:r>
      <w:r>
        <w:rPr>
          <w:b/>
          <w:sz w:val="28"/>
          <w:szCs w:val="28"/>
        </w:rPr>
        <w:t xml:space="preserve"> </w:t>
      </w:r>
      <w:r w:rsidRPr="00F44DF6">
        <w:rPr>
          <w:b/>
          <w:sz w:val="28"/>
          <w:szCs w:val="28"/>
        </w:rPr>
        <w:t xml:space="preserve">Wild bitter leaf and domesticated bitter leaf </w:t>
      </w:r>
      <w:r>
        <w:rPr>
          <w:b/>
          <w:sz w:val="28"/>
          <w:szCs w:val="28"/>
        </w:rPr>
        <w:t>………………………….4</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sz w:val="28"/>
          <w:szCs w:val="28"/>
        </w:rPr>
        <w:t>Varieties of Sorghum (white, red, brown)</w:t>
      </w:r>
      <w:r>
        <w:rPr>
          <w:rFonts w:ascii="Times New Roman" w:eastAsia="Times New Roman" w:hAnsi="Times New Roman" w:cs="Times New Roman"/>
          <w:b/>
          <w:sz w:val="28"/>
          <w:szCs w:val="28"/>
        </w:rPr>
        <w:t>………………………………24</w:t>
      </w:r>
    </w:p>
    <w:p w:rsidR="009C0A85" w:rsidRDefault="009C0A85" w:rsidP="009C0A85">
      <w:pPr>
        <w:spacing w:before="100" w:beforeAutospacing="1" w:after="100" w:afterAutospacing="1"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 4: Preparation of ogi in a controlled environment……………………….36</w:t>
      </w:r>
    </w:p>
    <w:p w:rsidR="009C0A85"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Fig.5</w:t>
      </w:r>
      <w:proofErr w:type="gramStart"/>
      <w:r>
        <w:rPr>
          <w:rFonts w:ascii="Times New Roman" w:eastAsia="Times New Roman" w:hAnsi="Times New Roman" w:cs="Times New Roman"/>
          <w:b/>
          <w:sz w:val="28"/>
          <w:szCs w:val="28"/>
        </w:rPr>
        <w:t>:Traditional</w:t>
      </w:r>
      <w:proofErr w:type="gramEnd"/>
      <w:r>
        <w:rPr>
          <w:rFonts w:ascii="Times New Roman" w:eastAsia="Times New Roman" w:hAnsi="Times New Roman" w:cs="Times New Roman"/>
          <w:b/>
          <w:sz w:val="28"/>
          <w:szCs w:val="28"/>
        </w:rPr>
        <w:t xml:space="preserve"> preparation of Ogi ………………………………………….37</w:t>
      </w:r>
    </w:p>
    <w:p w:rsidR="009C0A85" w:rsidRPr="00F44DF6" w:rsidRDefault="009C0A85" w:rsidP="009C0A85">
      <w:pPr>
        <w:spacing w:before="100" w:beforeAutospacing="1" w:after="100" w:afterAutospacing="1" w:line="480" w:lineRule="auto"/>
        <w:jc w:val="both"/>
        <w:rPr>
          <w:rFonts w:ascii="Times New Roman" w:eastAsia="Times New Roman" w:hAnsi="Times New Roman" w:cs="Times New Roman"/>
          <w:b/>
          <w:sz w:val="28"/>
          <w:szCs w:val="28"/>
        </w:rPr>
      </w:pPr>
    </w:p>
    <w:p w:rsidR="009C0A85" w:rsidRPr="00F44DF6" w:rsidRDefault="009C0A85" w:rsidP="009C0A85">
      <w:pPr>
        <w:pStyle w:val="NormalWeb"/>
        <w:spacing w:line="480" w:lineRule="auto"/>
        <w:jc w:val="both"/>
        <w:rPr>
          <w:b/>
          <w:sz w:val="28"/>
          <w:szCs w:val="28"/>
        </w:rPr>
      </w:pPr>
    </w:p>
    <w:p w:rsidR="009C0A85" w:rsidRDefault="009C0A85">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rsidR="00527CC9" w:rsidRDefault="009C0A85" w:rsidP="009C0A85">
      <w:pPr>
        <w:spacing w:before="100" w:beforeAutospacing="1" w:after="100" w:afterAutospacing="1"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9C0A85" w:rsidRDefault="009C0A85" w:rsidP="009C0A85">
      <w:pPr>
        <w:spacing w:before="100" w:beforeAutospacing="1" w:after="100" w:afterAutospacing="1" w:line="480" w:lineRule="auto"/>
        <w:jc w:val="both"/>
        <w:rPr>
          <w:rFonts w:ascii="Times New Roman" w:eastAsia="Times New Roman" w:hAnsi="Times New Roman" w:cs="Times New Roman"/>
          <w:color w:val="000000" w:themeColor="text1"/>
          <w:sz w:val="28"/>
          <w:szCs w:val="28"/>
        </w:rPr>
        <w:sectPr w:rsidR="009C0A85" w:rsidSect="009C0A85">
          <w:footerReference w:type="default" r:id="rId8"/>
          <w:pgSz w:w="12240" w:h="15840"/>
          <w:pgMar w:top="1440" w:right="1440" w:bottom="1440" w:left="1440" w:header="708" w:footer="708" w:gutter="0"/>
          <w:pgNumType w:fmt="lowerRoman" w:start="1"/>
          <w:cols w:space="708"/>
          <w:docGrid w:linePitch="360"/>
        </w:sectPr>
      </w:pPr>
      <w:r w:rsidRPr="009C0A85">
        <w:rPr>
          <w:rFonts w:ascii="Times New Roman" w:eastAsia="Times New Roman" w:hAnsi="Times New Roman" w:cs="Times New Roman"/>
          <w:color w:val="000000" w:themeColor="text1"/>
          <w:sz w:val="28"/>
          <w:szCs w:val="28"/>
        </w:rPr>
        <w:t>This study investigated the effects of incorporating bitter leaf (</w:t>
      </w:r>
      <w:r w:rsidRPr="009C0A85">
        <w:rPr>
          <w:rFonts w:ascii="Times New Roman" w:eastAsia="Times New Roman" w:hAnsi="Times New Roman" w:cs="Times New Roman"/>
          <w:i/>
          <w:iCs/>
          <w:color w:val="000000" w:themeColor="text1"/>
          <w:sz w:val="28"/>
          <w:szCs w:val="28"/>
        </w:rPr>
        <w:t>Vernonia amygdalina</w:t>
      </w:r>
      <w:r w:rsidRPr="009C0A85">
        <w:rPr>
          <w:rFonts w:ascii="Times New Roman" w:eastAsia="Times New Roman" w:hAnsi="Times New Roman" w:cs="Times New Roman"/>
          <w:color w:val="000000" w:themeColor="text1"/>
          <w:sz w:val="28"/>
          <w:szCs w:val="28"/>
        </w:rPr>
        <w:t xml:space="preserve">) into ogi on its microbial load, sensory properties, and nutritional composition over a 28-day storage period. Three fortified samples (BLC1-, BLC2-, BLC3-) and two control samples (using normal water and distilled water) were monitored at 7, 14, and 28 days. Results showed that the bitter leaf-fortified ogi exhibited significantly lower microbial counts, with some media showing no growth, indicating the antimicrobial potential of </w:t>
      </w:r>
      <w:r w:rsidRPr="009C0A85">
        <w:rPr>
          <w:rFonts w:ascii="Times New Roman" w:eastAsia="Times New Roman" w:hAnsi="Times New Roman" w:cs="Times New Roman"/>
          <w:i/>
          <w:iCs/>
          <w:color w:val="000000" w:themeColor="text1"/>
          <w:sz w:val="28"/>
          <w:szCs w:val="28"/>
        </w:rPr>
        <w:t>V. amygdalina</w:t>
      </w:r>
      <w:r w:rsidRPr="009C0A85">
        <w:rPr>
          <w:rFonts w:ascii="Times New Roman" w:eastAsia="Times New Roman" w:hAnsi="Times New Roman" w:cs="Times New Roman"/>
          <w:color w:val="000000" w:themeColor="text1"/>
          <w:sz w:val="28"/>
          <w:szCs w:val="28"/>
        </w:rPr>
        <w:t xml:space="preserve">. Sensory evaluation revealed improved acceptability in terms of taste, odour, appearance, and general preference, particularly in BLC3-. Nutritional analysis indicated higher crude protein and lower moisture content in the fortified samples, suggesting better nutritional quality and shelf stability. Titratable acidity measurements showed that the test samples had a more controlled fermentation profile compared to controls. Beneficial microbes such as </w:t>
      </w:r>
      <w:r w:rsidRPr="009C0A85">
        <w:rPr>
          <w:rFonts w:ascii="Times New Roman" w:eastAsia="Times New Roman" w:hAnsi="Times New Roman" w:cs="Times New Roman"/>
          <w:i/>
          <w:iCs/>
          <w:color w:val="000000" w:themeColor="text1"/>
          <w:sz w:val="28"/>
          <w:szCs w:val="28"/>
        </w:rPr>
        <w:t>Lactobacillus</w:t>
      </w:r>
      <w:r w:rsidRPr="009C0A85">
        <w:rPr>
          <w:rFonts w:ascii="Times New Roman" w:eastAsia="Times New Roman" w:hAnsi="Times New Roman" w:cs="Times New Roman"/>
          <w:color w:val="000000" w:themeColor="text1"/>
          <w:sz w:val="28"/>
          <w:szCs w:val="28"/>
        </w:rPr>
        <w:t xml:space="preserve"> spp. were isolated from test samples, while spoilage organisms like </w:t>
      </w:r>
      <w:r w:rsidRPr="009C0A85">
        <w:rPr>
          <w:rFonts w:ascii="Times New Roman" w:eastAsia="Times New Roman" w:hAnsi="Times New Roman" w:cs="Times New Roman"/>
          <w:i/>
          <w:iCs/>
          <w:color w:val="000000" w:themeColor="text1"/>
          <w:sz w:val="28"/>
          <w:szCs w:val="28"/>
        </w:rPr>
        <w:t>Staphylococcus aureus</w:t>
      </w:r>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Pseudomonas aeruginosa</w:t>
      </w:r>
      <w:r w:rsidRPr="009C0A85">
        <w:rPr>
          <w:rFonts w:ascii="Times New Roman" w:eastAsia="Times New Roman" w:hAnsi="Times New Roman" w:cs="Times New Roman"/>
          <w:color w:val="000000" w:themeColor="text1"/>
          <w:sz w:val="28"/>
          <w:szCs w:val="28"/>
        </w:rPr>
        <w:t xml:space="preserve"> were found in controls. Fungal isolates like </w:t>
      </w:r>
      <w:r w:rsidRPr="009C0A85">
        <w:rPr>
          <w:rFonts w:ascii="Times New Roman" w:eastAsia="Times New Roman" w:hAnsi="Times New Roman" w:cs="Times New Roman"/>
          <w:i/>
          <w:iCs/>
          <w:color w:val="000000" w:themeColor="text1"/>
          <w:sz w:val="28"/>
          <w:szCs w:val="28"/>
        </w:rPr>
        <w:t xml:space="preserve">Aspergillus </w:t>
      </w:r>
      <w:proofErr w:type="gramStart"/>
      <w:r w:rsidRPr="009C0A85">
        <w:rPr>
          <w:rFonts w:ascii="Times New Roman" w:eastAsia="Times New Roman" w:hAnsi="Times New Roman" w:cs="Times New Roman"/>
          <w:i/>
          <w:iCs/>
          <w:color w:val="000000" w:themeColor="text1"/>
          <w:sz w:val="28"/>
          <w:szCs w:val="28"/>
        </w:rPr>
        <w:t>niger</w:t>
      </w:r>
      <w:proofErr w:type="gramEnd"/>
      <w:r w:rsidRPr="009C0A85">
        <w:rPr>
          <w:rFonts w:ascii="Times New Roman" w:eastAsia="Times New Roman" w:hAnsi="Times New Roman" w:cs="Times New Roman"/>
          <w:color w:val="000000" w:themeColor="text1"/>
          <w:sz w:val="28"/>
          <w:szCs w:val="28"/>
        </w:rPr>
        <w:t xml:space="preserve"> and </w:t>
      </w:r>
      <w:r w:rsidRPr="009C0A85">
        <w:rPr>
          <w:rFonts w:ascii="Times New Roman" w:eastAsia="Times New Roman" w:hAnsi="Times New Roman" w:cs="Times New Roman"/>
          <w:i/>
          <w:iCs/>
          <w:color w:val="000000" w:themeColor="text1"/>
          <w:sz w:val="28"/>
          <w:szCs w:val="28"/>
        </w:rPr>
        <w:t>Candida krusei</w:t>
      </w:r>
      <w:r w:rsidRPr="009C0A85">
        <w:rPr>
          <w:rFonts w:ascii="Times New Roman" w:eastAsia="Times New Roman" w:hAnsi="Times New Roman" w:cs="Times New Roman"/>
          <w:color w:val="000000" w:themeColor="text1"/>
          <w:sz w:val="28"/>
          <w:szCs w:val="28"/>
        </w:rPr>
        <w:t xml:space="preserve"> were more prevalent in control samples. These findings support the potential of bitter leaf as a natural preservative and nutritional enhancer in traditional fermented foods like ogi.</w:t>
      </w:r>
    </w:p>
    <w:p w:rsidR="00AA6098" w:rsidRPr="00F44DF6" w:rsidRDefault="00AA6098" w:rsidP="009C0A85">
      <w:pPr>
        <w:jc w:val="center"/>
        <w:rPr>
          <w:rFonts w:ascii="Times New Roman" w:hAnsi="Times New Roman" w:cs="Times New Roman"/>
          <w:b/>
          <w:sz w:val="28"/>
          <w:szCs w:val="28"/>
        </w:rPr>
      </w:pPr>
      <w:bookmarkStart w:id="1" w:name="_Toc203047642"/>
      <w:r w:rsidRPr="00F44DF6">
        <w:rPr>
          <w:rFonts w:ascii="Times New Roman" w:hAnsi="Times New Roman" w:cs="Times New Roman"/>
          <w:b/>
          <w:sz w:val="28"/>
          <w:szCs w:val="28"/>
        </w:rPr>
        <w:lastRenderedPageBreak/>
        <w:t>CHAPTER ONE</w:t>
      </w:r>
      <w:bookmarkEnd w:id="1"/>
    </w:p>
    <w:p w:rsidR="00AA6098" w:rsidRPr="00F44DF6" w:rsidRDefault="00AB04FC" w:rsidP="00F44DF6">
      <w:pPr>
        <w:pStyle w:val="Heading1"/>
        <w:spacing w:line="480" w:lineRule="auto"/>
        <w:rPr>
          <w:rFonts w:ascii="Times New Roman" w:hAnsi="Times New Roman" w:cs="Times New Roman"/>
          <w:b/>
          <w:color w:val="auto"/>
          <w:sz w:val="28"/>
          <w:szCs w:val="28"/>
        </w:rPr>
      </w:pPr>
      <w:r w:rsidRPr="00F44DF6">
        <w:rPr>
          <w:rFonts w:ascii="Times New Roman" w:hAnsi="Times New Roman" w:cs="Times New Roman"/>
          <w:b/>
          <w:color w:val="auto"/>
          <w:sz w:val="28"/>
          <w:szCs w:val="28"/>
        </w:rPr>
        <w:t xml:space="preserve"> </w:t>
      </w:r>
      <w:bookmarkStart w:id="2" w:name="_Toc203047643"/>
      <w:r w:rsidR="00527CC9" w:rsidRPr="00F44DF6">
        <w:rPr>
          <w:rFonts w:ascii="Times New Roman" w:hAnsi="Times New Roman" w:cs="Times New Roman"/>
          <w:b/>
          <w:color w:val="auto"/>
          <w:sz w:val="28"/>
          <w:szCs w:val="28"/>
        </w:rPr>
        <w:t xml:space="preserve">1.0 </w:t>
      </w:r>
      <w:r w:rsidR="00AA6098" w:rsidRPr="00F44DF6">
        <w:rPr>
          <w:rFonts w:ascii="Times New Roman" w:hAnsi="Times New Roman" w:cs="Times New Roman"/>
          <w:b/>
          <w:color w:val="auto"/>
          <w:sz w:val="28"/>
          <w:szCs w:val="28"/>
        </w:rPr>
        <w:t xml:space="preserve">INTRODUCTION </w:t>
      </w:r>
      <w:r w:rsidR="006778C2" w:rsidRPr="00F44DF6">
        <w:rPr>
          <w:rFonts w:ascii="Times New Roman" w:hAnsi="Times New Roman" w:cs="Times New Roman"/>
          <w:b/>
          <w:color w:val="auto"/>
          <w:sz w:val="28"/>
          <w:szCs w:val="28"/>
        </w:rPr>
        <w:t>AND LITERATURE REVIEW</w:t>
      </w:r>
      <w:bookmarkEnd w:id="2"/>
    </w:p>
    <w:p w:rsidR="004F43F0" w:rsidRPr="00F44DF6" w:rsidRDefault="00EC360A" w:rsidP="00F44DF6">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Taxonomy and Description of Bitter leaf</w:t>
      </w:r>
    </w:p>
    <w:p w:rsidR="00AA6098" w:rsidRPr="00F44DF6" w:rsidRDefault="00AA609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Bitter leaf is commonly known by its scientific name, </w:t>
      </w:r>
      <w:r w:rsidRPr="00F44DF6">
        <w:rPr>
          <w:rFonts w:ascii="Times New Roman" w:eastAsia="Times New Roman" w:hAnsi="Times New Roman" w:cs="Times New Roman"/>
          <w:bCs/>
          <w:i/>
          <w:iCs/>
          <w:sz w:val="28"/>
          <w:szCs w:val="28"/>
        </w:rPr>
        <w:t>Vernonia amygdalina</w:t>
      </w:r>
      <w:r w:rsidRPr="00F44DF6">
        <w:rPr>
          <w:rFonts w:ascii="Times New Roman" w:eastAsia="Times New Roman" w:hAnsi="Times New Roman" w:cs="Times New Roman"/>
          <w:sz w:val="28"/>
          <w:szCs w:val="28"/>
        </w:rPr>
        <w:t xml:space="preserve">, a member of the Asteraceae family. This plant is widely distributed in tropical Africa and is well recognized for its characteristic bitter taste and broad ethnobotanical applications. The genus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comprises over 1,000 species, but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the most extensively studied in terms of medicinal, nutritional, and industrial applications (Omoregie &amp; Folashade, 2020). It is a perennial shrub or small tree that can grow up to 3 meters in height, distinguished by its rough bark and ovate leaves.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is a non-aromatic plant and does not have the typical fragrance of culinary herbs, but its chemical profile compensates for its distinct bitterness. </w:t>
      </w:r>
    </w:p>
    <w:p w:rsidR="00EC360A" w:rsidRPr="00F44DF6" w:rsidRDefault="00EC360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Vernonia amygdalina, widely recognized in African traditional medicine, has undergone taxonomic revisions and is now firmly classified under the Asteraceae family, supported by molecular tools like DNA barcoding (Chukwuma et al., 2022). Accurate scientific naming is essential for distinguishing it from other Vernonia species with differing phytochemical profiles and ensures consistency in food, pharmacological, and microbiological research (Ekpenyong et al., 2021; Ibrahim et al., 2021). The species name 'amygdalina' reflects the bitter taste of its leaves, </w:t>
      </w:r>
      <w:r w:rsidRPr="00F44DF6">
        <w:rPr>
          <w:rFonts w:ascii="Times New Roman" w:eastAsia="Times New Roman" w:hAnsi="Times New Roman" w:cs="Times New Roman"/>
          <w:sz w:val="28"/>
          <w:szCs w:val="28"/>
        </w:rPr>
        <w:lastRenderedPageBreak/>
        <w:t>attributed to compounds such as vernodalin and vernomygdin (Abbah et al., 2020). Its identification supports standardization in experimental protocols, facilitates international research collaboration, and underpins its inclusion in pharmacopeias and global regulatory frameworks (Ezekwesili et al., 2023). In food science, particularly studies involving sorghum processing and preservation, the correct naming allows reproducibility and traceability of results, linking antimicrobial and antioxidant effects to the plant’s validated bioactive profile (Nkongho et al., 2021; Adedayo et al., 2022). Overall, the taxonomy of V. amygdalina is central to its application in ethnobotany, nutrition, and biotechnology.</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Fig.1</w:t>
      </w:r>
      <w:r w:rsidR="00F44DF6">
        <w:rPr>
          <w:rFonts w:ascii="Times New Roman" w:eastAsia="Times New Roman" w:hAnsi="Times New Roman" w:cs="Times New Roman"/>
          <w:b/>
          <w:sz w:val="28"/>
          <w:szCs w:val="28"/>
        </w:rPr>
        <w:t>:</w:t>
      </w:r>
      <w:r w:rsidRPr="00F44DF6">
        <w:rPr>
          <w:rFonts w:ascii="Times New Roman" w:eastAsia="Times New Roman" w:hAnsi="Times New Roman" w:cs="Times New Roman"/>
          <w:b/>
          <w:sz w:val="28"/>
          <w:szCs w:val="28"/>
        </w:rPr>
        <w:t xml:space="preserve"> </w:t>
      </w:r>
    </w:p>
    <w:p w:rsidR="004C30C5" w:rsidRPr="00F44DF6" w:rsidRDefault="004C30C5" w:rsidP="00561A2E">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Bitter leaf</w:t>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51C04761" wp14:editId="587F2D07">
            <wp:extent cx="2705100" cy="2028825"/>
            <wp:effectExtent l="0" t="0" r="0" b="9525"/>
            <wp:docPr id="1" name="Picture 1" descr="TheRadar - 11 reasons you should start adding bitter leaf to your d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dar - 11 reasons you should start adding bitter leaf to your di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6347" cy="2029760"/>
                    </a:xfrm>
                    <a:prstGeom prst="rect">
                      <a:avLst/>
                    </a:prstGeom>
                    <a:noFill/>
                    <a:ln>
                      <a:noFill/>
                    </a:ln>
                  </pic:spPr>
                </pic:pic>
              </a:graphicData>
            </a:graphic>
          </wp:inline>
        </w:drawing>
      </w:r>
    </w:p>
    <w:p w:rsidR="004C30C5" w:rsidRPr="00F44DF6" w:rsidRDefault="004C30C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(Ekpenyong et al., 2021).</w:t>
      </w:r>
    </w:p>
    <w:p w:rsidR="004F43F0" w:rsidRPr="00F44DF6" w:rsidRDefault="004F43F0" w:rsidP="007A6ED2">
      <w:pPr>
        <w:spacing w:line="480" w:lineRule="auto"/>
        <w:jc w:val="both"/>
        <w:rPr>
          <w:rFonts w:ascii="Times New Roman" w:hAnsi="Times New Roman" w:cs="Times New Roman"/>
          <w:sz w:val="28"/>
          <w:szCs w:val="28"/>
        </w:rPr>
      </w:pPr>
      <w:r w:rsidRPr="00F44DF6">
        <w:rPr>
          <w:rFonts w:ascii="Times New Roman" w:eastAsia="Times New Roman" w:hAnsi="Times New Roman" w:cs="Times New Roman"/>
          <w:sz w:val="28"/>
          <w:szCs w:val="28"/>
        </w:rPr>
        <w:br w:type="page"/>
      </w:r>
      <w:r w:rsidRPr="00F44DF6">
        <w:rPr>
          <w:rStyle w:val="Strong"/>
          <w:rFonts w:ascii="Times New Roman" w:hAnsi="Times New Roman" w:cs="Times New Roman"/>
          <w:sz w:val="28"/>
          <w:szCs w:val="28"/>
        </w:rPr>
        <w:lastRenderedPageBreak/>
        <w:t xml:space="preserve">Varieties of Bitter Leaf </w:t>
      </w:r>
    </w:p>
    <w:p w:rsidR="004F43F0" w:rsidRPr="00F44DF6" w:rsidRDefault="004F43F0" w:rsidP="00AB04FC">
      <w:pPr>
        <w:pStyle w:val="NormalWeb"/>
        <w:spacing w:line="480" w:lineRule="auto"/>
        <w:jc w:val="both"/>
        <w:rPr>
          <w:sz w:val="28"/>
          <w:szCs w:val="28"/>
        </w:rPr>
      </w:pPr>
      <w:r w:rsidRPr="00F44DF6">
        <w:rPr>
          <w:rStyle w:val="Emphasis"/>
          <w:sz w:val="28"/>
          <w:szCs w:val="28"/>
        </w:rPr>
        <w:t>Vernonia amygdalina</w:t>
      </w:r>
      <w:r w:rsidRPr="00F44DF6">
        <w:rPr>
          <w:sz w:val="28"/>
          <w:szCs w:val="28"/>
        </w:rPr>
        <w:t>, commonly referred to as bitter leaf, is not typically divided into formally recognized botanical varieties like many cultivated crops. However, within various regions of Africa</w:t>
      </w:r>
      <w:r w:rsidRPr="00F44DF6">
        <w:rPr>
          <w:b/>
          <w:sz w:val="28"/>
          <w:szCs w:val="28"/>
        </w:rPr>
        <w:t xml:space="preserve">, </w:t>
      </w:r>
      <w:r w:rsidRPr="00F44DF6">
        <w:rPr>
          <w:rStyle w:val="Strong"/>
          <w:b w:val="0"/>
          <w:sz w:val="28"/>
          <w:szCs w:val="28"/>
        </w:rPr>
        <w:t>local ecotypes</w:t>
      </w:r>
      <w:r w:rsidRPr="00F44DF6">
        <w:rPr>
          <w:sz w:val="28"/>
          <w:szCs w:val="28"/>
        </w:rPr>
        <w:t xml:space="preserve"> and landraces of </w:t>
      </w:r>
      <w:r w:rsidRPr="00F44DF6">
        <w:rPr>
          <w:rStyle w:val="Emphasis"/>
          <w:sz w:val="28"/>
          <w:szCs w:val="28"/>
        </w:rPr>
        <w:t>V. amygdalina</w:t>
      </w:r>
      <w:r w:rsidRPr="00F44DF6">
        <w:rPr>
          <w:sz w:val="28"/>
          <w:szCs w:val="28"/>
        </w:rPr>
        <w:t xml:space="preserve"> exist, often differentiated by </w:t>
      </w:r>
      <w:r w:rsidRPr="00F44DF6">
        <w:rPr>
          <w:rStyle w:val="Strong"/>
          <w:b w:val="0"/>
          <w:sz w:val="28"/>
          <w:szCs w:val="28"/>
        </w:rPr>
        <w:t>leaf size</w:t>
      </w:r>
      <w:r w:rsidRPr="00F44DF6">
        <w:rPr>
          <w:rStyle w:val="Strong"/>
          <w:sz w:val="28"/>
          <w:szCs w:val="28"/>
        </w:rPr>
        <w:t xml:space="preserve">, </w:t>
      </w:r>
      <w:r w:rsidRPr="00F44DF6">
        <w:rPr>
          <w:rStyle w:val="Strong"/>
          <w:b w:val="0"/>
          <w:sz w:val="28"/>
          <w:szCs w:val="28"/>
        </w:rPr>
        <w:t>bitterness level, and growth habit</w:t>
      </w:r>
      <w:r w:rsidRPr="00F44DF6">
        <w:rPr>
          <w:sz w:val="28"/>
          <w:szCs w:val="28"/>
        </w:rPr>
        <w:t xml:space="preserve"> (Afolabi et al., 2020). These differences are largely influenced by </w:t>
      </w:r>
      <w:r w:rsidRPr="00F44DF6">
        <w:rPr>
          <w:rStyle w:val="Strong"/>
          <w:b w:val="0"/>
          <w:sz w:val="28"/>
          <w:szCs w:val="28"/>
        </w:rPr>
        <w:t>environmental conditions</w:t>
      </w:r>
      <w:r w:rsidRPr="00F44DF6">
        <w:rPr>
          <w:b/>
          <w:sz w:val="28"/>
          <w:szCs w:val="28"/>
        </w:rPr>
        <w:t xml:space="preserve"> </w:t>
      </w:r>
      <w:r w:rsidRPr="00F44DF6">
        <w:rPr>
          <w:sz w:val="28"/>
          <w:szCs w:val="28"/>
        </w:rPr>
        <w:t>and</w:t>
      </w:r>
      <w:r w:rsidRPr="00F44DF6">
        <w:rPr>
          <w:b/>
          <w:sz w:val="28"/>
          <w:szCs w:val="28"/>
        </w:rPr>
        <w:t xml:space="preserve"> </w:t>
      </w:r>
      <w:r w:rsidRPr="00F44DF6">
        <w:rPr>
          <w:rStyle w:val="Strong"/>
          <w:b w:val="0"/>
          <w:sz w:val="28"/>
          <w:szCs w:val="28"/>
        </w:rPr>
        <w:t>traditional cultivation practices</w:t>
      </w:r>
      <w:r w:rsidRPr="00F44DF6">
        <w:rPr>
          <w:sz w:val="28"/>
          <w:szCs w:val="28"/>
        </w:rPr>
        <w:t xml:space="preserve"> rather than distinct genetic markers. In Nigeria, for example, farmers refer to different types such as "short broad-leafed," "long narrow-leafed," and "smooth-edged" types, although these are not officially classified in botanical nomenclature. Despite the lack of formal taxonomic distinction, </w:t>
      </w:r>
      <w:r w:rsidRPr="00F44DF6">
        <w:rPr>
          <w:rStyle w:val="Strong"/>
          <w:b w:val="0"/>
          <w:sz w:val="28"/>
          <w:szCs w:val="28"/>
        </w:rPr>
        <w:t>local naming</w:t>
      </w:r>
      <w:r w:rsidRPr="00F44DF6">
        <w:rPr>
          <w:sz w:val="28"/>
          <w:szCs w:val="28"/>
        </w:rPr>
        <w:t xml:space="preserve"> and preference play a significant role in determining which variety is cultivated for culinary or medicinal use (Ogundele et al., 2021). The absence of formal varietal registration presents a challenge to standardization and commercial-scale production. Nonetheless, morphological differences are well-documented, and efforts are being made to characterize these variations genetically (Nwafor et al., 2022). In some cases, these forms are even regarded as separate types in local seed systems.</w:t>
      </w:r>
    </w:p>
    <w:p w:rsidR="00117363" w:rsidRPr="00F44DF6" w:rsidRDefault="004F43F0" w:rsidP="00AB04FC">
      <w:pPr>
        <w:pStyle w:val="NormalWeb"/>
        <w:spacing w:line="480" w:lineRule="auto"/>
        <w:jc w:val="both"/>
        <w:rPr>
          <w:sz w:val="28"/>
          <w:szCs w:val="28"/>
        </w:rPr>
      </w:pPr>
      <w:r w:rsidRPr="00F44DF6">
        <w:rPr>
          <w:sz w:val="28"/>
          <w:szCs w:val="28"/>
        </w:rPr>
        <w:t xml:space="preserve">Researchers have proposed classifying </w:t>
      </w:r>
      <w:r w:rsidRPr="00F44DF6">
        <w:rPr>
          <w:rStyle w:val="Emphasis"/>
          <w:sz w:val="28"/>
          <w:szCs w:val="28"/>
        </w:rPr>
        <w:t>V. amygdalina</w:t>
      </w:r>
      <w:r w:rsidRPr="00F44DF6">
        <w:rPr>
          <w:sz w:val="28"/>
          <w:szCs w:val="28"/>
        </w:rPr>
        <w:t xml:space="preserve"> based on </w:t>
      </w:r>
      <w:r w:rsidRPr="00F44DF6">
        <w:rPr>
          <w:rStyle w:val="Strong"/>
          <w:b w:val="0"/>
          <w:sz w:val="28"/>
          <w:szCs w:val="28"/>
        </w:rPr>
        <w:t>leaf texture, bitterness intensity, and oil content</w:t>
      </w:r>
      <w:r w:rsidRPr="00F44DF6">
        <w:rPr>
          <w:b/>
          <w:sz w:val="28"/>
          <w:szCs w:val="28"/>
        </w:rPr>
        <w:t>,</w:t>
      </w:r>
      <w:r w:rsidRPr="00F44DF6">
        <w:rPr>
          <w:sz w:val="28"/>
          <w:szCs w:val="28"/>
        </w:rPr>
        <w:t xml:space="preserve"> which can indirectly affect its nutritional and </w:t>
      </w:r>
      <w:r w:rsidRPr="00F44DF6">
        <w:rPr>
          <w:sz w:val="28"/>
          <w:szCs w:val="28"/>
        </w:rPr>
        <w:lastRenderedPageBreak/>
        <w:t xml:space="preserve">medicinal applications. According to Ayoade et al. (2021), two common field types are often mentioned among farmers: </w:t>
      </w:r>
      <w:r w:rsidRPr="00F44DF6">
        <w:rPr>
          <w:rStyle w:val="Strong"/>
          <w:b w:val="0"/>
          <w:sz w:val="28"/>
          <w:szCs w:val="28"/>
        </w:rPr>
        <w:t>"wild bitter leaf"</w:t>
      </w:r>
      <w:r w:rsidRPr="00F44DF6">
        <w:rPr>
          <w:sz w:val="28"/>
          <w:szCs w:val="28"/>
        </w:rPr>
        <w:t xml:space="preserve"> (more bitter and less commonly consumed directly) and </w:t>
      </w:r>
      <w:r w:rsidRPr="00F44DF6">
        <w:rPr>
          <w:rStyle w:val="Strong"/>
          <w:b w:val="0"/>
          <w:sz w:val="28"/>
          <w:szCs w:val="28"/>
        </w:rPr>
        <w:t>"domesticated bitter</w:t>
      </w:r>
      <w:r w:rsidRPr="00F44DF6">
        <w:rPr>
          <w:rStyle w:val="Strong"/>
          <w:sz w:val="28"/>
          <w:szCs w:val="28"/>
        </w:rPr>
        <w:t xml:space="preserve"> </w:t>
      </w:r>
      <w:r w:rsidRPr="00F44DF6">
        <w:rPr>
          <w:rStyle w:val="Strong"/>
          <w:b w:val="0"/>
          <w:sz w:val="28"/>
          <w:szCs w:val="28"/>
        </w:rPr>
        <w:t>leaf"</w:t>
      </w:r>
      <w:r w:rsidRPr="00F44DF6">
        <w:rPr>
          <w:sz w:val="28"/>
          <w:szCs w:val="28"/>
        </w:rPr>
        <w:t xml:space="preserve"> (less bitter and more widely used in cooking). </w:t>
      </w:r>
    </w:p>
    <w:p w:rsidR="00117363" w:rsidRPr="00F44DF6" w:rsidRDefault="00117363" w:rsidP="00AB04FC">
      <w:pPr>
        <w:pStyle w:val="NormalWeb"/>
        <w:spacing w:line="480" w:lineRule="auto"/>
        <w:jc w:val="both"/>
        <w:rPr>
          <w:b/>
          <w:sz w:val="28"/>
          <w:szCs w:val="28"/>
        </w:rPr>
      </w:pPr>
      <w:r w:rsidRPr="00F44DF6">
        <w:rPr>
          <w:b/>
          <w:sz w:val="28"/>
          <w:szCs w:val="28"/>
        </w:rPr>
        <w:t>Fig. 2</w:t>
      </w:r>
      <w:r w:rsidR="00EC360A" w:rsidRPr="00F44DF6">
        <w:rPr>
          <w:b/>
          <w:sz w:val="28"/>
          <w:szCs w:val="28"/>
        </w:rPr>
        <w:t>:</w:t>
      </w:r>
    </w:p>
    <w:p w:rsidR="0039067E" w:rsidRPr="00F44DF6" w:rsidRDefault="0039067E" w:rsidP="00AB04FC">
      <w:pPr>
        <w:pStyle w:val="NormalWeb"/>
        <w:spacing w:line="480" w:lineRule="auto"/>
        <w:jc w:val="both"/>
        <w:rPr>
          <w:b/>
          <w:sz w:val="28"/>
          <w:szCs w:val="28"/>
        </w:rPr>
      </w:pPr>
      <w:r w:rsidRPr="00F44DF6">
        <w:rPr>
          <w:b/>
          <w:sz w:val="28"/>
          <w:szCs w:val="28"/>
        </w:rPr>
        <w:t xml:space="preserve">Wild bitter leaf and domesticated bitter leaf </w:t>
      </w:r>
    </w:p>
    <w:p w:rsidR="00117363" w:rsidRPr="00F44DF6" w:rsidRDefault="00117363" w:rsidP="00AB04FC">
      <w:pPr>
        <w:pStyle w:val="NormalWeb"/>
        <w:spacing w:line="480" w:lineRule="auto"/>
        <w:jc w:val="both"/>
        <w:rPr>
          <w:sz w:val="28"/>
          <w:szCs w:val="28"/>
        </w:rPr>
      </w:pPr>
      <w:r w:rsidRPr="00F44DF6">
        <w:rPr>
          <w:noProof/>
          <w:sz w:val="28"/>
          <w:szCs w:val="28"/>
        </w:rPr>
        <w:drawing>
          <wp:inline distT="0" distB="0" distL="0" distR="0" wp14:anchorId="21EF48C0" wp14:editId="73C6B41B">
            <wp:extent cx="5194567" cy="3479979"/>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4567" cy="3479979"/>
                    </a:xfrm>
                    <a:prstGeom prst="rect">
                      <a:avLst/>
                    </a:prstGeom>
                  </pic:spPr>
                </pic:pic>
              </a:graphicData>
            </a:graphic>
          </wp:inline>
        </w:drawing>
      </w:r>
    </w:p>
    <w:p w:rsidR="00117363" w:rsidRPr="00F44DF6" w:rsidRDefault="00117363" w:rsidP="00AB04FC">
      <w:pPr>
        <w:pStyle w:val="NormalWeb"/>
        <w:spacing w:line="480" w:lineRule="auto"/>
        <w:jc w:val="both"/>
        <w:rPr>
          <w:sz w:val="28"/>
          <w:szCs w:val="28"/>
        </w:rPr>
      </w:pPr>
      <w:r w:rsidRPr="00F44DF6">
        <w:rPr>
          <w:sz w:val="28"/>
          <w:szCs w:val="28"/>
        </w:rPr>
        <w:t>Source: (Ayoade et al., 2021)</w:t>
      </w:r>
    </w:p>
    <w:p w:rsidR="004F43F0" w:rsidRPr="00F44DF6" w:rsidRDefault="004F43F0" w:rsidP="00AB04FC">
      <w:pPr>
        <w:pStyle w:val="NormalWeb"/>
        <w:spacing w:line="480" w:lineRule="auto"/>
        <w:jc w:val="both"/>
        <w:rPr>
          <w:sz w:val="28"/>
          <w:szCs w:val="28"/>
        </w:rPr>
      </w:pPr>
      <w:r w:rsidRPr="00F44DF6">
        <w:rPr>
          <w:sz w:val="28"/>
          <w:szCs w:val="28"/>
        </w:rPr>
        <w:t xml:space="preserve">The wild variant is usually found growing in the wild or forest margins and is noted for its intense bitter compounds such as lactones and steroidal saponins. In contrast, </w:t>
      </w:r>
      <w:r w:rsidRPr="00F44DF6">
        <w:rPr>
          <w:sz w:val="28"/>
          <w:szCs w:val="28"/>
        </w:rPr>
        <w:lastRenderedPageBreak/>
        <w:t xml:space="preserve">the domesticated version is usually propagated through stem cuttings and is commonly seen in home gardens and farms. These differences reflect not only phenotypic variation but also varying </w:t>
      </w:r>
      <w:r w:rsidRPr="00F44DF6">
        <w:rPr>
          <w:rStyle w:val="Strong"/>
          <w:b w:val="0"/>
          <w:sz w:val="28"/>
          <w:szCs w:val="28"/>
        </w:rPr>
        <w:t>levels of bioactive compounds</w:t>
      </w:r>
      <w:r w:rsidRPr="00F44DF6">
        <w:rPr>
          <w:sz w:val="28"/>
          <w:szCs w:val="28"/>
        </w:rPr>
        <w:t xml:space="preserve">, which can influence food formulation, such as when used in sorghum-based products. While both types belong to the same species, they may offer different benefits in terms of </w:t>
      </w:r>
      <w:r w:rsidRPr="00F44DF6">
        <w:rPr>
          <w:rStyle w:val="Strong"/>
          <w:b w:val="0"/>
          <w:sz w:val="28"/>
          <w:szCs w:val="28"/>
        </w:rPr>
        <w:t>shelf-life enhancement and antimicrobial activity</w:t>
      </w:r>
      <w:r w:rsidRPr="00F44DF6">
        <w:rPr>
          <w:sz w:val="28"/>
          <w:szCs w:val="28"/>
        </w:rPr>
        <w:t xml:space="preserve">, which are vital for sorghum preservation. Still, more studies are needed to establish if these field distinctions correlate with </w:t>
      </w:r>
      <w:r w:rsidRPr="00F44DF6">
        <w:rPr>
          <w:rStyle w:val="Strong"/>
          <w:b w:val="0"/>
          <w:sz w:val="28"/>
          <w:szCs w:val="28"/>
        </w:rPr>
        <w:t>molecular or biochemical differences</w:t>
      </w:r>
      <w:r w:rsidRPr="00F44DF6">
        <w:rPr>
          <w:sz w:val="28"/>
          <w:szCs w:val="28"/>
        </w:rPr>
        <w:t>. This underscores the need for further genetic mapping and conservation efforts.</w:t>
      </w:r>
    </w:p>
    <w:p w:rsidR="004F43F0" w:rsidRPr="00F44DF6" w:rsidRDefault="004F43F0" w:rsidP="00AB04FC">
      <w:pPr>
        <w:pStyle w:val="NormalWeb"/>
        <w:spacing w:line="480" w:lineRule="auto"/>
        <w:jc w:val="both"/>
        <w:rPr>
          <w:sz w:val="28"/>
          <w:szCs w:val="28"/>
        </w:rPr>
      </w:pPr>
      <w:r w:rsidRPr="00F44DF6">
        <w:rPr>
          <w:sz w:val="28"/>
          <w:szCs w:val="28"/>
        </w:rPr>
        <w:t xml:space="preserve">In Cameroon and parts of East Africa, ethnobotanical surveys have identified </w:t>
      </w:r>
      <w:r w:rsidRPr="00F44DF6">
        <w:rPr>
          <w:rStyle w:val="Strong"/>
          <w:b w:val="0"/>
          <w:sz w:val="28"/>
          <w:szCs w:val="28"/>
        </w:rPr>
        <w:t>region-specific types</w:t>
      </w:r>
      <w:r w:rsidRPr="00F44DF6">
        <w:rPr>
          <w:sz w:val="28"/>
          <w:szCs w:val="28"/>
        </w:rPr>
        <w:t xml:space="preserve"> of </w:t>
      </w:r>
      <w:r w:rsidRPr="00F44DF6">
        <w:rPr>
          <w:rStyle w:val="Emphasis"/>
          <w:sz w:val="28"/>
          <w:szCs w:val="28"/>
        </w:rPr>
        <w:t>Vernonia amygdalina</w:t>
      </w:r>
      <w:r w:rsidRPr="00F44DF6">
        <w:rPr>
          <w:sz w:val="28"/>
          <w:szCs w:val="28"/>
        </w:rPr>
        <w:t xml:space="preserve"> used differently based on cultural preferences (Mbanya et al., 2020). In these regions, the plant may be known by names like “ndolé” or “mubirizi,” and local knowledge indicates that certain varieties are more appropriate for medicinal teas, while others are used in sauces or as feed. These distinctions are based on </w:t>
      </w:r>
      <w:r w:rsidRPr="00F44DF6">
        <w:rPr>
          <w:rStyle w:val="Strong"/>
          <w:b w:val="0"/>
          <w:sz w:val="28"/>
          <w:szCs w:val="28"/>
        </w:rPr>
        <w:t>organoleptic properties</w:t>
      </w:r>
      <w:r w:rsidRPr="00F44DF6">
        <w:rPr>
          <w:sz w:val="28"/>
          <w:szCs w:val="28"/>
        </w:rPr>
        <w:t xml:space="preserve"> (taste, smell, texture) rather than official botanical classification. Ethnopharmacological records suggest that farmers recognize varieties based on </w:t>
      </w:r>
      <w:r w:rsidRPr="00F44DF6">
        <w:rPr>
          <w:rStyle w:val="Strong"/>
          <w:b w:val="0"/>
          <w:sz w:val="28"/>
          <w:szCs w:val="28"/>
        </w:rPr>
        <w:t>growth rate, pest resistance</w:t>
      </w:r>
      <w:r w:rsidRPr="00F44DF6">
        <w:rPr>
          <w:sz w:val="28"/>
          <w:szCs w:val="28"/>
        </w:rPr>
        <w:t xml:space="preserve">, and </w:t>
      </w:r>
      <w:r w:rsidRPr="00F44DF6">
        <w:rPr>
          <w:rStyle w:val="Strong"/>
          <w:b w:val="0"/>
          <w:sz w:val="28"/>
          <w:szCs w:val="28"/>
        </w:rPr>
        <w:t>leaf yield</w:t>
      </w:r>
      <w:r w:rsidRPr="00F44DF6">
        <w:rPr>
          <w:sz w:val="28"/>
          <w:szCs w:val="28"/>
        </w:rPr>
        <w:t xml:space="preserve">. However, formal agronomic studies validating these variants are still limited. Such variation is vital in food-based studies since some varieties may contain higher concentrations of antioxidants or antimicrobial agents relevant for shelf-life extension. As bitter leaf </w:t>
      </w:r>
      <w:r w:rsidRPr="00F44DF6">
        <w:rPr>
          <w:sz w:val="28"/>
          <w:szCs w:val="28"/>
        </w:rPr>
        <w:lastRenderedPageBreak/>
        <w:t xml:space="preserve">becomes increasingly commercialized, researchers and agricultural extension officers are calling for the establishment of </w:t>
      </w:r>
      <w:r w:rsidRPr="00F44DF6">
        <w:rPr>
          <w:rStyle w:val="Strong"/>
          <w:b w:val="0"/>
          <w:sz w:val="28"/>
          <w:szCs w:val="28"/>
        </w:rPr>
        <w:t>varietal banks and germplasm collections</w:t>
      </w:r>
      <w:r w:rsidRPr="00F44DF6">
        <w:rPr>
          <w:sz w:val="28"/>
          <w:szCs w:val="28"/>
        </w:rPr>
        <w:t>. These would help protect against biodiversity loss and encourage targeted use in food processing and nutrition.</w:t>
      </w:r>
    </w:p>
    <w:p w:rsidR="004F43F0" w:rsidRPr="00F44DF6" w:rsidRDefault="004F43F0" w:rsidP="00AB04FC">
      <w:pPr>
        <w:pStyle w:val="NormalWeb"/>
        <w:spacing w:line="480" w:lineRule="auto"/>
        <w:jc w:val="both"/>
        <w:rPr>
          <w:sz w:val="28"/>
          <w:szCs w:val="28"/>
        </w:rPr>
      </w:pPr>
      <w:r w:rsidRPr="00F44DF6">
        <w:rPr>
          <w:sz w:val="28"/>
          <w:szCs w:val="28"/>
        </w:rPr>
        <w:t xml:space="preserve">Efforts are underway to standardize these types using </w:t>
      </w:r>
      <w:r w:rsidRPr="00F44DF6">
        <w:rPr>
          <w:rStyle w:val="Strong"/>
          <w:b w:val="0"/>
          <w:sz w:val="28"/>
          <w:szCs w:val="28"/>
        </w:rPr>
        <w:t>molecular markers and phytochemical profiling</w:t>
      </w:r>
      <w:r w:rsidRPr="00F44DF6">
        <w:rPr>
          <w:sz w:val="28"/>
          <w:szCs w:val="28"/>
        </w:rPr>
        <w:t xml:space="preserve">. Recent advances in DNA barcoding and fingerprinting have helped researchers begin to distinguish between </w:t>
      </w:r>
      <w:r w:rsidRPr="00F44DF6">
        <w:rPr>
          <w:rStyle w:val="Strong"/>
          <w:b w:val="0"/>
          <w:sz w:val="28"/>
          <w:szCs w:val="28"/>
        </w:rPr>
        <w:t>clones and phenotypes</w:t>
      </w:r>
      <w:r w:rsidRPr="00F44DF6">
        <w:rPr>
          <w:sz w:val="28"/>
          <w:szCs w:val="28"/>
        </w:rPr>
        <w:t xml:space="preserve"> of </w:t>
      </w:r>
      <w:r w:rsidRPr="00F44DF6">
        <w:rPr>
          <w:rStyle w:val="Emphasis"/>
          <w:sz w:val="28"/>
          <w:szCs w:val="28"/>
        </w:rPr>
        <w:t>V. amygdalina</w:t>
      </w:r>
      <w:r w:rsidRPr="00F44DF6">
        <w:rPr>
          <w:sz w:val="28"/>
          <w:szCs w:val="28"/>
        </w:rPr>
        <w:t xml:space="preserve"> grown in different ecological zones (Chikezie et al., 2023). By analyzing inter-simple sequence repeats (ISSR) and random amplified polymorphic DNA (RAPD), researchers have identified distinct genetic lines that may qualify as cultivars. This has significant implications for food science applications, especially in fortifying sorghum-based products with the most suitable variety of bitter leaf. In this light, different ecotypes may offer </w:t>
      </w:r>
      <w:r w:rsidRPr="00F44DF6">
        <w:rPr>
          <w:rStyle w:val="Strong"/>
          <w:b w:val="0"/>
          <w:sz w:val="28"/>
          <w:szCs w:val="28"/>
        </w:rPr>
        <w:t>different phytochemical benefits</w:t>
      </w:r>
      <w:r w:rsidRPr="00F44DF6">
        <w:rPr>
          <w:sz w:val="28"/>
          <w:szCs w:val="28"/>
        </w:rPr>
        <w:t xml:space="preserve">, such as higher flavonoid content or stronger antimicrobial efficacy, impacting the nutritional value and shelf life of food. Hence, cataloging and conserving these genetic resources is necessary for future food security efforts. Although still early, the progress in varietal identification signals the need for </w:t>
      </w:r>
      <w:r w:rsidRPr="00F44DF6">
        <w:rPr>
          <w:rStyle w:val="Strong"/>
          <w:b w:val="0"/>
          <w:sz w:val="28"/>
          <w:szCs w:val="28"/>
        </w:rPr>
        <w:t>breeding programs</w:t>
      </w:r>
      <w:r w:rsidRPr="00F44DF6">
        <w:rPr>
          <w:sz w:val="28"/>
          <w:szCs w:val="28"/>
        </w:rPr>
        <w:t xml:space="preserve"> tailored to nutritional enhancement.</w:t>
      </w:r>
    </w:p>
    <w:p w:rsidR="007A6ED2" w:rsidRPr="00F44DF6" w:rsidRDefault="004F43F0" w:rsidP="00232605">
      <w:pPr>
        <w:pStyle w:val="NormalWeb"/>
        <w:spacing w:line="480" w:lineRule="auto"/>
        <w:jc w:val="both"/>
        <w:rPr>
          <w:sz w:val="28"/>
          <w:szCs w:val="28"/>
        </w:rPr>
      </w:pPr>
      <w:r w:rsidRPr="00F44DF6">
        <w:rPr>
          <w:sz w:val="28"/>
          <w:szCs w:val="28"/>
        </w:rPr>
        <w:lastRenderedPageBreak/>
        <w:t xml:space="preserve">Ultimately, even without officially recognized varietal classifications, the diverse </w:t>
      </w:r>
      <w:r w:rsidRPr="00F44DF6">
        <w:rPr>
          <w:rStyle w:val="Strong"/>
          <w:b w:val="0"/>
          <w:sz w:val="28"/>
          <w:szCs w:val="28"/>
        </w:rPr>
        <w:t>local names, physical characteristics, and uses</w:t>
      </w:r>
      <w:r w:rsidRPr="00F44DF6">
        <w:rPr>
          <w:sz w:val="28"/>
          <w:szCs w:val="28"/>
        </w:rPr>
        <w:t xml:space="preserve"> of </w:t>
      </w:r>
      <w:r w:rsidRPr="00F44DF6">
        <w:rPr>
          <w:rStyle w:val="Emphasis"/>
          <w:sz w:val="28"/>
          <w:szCs w:val="28"/>
        </w:rPr>
        <w:t>V. amygdalina</w:t>
      </w:r>
      <w:r w:rsidRPr="00F44DF6">
        <w:rPr>
          <w:sz w:val="28"/>
          <w:szCs w:val="28"/>
        </w:rPr>
        <w:t xml:space="preserve"> across Africa reflect its </w:t>
      </w:r>
      <w:r w:rsidRPr="00F44DF6">
        <w:rPr>
          <w:rStyle w:val="Strong"/>
          <w:b w:val="0"/>
          <w:sz w:val="28"/>
          <w:szCs w:val="28"/>
        </w:rPr>
        <w:t>agroecological</w:t>
      </w:r>
      <w:r w:rsidRPr="00F44DF6">
        <w:rPr>
          <w:rStyle w:val="Strong"/>
          <w:sz w:val="28"/>
          <w:szCs w:val="28"/>
        </w:rPr>
        <w:t xml:space="preserve"> </w:t>
      </w:r>
      <w:r w:rsidRPr="00F44DF6">
        <w:rPr>
          <w:rStyle w:val="Strong"/>
          <w:b w:val="0"/>
          <w:sz w:val="28"/>
          <w:szCs w:val="28"/>
        </w:rPr>
        <w:t>adaptability and versatility</w:t>
      </w:r>
      <w:r w:rsidRPr="00F44DF6">
        <w:rPr>
          <w:sz w:val="28"/>
          <w:szCs w:val="28"/>
        </w:rPr>
        <w:t xml:space="preserve">. For food-based research, this informal varietal differentiation provides a valuable framework for </w:t>
      </w:r>
      <w:r w:rsidRPr="00F44DF6">
        <w:rPr>
          <w:rStyle w:val="Strong"/>
          <w:b w:val="0"/>
          <w:sz w:val="28"/>
          <w:szCs w:val="28"/>
        </w:rPr>
        <w:t>selecting appropriate types</w:t>
      </w:r>
      <w:r w:rsidRPr="00F44DF6">
        <w:rPr>
          <w:sz w:val="28"/>
          <w:szCs w:val="28"/>
        </w:rPr>
        <w:t xml:space="preserve"> for nutritional and preservation purposes. For instance, some variants may produce more aqueous extract, making them more effective for wet-milled sorghum enhancement (Uche et al., 2021). Others might be less bitter and better suited for food applications without extensive processing. Researchers are therefore encouraged to </w:t>
      </w:r>
      <w:r w:rsidRPr="00F44DF6">
        <w:rPr>
          <w:rStyle w:val="Strong"/>
          <w:b w:val="0"/>
          <w:sz w:val="28"/>
          <w:szCs w:val="28"/>
        </w:rPr>
        <w:t>document local knowledge</w:t>
      </w:r>
      <w:r w:rsidRPr="00F44DF6">
        <w:rPr>
          <w:sz w:val="28"/>
          <w:szCs w:val="28"/>
        </w:rPr>
        <w:t xml:space="preserve"> while also conducting </w:t>
      </w:r>
      <w:r w:rsidRPr="00F44DF6">
        <w:rPr>
          <w:rStyle w:val="Strong"/>
          <w:b w:val="0"/>
          <w:sz w:val="28"/>
          <w:szCs w:val="28"/>
        </w:rPr>
        <w:t>scientific analyses</w:t>
      </w:r>
      <w:r w:rsidRPr="00F44DF6">
        <w:rPr>
          <w:sz w:val="28"/>
          <w:szCs w:val="28"/>
        </w:rPr>
        <w:t xml:space="preserve"> to link traditional classifications to measurable attributes. This dual approach strengthens both </w:t>
      </w:r>
      <w:r w:rsidRPr="00F44DF6">
        <w:rPr>
          <w:rStyle w:val="Strong"/>
          <w:b w:val="0"/>
          <w:sz w:val="28"/>
          <w:szCs w:val="28"/>
        </w:rPr>
        <w:t>academic validation</w:t>
      </w:r>
      <w:r w:rsidRPr="00F44DF6">
        <w:rPr>
          <w:sz w:val="28"/>
          <w:szCs w:val="28"/>
        </w:rPr>
        <w:t xml:space="preserve"> and </w:t>
      </w:r>
      <w:r w:rsidRPr="00F44DF6">
        <w:rPr>
          <w:rStyle w:val="Strong"/>
          <w:b w:val="0"/>
          <w:sz w:val="28"/>
          <w:szCs w:val="28"/>
        </w:rPr>
        <w:t>community engagement</w:t>
      </w:r>
      <w:r w:rsidRPr="00F44DF6">
        <w:rPr>
          <w:sz w:val="28"/>
          <w:szCs w:val="28"/>
        </w:rPr>
        <w:t>, ensuring that traditional practices inform modern food science. In future work, especially in sorghum fermentation and storage, selecting the right bitter leaf variant may significantly influence the outcome of such functional applications.</w:t>
      </w:r>
    </w:p>
    <w:p w:rsidR="004C30C5" w:rsidRPr="00F44DF6" w:rsidRDefault="004C30C5"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 xml:space="preserve">Cultivation and origin </w:t>
      </w:r>
    </w:p>
    <w:p w:rsidR="004C30C5" w:rsidRPr="00F44DF6" w:rsidRDefault="004C30C5"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xml:space="preserve">) is native to </w:t>
      </w:r>
      <w:r w:rsidRPr="00F44DF6">
        <w:rPr>
          <w:rStyle w:val="Strong"/>
          <w:b w:val="0"/>
          <w:sz w:val="28"/>
          <w:szCs w:val="28"/>
        </w:rPr>
        <w:t>tropical Africa</w:t>
      </w:r>
      <w:r w:rsidRPr="00F44DF6">
        <w:rPr>
          <w:sz w:val="28"/>
          <w:szCs w:val="28"/>
        </w:rPr>
        <w:t xml:space="preserve">, where it has been used for centuries in food, medicine, and cultural rituals. Its origin is traced to the </w:t>
      </w:r>
      <w:r w:rsidRPr="00F44DF6">
        <w:rPr>
          <w:rStyle w:val="Strong"/>
          <w:b w:val="0"/>
          <w:sz w:val="28"/>
          <w:szCs w:val="28"/>
        </w:rPr>
        <w:t>sub-Saharan regions</w:t>
      </w:r>
      <w:r w:rsidRPr="00F44DF6">
        <w:rPr>
          <w:b/>
          <w:sz w:val="28"/>
          <w:szCs w:val="28"/>
        </w:rPr>
        <w:t>,</w:t>
      </w:r>
      <w:r w:rsidRPr="00F44DF6">
        <w:rPr>
          <w:sz w:val="28"/>
          <w:szCs w:val="28"/>
        </w:rPr>
        <w:t xml:space="preserve"> particularly </w:t>
      </w:r>
      <w:r w:rsidRPr="00F44DF6">
        <w:rPr>
          <w:rStyle w:val="Strong"/>
          <w:b w:val="0"/>
          <w:sz w:val="28"/>
          <w:szCs w:val="28"/>
        </w:rPr>
        <w:t>West and Central Africa</w:t>
      </w:r>
      <w:r w:rsidRPr="00F44DF6">
        <w:rPr>
          <w:sz w:val="28"/>
          <w:szCs w:val="28"/>
        </w:rPr>
        <w:t xml:space="preserve">, with Nigeria, Cameroon, and Ghana being major areas of natural occurrence and usage (Okoye et al., 2021). It </w:t>
      </w:r>
      <w:r w:rsidRPr="00F44DF6">
        <w:rPr>
          <w:sz w:val="28"/>
          <w:szCs w:val="28"/>
        </w:rPr>
        <w:lastRenderedPageBreak/>
        <w:t xml:space="preserve">grows wild in forests and is also domesticated for culinary and therapeutic purposes. Over time, its cultivation has expanded to </w:t>
      </w:r>
      <w:r w:rsidRPr="00F44DF6">
        <w:rPr>
          <w:rStyle w:val="Strong"/>
          <w:b w:val="0"/>
          <w:sz w:val="28"/>
          <w:szCs w:val="28"/>
        </w:rPr>
        <w:t>East and Southern Africa</w:t>
      </w:r>
      <w:r w:rsidRPr="00F44DF6">
        <w:rPr>
          <w:sz w:val="28"/>
          <w:szCs w:val="28"/>
        </w:rPr>
        <w:t xml:space="preserve"> due to its adaptability to diverse environments and increasing awareness of its health benefits (Oladipo et al., 2020). Ethnobotanical evidence supports its long-standing use in traditional African medicine, especially for malaria, diabetes, and gastrointestinal issues. Although largely African in origin, the plant is also grown in tropical Asia and parts of the Caribbean for medicinal purposes. Its spread beyond Africa is driven by </w:t>
      </w:r>
      <w:r w:rsidRPr="00F44DF6">
        <w:rPr>
          <w:rStyle w:val="Strong"/>
          <w:b w:val="0"/>
          <w:sz w:val="28"/>
          <w:szCs w:val="28"/>
        </w:rPr>
        <w:t>migration and international trade in herbal medicine</w:t>
      </w:r>
      <w:r w:rsidRPr="00F44DF6">
        <w:rPr>
          <w:sz w:val="28"/>
          <w:szCs w:val="28"/>
        </w:rPr>
        <w:t xml:space="preserve">. The history of </w:t>
      </w:r>
      <w:r w:rsidRPr="00F44DF6">
        <w:rPr>
          <w:rStyle w:val="Emphasis"/>
          <w:sz w:val="28"/>
          <w:szCs w:val="28"/>
        </w:rPr>
        <w:t>V. amygdalina</w:t>
      </w:r>
      <w:r w:rsidRPr="00F44DF6">
        <w:rPr>
          <w:sz w:val="28"/>
          <w:szCs w:val="28"/>
        </w:rPr>
        <w:t xml:space="preserve"> underlines its </w:t>
      </w:r>
      <w:r w:rsidRPr="00F44DF6">
        <w:rPr>
          <w:rStyle w:val="Strong"/>
          <w:b w:val="0"/>
          <w:sz w:val="28"/>
          <w:szCs w:val="28"/>
        </w:rPr>
        <w:t>multi-functional value</w:t>
      </w:r>
      <w:r w:rsidRPr="00F44DF6">
        <w:rPr>
          <w:sz w:val="28"/>
          <w:szCs w:val="28"/>
        </w:rPr>
        <w:t xml:space="preserve"> across many African societies. Today, its economic importance is increasing due to its </w:t>
      </w:r>
      <w:r w:rsidRPr="00F44DF6">
        <w:rPr>
          <w:rStyle w:val="Strong"/>
          <w:b w:val="0"/>
          <w:sz w:val="28"/>
          <w:szCs w:val="28"/>
        </w:rPr>
        <w:t>nutraceutical potential</w:t>
      </w:r>
      <w:r w:rsidRPr="00F44DF6">
        <w:rPr>
          <w:b/>
          <w:sz w:val="28"/>
          <w:szCs w:val="28"/>
        </w:rPr>
        <w:t>.</w:t>
      </w:r>
    </w:p>
    <w:p w:rsidR="004C30C5" w:rsidRPr="00F44DF6" w:rsidRDefault="004C30C5" w:rsidP="00AB04FC">
      <w:pPr>
        <w:pStyle w:val="NormalWeb"/>
        <w:spacing w:line="480" w:lineRule="auto"/>
        <w:jc w:val="both"/>
        <w:rPr>
          <w:sz w:val="28"/>
          <w:szCs w:val="28"/>
        </w:rPr>
      </w:pPr>
      <w:r w:rsidRPr="00F44DF6">
        <w:rPr>
          <w:sz w:val="28"/>
          <w:szCs w:val="28"/>
        </w:rPr>
        <w:t xml:space="preserve">Bitter leaf thrives in </w:t>
      </w:r>
      <w:r w:rsidRPr="00F44DF6">
        <w:rPr>
          <w:rStyle w:val="Strong"/>
          <w:b w:val="0"/>
          <w:sz w:val="28"/>
          <w:szCs w:val="28"/>
        </w:rPr>
        <w:t>warm, humid tropical climates</w:t>
      </w:r>
      <w:r w:rsidRPr="00F44DF6">
        <w:rPr>
          <w:sz w:val="28"/>
          <w:szCs w:val="28"/>
        </w:rPr>
        <w:t xml:space="preserve">, making it well-suited for cultivation in lowland regions with </w:t>
      </w:r>
      <w:r w:rsidRPr="00F44DF6">
        <w:rPr>
          <w:rStyle w:val="Strong"/>
          <w:b w:val="0"/>
          <w:sz w:val="28"/>
          <w:szCs w:val="28"/>
        </w:rPr>
        <w:t>rainfall between 1000–2000 mm/year</w:t>
      </w:r>
      <w:r w:rsidRPr="00F44DF6">
        <w:rPr>
          <w:sz w:val="28"/>
          <w:szCs w:val="28"/>
        </w:rPr>
        <w:t xml:space="preserve">. It prefers </w:t>
      </w:r>
      <w:r w:rsidRPr="00F44DF6">
        <w:rPr>
          <w:rStyle w:val="Strong"/>
          <w:b w:val="0"/>
          <w:sz w:val="28"/>
          <w:szCs w:val="28"/>
        </w:rPr>
        <w:t>loamy, well-drained soils</w:t>
      </w:r>
      <w:r w:rsidRPr="00F44DF6">
        <w:rPr>
          <w:b/>
          <w:sz w:val="28"/>
          <w:szCs w:val="28"/>
        </w:rPr>
        <w:t xml:space="preserve">, </w:t>
      </w:r>
      <w:r w:rsidRPr="00F44DF6">
        <w:rPr>
          <w:sz w:val="28"/>
          <w:szCs w:val="28"/>
        </w:rPr>
        <w:t xml:space="preserve">but is highly tolerant to a variety of soil types, including sandy or lateritic soils (Ndukwu &amp; Omaliko, 2022). The plant grows best under </w:t>
      </w:r>
      <w:r w:rsidRPr="00F44DF6">
        <w:rPr>
          <w:rStyle w:val="Strong"/>
          <w:b w:val="0"/>
          <w:sz w:val="28"/>
          <w:szCs w:val="28"/>
        </w:rPr>
        <w:t>full sunlight</w:t>
      </w:r>
      <w:r w:rsidRPr="00F44DF6">
        <w:rPr>
          <w:sz w:val="28"/>
          <w:szCs w:val="28"/>
        </w:rPr>
        <w:t xml:space="preserve"> but can also survive in partially shaded environments. Cultivation requires minimal input; it is a </w:t>
      </w:r>
      <w:r w:rsidRPr="00F44DF6">
        <w:rPr>
          <w:rStyle w:val="Strong"/>
          <w:b w:val="0"/>
          <w:sz w:val="28"/>
          <w:szCs w:val="28"/>
        </w:rPr>
        <w:t>hardy plant resistant to pests</w:t>
      </w:r>
      <w:r w:rsidRPr="00F44DF6">
        <w:rPr>
          <w:sz w:val="28"/>
          <w:szCs w:val="28"/>
        </w:rPr>
        <w:t xml:space="preserve"> and drought once established. Bitter leaf can be propagated through </w:t>
      </w:r>
      <w:r w:rsidRPr="00F44DF6">
        <w:rPr>
          <w:rStyle w:val="Strong"/>
          <w:b w:val="0"/>
          <w:sz w:val="28"/>
          <w:szCs w:val="28"/>
        </w:rPr>
        <w:t>stem cuttings</w:t>
      </w:r>
      <w:r w:rsidRPr="00F44DF6">
        <w:rPr>
          <w:sz w:val="28"/>
          <w:szCs w:val="28"/>
        </w:rPr>
        <w:t xml:space="preserve">, which root easily when planted in moist soil. Although it can be grown from seeds, vegetative propagation is more common due to higher success rates. The plant typically reaches </w:t>
      </w:r>
      <w:r w:rsidRPr="00F44DF6">
        <w:rPr>
          <w:rStyle w:val="Strong"/>
          <w:b w:val="0"/>
          <w:sz w:val="28"/>
          <w:szCs w:val="28"/>
        </w:rPr>
        <w:t>2–5 meters in height</w:t>
      </w:r>
      <w:r w:rsidRPr="00F44DF6">
        <w:rPr>
          <w:sz w:val="28"/>
          <w:szCs w:val="28"/>
        </w:rPr>
        <w:t xml:space="preserve"> and can be harvested multiple times throughout the year. Leaves are plucked </w:t>
      </w:r>
      <w:r w:rsidRPr="00F44DF6">
        <w:rPr>
          <w:sz w:val="28"/>
          <w:szCs w:val="28"/>
        </w:rPr>
        <w:lastRenderedPageBreak/>
        <w:t xml:space="preserve">regularly, promoting bushy growth and increasing yield. Bitter leaf’s adaptability makes it an ideal crop for </w:t>
      </w:r>
      <w:r w:rsidRPr="00F44DF6">
        <w:rPr>
          <w:rStyle w:val="Strong"/>
          <w:b w:val="0"/>
          <w:sz w:val="28"/>
          <w:szCs w:val="28"/>
        </w:rPr>
        <w:t>rural and urban agriculture</w:t>
      </w:r>
      <w:r w:rsidRPr="00F44DF6">
        <w:rPr>
          <w:sz w:val="28"/>
          <w:szCs w:val="28"/>
        </w:rPr>
        <w:t xml:space="preserve"> alike.</w:t>
      </w:r>
    </w:p>
    <w:p w:rsidR="007A6ED2" w:rsidRPr="00F44DF6" w:rsidRDefault="004C30C5" w:rsidP="00AB04FC">
      <w:pPr>
        <w:pStyle w:val="NormalWeb"/>
        <w:spacing w:line="480" w:lineRule="auto"/>
        <w:jc w:val="both"/>
        <w:rPr>
          <w:sz w:val="28"/>
          <w:szCs w:val="28"/>
        </w:rPr>
      </w:pPr>
      <w:r w:rsidRPr="00F44DF6">
        <w:rPr>
          <w:sz w:val="28"/>
          <w:szCs w:val="28"/>
        </w:rPr>
        <w:t xml:space="preserve">Modern cultivation of </w:t>
      </w:r>
      <w:r w:rsidRPr="00F44DF6">
        <w:rPr>
          <w:rStyle w:val="Emphasis"/>
          <w:sz w:val="28"/>
          <w:szCs w:val="28"/>
        </w:rPr>
        <w:t>Vernonia amygdalina</w:t>
      </w:r>
      <w:r w:rsidRPr="00F44DF6">
        <w:rPr>
          <w:sz w:val="28"/>
          <w:szCs w:val="28"/>
        </w:rPr>
        <w:t xml:space="preserve"> involves </w:t>
      </w:r>
      <w:r w:rsidRPr="00F44DF6">
        <w:rPr>
          <w:rStyle w:val="Strong"/>
          <w:b w:val="0"/>
          <w:sz w:val="28"/>
          <w:szCs w:val="28"/>
        </w:rPr>
        <w:t>spacing plants 60–100 cm apart</w:t>
      </w:r>
      <w:r w:rsidRPr="00F44DF6">
        <w:rPr>
          <w:b/>
          <w:sz w:val="28"/>
          <w:szCs w:val="28"/>
        </w:rPr>
        <w:t>,</w:t>
      </w:r>
      <w:r w:rsidRPr="00F44DF6">
        <w:rPr>
          <w:sz w:val="28"/>
          <w:szCs w:val="28"/>
        </w:rPr>
        <w:t xml:space="preserve"> applying organic manure or compost to enhance growth, and </w:t>
      </w:r>
      <w:r w:rsidRPr="00F44DF6">
        <w:rPr>
          <w:rStyle w:val="Strong"/>
          <w:b w:val="0"/>
          <w:sz w:val="28"/>
          <w:szCs w:val="28"/>
        </w:rPr>
        <w:t>routine pruning</w:t>
      </w:r>
      <w:r w:rsidRPr="00F44DF6">
        <w:rPr>
          <w:sz w:val="28"/>
          <w:szCs w:val="28"/>
        </w:rPr>
        <w:t xml:space="preserve"> to encourage leafy biomass production. Farmers often intercrop bitter leaf with maize, cassava, or okra to maximize land use efficiency (Ezeokoli et al., 2023). Pest management is usually minimal due to the plant’s </w:t>
      </w:r>
      <w:r w:rsidRPr="00F44DF6">
        <w:rPr>
          <w:rStyle w:val="Strong"/>
          <w:b w:val="0"/>
          <w:sz w:val="28"/>
          <w:szCs w:val="28"/>
        </w:rPr>
        <w:t>natural phytochemical defenses</w:t>
      </w:r>
      <w:r w:rsidRPr="00F44DF6">
        <w:rPr>
          <w:sz w:val="28"/>
          <w:szCs w:val="28"/>
        </w:rPr>
        <w:t xml:space="preserve">, which repel many common insects. However, fungal leaf spots and root rot may occur in </w:t>
      </w:r>
      <w:r w:rsidRPr="00F44DF6">
        <w:rPr>
          <w:rStyle w:val="Strong"/>
          <w:b w:val="0"/>
          <w:sz w:val="28"/>
          <w:szCs w:val="28"/>
        </w:rPr>
        <w:t>overly wet conditions</w:t>
      </w:r>
      <w:r w:rsidRPr="00F44DF6">
        <w:rPr>
          <w:sz w:val="28"/>
          <w:szCs w:val="28"/>
        </w:rPr>
        <w:t xml:space="preserve">, requiring drainage or fungicide application. Commercial-scale cultivation often integrates </w:t>
      </w:r>
      <w:r w:rsidRPr="00F44DF6">
        <w:rPr>
          <w:rStyle w:val="Strong"/>
          <w:b w:val="0"/>
          <w:sz w:val="28"/>
          <w:szCs w:val="28"/>
        </w:rPr>
        <w:t>irrigation and organic soil enhancement</w:t>
      </w:r>
      <w:r w:rsidRPr="00F44DF6">
        <w:rPr>
          <w:sz w:val="28"/>
          <w:szCs w:val="28"/>
        </w:rPr>
        <w:t xml:space="preserve"> to boost yield and reduce stress during dry seasons. Harvesting starts within </w:t>
      </w:r>
      <w:r w:rsidRPr="00F44DF6">
        <w:rPr>
          <w:rStyle w:val="Strong"/>
          <w:b w:val="0"/>
          <w:sz w:val="28"/>
          <w:szCs w:val="28"/>
        </w:rPr>
        <w:t>8–12 weeks</w:t>
      </w:r>
      <w:r w:rsidRPr="00F44DF6">
        <w:rPr>
          <w:sz w:val="28"/>
          <w:szCs w:val="28"/>
        </w:rPr>
        <w:t xml:space="preserve"> after planting, with frequent leaf plucking done every 2–3 weeks. The harvested leaves are either used fresh, dried, or processed into extracts. Post-harvest handling involves </w:t>
      </w:r>
      <w:r w:rsidRPr="00F44DF6">
        <w:rPr>
          <w:rStyle w:val="Strong"/>
          <w:b w:val="0"/>
          <w:sz w:val="28"/>
          <w:szCs w:val="28"/>
        </w:rPr>
        <w:t>washing, squeezing, and drying</w:t>
      </w:r>
      <w:r w:rsidRPr="00F44DF6">
        <w:rPr>
          <w:b/>
          <w:sz w:val="28"/>
          <w:szCs w:val="28"/>
        </w:rPr>
        <w:t>,</w:t>
      </w:r>
      <w:r w:rsidRPr="00F44DF6">
        <w:rPr>
          <w:sz w:val="28"/>
          <w:szCs w:val="28"/>
        </w:rPr>
        <w:t xml:space="preserve"> especially when used in food or storage-enhancing applications.</w:t>
      </w:r>
    </w:p>
    <w:p w:rsidR="004C30C5" w:rsidRPr="00F44DF6" w:rsidRDefault="004C30C5" w:rsidP="00AB04FC">
      <w:pPr>
        <w:pStyle w:val="NormalWeb"/>
        <w:spacing w:line="480" w:lineRule="auto"/>
        <w:jc w:val="both"/>
        <w:rPr>
          <w:sz w:val="28"/>
          <w:szCs w:val="28"/>
        </w:rPr>
      </w:pPr>
      <w:r w:rsidRPr="00F44DF6">
        <w:rPr>
          <w:sz w:val="28"/>
          <w:szCs w:val="28"/>
        </w:rPr>
        <w:t xml:space="preserve">In many African countries, especially Nigeria, bitter leaf cultivation is a source of </w:t>
      </w:r>
      <w:r w:rsidRPr="00F44DF6">
        <w:rPr>
          <w:rStyle w:val="Strong"/>
          <w:b w:val="0"/>
          <w:sz w:val="28"/>
          <w:szCs w:val="28"/>
        </w:rPr>
        <w:t>income and employment</w:t>
      </w:r>
      <w:r w:rsidRPr="00F44DF6">
        <w:rPr>
          <w:sz w:val="28"/>
          <w:szCs w:val="28"/>
        </w:rPr>
        <w:t xml:space="preserve"> for rural households. It is sold fresh in local markets or processed into powders, extracts, and herbal teas. Women play a major role in the cultivation and processing of bitter leaf, especially in subsistence farming systems </w:t>
      </w:r>
      <w:r w:rsidRPr="00F44DF6">
        <w:rPr>
          <w:sz w:val="28"/>
          <w:szCs w:val="28"/>
        </w:rPr>
        <w:lastRenderedPageBreak/>
        <w:t xml:space="preserve">(Abah et al., 2020). Increasing urban demand has led to more </w:t>
      </w:r>
      <w:r w:rsidRPr="00F44DF6">
        <w:rPr>
          <w:rStyle w:val="Strong"/>
          <w:b w:val="0"/>
          <w:sz w:val="28"/>
          <w:szCs w:val="28"/>
        </w:rPr>
        <w:t>organized farming systems</w:t>
      </w:r>
      <w:r w:rsidRPr="00F44DF6">
        <w:rPr>
          <w:sz w:val="28"/>
          <w:szCs w:val="28"/>
        </w:rPr>
        <w:t xml:space="preserve">, including the use of greenhouses and hydroponic techniques in peri-urban areas. With rising awareness of its medicinal properties, bitter leaf is also being considered for </w:t>
      </w:r>
      <w:r w:rsidRPr="00F44DF6">
        <w:rPr>
          <w:rStyle w:val="Strong"/>
          <w:b w:val="0"/>
          <w:sz w:val="28"/>
          <w:szCs w:val="28"/>
        </w:rPr>
        <w:t>commercial cultivation and export</w:t>
      </w:r>
      <w:r w:rsidRPr="00F44DF6">
        <w:rPr>
          <w:sz w:val="28"/>
          <w:szCs w:val="28"/>
        </w:rPr>
        <w:t xml:space="preserve">. Additionally, it contributes to </w:t>
      </w:r>
      <w:r w:rsidRPr="00F44DF6">
        <w:rPr>
          <w:rStyle w:val="Strong"/>
          <w:b w:val="0"/>
          <w:sz w:val="28"/>
          <w:szCs w:val="28"/>
        </w:rPr>
        <w:t>food security</w:t>
      </w:r>
      <w:r w:rsidRPr="00F44DF6">
        <w:rPr>
          <w:sz w:val="28"/>
          <w:szCs w:val="28"/>
        </w:rPr>
        <w:t xml:space="preserve">, as it is easy to grow, requires minimal resources, and adds nutritional and antimicrobial benefits to traditional dishes like soups and porridges. Governmental and research institutions are beginning to promote bitter leaf cultivation under </w:t>
      </w:r>
      <w:r w:rsidRPr="00F44DF6">
        <w:rPr>
          <w:rStyle w:val="Strong"/>
          <w:b w:val="0"/>
          <w:sz w:val="28"/>
          <w:szCs w:val="28"/>
        </w:rPr>
        <w:t>agro-industrial schemes</w:t>
      </w:r>
      <w:r w:rsidRPr="00F44DF6">
        <w:rPr>
          <w:sz w:val="28"/>
          <w:szCs w:val="28"/>
        </w:rPr>
        <w:t xml:space="preserve">, particularly those focusing on </w:t>
      </w:r>
      <w:r w:rsidRPr="00F44DF6">
        <w:rPr>
          <w:rStyle w:val="Strong"/>
          <w:b w:val="0"/>
          <w:sz w:val="28"/>
          <w:szCs w:val="28"/>
        </w:rPr>
        <w:t>nutraceuticals and functional foods</w:t>
      </w:r>
      <w:r w:rsidRPr="00F44DF6">
        <w:rPr>
          <w:sz w:val="28"/>
          <w:szCs w:val="28"/>
        </w:rPr>
        <w:t xml:space="preserve">, including its potential role in enhancing </w:t>
      </w:r>
      <w:r w:rsidRPr="00F44DF6">
        <w:rPr>
          <w:rStyle w:val="Strong"/>
          <w:b w:val="0"/>
          <w:sz w:val="28"/>
          <w:szCs w:val="28"/>
        </w:rPr>
        <w:t>sorghum-based products</w:t>
      </w:r>
      <w:r w:rsidRPr="00F44DF6">
        <w:rPr>
          <w:b/>
          <w:sz w:val="28"/>
          <w:szCs w:val="28"/>
        </w:rPr>
        <w:t>.</w:t>
      </w:r>
    </w:p>
    <w:p w:rsidR="007A6ED2" w:rsidRPr="00F44DF6" w:rsidRDefault="007A6ED2" w:rsidP="00EC360A">
      <w:pPr>
        <w:rPr>
          <w:rFonts w:ascii="Times New Roman" w:hAnsi="Times New Roman" w:cs="Times New Roman"/>
          <w:b/>
          <w:sz w:val="28"/>
          <w:szCs w:val="28"/>
        </w:rPr>
      </w:pPr>
      <w:r w:rsidRPr="00F44DF6">
        <w:rPr>
          <w:rFonts w:ascii="Times New Roman" w:hAnsi="Times New Roman" w:cs="Times New Roman"/>
          <w:b/>
          <w:sz w:val="28"/>
          <w:szCs w:val="28"/>
        </w:rPr>
        <w:t xml:space="preserve">Phytochemical Properties </w:t>
      </w:r>
    </w:p>
    <w:p w:rsidR="007A6ED2"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 xml:space="preserve">Bitter leaf (Vernonia amygdalina) is widely studied for its rich phytochemical profile, which contributes to its bitter taste and numerous therapeutic benefits. The leaf contains a variety of bioactive compounds including alkaloids, flavonoids, tannins, saponins, terpenoids, and phenolic compounds (Ezeokoli et al., 2021). These phytochemicals are known to exhibit antioxidant, anti-inflammatory, antimicrobial, and antimalarial activities. Flavonoids and phenolic acids in particular play a key role in scavenging free radicals, thereby protecting cells from oxidative damage. The bitter taste is primarily attributed to sesquiterpene lactones, which are also responsible for the plant’s antimicrobial and antimalarial effects (Adamu et al., </w:t>
      </w:r>
      <w:r w:rsidRPr="00F44DF6">
        <w:rPr>
          <w:rFonts w:ascii="Times New Roman" w:hAnsi="Times New Roman" w:cs="Times New Roman"/>
          <w:sz w:val="28"/>
          <w:szCs w:val="28"/>
        </w:rPr>
        <w:lastRenderedPageBreak/>
        <w:t>2020). This complex mixture of secondary metabolites makes bitter leaf a valuable plant for both f</w:t>
      </w:r>
      <w:r w:rsidR="007A6ED2" w:rsidRPr="00F44DF6">
        <w:rPr>
          <w:rFonts w:ascii="Times New Roman" w:hAnsi="Times New Roman" w:cs="Times New Roman"/>
          <w:sz w:val="28"/>
          <w:szCs w:val="28"/>
        </w:rPr>
        <w:t>ood and medicinal applications.</w:t>
      </w:r>
    </w:p>
    <w:p w:rsidR="004C30C5" w:rsidRPr="00F44DF6" w:rsidRDefault="004C30C5"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Studies have demonstrated that bitter leaf extracts contain high levels of polyphenols and flavonoids, which contribute significantly to its strong antioxidant capacity (Nworu et al., 2022). These antioxidants help neutralize reactive oxygen species (ROS), reducing oxidative stress linked to chronic diseases. The leaf also contains alkaloids and saponins that exhibit potent antimicrobial activities against a broad spectrum of bacteria and fungi (Abdullahi et al., 2020). This property is especially relevant for food preservation and enhancing shelf life, as the phytochemicals can inhibit microbial growth in processed foods such as wet-milled sorghum. The antimicrobial properties have been linked to the disruption of microbial cell walls and inhibition of enzyme activities essential for pathogen survival. Thus, the phytochemical composition supports both health and food safety applications.</w:t>
      </w:r>
      <w:r w:rsidRPr="00F44DF6">
        <w:rPr>
          <w:rFonts w:ascii="Times New Roman" w:hAnsi="Times New Roman" w:cs="Times New Roman"/>
          <w:sz w:val="28"/>
          <w:szCs w:val="28"/>
        </w:rPr>
        <w:br/>
        <w:t xml:space="preserve">The phytochemical content in bitter leaf varies depending on factors such as geographical location, soil quality, harvesting time, and extraction method (Ogundipe et al., 2021). For instance, leaves harvested during the rainy season tend to have higher flavonoid and phenolic contents due to increased plant metabolism. Different solvents used in extraction (water, ethanol, methanol) also influence the type and concentration of phytochemicals obtained, affecting their bioactivity (Umechuruba &amp; Nwosu, 2023). Water and ethanol extracts are most commonly </w:t>
      </w:r>
      <w:r w:rsidRPr="00F44DF6">
        <w:rPr>
          <w:rFonts w:ascii="Times New Roman" w:hAnsi="Times New Roman" w:cs="Times New Roman"/>
          <w:sz w:val="28"/>
          <w:szCs w:val="28"/>
        </w:rPr>
        <w:lastRenderedPageBreak/>
        <w:t>used, with ethanol extracts often showing higher concentrations of phenolic compounds. Understanding these variations is critical when applying bitter leaf in food systems, such as in wet-milled sorghum, to ensure consistent nutritional and preservative effects.</w:t>
      </w:r>
    </w:p>
    <w:p w:rsidR="00A871E2" w:rsidRPr="00F44DF6" w:rsidRDefault="00A871E2" w:rsidP="007A6ED2">
      <w:pPr>
        <w:rPr>
          <w:rFonts w:ascii="Times New Roman" w:hAnsi="Times New Roman" w:cs="Times New Roman"/>
          <w:sz w:val="28"/>
          <w:szCs w:val="28"/>
        </w:rPr>
      </w:pPr>
      <w:r w:rsidRPr="00F44DF6">
        <w:rPr>
          <w:rFonts w:ascii="Times New Roman" w:hAnsi="Times New Roman" w:cs="Times New Roman"/>
          <w:b/>
          <w:sz w:val="28"/>
          <w:szCs w:val="28"/>
        </w:rPr>
        <w:t>Nutritional composition</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is widely recognized not only for its medicinal properties but also for its rich nutritional profile. It contains a significant amount of essential nutrients such as proteins, carbohydrates, dietary fiber, vitamins, and minerals that contribute to its value as a leafy vegetable (Adebayo et al., 2021). The leaves are particularly rich in vitamins A, C, and E, which function as antioxidants and support immune health. Moreover, the presence of B-complex vitamins like riboflavin and niacin aids in energy metabolism. These nutrients are important for human health and are among the reasons why bitter leaf is commonly used in traditional diets across Africa, often incorporated into soups and stews to enhance both flavor and nutritional quality.</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vitamins, bitter leaf is an excellent source of minerals crucial for various physiological functions. Studies have shown that it contains appreciable amounts of calcium, potassium, magnesium, and iron (Ogunlade et al., 2020). Calcium and magnesium are vital for bone health, while potassium plays a key role </w:t>
      </w:r>
      <w:r w:rsidRPr="00F44DF6">
        <w:rPr>
          <w:sz w:val="28"/>
          <w:szCs w:val="28"/>
        </w:rPr>
        <w:lastRenderedPageBreak/>
        <w:t>in maintaining electrolyte balance and cardiovascular function. The iron content is beneficial for preventing anemia, especially in populations prone to iron deficiency. The dietary fiber content in bitter leaf also supports digestive health by promoting regular bowel movements and reducing cholesterol levels. This combination of nutrients makes bitter leaf a functional food with multiple health benefits beyond basic nutrition.</w:t>
      </w:r>
    </w:p>
    <w:p w:rsidR="00EC360A" w:rsidRPr="00F44DF6" w:rsidRDefault="007A6ED2" w:rsidP="00AB04FC">
      <w:pPr>
        <w:pStyle w:val="NormalWeb"/>
        <w:spacing w:line="480" w:lineRule="auto"/>
        <w:jc w:val="both"/>
        <w:rPr>
          <w:sz w:val="28"/>
          <w:szCs w:val="28"/>
        </w:rPr>
      </w:pPr>
      <w:r w:rsidRPr="00F44DF6">
        <w:rPr>
          <w:sz w:val="28"/>
          <w:szCs w:val="28"/>
        </w:rPr>
        <w:t>T</w:t>
      </w:r>
      <w:r w:rsidR="00A871E2" w:rsidRPr="00F44DF6">
        <w:rPr>
          <w:sz w:val="28"/>
          <w:szCs w:val="28"/>
        </w:rPr>
        <w:t>he nutritional composition of bitter leaf varies depending on environmental factors, maturity stage, and processing methods. Fresh leaves tend to have higher vitamin C levels, which can decrease upon drying or cooking due to heat sensitivity (Ijeh &amp; Ejike, 2022). However, processing techniques like blanching and fermentation can enhance the bioavailability of some nutrients while reducing antinutritional factors such as oxalates and phytates. These antinutrients, if consumed in excess, may interfere with mineral absorption. Hence, proper preparation of bitter leaf not only improves taste but also optimizes its nutritional benefits. Overall, the diverse nutrient content and health-promoting compounds in bitter leaf make it a valuable addition to diets aimed at improving nutrition and health outcomes.</w:t>
      </w:r>
    </w:p>
    <w:p w:rsidR="00EC360A" w:rsidRPr="00F44DF6" w:rsidRDefault="00EC360A">
      <w:pPr>
        <w:rPr>
          <w:rFonts w:ascii="Times New Roman" w:eastAsia="Times New Roman" w:hAnsi="Times New Roman" w:cs="Times New Roman"/>
          <w:sz w:val="28"/>
          <w:szCs w:val="28"/>
        </w:rPr>
      </w:pPr>
      <w:r w:rsidRPr="00F44DF6">
        <w:rPr>
          <w:rFonts w:ascii="Times New Roman" w:hAnsi="Times New Roman" w:cs="Times New Roman"/>
          <w:sz w:val="28"/>
          <w:szCs w:val="28"/>
        </w:rPr>
        <w:br w:type="page"/>
      </w:r>
    </w:p>
    <w:p w:rsidR="003F6E21" w:rsidRPr="00F44DF6" w:rsidRDefault="003F6E21"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3" w:name="_Toc203047644"/>
      <w:r w:rsidRPr="00F44DF6">
        <w:rPr>
          <w:rFonts w:ascii="Times New Roman" w:eastAsia="Times New Roman" w:hAnsi="Times New Roman" w:cs="Times New Roman"/>
          <w:b/>
          <w:bCs/>
          <w:sz w:val="28"/>
          <w:szCs w:val="28"/>
        </w:rPr>
        <w:lastRenderedPageBreak/>
        <w:t>Table1:</w:t>
      </w:r>
      <w:bookmarkEnd w:id="3"/>
    </w:p>
    <w:p w:rsidR="00EC360A" w:rsidRPr="00F44DF6" w:rsidRDefault="00EC360A" w:rsidP="00EC360A">
      <w:pPr>
        <w:spacing w:before="100" w:beforeAutospacing="1" w:after="100" w:afterAutospacing="1" w:line="240" w:lineRule="auto"/>
        <w:outlineLvl w:val="2"/>
        <w:rPr>
          <w:rFonts w:ascii="Times New Roman" w:eastAsia="Times New Roman" w:hAnsi="Times New Roman" w:cs="Times New Roman"/>
          <w:b/>
          <w:bCs/>
          <w:sz w:val="28"/>
          <w:szCs w:val="28"/>
        </w:rPr>
      </w:pPr>
      <w:bookmarkStart w:id="4" w:name="_Toc203047645"/>
      <w:r w:rsidRPr="00F44DF6">
        <w:rPr>
          <w:rFonts w:ascii="Times New Roman" w:eastAsia="Times New Roman" w:hAnsi="Times New Roman" w:cs="Times New Roman"/>
          <w:b/>
          <w:bCs/>
          <w:sz w:val="28"/>
          <w:szCs w:val="28"/>
        </w:rPr>
        <w:t>Nutritional Composition of Bitter Leaf (</w:t>
      </w:r>
      <w:r w:rsidRPr="00F44DF6">
        <w:rPr>
          <w:rFonts w:ascii="Times New Roman" w:eastAsia="Times New Roman" w:hAnsi="Times New Roman" w:cs="Times New Roman"/>
          <w:b/>
          <w:bCs/>
          <w:i/>
          <w:iCs/>
          <w:sz w:val="28"/>
          <w:szCs w:val="28"/>
        </w:rPr>
        <w:t>Vernonia amygdalina</w:t>
      </w:r>
      <w:r w:rsidRPr="00F44DF6">
        <w:rPr>
          <w:rFonts w:ascii="Times New Roman" w:eastAsia="Times New Roman" w:hAnsi="Times New Roman" w:cs="Times New Roman"/>
          <w:b/>
          <w:bCs/>
          <w:sz w:val="28"/>
          <w:szCs w:val="28"/>
        </w:rPr>
        <w:t>)</w:t>
      </w:r>
      <w:bookmarkEnd w:id="4"/>
    </w:p>
    <w:tbl>
      <w:tblPr>
        <w:tblStyle w:val="ListTable6Colorful"/>
        <w:tblW w:w="0" w:type="auto"/>
        <w:tblLook w:val="04A0" w:firstRow="1" w:lastRow="0" w:firstColumn="1" w:lastColumn="0" w:noHBand="0" w:noVBand="1"/>
      </w:tblPr>
      <w:tblGrid>
        <w:gridCol w:w="2411"/>
        <w:gridCol w:w="3330"/>
        <w:gridCol w:w="3619"/>
      </w:tblGrid>
      <w:tr w:rsidR="00F44DF6" w:rsidRPr="00F44DF6" w:rsidTr="00EC36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 per 100g (Dry Weight)</w:t>
            </w:r>
          </w:p>
        </w:tc>
        <w:tc>
          <w:tcPr>
            <w:tcW w:w="0" w:type="auto"/>
            <w:shd w:val="clear" w:color="auto" w:fill="auto"/>
            <w:hideMark/>
          </w:tcPr>
          <w:p w:rsidR="003F6E21" w:rsidRPr="00F44DF6" w:rsidRDefault="003F6E21" w:rsidP="00EC360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Function/Benefit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18–22%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tissue repair, immune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40–45%</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energy</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15–18%</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digestion, lowers cholesterol</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A (β-carotene)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5,000–8,000 IU</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vision, skin, and immune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C</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50–200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enhances iron absorption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Vitamin E</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4–6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Antioxidant, supports skin and heart health</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 metabolism, red blood cell formation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0.5–0.8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metabolism and nervous system</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Calcium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200–300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Bone development and nerve function</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400–600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100–150 mg</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Muscle function, enzyme activity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5–8 mg</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Prevents anemia, supports oxygen transport</w:t>
            </w:r>
          </w:p>
        </w:tc>
      </w:tr>
      <w:tr w:rsidR="00F44DF6" w:rsidRPr="00F44DF6" w:rsidTr="00EC36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Moisture Content</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8–12% (dry leaf)</w:t>
            </w:r>
          </w:p>
        </w:tc>
        <w:tc>
          <w:tcPr>
            <w:tcW w:w="0" w:type="auto"/>
            <w:shd w:val="clear" w:color="auto" w:fill="auto"/>
            <w:hideMark/>
          </w:tcPr>
          <w:p w:rsidR="003F6E21" w:rsidRPr="00F44DF6" w:rsidRDefault="003F6E21" w:rsidP="00EC360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Affects shelf life and storage stability</w:t>
            </w:r>
          </w:p>
        </w:tc>
      </w:tr>
      <w:tr w:rsidR="00F44DF6" w:rsidRPr="00F44DF6" w:rsidTr="00EC360A">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3F6E21" w:rsidRPr="00F44DF6" w:rsidRDefault="003F6E21" w:rsidP="00EC360A">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Content</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9–11%</w:t>
            </w:r>
          </w:p>
        </w:tc>
        <w:tc>
          <w:tcPr>
            <w:tcW w:w="0" w:type="auto"/>
            <w:shd w:val="clear" w:color="auto" w:fill="auto"/>
            <w:hideMark/>
          </w:tcPr>
          <w:p w:rsidR="003F6E21" w:rsidRPr="00F44DF6" w:rsidRDefault="003F6E21" w:rsidP="00EC360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Reflects total mineral content</w:t>
            </w:r>
          </w:p>
        </w:tc>
      </w:tr>
    </w:tbl>
    <w:p w:rsidR="00EC360A" w:rsidRPr="00F44DF6" w:rsidRDefault="003F6E21" w:rsidP="00AB04FC">
      <w:pPr>
        <w:pStyle w:val="NormalWeb"/>
        <w:spacing w:line="480" w:lineRule="auto"/>
        <w:jc w:val="both"/>
        <w:rPr>
          <w:sz w:val="28"/>
          <w:szCs w:val="28"/>
        </w:rPr>
      </w:pPr>
      <w:r w:rsidRPr="00F44DF6">
        <w:rPr>
          <w:sz w:val="28"/>
          <w:szCs w:val="28"/>
        </w:rPr>
        <w:t>Source: (Ijeh &amp; Ejike, 2022).</w:t>
      </w:r>
    </w:p>
    <w:p w:rsidR="00A205F6" w:rsidRDefault="00A205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205F6" w:rsidRPr="00F44DF6" w:rsidRDefault="00A205F6" w:rsidP="00A205F6">
      <w:pPr>
        <w:pStyle w:val="NormalWeb"/>
        <w:spacing w:line="480" w:lineRule="auto"/>
        <w:jc w:val="both"/>
        <w:rPr>
          <w:b/>
          <w:sz w:val="28"/>
          <w:szCs w:val="28"/>
        </w:rPr>
      </w:pPr>
      <w:r w:rsidRPr="00F44DF6">
        <w:rPr>
          <w:b/>
          <w:sz w:val="28"/>
          <w:szCs w:val="28"/>
        </w:rPr>
        <w:lastRenderedPageBreak/>
        <w:t>Health and medicinal use of bitter leaf</w:t>
      </w:r>
    </w:p>
    <w:p w:rsidR="00A205F6" w:rsidRPr="00F44DF6" w:rsidRDefault="00A205F6" w:rsidP="00A205F6">
      <w:pPr>
        <w:pStyle w:val="NormalWeb"/>
        <w:spacing w:line="480" w:lineRule="auto"/>
        <w:jc w:val="both"/>
        <w:rPr>
          <w:sz w:val="28"/>
          <w:szCs w:val="28"/>
        </w:rPr>
      </w:pPr>
      <w:r w:rsidRPr="00F44DF6">
        <w:rPr>
          <w:sz w:val="28"/>
          <w:szCs w:val="28"/>
        </w:rPr>
        <w:t>Bitter leaf is widely used in traditional African medicine for its broad range of therapeutic properties. One of its most prominent uses is in the management of malaria and fever. The leaf extract contains bioactive compounds such as flavonoids, saponins, alkaloids, and sesquiterpene lactones like vernodalin and vernomygdin, which exhibit strong antimalarial and antipyretic properties. Decoctions made from the leaves are commonly consumed to reduce fever and combat symptoms associated with malaria, making bitter leaf a staple in herbal treatment across many communities.</w:t>
      </w:r>
    </w:p>
    <w:p w:rsidR="00A205F6" w:rsidRPr="00F44DF6" w:rsidRDefault="00A205F6" w:rsidP="00A205F6">
      <w:pPr>
        <w:pStyle w:val="NormalWeb"/>
        <w:spacing w:line="480" w:lineRule="auto"/>
        <w:jc w:val="both"/>
        <w:rPr>
          <w:sz w:val="28"/>
          <w:szCs w:val="28"/>
        </w:rPr>
      </w:pPr>
      <w:r w:rsidRPr="00F44DF6">
        <w:rPr>
          <w:sz w:val="28"/>
          <w:szCs w:val="28"/>
        </w:rPr>
        <w:t>In addition to its antimalarial effect, bitter leaf is known for its role in supporting digestive health and managing diabetes. The high fiber content helps regulate bowel movement, while the plant’s bitter principles stimulate digestive enzymes and bile production, which enhances nutrient absorption and appetite. Furthermore, studies have shown that bitter leaf can significantly reduce blood glucose levels, making it beneficial for people with diabetes. Its antioxidant components also help protect pancreatic cells, thus supporting insulin function and reducing oxidative stress in diabetic individuals.</w:t>
      </w:r>
    </w:p>
    <w:p w:rsidR="00A205F6" w:rsidRPr="00F44DF6" w:rsidRDefault="00A205F6" w:rsidP="00AB04FC">
      <w:pPr>
        <w:pStyle w:val="NormalWeb"/>
        <w:spacing w:line="480" w:lineRule="auto"/>
        <w:jc w:val="both"/>
        <w:rPr>
          <w:sz w:val="28"/>
          <w:szCs w:val="28"/>
        </w:rPr>
      </w:pPr>
      <w:r w:rsidRPr="00F44DF6">
        <w:rPr>
          <w:sz w:val="28"/>
          <w:szCs w:val="28"/>
        </w:rPr>
        <w:t xml:space="preserve">Bitter leaf also contributes to cardiovascular and liver health. Its rich content of vitamins A, C, and E, along with minerals like potassium and magnesium, helps </w:t>
      </w:r>
      <w:r w:rsidRPr="00F44DF6">
        <w:rPr>
          <w:sz w:val="28"/>
          <w:szCs w:val="28"/>
        </w:rPr>
        <w:lastRenderedPageBreak/>
        <w:t>regulate blood pressure and supports heart function. The hepatoprotective properties of bitter leaf have been demonstrated in studies where its extracts reduced liver enzyme levels, indicating its potential in treating liver-related disorders such as hepatitis and fatty liver disease. Additionally, its anti-inflammatory and antimicrobial properties make it effective in treating infections, wounds, and skin conditions, reinforcing its reputation as a versatile medicinal plant.</w:t>
      </w:r>
    </w:p>
    <w:p w:rsidR="00A871E2" w:rsidRPr="00F44DF6" w:rsidRDefault="00A871E2" w:rsidP="00AB04FC">
      <w:pPr>
        <w:spacing w:line="480" w:lineRule="auto"/>
        <w:jc w:val="both"/>
        <w:rPr>
          <w:rFonts w:ascii="Times New Roman" w:hAnsi="Times New Roman" w:cs="Times New Roman"/>
          <w:b/>
          <w:sz w:val="28"/>
          <w:szCs w:val="28"/>
        </w:rPr>
      </w:pPr>
      <w:r w:rsidRPr="00F44DF6">
        <w:rPr>
          <w:rFonts w:ascii="Times New Roman" w:hAnsi="Times New Roman" w:cs="Times New Roman"/>
          <w:b/>
          <w:sz w:val="28"/>
          <w:szCs w:val="28"/>
        </w:rPr>
        <w:t>Advantages especially in food related research</w:t>
      </w:r>
    </w:p>
    <w:p w:rsidR="00A871E2" w:rsidRPr="00F44DF6" w:rsidRDefault="00A871E2" w:rsidP="00AB04FC">
      <w:pPr>
        <w:pStyle w:val="NormalWeb"/>
        <w:spacing w:line="480" w:lineRule="auto"/>
        <w:jc w:val="both"/>
        <w:rPr>
          <w:sz w:val="28"/>
          <w:szCs w:val="28"/>
        </w:rPr>
      </w:pPr>
      <w:r w:rsidRPr="00F44DF6">
        <w:rPr>
          <w:sz w:val="28"/>
          <w:szCs w:val="28"/>
        </w:rPr>
        <w:t>Bitter leaf (</w:t>
      </w:r>
      <w:r w:rsidRPr="00F44DF6">
        <w:rPr>
          <w:rStyle w:val="Emphasis"/>
          <w:sz w:val="28"/>
          <w:szCs w:val="28"/>
        </w:rPr>
        <w:t>Vernonia amygdalina</w:t>
      </w:r>
      <w:r w:rsidRPr="00F44DF6">
        <w:rPr>
          <w:sz w:val="28"/>
          <w:szCs w:val="28"/>
        </w:rPr>
        <w:t>) holds significant advantages in food-related research due to its rich nutritional and bioactive compound profile. Its leaves are known to contain essential vitamins, minerals, and phytochemicals such as flavonoids, alkaloids, tannins, and saponins, which contribute to its antioxidant and antimicrobial properties (Adeyemo et al., 2021). These compounds help inhibit microbial growth in food products, thereby potentially extending shelf life and improving food safety. Researchers have explored bitter leaf as a natural preservative alternative to synthetic chemicals, which are increasingly scrutinized for their health risks. Its inclusion in food formulations can thus enhance nutritional quality while promoting consumer health through functional food development.</w:t>
      </w:r>
    </w:p>
    <w:p w:rsidR="00A871E2" w:rsidRPr="00F44DF6" w:rsidRDefault="00A871E2" w:rsidP="00AB04FC">
      <w:pPr>
        <w:pStyle w:val="NormalWeb"/>
        <w:spacing w:line="480" w:lineRule="auto"/>
        <w:jc w:val="both"/>
        <w:rPr>
          <w:sz w:val="28"/>
          <w:szCs w:val="28"/>
        </w:rPr>
      </w:pPr>
      <w:r w:rsidRPr="00F44DF6">
        <w:rPr>
          <w:sz w:val="28"/>
          <w:szCs w:val="28"/>
        </w:rPr>
        <w:t xml:space="preserve">In addition to its preservative qualities, bitter leaf exhibits strong antioxidant activity that helps reduce oxidative spoilage in food matrices. Lipid oxidation is a primary </w:t>
      </w:r>
      <w:r w:rsidRPr="00F44DF6">
        <w:rPr>
          <w:sz w:val="28"/>
          <w:szCs w:val="28"/>
        </w:rPr>
        <w:lastRenderedPageBreak/>
        <w:t>cause of rancidity in many food products, leading to off-flavors and reduced nutritional value. Extracts from bitter leaf have been shown to scavenge free radicals effectively, which can mitigate oxidative degradation during food storage (Okoye &amp; Chukwu, 2022). This property is particularly beneficial in processing cereals like sorghum, where oxidative stress can compromise both shelf life and nutrient retention. Incorporating bitter leaf extracts in wet-milled sorghum or other cereal-based foods could improve stability without compromising taste, a crucial factor in consumer acceptance.</w:t>
      </w:r>
    </w:p>
    <w:p w:rsidR="00A871E2" w:rsidRPr="00F44DF6" w:rsidRDefault="00A871E2" w:rsidP="00AB04FC">
      <w:pPr>
        <w:pStyle w:val="NormalWeb"/>
        <w:spacing w:line="480" w:lineRule="auto"/>
        <w:jc w:val="both"/>
        <w:rPr>
          <w:sz w:val="28"/>
          <w:szCs w:val="28"/>
        </w:rPr>
      </w:pPr>
      <w:r w:rsidRPr="00F44DF6">
        <w:rPr>
          <w:sz w:val="28"/>
          <w:szCs w:val="28"/>
        </w:rPr>
        <w:t>Another important advantage of bitter leaf in food research is its potential to improve the nutritional composition of processed foods. The leaves contain appreciable levels of proteins, fibers, vitamins A, C, and E, and minerals such as calcium, potassium, and iron (Ezeokoli et al., 2023). When added to staple foods like sorghum, bitter leaf can enrich the micronutrient content, addressing common dietary deficiencies in populations relying heavily on cereal grains. This is especially critical in regions where malnutrition is prevalent, and access to diverse diets is limited. Thus, bitter leaf offers a practical means of biofortifying foods naturally and affordably, complementing other fortification strategies.</w:t>
      </w:r>
    </w:p>
    <w:p w:rsidR="00A871E2" w:rsidRPr="00F44DF6" w:rsidRDefault="00A871E2" w:rsidP="00AB04FC">
      <w:pPr>
        <w:pStyle w:val="NormalWeb"/>
        <w:spacing w:line="480" w:lineRule="auto"/>
        <w:jc w:val="both"/>
        <w:rPr>
          <w:sz w:val="28"/>
          <w:szCs w:val="28"/>
        </w:rPr>
      </w:pPr>
      <w:r w:rsidRPr="00F44DF6">
        <w:rPr>
          <w:sz w:val="28"/>
          <w:szCs w:val="28"/>
        </w:rPr>
        <w:t xml:space="preserve">Bitter leaf also demonstrates antimicrobial effects against several foodborne pathogens and spoilage microorganisms, which can help in reducing foodborne </w:t>
      </w:r>
      <w:r w:rsidRPr="00F44DF6">
        <w:rPr>
          <w:sz w:val="28"/>
          <w:szCs w:val="28"/>
        </w:rPr>
        <w:lastRenderedPageBreak/>
        <w:t xml:space="preserve">illnesses and spoilage rates. Studies have reported inhibitory action of bitter leaf extracts against bacteria such as </w:t>
      </w:r>
      <w:r w:rsidRPr="00F44DF6">
        <w:rPr>
          <w:rStyle w:val="Emphasis"/>
          <w:sz w:val="28"/>
          <w:szCs w:val="28"/>
        </w:rPr>
        <w:t>Escherichia coli</w:t>
      </w:r>
      <w:r w:rsidRPr="00F44DF6">
        <w:rPr>
          <w:sz w:val="28"/>
          <w:szCs w:val="28"/>
        </w:rPr>
        <w:t xml:space="preserve">, </w:t>
      </w:r>
      <w:r w:rsidRPr="00F44DF6">
        <w:rPr>
          <w:rStyle w:val="Emphasis"/>
          <w:sz w:val="28"/>
          <w:szCs w:val="28"/>
        </w:rPr>
        <w:t>Staphylococcus aureus</w:t>
      </w:r>
      <w:r w:rsidRPr="00F44DF6">
        <w:rPr>
          <w:sz w:val="28"/>
          <w:szCs w:val="28"/>
        </w:rPr>
        <w:t xml:space="preserve">, and </w:t>
      </w:r>
      <w:r w:rsidRPr="00F44DF6">
        <w:rPr>
          <w:rStyle w:val="Emphasis"/>
          <w:sz w:val="28"/>
          <w:szCs w:val="28"/>
        </w:rPr>
        <w:t>Salmonella</w:t>
      </w:r>
      <w:r w:rsidRPr="00F44DF6">
        <w:rPr>
          <w:sz w:val="28"/>
          <w:szCs w:val="28"/>
        </w:rPr>
        <w:t xml:space="preserve"> spp. (Ndukwu &amp; Okeke, 2020). This antimicrobial property makes it a promising candidate for natural food preservatives, especially in developing countries where refrigeration and modern preservation technologies may be limited. Integrating bitter leaf in food products or packaging materials could reduce dependency on synthetic preservatives while ensuring microbial safety.</w:t>
      </w:r>
    </w:p>
    <w:p w:rsidR="007A6ED2" w:rsidRDefault="00A871E2" w:rsidP="00AB04FC">
      <w:pPr>
        <w:pStyle w:val="NormalWeb"/>
        <w:spacing w:line="480" w:lineRule="auto"/>
        <w:jc w:val="both"/>
        <w:rPr>
          <w:sz w:val="28"/>
          <w:szCs w:val="28"/>
        </w:rPr>
      </w:pPr>
      <w:r w:rsidRPr="00F44DF6">
        <w:rPr>
          <w:sz w:val="28"/>
          <w:szCs w:val="28"/>
        </w:rPr>
        <w:t xml:space="preserve">Bitter leaf’s bitter taste and aroma can influence sensory properties of food products, which can be advantageous or challenging depending on the application. In some traditional African cuisines, the bitterness is appreciated and associated with health benefits, making bitter leaf a culturally accepted ingredient (Abah et al., 2021). In food product development, bitterness can be modulated through processing techniques such as blanching or drying to optimize consumer acceptability. This flexibility allows researchers and food manufacturers to tailor the sensory profile while leveraging bitter leaf’s functional benefits. Overall, its multipurpose advantages in nutrition enhancement, preservation, and food safety position bitter leaf as an important </w:t>
      </w:r>
      <w:r w:rsidR="00AB04FC" w:rsidRPr="00F44DF6">
        <w:rPr>
          <w:sz w:val="28"/>
          <w:szCs w:val="28"/>
        </w:rPr>
        <w:t>focus in food science research.</w:t>
      </w:r>
    </w:p>
    <w:p w:rsidR="00F44DF6" w:rsidRDefault="00F44DF6" w:rsidP="00AB04FC">
      <w:pPr>
        <w:pStyle w:val="NormalWeb"/>
        <w:spacing w:line="480" w:lineRule="auto"/>
        <w:jc w:val="both"/>
        <w:rPr>
          <w:sz w:val="28"/>
          <w:szCs w:val="28"/>
        </w:rPr>
      </w:pPr>
    </w:p>
    <w:p w:rsidR="00F44DF6" w:rsidRPr="00F44DF6" w:rsidRDefault="00F44DF6" w:rsidP="00AB04FC">
      <w:pPr>
        <w:pStyle w:val="NormalWeb"/>
        <w:spacing w:line="480" w:lineRule="auto"/>
        <w:jc w:val="both"/>
        <w:rPr>
          <w:sz w:val="28"/>
          <w:szCs w:val="28"/>
        </w:rPr>
      </w:pPr>
    </w:p>
    <w:p w:rsidR="00A871E2" w:rsidRPr="00F44DF6" w:rsidRDefault="00A871E2" w:rsidP="00AB04FC">
      <w:pPr>
        <w:pStyle w:val="NormalWeb"/>
        <w:spacing w:line="480" w:lineRule="auto"/>
        <w:jc w:val="both"/>
        <w:rPr>
          <w:b/>
          <w:sz w:val="28"/>
          <w:szCs w:val="28"/>
        </w:rPr>
      </w:pPr>
      <w:r w:rsidRPr="00F44DF6">
        <w:rPr>
          <w:b/>
          <w:sz w:val="28"/>
          <w:szCs w:val="28"/>
        </w:rPr>
        <w:lastRenderedPageBreak/>
        <w:t>Potential Application in Sorghum Processing and Storage</w:t>
      </w:r>
    </w:p>
    <w:p w:rsidR="00A871E2" w:rsidRPr="00F44DF6" w:rsidRDefault="00A871E2" w:rsidP="00AB04FC">
      <w:pPr>
        <w:pStyle w:val="NormalWeb"/>
        <w:spacing w:line="480" w:lineRule="auto"/>
        <w:jc w:val="both"/>
        <w:rPr>
          <w:sz w:val="28"/>
          <w:szCs w:val="28"/>
        </w:rPr>
      </w:pPr>
      <w:r w:rsidRPr="00F44DF6">
        <w:rPr>
          <w:sz w:val="28"/>
          <w:szCs w:val="28"/>
        </w:rPr>
        <w:t>The incorporation of bitter leaf (</w:t>
      </w:r>
      <w:r w:rsidRPr="00F44DF6">
        <w:rPr>
          <w:rStyle w:val="Emphasis"/>
          <w:sz w:val="28"/>
          <w:szCs w:val="28"/>
        </w:rPr>
        <w:t>Vernonia amygdalina</w:t>
      </w:r>
      <w:r w:rsidRPr="00F44DF6">
        <w:rPr>
          <w:sz w:val="28"/>
          <w:szCs w:val="28"/>
        </w:rPr>
        <w:t>) in sorghum processing presents promising opportunities for enhancing both the nutritional quality and shelf life of sorghum-based products. Sorghum is a staple cereal crop in many parts of Africa but is often limited by its relatively low nutrient content and susceptibility to rapid spoilage, especially in wet-milled forms (Adeyemi et al., 2021). Adding bitter leaf, which is rich in antioxidants, vitamins, and bioactive compounds, can help enrich the nutritional profile of sorghum flour or batter. This integration supports food security by improving the nutrient density of sorghum foods, making them more beneficial for vulnerable populations that rely heavily on cereals for daily calories.</w:t>
      </w:r>
    </w:p>
    <w:p w:rsidR="00A871E2" w:rsidRPr="00F44DF6" w:rsidRDefault="00A871E2" w:rsidP="00AB04FC">
      <w:pPr>
        <w:pStyle w:val="NormalWeb"/>
        <w:spacing w:line="480" w:lineRule="auto"/>
        <w:jc w:val="both"/>
        <w:rPr>
          <w:sz w:val="28"/>
          <w:szCs w:val="28"/>
        </w:rPr>
      </w:pPr>
      <w:r w:rsidRPr="00F44DF6">
        <w:rPr>
          <w:sz w:val="28"/>
          <w:szCs w:val="28"/>
        </w:rPr>
        <w:t xml:space="preserve">From a preservation perspective, bitter leaf contains natural phytochemicals such as flavonoids, phenolic acids, and sesquiterpene lactones, which exhibit strong antimicrobial and antioxidant properties (Chukwuemeka et al., 2022). These compounds can inhibit microbial growth and oxidative degradation that typically cause spoilage in wet-milled sorghum. Incorporating bitter leaf extracts or powders into sorghum batter may delay fermentation, reduce mold growth, and extend shelf life without the need for synthetic preservatives. This is particularly valuable in </w:t>
      </w:r>
      <w:r w:rsidRPr="00F44DF6">
        <w:rPr>
          <w:sz w:val="28"/>
          <w:szCs w:val="28"/>
        </w:rPr>
        <w:lastRenderedPageBreak/>
        <w:t>regions where refrigeration is limited or unavailable, providing a cost-effective and natural solution to post-harvest losses.</w:t>
      </w:r>
    </w:p>
    <w:p w:rsidR="00A871E2" w:rsidRPr="00F44DF6" w:rsidRDefault="00A871E2" w:rsidP="00AB04FC">
      <w:pPr>
        <w:pStyle w:val="NormalWeb"/>
        <w:spacing w:line="480" w:lineRule="auto"/>
        <w:jc w:val="both"/>
        <w:rPr>
          <w:sz w:val="28"/>
          <w:szCs w:val="28"/>
        </w:rPr>
      </w:pPr>
      <w:r w:rsidRPr="00F44DF6">
        <w:rPr>
          <w:sz w:val="28"/>
          <w:szCs w:val="28"/>
        </w:rPr>
        <w:t>In sorghum processing, bitter leaf can also improve sensory qualities such as taste and aroma. While the inherent bitterness of the leaf may be a challenge, careful processing and dosage optimization can balance flavor profiles to enhance consumer acceptance (Ibrahim et al., 2020). Additionally, bitter leaf’s fibrous content can contribute to better texture and water retention in wet-milled sorghum products like porridges and beverages. Research indicates that integrating bitter leaf with sorghum can result in novel functional foods that combine traditional flavors with added health benefits, appealing to health-conscious consumers and opening new markets for sorghum-based foods.</w:t>
      </w:r>
    </w:p>
    <w:p w:rsidR="00A871E2" w:rsidRPr="00F44DF6" w:rsidRDefault="00A871E2" w:rsidP="00AB04FC">
      <w:pPr>
        <w:pStyle w:val="NormalWeb"/>
        <w:spacing w:line="480" w:lineRule="auto"/>
        <w:jc w:val="both"/>
        <w:rPr>
          <w:sz w:val="28"/>
          <w:szCs w:val="28"/>
        </w:rPr>
      </w:pPr>
      <w:r w:rsidRPr="00F44DF6">
        <w:rPr>
          <w:sz w:val="28"/>
          <w:szCs w:val="28"/>
        </w:rPr>
        <w:t xml:space="preserve">Furthermore, bitter leaf’s potential extends beyond processing into storage innovations. Extracts from the leaf could be developed into natural food coatings or packaging additives that protect sorghum products from oxidation and microbial contamination during storage and transportation (Nkwocha et al., 2023). Such applications align with the increasing global demand for clean-label, environmentally friendly food preservation methods. By harnessing bitter leaf’s bioactive compounds, sorghum processors and farmers could reduce spoilage rates, </w:t>
      </w:r>
      <w:r w:rsidRPr="00F44DF6">
        <w:rPr>
          <w:sz w:val="28"/>
          <w:szCs w:val="28"/>
        </w:rPr>
        <w:lastRenderedPageBreak/>
        <w:t>enhance product safety, and increase the shelf life of sorghum foods, ultimately contributing to sustainable food systems and improved livelihoods.</w:t>
      </w:r>
    </w:p>
    <w:p w:rsidR="00876C68" w:rsidRPr="00F44DF6" w:rsidRDefault="00006D72" w:rsidP="007A6ED2">
      <w:pPr>
        <w:spacing w:line="480" w:lineRule="auto"/>
        <w:jc w:val="both"/>
        <w:rPr>
          <w:rFonts w:ascii="Times New Roman" w:eastAsia="Times New Roman" w:hAnsi="Times New Roman" w:cs="Times New Roman"/>
          <w:sz w:val="28"/>
          <w:szCs w:val="28"/>
        </w:rPr>
      </w:pPr>
      <w:r w:rsidRPr="00F44DF6">
        <w:rPr>
          <w:rFonts w:ascii="Times New Roman" w:hAnsi="Times New Roman" w:cs="Times New Roman"/>
          <w:b/>
          <w:sz w:val="28"/>
          <w:szCs w:val="28"/>
        </w:rPr>
        <w:t xml:space="preserve">Taxonomy and Description </w:t>
      </w:r>
      <w:r w:rsidR="00876C68" w:rsidRPr="00F44DF6">
        <w:rPr>
          <w:rFonts w:ascii="Times New Roman" w:eastAsia="Times New Roman" w:hAnsi="Times New Roman" w:cs="Times New Roman"/>
          <w:b/>
          <w:bCs/>
          <w:sz w:val="28"/>
          <w:szCs w:val="28"/>
        </w:rPr>
        <w:t>of Sorghum</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scientific name of sorghum is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(L.) Moench. It belongs to the family </w:t>
      </w:r>
      <w:r w:rsidRPr="00F44DF6">
        <w:rPr>
          <w:rFonts w:ascii="Times New Roman" w:eastAsia="Times New Roman" w:hAnsi="Times New Roman" w:cs="Times New Roman"/>
          <w:i/>
          <w:iCs/>
          <w:sz w:val="28"/>
          <w:szCs w:val="28"/>
        </w:rPr>
        <w:t>Poaceae</w:t>
      </w:r>
      <w:r w:rsidRPr="00F44DF6">
        <w:rPr>
          <w:rFonts w:ascii="Times New Roman" w:eastAsia="Times New Roman" w:hAnsi="Times New Roman" w:cs="Times New Roman"/>
          <w:sz w:val="28"/>
          <w:szCs w:val="28"/>
        </w:rPr>
        <w:t xml:space="preserve"> (also known as Gramineae), which includes many important cereal crops. The species name "bicolor" reflects the variation in grain color found among different cultivars. The genus </w:t>
      </w:r>
      <w:r w:rsidRPr="00F44DF6">
        <w:rPr>
          <w:rFonts w:ascii="Times New Roman" w:eastAsia="Times New Roman" w:hAnsi="Times New Roman" w:cs="Times New Roman"/>
          <w:i/>
          <w:iCs/>
          <w:sz w:val="28"/>
          <w:szCs w:val="28"/>
        </w:rPr>
        <w:t>Sorghum</w:t>
      </w:r>
      <w:r w:rsidRPr="00F44DF6">
        <w:rPr>
          <w:rFonts w:ascii="Times New Roman" w:eastAsia="Times New Roman" w:hAnsi="Times New Roman" w:cs="Times New Roman"/>
          <w:sz w:val="28"/>
          <w:szCs w:val="28"/>
        </w:rPr>
        <w:t xml:space="preserve"> contains around 25 recognized species, but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the most widely cultivated for food and industrial use (Mace et al., 2021). The name was first described by Carl Ludwig Willdenow and later modified by Conrad Moench. The inclusion of “L.” in the name indicates that Linnaeus first classified the plant. Its naming and taxonomy have provided a foundation for global research and classification efforts. This scientific identification is essential for breeding, conservation, and trade purposes. It also helps researchers track genetic modifications and biodiversity. Accurate scientific naming helps distinguish between cultivated and wild sorghum types in studies.</w:t>
      </w:r>
    </w:p>
    <w:p w:rsidR="00876C68" w:rsidRPr="00F44DF6" w:rsidRDefault="00876C6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has a diploid genome with 2n = 20 chromosomes and has been fully sequenced, enabling genetic improvement and adaptation research. As a C4 plant,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xml:space="preserve"> is known for its efficient carbon fixation mechanism, making it highly productive under high temperatures and low water availability (Zhao et al., </w:t>
      </w:r>
      <w:r w:rsidRPr="00F44DF6">
        <w:rPr>
          <w:rFonts w:ascii="Times New Roman" w:eastAsia="Times New Roman" w:hAnsi="Times New Roman" w:cs="Times New Roman"/>
          <w:sz w:val="28"/>
          <w:szCs w:val="28"/>
        </w:rPr>
        <w:lastRenderedPageBreak/>
        <w:t xml:space="preserve">2020). The crop is native to Africa but is now grown in tropical and subtropical regions worldwide. Due to its robustness, it is one of the top five cereal crops globally, after wheat, rice, maize, and barley. Its scientific name is used in agronomy, food science, and molecular biology to identify studies related to sorghum-based innovations. The taxonomic clarity of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is vital for international collaborations in sorghum research. It also allows for the correct identification in herbariums, gene banks, and botanical documentation. Studies involving wild relatives such as </w:t>
      </w:r>
      <w:r w:rsidRPr="00F44DF6">
        <w:rPr>
          <w:rFonts w:ascii="Times New Roman" w:eastAsia="Times New Roman" w:hAnsi="Times New Roman" w:cs="Times New Roman"/>
          <w:i/>
          <w:iCs/>
          <w:sz w:val="28"/>
          <w:szCs w:val="28"/>
        </w:rPr>
        <w:t>Sorghum halepense</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i/>
          <w:iCs/>
          <w:sz w:val="28"/>
          <w:szCs w:val="28"/>
        </w:rPr>
        <w:t>Sorghum propinquum</w:t>
      </w:r>
      <w:r w:rsidRPr="00F44DF6">
        <w:rPr>
          <w:rFonts w:ascii="Times New Roman" w:eastAsia="Times New Roman" w:hAnsi="Times New Roman" w:cs="Times New Roman"/>
          <w:sz w:val="28"/>
          <w:szCs w:val="28"/>
        </w:rPr>
        <w:t xml:space="preserve"> often compare them to </w:t>
      </w:r>
      <w:r w:rsidRPr="00F44DF6">
        <w:rPr>
          <w:rFonts w:ascii="Times New Roman" w:eastAsia="Times New Roman" w:hAnsi="Times New Roman" w:cs="Times New Roman"/>
          <w:i/>
          <w:iCs/>
          <w:sz w:val="28"/>
          <w:szCs w:val="28"/>
        </w:rPr>
        <w:t>S. bicolor</w:t>
      </w:r>
      <w:r w:rsidRPr="00F44DF6">
        <w:rPr>
          <w:rFonts w:ascii="Times New Roman" w:eastAsia="Times New Roman" w:hAnsi="Times New Roman" w:cs="Times New Roman"/>
          <w:sz w:val="28"/>
          <w:szCs w:val="28"/>
        </w:rPr>
        <w:t xml:space="preserve"> to understand stress resistance traits. These comparisons help breeders develop improved cultivars.</w:t>
      </w:r>
    </w:p>
    <w:p w:rsidR="00876C6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876C68" w:rsidRPr="00F44DF6">
        <w:rPr>
          <w:rFonts w:ascii="Times New Roman" w:eastAsia="Times New Roman" w:hAnsi="Times New Roman" w:cs="Times New Roman"/>
          <w:sz w:val="28"/>
          <w:szCs w:val="28"/>
        </w:rPr>
        <w:t xml:space="preserve">he correct use of the scientific name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supports global standardization in trade and agriculture. Researchers and policymakers rely on this name when developing international food policies and regulations. It also ensures consistency in scientific publications and databases such as GenBank and GRIN. The species is known for its significance in bioenergy production, where it is utilized for ethanol and biomass fuel due to its high sugar content and drought tolerance (Farré et al., 2022). Proper identification prevents the misapplication of findings to unrelated grass species. It ensures that cultivars developed for dry zones, for example, are not confused with species suited for wet environments. The continued recognition and use of </w:t>
      </w:r>
      <w:r w:rsidR="00876C68" w:rsidRPr="00F44DF6">
        <w:rPr>
          <w:rFonts w:ascii="Times New Roman" w:eastAsia="Times New Roman" w:hAnsi="Times New Roman" w:cs="Times New Roman"/>
          <w:i/>
          <w:iCs/>
          <w:sz w:val="28"/>
          <w:szCs w:val="28"/>
        </w:rPr>
        <w:t>Sorghum bicolor</w:t>
      </w:r>
      <w:r w:rsidR="00876C68" w:rsidRPr="00F44DF6">
        <w:rPr>
          <w:rFonts w:ascii="Times New Roman" w:eastAsia="Times New Roman" w:hAnsi="Times New Roman" w:cs="Times New Roman"/>
          <w:sz w:val="28"/>
          <w:szCs w:val="28"/>
        </w:rPr>
        <w:t xml:space="preserve"> in global scientific discourse strengthen </w:t>
      </w:r>
      <w:r w:rsidR="00876C68" w:rsidRPr="00F44DF6">
        <w:rPr>
          <w:rFonts w:ascii="Times New Roman" w:eastAsia="Times New Roman" w:hAnsi="Times New Roman" w:cs="Times New Roman"/>
          <w:sz w:val="28"/>
          <w:szCs w:val="28"/>
        </w:rPr>
        <w:lastRenderedPageBreak/>
        <w:t>efforts in food security and climate-smart agriculture. Hence, its scientific classification remains foundational in botany, food science, and crop improvement programs.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Varieties of Sorghum</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exhibits significant genetic diversity and is broadly classified into five major races based on spikelet and panicle characteristics: bicolor, guinea, caudatum, kafir, and durra. Each race has unique traits and regional adaptations. For instance, the guinea race is common in West Africa and is known for its open panicles, while the kafir type is prominent in Southern Africa due to its drought resistance (Mace et al., 2021). Besides these botanical races, sorghum varieties are grouped into types based on end-use: grain sorghum, sweet sorghum, forage sorghum, and broomcorn. Grain sorghums are cultivated mainly for human consumption. Sweet sorghums are used for syrup and ethanol production. Forage sorghums provide livestock feed, and broomcorn is used to make brooms. This classification helps guide cultivation and research based on specific industrial or nutritional goals.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Color is an important distinguishing feature among sorghum varieties. The grains can be white, red</w:t>
      </w:r>
      <w:r w:rsidR="00232605" w:rsidRPr="00F44DF6">
        <w:rPr>
          <w:rFonts w:ascii="Times New Roman" w:eastAsia="Times New Roman" w:hAnsi="Times New Roman" w:cs="Times New Roman"/>
          <w:sz w:val="28"/>
          <w:szCs w:val="28"/>
        </w:rPr>
        <w:t>, brown, yellow, or black fig. 3</w:t>
      </w:r>
      <w:r w:rsidRPr="00F44DF6">
        <w:rPr>
          <w:rFonts w:ascii="Times New Roman" w:eastAsia="Times New Roman" w:hAnsi="Times New Roman" w:cs="Times New Roman"/>
          <w:sz w:val="28"/>
          <w:szCs w:val="28"/>
        </w:rPr>
        <w:t xml:space="preserve">, each influencing its nutritional profile and application. White sorghum, such as the variety ‘SAMSORG 17’, is preferred for human consumption due to its mild flavor and low tannin content (Farré </w:t>
      </w:r>
      <w:r w:rsidRPr="00F44DF6">
        <w:rPr>
          <w:rFonts w:ascii="Times New Roman" w:eastAsia="Times New Roman" w:hAnsi="Times New Roman" w:cs="Times New Roman"/>
          <w:sz w:val="28"/>
          <w:szCs w:val="28"/>
        </w:rPr>
        <w:lastRenderedPageBreak/>
        <w:t>et al., 2022). Red and brown sorghums, such as ‘KSV8’ and ‘CSH 14’, contain higher levels of phenolic compounds and tannins, making them more suitable for brewing and animal feed. Black sorghum is rare but valued for its high antioxidant content due to anthocyanins. Yellow sorghum is rich in carotenoids and is beneficial in addressing vitamin A deficiencies. These color differences are not just aesthetic—they reflect biochemical differences that impact taste, digestibility, and antioxidant activity. Thus, sorghum color is crucial in food product development and health-related research. It also affects consumer preference and market value across regions.</w:t>
      </w:r>
    </w:p>
    <w:p w:rsidR="004F38C8" w:rsidRPr="00F44DF6" w:rsidRDefault="0023260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Fig.3</w:t>
      </w:r>
      <w:r w:rsidR="004F38C8" w:rsidRPr="00F44DF6">
        <w:rPr>
          <w:rFonts w:ascii="Times New Roman" w:eastAsia="Times New Roman" w:hAnsi="Times New Roman" w:cs="Times New Roman"/>
          <w:b/>
          <w:sz w:val="28"/>
          <w:szCs w:val="28"/>
        </w:rPr>
        <w:t xml:space="preserve"> </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Varieties of Sorghum</w:t>
      </w:r>
      <w:r w:rsidR="003F6E21" w:rsidRPr="00F44DF6">
        <w:rPr>
          <w:rFonts w:ascii="Times New Roman" w:eastAsia="Times New Roman" w:hAnsi="Times New Roman" w:cs="Times New Roman"/>
          <w:b/>
          <w:sz w:val="28"/>
          <w:szCs w:val="28"/>
        </w:rPr>
        <w:t xml:space="preserve"> (white, red, brown)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8F85F27" wp14:editId="5B673202">
            <wp:extent cx="5942581" cy="2094865"/>
            <wp:effectExtent l="0" t="0" r="1270" b="635"/>
            <wp:docPr id="2" name="Picture 2" descr="Sorghum (Sorghum bicolor L. Moench) and Its Main Parts (By-Products) as  Promising Sustainable Sources of Value-Added Ingredients | Waste and  Biomass Val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ghum (Sorghum bicolor L. Moench) and Its Main Parts (By-Products) as  Promising Sustainable Sources of Value-Added Ingredients | Waste and  Biomass Valorization"/>
                    <pic:cNvPicPr>
                      <a:picLocks noChangeAspect="1" noChangeArrowheads="1"/>
                    </pic:cNvPicPr>
                  </pic:nvPicPr>
                  <pic:blipFill rotWithShape="1">
                    <a:blip r:embed="rId11">
                      <a:extLst>
                        <a:ext uri="{28A0092B-C50C-407E-A947-70E740481C1C}">
                          <a14:useLocalDpi xmlns:a14="http://schemas.microsoft.com/office/drawing/2010/main" val="0"/>
                        </a:ext>
                      </a:extLst>
                    </a:blip>
                    <a:srcRect t="5716"/>
                    <a:stretch/>
                  </pic:blipFill>
                  <pic:spPr bwMode="auto">
                    <a:xfrm>
                      <a:off x="0" y="0"/>
                      <a:ext cx="5943600" cy="2095224"/>
                    </a:xfrm>
                    <a:prstGeom prst="rect">
                      <a:avLst/>
                    </a:prstGeom>
                    <a:noFill/>
                    <a:ln>
                      <a:noFill/>
                    </a:ln>
                    <a:extLst>
                      <a:ext uri="{53640926-AAD7-44D8-BBD7-CCE9431645EC}">
                        <a14:shadowObscured xmlns:a14="http://schemas.microsoft.com/office/drawing/2010/main"/>
                      </a:ext>
                    </a:extLst>
                  </pic:spPr>
                </pic:pic>
              </a:graphicData>
            </a:graphic>
          </wp:inline>
        </w:drawing>
      </w:r>
    </w:p>
    <w:p w:rsidR="004F38C8" w:rsidRPr="00F44DF6" w:rsidRDefault="003F6E21"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Modern breeding has led to the development of hybrid sorghum varieties that combine favorable traits from different types. For example, dual-purpose varieties like ‘Macia’ are suitable for both food and forage use in dry areas (Zhao et al., 2020). These improved varieties are often more resistant to diseases, pests, and environmental stresses such as drought and heat. In Africa and Asia, breeding programs have introduced early-maturing and high-yielding varieties like ‘SAMSORG 40’ and ‘SAMSORG 14’, enhancing food security in vulnerable areas. Additionally, low-tannin varieties have been developed to improve digestibility and reduce anti-nutritional factors. The genetic diversity among sorghum varieties supports their application in functional foods, bioenergy, and sustainable agriculture. By selecting the right variety based on grain color and agronomic traits, farmers can meet specific market and environmental needs. This makes varietal classification vital in sorghum breeding, nutri</w:t>
      </w:r>
      <w:r w:rsidR="003F6E21" w:rsidRPr="00F44DF6">
        <w:rPr>
          <w:rFonts w:ascii="Times New Roman" w:eastAsia="Times New Roman" w:hAnsi="Times New Roman" w:cs="Times New Roman"/>
          <w:sz w:val="28"/>
          <w:szCs w:val="28"/>
        </w:rPr>
        <w:t>tion, and food science research (Zhao et al., 2020).</w:t>
      </w:r>
    </w:p>
    <w:p w:rsidR="004F38C8" w:rsidRPr="00F44DF6" w:rsidRDefault="004F38C8" w:rsidP="00AB04FC">
      <w:pPr>
        <w:pStyle w:val="NormalWeb"/>
        <w:spacing w:line="480" w:lineRule="auto"/>
        <w:jc w:val="both"/>
        <w:rPr>
          <w:sz w:val="28"/>
          <w:szCs w:val="28"/>
        </w:rPr>
      </w:pPr>
      <w:r w:rsidRPr="00F44DF6">
        <w:rPr>
          <w:rStyle w:val="Strong"/>
          <w:sz w:val="28"/>
          <w:szCs w:val="28"/>
        </w:rPr>
        <w:t>Origin and Cultivation of Sorghum</w:t>
      </w:r>
    </w:p>
    <w:p w:rsidR="004F38C8" w:rsidRPr="00F44DF6" w:rsidRDefault="004F38C8" w:rsidP="00AB04FC">
      <w:pPr>
        <w:pStyle w:val="NormalWeb"/>
        <w:spacing w:line="480" w:lineRule="auto"/>
        <w:jc w:val="both"/>
        <w:rPr>
          <w:sz w:val="28"/>
          <w:szCs w:val="28"/>
        </w:rPr>
      </w:pPr>
      <w:r w:rsidRPr="00F44DF6">
        <w:rPr>
          <w:sz w:val="28"/>
          <w:szCs w:val="28"/>
        </w:rPr>
        <w:t>Sorghum (</w:t>
      </w:r>
      <w:r w:rsidRPr="00F44DF6">
        <w:rPr>
          <w:rStyle w:val="Emphasis"/>
          <w:sz w:val="28"/>
          <w:szCs w:val="28"/>
        </w:rPr>
        <w:t>Sorghum bicolor</w:t>
      </w:r>
      <w:r w:rsidRPr="00F44DF6">
        <w:rPr>
          <w:sz w:val="28"/>
          <w:szCs w:val="28"/>
        </w:rPr>
        <w:t xml:space="preserve">) originated in northeastern Africa, particularly in the region encompassing present-day Ethiopia and Sudan, where it was first domesticated over 5,000 years ago. It later spread to other parts of Africa and Asia through human migration and trade routes. As an indigenous crop of Africa, sorghum played a central role in early agricultural systems due to its adaptability to </w:t>
      </w:r>
      <w:r w:rsidRPr="00F44DF6">
        <w:rPr>
          <w:sz w:val="28"/>
          <w:szCs w:val="28"/>
        </w:rPr>
        <w:lastRenderedPageBreak/>
        <w:t>hot and arid climates (Zhao et al., 2020). The genetic diversity found in African landraces has provided a rich resource for breeding programs aimed at improving drought tolerance and grain quality. Archeological evidence supports the idea that its cultivation in Africa predated that of maize in many areas, highlighting its historical significance. Its spread into India and China led to the development of new cultivars suited for different environments. Sorghum’s ability to thrive in marginal soils contributed to its expansion across the Sahel, India, and parts of southern Europe. It eventually reached the Americas during the transatlantic slave trade, where it was adopted for both food and fodder. Today, it is grown in over 100 countries across diverse agro-ecological zones.</w:t>
      </w:r>
    </w:p>
    <w:p w:rsidR="004F38C8" w:rsidRPr="00F44DF6" w:rsidRDefault="004F38C8" w:rsidP="00AB04FC">
      <w:pPr>
        <w:pStyle w:val="NormalWeb"/>
        <w:spacing w:line="480" w:lineRule="auto"/>
        <w:jc w:val="both"/>
        <w:rPr>
          <w:sz w:val="28"/>
          <w:szCs w:val="28"/>
        </w:rPr>
      </w:pPr>
      <w:r w:rsidRPr="00F44DF6">
        <w:rPr>
          <w:sz w:val="28"/>
          <w:szCs w:val="28"/>
        </w:rPr>
        <w:t xml:space="preserve">Modern cultivation of sorghum involves both traditional and improved agronomic practices, depending on the region. In Africa and Asia, smallholder farmers often use indigenous knowledge and practices passed down through generations. In contrast, in countries like the United States, Australia, and Brazil, commercial production relies on mechanized farming and high-yielding hybrids (Mace et al., 2021). Sorghum is typically planted at the beginning of the rainy season, as it requires moderate moisture for germination but is tolerant to drought later in its growth. The plant matures within 90–120 days, depending on the variety, and is relatively low maintenance compared to other cereals. It is generally grown as a rainfed crop but can also thrive under irrigation. Fertilizer application, spacing, and </w:t>
      </w:r>
      <w:r w:rsidRPr="00F44DF6">
        <w:rPr>
          <w:sz w:val="28"/>
          <w:szCs w:val="28"/>
        </w:rPr>
        <w:lastRenderedPageBreak/>
        <w:t>pest control vary widely depending on farming systems and scale. Recent innovations include the use of conservation agriculture and intercropping to enhance yields. Sorghum is cultivated for various purposes: grain for human consumption, forage for livestock, and stalks for fuel or fiber. Sweet sorghum varieties are also increasingly used in biofuel production due to their high sugar content.</w:t>
      </w:r>
    </w:p>
    <w:p w:rsidR="004F38C8" w:rsidRPr="00F44DF6" w:rsidRDefault="004F38C8" w:rsidP="00AB04FC">
      <w:pPr>
        <w:pStyle w:val="NormalWeb"/>
        <w:spacing w:line="480" w:lineRule="auto"/>
        <w:jc w:val="both"/>
        <w:rPr>
          <w:sz w:val="28"/>
          <w:szCs w:val="28"/>
        </w:rPr>
      </w:pPr>
      <w:r w:rsidRPr="00F44DF6">
        <w:rPr>
          <w:sz w:val="28"/>
          <w:szCs w:val="28"/>
        </w:rPr>
        <w:t>The global demand for sorghum has grown due to its resilience and versatility. It is particularly valuable in regions facing climate change challenges, as it can produce satisfactory yields even under water stress. Its cultivation supports food security and income generation, especially in Sub-Saharan Africa, where it serves as both a staple and a cash crop (Farré et al., 2022). Additionally, international organizations have recognized its potential and are investing in research and development to enhance its productivity. Genetic improvement programs aim to produce climate-resilient, pest-resistant, and nutritionally enhanced varieties. Moreover, sorghum cultivation supports sustainable agriculture by requiring fewer inputs and reducing pressure on natural resources. As awareness grows regarding gluten-free diets and alternative grains, sorghum's cultivation is also increasing in developed countries. Government policies and farmer cooperatives are vital in expanding its cultivation through training, access to seeds, and market linkages. Overall, sorghum’s historical origin and continued cultivation reflect its importance as a global food and economic crop.</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lastRenderedPageBreak/>
        <w:t>Phytochemical Properties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w:t>
      </w:r>
      <w:r w:rsidRPr="00F44DF6">
        <w:rPr>
          <w:rFonts w:ascii="Times New Roman" w:eastAsia="Times New Roman" w:hAnsi="Times New Roman" w:cs="Times New Roman"/>
          <w:i/>
          <w:iCs/>
          <w:sz w:val="28"/>
          <w:szCs w:val="28"/>
        </w:rPr>
        <w:t>Sorghum bicolor</w:t>
      </w:r>
      <w:r w:rsidRPr="00F44DF6">
        <w:rPr>
          <w:rFonts w:ascii="Times New Roman" w:eastAsia="Times New Roman" w:hAnsi="Times New Roman" w:cs="Times New Roman"/>
          <w:sz w:val="28"/>
          <w:szCs w:val="28"/>
        </w:rPr>
        <w:t>) contains a rich profile of phytochemicals, particularly phenolic compounds such as tannins, flavonoids, and phenolic acids. These compounds are primarily concentrated in the outer layers of the grain, especially in pigmented varieties like red and black sorghum (Awika &amp; Rooney, 2021). The most notable class of phytochemicals in sorghum are 3-deoxyanthocyanidins, unique flavonoids not commonly found in other cereals. These compounds exhibit strong antioxidant, anti-inflammatory, and antimicrobial properties. In addition, sorghum contains phytosterols and lignans, which contribute to cardiovascular and hormonal health. The antioxidant potential of sorghum is comparable to that of fruits and vegetables, making it a promising functional food ingredient. The phytochemical content varies by genotype, growing conditions, and postharvest processing. High-tannin sorghum types, although sometimes considered anti-nutritional, are beneficial in animal feed and in managing postprandial glucose (Li et al., 2020). These bioactive compounds play a significant role in disease prevention, particularly in managing oxidative stress and metabolic disorders.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In food research, sorghum phytochemicals have attracted attention due to their therapeutic benefits. Phenolic compounds in sorghum have shown inhibitory activity against enzymes linked to diabetes, cancer, and cardiovascular diseases </w:t>
      </w:r>
      <w:r w:rsidRPr="00F44DF6">
        <w:rPr>
          <w:rFonts w:ascii="Times New Roman" w:eastAsia="Times New Roman" w:hAnsi="Times New Roman" w:cs="Times New Roman"/>
          <w:sz w:val="28"/>
          <w:szCs w:val="28"/>
        </w:rPr>
        <w:lastRenderedPageBreak/>
        <w:t>(Mukurumbira et al., 2021). Tannin-rich varieties, when processed appropriately, retain beneficial effects without adverse impacts on digestibility. Processing methods such as fermentation, germination, and thermal treatment can reduce undesirable phytochemicals while enhancing bioavailability. Sorghum-based fermented foods, such as porridges and beverages, often contain higher levels of bioactive compounds after processing. This enhances their appeal in developing nutraceuticals and functional food products. Researchers are investigating sorghum phytochemicals for their potential use in pharmaceuticals, especially for antioxidant and anticancer therapies. These compounds also extend shelf life in sorghum-based foods by preventing lipid oxidation. Additionally, they may act as natural preservatives in food systems. Thus, the phytochemical richness of sorghum positions it as a multi-purpose crop in health-centered food innovation.</w:t>
      </w:r>
    </w:p>
    <w:p w:rsidR="007A6ED2"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Sorghum's phytochemical profile also plays a role in plant defense and environmental adaptation. For instance, tannins deter pests and fungal pathogens, giving sorghum an advantage in pest-prone, low-input agricultural systems. This characteristic reduces the need for synthetic pesticides, supporting sustainable agriculture (Farré et al., 2022). Moreover, these compounds contribute to sorghum's drought tolerance by regulating osmotic stress. The plant’s phytochemicals also interact with soil microbiota, influencing nutrient availability and plant health. In food systems, the color and astringency of sorghum products are directly linked to </w:t>
      </w:r>
      <w:r w:rsidRPr="00F44DF6">
        <w:rPr>
          <w:rFonts w:ascii="Times New Roman" w:eastAsia="Times New Roman" w:hAnsi="Times New Roman" w:cs="Times New Roman"/>
          <w:sz w:val="28"/>
          <w:szCs w:val="28"/>
        </w:rPr>
        <w:lastRenderedPageBreak/>
        <w:t>phytochemical concentration. These factors impact consumer acceptance but also signal high antioxidant activity. Selective breeding now focuses on modifying phytochemical profiles to meet both nutritional and sensory needs. With increasing interest in clean-label and naturally preserved foods, sorghum phytochemicals offer unique industrial advantages. Their multifunctional roles reinforce the importance of sorghum in food security and health promotion initiatives.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t>Nutritional Composition</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is a nutrient-dense cereal, offering an excellent source of energy, dietary fiber, protein, and essential minerals. The average composition of whole grain sorghum includes approximately 70–75% carbohydrates, 10–12% protein, 3–5% fat, and 1–3% ash (Olagunju et al., 2020). It is also rich in micronutrients such as iron, phosphorus, magnesium, potassium, and zinc. Unlike wheat and barley, sorghum is gluten-free, making it suitable for individuals with celiac disease or gluten intolerance. Its protein is mainly composed of kafirins, which are prolamins specific to sorghum. Though kafirins are less digestible than other cereal proteins, processing techniques like germination and fermentation can improve their bioavailability. Sorghum also contains B vitamins, including niacin, thiamine, and riboflavin. Its nutritional profile supports sustained energy release and digestive health due to its </w:t>
      </w:r>
      <w:r w:rsidRPr="00F44DF6">
        <w:rPr>
          <w:rFonts w:ascii="Times New Roman" w:eastAsia="Times New Roman" w:hAnsi="Times New Roman" w:cs="Times New Roman"/>
          <w:sz w:val="28"/>
          <w:szCs w:val="28"/>
        </w:rPr>
        <w:lastRenderedPageBreak/>
        <w:t>high fiber and complex carbohydrate content. Sorghum's low glycemic index contributes to blood sugar regulation, making it suitable for diabetic-friendly diets.</w:t>
      </w:r>
    </w:p>
    <w:p w:rsidR="004F38C8" w:rsidRPr="00F44DF6" w:rsidRDefault="004F38C8"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energy contribution of sorghum is significant in many developing regions, where it serves as a dietary staple. Its caloric value is similar to that of maize and rice, providing around 330–350 kcal per 100 grams. The dietary fiber in sorghum aids bowel health, cholesterol reduction, and satiety, which is beneficial for weight control. Whole grain sorghum retains its bran and germ, preserving most of its nutrients during milling. Fortified sorghum products are also being developed to address micronutrient deficiencies, particularly in low-income populations. Several studies have shown that sorghum consumption can improve iron and zinc status in children when appropriately prepared. Additionally, polyunsaturated fatty acids present in sorghum, particularly linoleic acid, contribute to cardiovascular health. Sorghum is increasingly used in infant and complementary foods due to its digestibility and nutrient density when processed correctly. Hence, its composition supports its integration into global nutrition strategies. It offers not only sustenance but also health-enhancing benefits.</w:t>
      </w:r>
    </w:p>
    <w:p w:rsidR="00D7069A" w:rsidRPr="00F44DF6" w:rsidRDefault="007A6ED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t>
      </w:r>
      <w:r w:rsidR="004F38C8" w:rsidRPr="00F44DF6">
        <w:rPr>
          <w:rFonts w:ascii="Times New Roman" w:eastAsia="Times New Roman" w:hAnsi="Times New Roman" w:cs="Times New Roman"/>
          <w:sz w:val="28"/>
          <w:szCs w:val="28"/>
        </w:rPr>
        <w:t xml:space="preserve">he nutritional quality of sorghum varies with genotype, soil condition, and processing methods. Brown and red sorghum varieties often contain more antioxidants and fiber than white varieties, which are commonly used in porridges </w:t>
      </w:r>
      <w:r w:rsidR="004F38C8" w:rsidRPr="00F44DF6">
        <w:rPr>
          <w:rFonts w:ascii="Times New Roman" w:eastAsia="Times New Roman" w:hAnsi="Times New Roman" w:cs="Times New Roman"/>
          <w:sz w:val="28"/>
          <w:szCs w:val="28"/>
        </w:rPr>
        <w:lastRenderedPageBreak/>
        <w:t>and beverages (de Morais Cardoso et al., 2021). Processing methods such as decortication, cooking, fermentation, and malting influence the retention and availability of nutrients. While decortication removes fiber and phytochemicals, fermentation improves mineral bioavailability by reducing phytates. Sorghum's adaptability allows it to retain nutritional integrity even under suboptimal agricultural conditions. This resilience, combined with its nutritional richness, makes sorghum a candidate for addressing global malnutrition. Innovations in food technology are further enabling its use in snacks, pasta, flour blends, and ready-to-eat meals. Sorghum's role in dietary diversification and chronic disease prevention is gaining recognition worldwide. Thus, it represents a valuable crop for enhancing both food security and public health outcomes.</w:t>
      </w:r>
    </w:p>
    <w:p w:rsidR="00F44DF6" w:rsidRDefault="00F44DF6">
      <w:pPr>
        <w:rPr>
          <w:rFonts w:ascii="Times New Roman" w:eastAsia="Times New Roman" w:hAnsi="Times New Roman" w:cs="Times New Roman"/>
          <w:b/>
          <w:bCs/>
          <w:sz w:val="28"/>
          <w:szCs w:val="28"/>
        </w:rPr>
      </w:pPr>
      <w:bookmarkStart w:id="5" w:name="_Toc203047646"/>
      <w:r>
        <w:rPr>
          <w:rFonts w:ascii="Times New Roman" w:eastAsia="Times New Roman" w:hAnsi="Times New Roman" w:cs="Times New Roman"/>
          <w:b/>
          <w:bCs/>
          <w:sz w:val="28"/>
          <w:szCs w:val="28"/>
        </w:rPr>
        <w:br w:type="page"/>
      </w:r>
    </w:p>
    <w:p w:rsidR="00904A45" w:rsidRPr="00F44DF6" w:rsidRDefault="00024861" w:rsidP="00904A45">
      <w:pPr>
        <w:spacing w:before="100" w:beforeAutospacing="1" w:after="100" w:afterAutospacing="1" w:line="240" w:lineRule="auto"/>
        <w:outlineLvl w:val="2"/>
        <w:rPr>
          <w:rFonts w:ascii="Times New Roman" w:eastAsia="Times New Roman" w:hAnsi="Times New Roman" w:cs="Times New Roman"/>
          <w:b/>
          <w:bCs/>
          <w:sz w:val="28"/>
          <w:szCs w:val="28"/>
        </w:rPr>
      </w:pPr>
      <w:r w:rsidRPr="00F44DF6">
        <w:rPr>
          <w:rFonts w:ascii="Times New Roman" w:eastAsia="Times New Roman" w:hAnsi="Times New Roman" w:cs="Times New Roman"/>
          <w:b/>
          <w:bCs/>
          <w:sz w:val="28"/>
          <w:szCs w:val="28"/>
        </w:rPr>
        <w:lastRenderedPageBreak/>
        <w:t>Table 3</w:t>
      </w:r>
      <w:r w:rsidR="00904A45" w:rsidRPr="00F44DF6">
        <w:rPr>
          <w:rFonts w:ascii="Times New Roman" w:eastAsia="Times New Roman" w:hAnsi="Times New Roman" w:cs="Times New Roman"/>
          <w:b/>
          <w:bCs/>
          <w:sz w:val="28"/>
          <w:szCs w:val="28"/>
        </w:rPr>
        <w:t>:</w:t>
      </w:r>
      <w:bookmarkEnd w:id="5"/>
    </w:p>
    <w:p w:rsidR="00904A45" w:rsidRPr="00F44DF6" w:rsidRDefault="00904A45" w:rsidP="00904A45">
      <w:pPr>
        <w:spacing w:before="100" w:beforeAutospacing="1" w:after="100" w:afterAutospacing="1" w:line="240" w:lineRule="auto"/>
        <w:outlineLvl w:val="2"/>
        <w:rPr>
          <w:rFonts w:ascii="Times New Roman" w:eastAsia="Times New Roman" w:hAnsi="Times New Roman" w:cs="Times New Roman"/>
          <w:b/>
          <w:bCs/>
          <w:sz w:val="28"/>
          <w:szCs w:val="28"/>
        </w:rPr>
      </w:pPr>
      <w:bookmarkStart w:id="6" w:name="_Toc203047647"/>
      <w:r w:rsidRPr="00F44DF6">
        <w:rPr>
          <w:rFonts w:ascii="Times New Roman" w:eastAsia="Times New Roman" w:hAnsi="Times New Roman" w:cs="Times New Roman"/>
          <w:b/>
          <w:bCs/>
          <w:sz w:val="28"/>
          <w:szCs w:val="28"/>
        </w:rPr>
        <w:t>Nutritional Composition of Sorghum (Per 100g, Whole Grain)</w:t>
      </w:r>
      <w:bookmarkEnd w:id="6"/>
    </w:p>
    <w:tbl>
      <w:tblPr>
        <w:tblStyle w:val="ListTable6Colorful"/>
        <w:tblW w:w="0" w:type="auto"/>
        <w:tblLook w:val="04A0" w:firstRow="1" w:lastRow="0" w:firstColumn="1" w:lastColumn="0" w:noHBand="0" w:noVBand="1"/>
      </w:tblPr>
      <w:tblGrid>
        <w:gridCol w:w="2040"/>
        <w:gridCol w:w="2306"/>
        <w:gridCol w:w="5014"/>
      </w:tblGrid>
      <w:tr w:rsidR="00F44DF6" w:rsidRPr="00F44DF6" w:rsidTr="00904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jc w:val="cente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Approximate Content</w:t>
            </w:r>
          </w:p>
        </w:tc>
        <w:tc>
          <w:tcPr>
            <w:tcW w:w="0" w:type="auto"/>
            <w:shd w:val="clear" w:color="auto" w:fill="auto"/>
            <w:hideMark/>
          </w:tcPr>
          <w:p w:rsidR="00904A45" w:rsidRPr="00F44DF6" w:rsidRDefault="00904A45" w:rsidP="00904A4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Nutritional Benefit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Carbohydrates</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70–75%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Primary source of energy; includes complex carbs for sustained release</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Protein</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10–12%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Contains kafirins; supports growth and repair</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Fat</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Includes polyunsaturated fats like linoleic acid for heart health</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Ash (Minerals)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Indicates total mineral content</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Dietary Fiber</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6–10%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Promotes digestive health and satiety</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Energy</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330–350 kcal</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Provides significant caloric value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Iron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oxygen transport and prevents anemia</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Phosphorus</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250–300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Essential for bone and cell function</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Magnesium</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150–170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Important for enzyme function and muscle contraction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Potassium</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300–350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Regulates blood pressure and fluid balance</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Zinc</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1.5–2.5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Immune support and cell division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Niacin (B3)</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2.5–4.0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Aids energy metabolism and skin health</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Thiamine (B1)</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0.2–0.4 mg</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nervous system function</w:t>
            </w:r>
          </w:p>
        </w:tc>
      </w:tr>
      <w:tr w:rsidR="00F44DF6" w:rsidRPr="00F44DF6" w:rsidTr="00904A45">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Riboflavin (B2)</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0.1–0.3 mg</w:t>
            </w:r>
          </w:p>
        </w:tc>
        <w:tc>
          <w:tcPr>
            <w:tcW w:w="0" w:type="auto"/>
            <w:shd w:val="clear" w:color="auto" w:fill="auto"/>
            <w:hideMark/>
          </w:tcPr>
          <w:p w:rsidR="00904A45" w:rsidRPr="00F44DF6" w:rsidRDefault="00904A45" w:rsidP="00904A4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Supports energy release from food</w:t>
            </w:r>
          </w:p>
        </w:tc>
      </w:tr>
      <w:tr w:rsidR="00F44DF6" w:rsidRPr="00F44DF6" w:rsidTr="00904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904A45" w:rsidRPr="00F44DF6" w:rsidRDefault="00904A45" w:rsidP="00904A45">
            <w:pPr>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0%</w:t>
            </w:r>
          </w:p>
        </w:tc>
        <w:tc>
          <w:tcPr>
            <w:tcW w:w="0" w:type="auto"/>
            <w:shd w:val="clear" w:color="auto" w:fill="auto"/>
            <w:hideMark/>
          </w:tcPr>
          <w:p w:rsidR="00904A45" w:rsidRPr="00F44DF6" w:rsidRDefault="00904A45" w:rsidP="00904A4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44DF6">
              <w:rPr>
                <w:rFonts w:ascii="Times New Roman" w:eastAsia="Times New Roman" w:hAnsi="Times New Roman" w:cs="Times New Roman"/>
                <w:color w:val="auto"/>
                <w:sz w:val="28"/>
                <w:szCs w:val="28"/>
              </w:rPr>
              <w:t>Gluten-free; suitable for celiac or gluten-sensitive individuals</w:t>
            </w:r>
          </w:p>
        </w:tc>
      </w:tr>
    </w:tbl>
    <w:p w:rsidR="00904A45" w:rsidRPr="00F44DF6" w:rsidRDefault="00904A4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(Olagunju et al., 2020).</w:t>
      </w:r>
    </w:p>
    <w:p w:rsidR="00F44DF6" w:rsidRDefault="00F44DF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Potential Application </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Potential applications of sorghum in processing and storage are extensive due to its unique nutritional and phytochemical properties. Sorghum’s high antioxidant content helps in extending the shelf life of food products by reducing lipid oxidation and microbial spoilage, making it an excellent natural preservative in processed foods (Awika &amp; Rooney, 2021). Its gluten-free nature allows it to be used in a variety of specialty diets and gluten-free products, including baked goods, porridges, and snacks, broadening consumer options. Sorghum flour can be used to improve the texture, nutritional profile, and moisture retention of food products, enhancing both quality and consumer acceptability. Additionally, sorghum’s resistance to drought and pests translates to a stable raw material supply, supporting sustainable food production. Processing methods like fermentation and malting not only improve digestibility and nutrient availability but also introduce beneficial flavors and textures, thereby increasing sorghum’s versatility in food industries (Olagunju et al., 2020). Sorghum’s potential as a functional ingredient in composite flours and as a carrier of bioactive compounds also supports its role in developing nutraceuticals and health-oriented foods. These attributes make sorghum a promising crop for innovation in food technology and preservation strategies.</w:t>
      </w:r>
    </w:p>
    <w:p w:rsidR="00F44DF6" w:rsidRDefault="00F44DF6" w:rsidP="00AB04FC">
      <w:pPr>
        <w:spacing w:before="100" w:beforeAutospacing="1" w:after="100" w:afterAutospacing="1" w:line="480" w:lineRule="auto"/>
        <w:jc w:val="both"/>
        <w:rPr>
          <w:rFonts w:ascii="Times New Roman" w:eastAsia="Times New Roman" w:hAnsi="Times New Roman" w:cs="Times New Roman"/>
          <w:b/>
          <w:sz w:val="28"/>
          <w:szCs w:val="28"/>
        </w:rPr>
      </w:pPr>
    </w:p>
    <w:p w:rsidR="00D7069A" w:rsidRPr="00F44DF6" w:rsidRDefault="00904A4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Wet milled </w:t>
      </w:r>
      <w:proofErr w:type="gramStart"/>
      <w:r w:rsidRPr="00F44DF6">
        <w:rPr>
          <w:rFonts w:ascii="Times New Roman" w:eastAsia="Times New Roman" w:hAnsi="Times New Roman" w:cs="Times New Roman"/>
          <w:b/>
          <w:sz w:val="28"/>
          <w:szCs w:val="28"/>
        </w:rPr>
        <w:t>Soghurm(</w:t>
      </w:r>
      <w:proofErr w:type="gramEnd"/>
      <w:r w:rsidRPr="00F44DF6">
        <w:rPr>
          <w:rFonts w:ascii="Times New Roman" w:eastAsia="Times New Roman" w:hAnsi="Times New Roman" w:cs="Times New Roman"/>
          <w:b/>
          <w:sz w:val="28"/>
          <w:szCs w:val="28"/>
        </w:rPr>
        <w:t>Ogi)</w:t>
      </w:r>
    </w:p>
    <w:p w:rsidR="00D7069A" w:rsidRPr="00F44DF6" w:rsidRDefault="002A21D5" w:rsidP="00F44DF6">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production process begins with sorting and cleaning of maize grains to remove impurities such as dirt, stones, and damaged kernels, ensuring the quality of the final product. After cleaning, the maize undergoes dehulling fig. 4, where the outer husk or bran is removed to reduce fiber content and enhance fermentation. The dehulled maize is then subjected to wet milling, where it is ground into a fine slurry called ogi slurry. This slurry serves as the substrate for microbial fermentation. Traditionally, this preparation follows a sequence of steps including washing, steeping in water for up to 72 hours, wet milling, sieving to remove fibrous residues, and sedimentation to separate the starch-rich portion from the water. The sedimented slurry is then allowed to ferment naturally. During fermentation, naturally occurring microorganisms, primarily lactic acid bacteria (LAB) and some yeasts, proliferate in the ogi slurry (Olagunju et al., 2020). The slurry is typically incubated for about 2 to 4 days at ambient temperature, allowing these beneficial microbes to ferment the carbohydrates into organic acids, mainly lactic acid. This fermentation process lowers the pH, improves the nutritional quality, enhances flavor, and acts as a natural preservative. In some controlled production processes, inoculation with a known starter culture at a concentration of about 10⁹ colony-forming units per gram (cfu/g) is performed to ensure consistent and rapid fermentation, improve safety, and reduce spoilage by unwanted microbes. In addition, parboiling may be applied to the ogi </w:t>
      </w:r>
      <w:r w:rsidRPr="00F44DF6">
        <w:rPr>
          <w:rFonts w:ascii="Times New Roman" w:eastAsia="Times New Roman" w:hAnsi="Times New Roman" w:cs="Times New Roman"/>
          <w:sz w:val="28"/>
          <w:szCs w:val="28"/>
        </w:rPr>
        <w:lastRenderedPageBreak/>
        <w:t xml:space="preserve">slurry after fermentation to gelatinize starches, improve digestibility, and extend shelf life. The microbiological dynamics during fermentation depend on the duration, typically ranging from 48 to 96 hours, and environmental conditions such as temperature and oxygen availability. Proper microbial balance and control during these stages are crucial for producing high-quality ogi with desirable taste, texture, and shelf stability </w:t>
      </w:r>
      <w:r w:rsidR="00904A45" w:rsidRPr="00F44DF6">
        <w:rPr>
          <w:rFonts w:ascii="Times New Roman" w:eastAsia="Times New Roman" w:hAnsi="Times New Roman" w:cs="Times New Roman"/>
          <w:sz w:val="28"/>
          <w:szCs w:val="28"/>
        </w:rPr>
        <w:t>(Farré et al., 2022).</w:t>
      </w:r>
      <w:r w:rsidRPr="00F44DF6">
        <w:rPr>
          <w:rFonts w:ascii="Times New Roman" w:eastAsia="Times New Roman" w:hAnsi="Times New Roman" w:cs="Times New Roman"/>
          <w:sz w:val="28"/>
          <w:szCs w:val="28"/>
        </w:rPr>
        <w:tab/>
      </w:r>
    </w:p>
    <w:p w:rsidR="00D7069A" w:rsidRPr="00F44DF6" w:rsidRDefault="0023260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Fig. 4</w:t>
      </w:r>
      <w:r w:rsidR="002A21D5" w:rsidRPr="00F44DF6">
        <w:rPr>
          <w:rFonts w:ascii="Times New Roman" w:eastAsia="Times New Roman" w:hAnsi="Times New Roman" w:cs="Times New Roman"/>
          <w:b/>
          <w:sz w:val="28"/>
          <w:szCs w:val="28"/>
        </w:rPr>
        <w:t>:</w:t>
      </w:r>
    </w:p>
    <w:p w:rsidR="00D7069A" w:rsidRPr="00F44DF6" w:rsidRDefault="00904A45" w:rsidP="00F44DF6">
      <w:pPr>
        <w:spacing w:before="100" w:beforeAutospacing="1" w:after="100" w:afterAutospacing="1" w:line="24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Preparation of ogi in a controlled environment</w:t>
      </w:r>
    </w:p>
    <w:p w:rsidR="00D7069A" w:rsidRPr="00F44DF6" w:rsidRDefault="00D7069A" w:rsidP="00AB04FC">
      <w:pPr>
        <w:spacing w:before="100" w:beforeAutospacing="1" w:after="100" w:afterAutospacing="1" w:line="480" w:lineRule="auto"/>
        <w:jc w:val="both"/>
        <w:rPr>
          <w:rFonts w:ascii="Times New Roman" w:hAnsi="Times New Roman" w:cs="Times New Roman"/>
          <w:sz w:val="28"/>
          <w:szCs w:val="28"/>
        </w:rPr>
      </w:pPr>
      <w:r w:rsidRPr="00F44DF6">
        <w:rPr>
          <w:rFonts w:ascii="Times New Roman" w:hAnsi="Times New Roman" w:cs="Times New Roman"/>
          <w:noProof/>
          <w:sz w:val="28"/>
          <w:szCs w:val="28"/>
        </w:rPr>
        <w:drawing>
          <wp:inline distT="0" distB="0" distL="0" distR="0" wp14:anchorId="20F66493" wp14:editId="277D19D2">
            <wp:extent cx="2190750" cy="4146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0865" cy="4146767"/>
                    </a:xfrm>
                    <a:prstGeom prst="rect">
                      <a:avLst/>
                    </a:prstGeom>
                  </pic:spPr>
                </pic:pic>
              </a:graphicData>
            </a:graphic>
          </wp:inline>
        </w:drawing>
      </w:r>
    </w:p>
    <w:p w:rsidR="002A21D5"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Source: </w:t>
      </w:r>
      <w:r w:rsidR="00D52727" w:rsidRPr="00F44DF6">
        <w:rPr>
          <w:rFonts w:ascii="Times New Roman" w:eastAsia="Times New Roman" w:hAnsi="Times New Roman" w:cs="Times New Roman"/>
          <w:sz w:val="28"/>
          <w:szCs w:val="28"/>
        </w:rPr>
        <w:t>(Olagunju et al., 2020)</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Fig.5:</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Traditional preparation of Ogi</w:t>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noProof/>
          <w:sz w:val="28"/>
          <w:szCs w:val="28"/>
        </w:rPr>
        <w:drawing>
          <wp:inline distT="0" distB="0" distL="0" distR="0" wp14:anchorId="05544C88" wp14:editId="0E08BC93">
            <wp:extent cx="2348406"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61289" cy="3581892"/>
                    </a:xfrm>
                    <a:prstGeom prst="rect">
                      <a:avLst/>
                    </a:prstGeom>
                  </pic:spPr>
                </pic:pic>
              </a:graphicData>
            </a:graphic>
          </wp:inline>
        </w:drawing>
      </w:r>
    </w:p>
    <w:p w:rsidR="002A21D5" w:rsidRPr="00F44DF6" w:rsidRDefault="002A21D5"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Source: (Farré et al., 2022).</w:t>
      </w:r>
    </w:p>
    <w:p w:rsidR="007B483F" w:rsidRPr="00F44DF6" w:rsidRDefault="002A21D5" w:rsidP="002A21D5">
      <w:pPr>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br w:type="page"/>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Grains that can be used</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most commonly used grains for ogi preparation are maize (corn), sorghum, and millet. Maize ogi is widely preferred due to its mild taste, smooth texture, and relatively shorter fermentation time. It yields a creamy, slightly sour porridge that is a staple breakfast food for many households. The maize used can be white or yellow, with each offering subtle differences in color and flavor of the final ogi product (Onabanjo et al., 2020). Maize is nutritionally rich in carbohydrates and provides a good energy source, but it is relatively low in protein content, which has led to the inclusion of other grains in ogi production.</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Sorghum and millet are also frequently used as alternative grains for ogi preparation, especially in regions where maize is less accessible or during maize shortages. Sorghum ogi tends to have a stronger flavor and darker color due to the presence of tannins and phenolic compounds in the grain. This variety of ogi is prized for its higher antioxidant content and improved nutritional profile compared to maize ogi (Ogunremi et al., 2021). </w:t>
      </w:r>
      <w:r w:rsidR="002A21D5" w:rsidRPr="00F44DF6">
        <w:rPr>
          <w:rFonts w:ascii="Times New Roman" w:eastAsia="Times New Roman" w:hAnsi="Times New Roman" w:cs="Times New Roman"/>
          <w:sz w:val="28"/>
          <w:szCs w:val="28"/>
        </w:rPr>
        <w:t>Millet ogi is similarly rich in essential minerals and offers a slightly different taste profile, often described as having a more natural, grainy flavor with a mildly roasted or nut-like taste</w:t>
      </w:r>
      <w:r w:rsidRPr="00F44DF6">
        <w:rPr>
          <w:rFonts w:ascii="Times New Roman" w:eastAsia="Times New Roman" w:hAnsi="Times New Roman" w:cs="Times New Roman"/>
          <w:sz w:val="28"/>
          <w:szCs w:val="28"/>
        </w:rPr>
        <w:t>. Both sorghum and millet ogi require a longer fermentation time, which enhances their probiotic benefits and improves digestibility by reducing anti-nutritional factors such as phytates.</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In addition to maize, sorghum, and millet, other grains such as guinea corn and even rice have been experimented with in ogi production. Guinea corn, a variety of sorghum, shares similar characteristics with sorghum and is used in certain localities to produce ogi with a distinct taste and nutritional benefits. Rice ogi, though less traditional, has gained popularity as a gluten-free alternative, particularly for individuals with celiac disease or gluten intolerance (Akinola et al., 2020). Each grain imparts unique sensory, nutritional, and functional properties to ogi, allowing for diversity in consumption and catering to different dietary needs. Overall, the choice of grain influences the texture, taste, nutrient content, and health benefits of the final fermented product.</w:t>
      </w:r>
    </w:p>
    <w:p w:rsidR="00D7069A" w:rsidRPr="00F44DF6" w:rsidRDefault="00D7069A"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 for preservation of ogi</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Traditionally, ogi is highly perishable due to its high moisture content and active microbial population, which promote spoilage by unwanted bacteria, yeasts, and molds. One common preservation method involves refrigeration. Freshly prepared ogi is stored at low temperatures (around 4°C) to slow down microbial activity and enzymatic reactions that cause spoilage. Refrigeration can extend ogi’s shelf life from a day or two at room temperature to up to a week, making it more convenient for daily consumption (Ibrahim et al., 2021).</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Another effective preservation technique is drying or dehydration, which reduces the moisture content significantly, thereby limiting microbial growth. Dried ogi can be prepared by spreading the fermented paste thinly and sun-drying or using controlled hot air drying. The dried product can then be milled into a powder, which can be reconstituted with water when needed. This method not only extends shelf life but also reduces storage space and transport costs. Studies have shown that drying ogi preserves most of its nutritional and probiotic qualities, though some loss of heat-sensitive vitamins may occur (Adeyemi et al., 2020).</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In modern food processing, packaging innovations also play a key role in preserving ogi. Vacuum packaging or using oxygen-impermeable films can protect ogi from oxidation and contamination by spoilage organisms. Combined with refrigeration or drying, these packaging methods further enhance shelf stability. Additionally, natural preservatives such as extracts from bitter leaf or other plants rich in antimicrobial compounds have been researched for their potential to inhibit spoilage microbes in ogi. These methods help in maintaining the sensory properties and improving safety, thereby making ogi more acceptable for wider commercial distribution (Ojo et al., 2022). Overall, integrating traditional and modern preservation techniques is essential to maintain ogi quality and increase its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 xml:space="preserve">Problem associated with Conventional &amp; traditional method of preservation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Conventional and traditional methods of food preservation, such as fermentation, drying, smoking, salting, and refrigeration, have been widely used for centuries to extend the shelf life of various foods. However, these methods present several challenges. One major problem is the inconsistency in preservation outcomes due to variations in environmental conditions such as temperature, humidity, and hygiene during processing and storage. For example, traditional sun drying depends heavily on weather conditions, making it unreliable during rainy or humid seasons and increasing the risk of microbial contamination and spoilage (Adeyemi &amp; Oluwole, 2020). Additionally, traditional fermentation processes may lack standardized control, leading to variable acidity, flavor, and safety profiles, which can affect product quality and consumer acceptability.</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Another issue with conventional preservation methods is the relatively short shelf life they provide compared to modern techniques. Fermented products like ogi, if not properly stored, can spoil quickly due to the growth of undesirable microorganisms such as molds and spoilage bacteria (Ibrahim et al., 2021). The absence of adequate temperature control in many traditional settings accelerates spoilage and limits the distribution range of such foods. Moreover, methods like salting and smoking can introduce excessive salt or harmful compounds such as </w:t>
      </w:r>
      <w:r w:rsidRPr="00F44DF6">
        <w:rPr>
          <w:rFonts w:ascii="Times New Roman" w:eastAsia="Times New Roman" w:hAnsi="Times New Roman" w:cs="Times New Roman"/>
          <w:sz w:val="28"/>
          <w:szCs w:val="28"/>
        </w:rPr>
        <w:lastRenderedPageBreak/>
        <w:t>polycyclic aromatic hydrocarbons, posing potential health risks if consumed frequently (Onyango et al., 2021). These health concerns limit the acceptability of traditional preservation among health-conscious consumers.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Traditional preservation methods also often require labor-intensive and time-consuming processes that are less efficient for large-scale production. For instance, manual sorting, washing, soaking, and fermentation steps in traditional ogi preparation may vary widely between households, affecting uniformity and scalability (Akinola et al., 2020). Furthermore, limited access to modern storage facilities in rural areas often results in significant post-harvest losses due to pest infestations and environmental degradation. Finally, traditional methods typically do not provide adequate microbial safety assurance, which is critical for preventing foodborne illnesses, especially in the absence of formal quality control measures. These problems highlight the need for improved or complementary preservation technologies that maintain traditional food characteristics while enhancing safety and shelf life.</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 xml:space="preserve">Effect of bitter leaf on milled sorghum </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incorporation of bitter leaf (Vernonia amygdalina) into wet-milled sorghum has been shown to positively influence its nutritional composition. Bitter leaf is rich in essential nutrients such as vitamins (A, C, and E), minerals (calcium, iron, and </w:t>
      </w:r>
      <w:r w:rsidRPr="00F44DF6">
        <w:rPr>
          <w:rFonts w:ascii="Times New Roman" w:eastAsia="Times New Roman" w:hAnsi="Times New Roman" w:cs="Times New Roman"/>
          <w:sz w:val="28"/>
          <w:szCs w:val="28"/>
        </w:rPr>
        <w:lastRenderedPageBreak/>
        <w:t>potassium), and bioactive phytochemicals like flavonoids, saponins, and phenolic compounds (Okafor et al., 2021). When added to sorghum during wet milling, these compounds can enhance the overall nutrient profile of the resulting flour or paste, improving its antioxidant capacity and providing additional health benefits. This enrichment is particularly valuable given that sorghum, while rich in carbohydrates and fiber, has relatively low levels of certain micronutrients.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Beyond nutrition, bitter leaf also affects the shelf life of wet-milled sorghum. The phytochemicals in bitter leaf exhibit natural antimicrobial and antioxidant properties, which can inhibit the growth of spoilage microorganisms such as bacteria and fungi that typically reduce the shelf life of sorghum products (Ezeonu et al., 2020). These compounds slow down oxidative rancidity and microbial deterioration, thereby prolonging the freshness and safety of the wet-milled sorghum during storage. This natural preservation effect is especially important in regions with limited access to refrigeration, where extending shelf life through chemical preservatives is less feasible.</w:t>
      </w:r>
    </w:p>
    <w:p w:rsidR="00536042" w:rsidRPr="00F44DF6" w:rsidRDefault="00536042" w:rsidP="002A21D5">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However, the addition of bitter leaf may also influence sensory properties, such as taste and color, of the wet-milled sorghum. The characteristic bitter taste of Vernonia amygdalina can alter the flavor profile, potentially affecting consumer acceptability if not balanced properly (Ugbogu &amp; Obiakor, 2022). Despite this, processing </w:t>
      </w:r>
      <w:r w:rsidRPr="00F44DF6">
        <w:rPr>
          <w:rFonts w:ascii="Times New Roman" w:eastAsia="Times New Roman" w:hAnsi="Times New Roman" w:cs="Times New Roman"/>
          <w:sz w:val="28"/>
          <w:szCs w:val="28"/>
        </w:rPr>
        <w:lastRenderedPageBreak/>
        <w:t>techniques such as blanching or controlled extraction of bitter compounds can help mitigate excessive bitterness while retaining the nutritional and preservative benefits. Overall, the effect of bitter leaf on wet-milled sorghum is promising for improving both its nutritional value and shelf stability, which could enhance the utilizati</w:t>
      </w:r>
      <w:r w:rsidR="002A21D5" w:rsidRPr="00F44DF6">
        <w:rPr>
          <w:rFonts w:ascii="Times New Roman" w:eastAsia="Times New Roman" w:hAnsi="Times New Roman" w:cs="Times New Roman"/>
          <w:sz w:val="28"/>
          <w:szCs w:val="28"/>
        </w:rPr>
        <w:t>on of sorghum as a staple food.</w:t>
      </w:r>
    </w:p>
    <w:p w:rsidR="00536042" w:rsidRPr="00F44DF6" w:rsidRDefault="00536042" w:rsidP="00527CC9">
      <w:pPr>
        <w:pStyle w:val="Heading1"/>
        <w:rPr>
          <w:rFonts w:ascii="Times New Roman" w:eastAsia="Times New Roman" w:hAnsi="Times New Roman" w:cs="Times New Roman"/>
          <w:b/>
          <w:color w:val="auto"/>
          <w:sz w:val="28"/>
          <w:szCs w:val="28"/>
        </w:rPr>
      </w:pPr>
      <w:bookmarkStart w:id="7" w:name="_Toc203047648"/>
      <w:r w:rsidRPr="00F44DF6">
        <w:rPr>
          <w:rFonts w:ascii="Times New Roman" w:eastAsia="Times New Roman" w:hAnsi="Times New Roman" w:cs="Times New Roman"/>
          <w:b/>
          <w:color w:val="auto"/>
          <w:sz w:val="28"/>
          <w:szCs w:val="28"/>
        </w:rPr>
        <w:t xml:space="preserve">1.1 Literature review </w:t>
      </w:r>
      <w:r w:rsidR="002A21D5" w:rsidRPr="00F44DF6">
        <w:rPr>
          <w:rFonts w:ascii="Times New Roman" w:eastAsia="Times New Roman" w:hAnsi="Times New Roman" w:cs="Times New Roman"/>
          <w:b/>
          <w:color w:val="auto"/>
          <w:sz w:val="28"/>
          <w:szCs w:val="28"/>
        </w:rPr>
        <w:t>on related research</w:t>
      </w:r>
      <w:bookmarkEnd w:id="7"/>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Adebayo et al. (2021) investigated the effect of clove (Syzygium aromaticum) powder addition on fermented maize pap. Their research demonstrated that incorporating clove not only extended the shelf life by inhibiting microbial spoilage but also enriched the antioxidant capacity of the pap. Cloves contain eugenol, a potent phenolic compound with strong antimicrobial and antioxidant properties, which effectively slowed down spoilage microorganisms such as yeasts and molds, thereby improving the product’s safety and longevity during storage under ambient conditions.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Olatunde and Akinola (2022) evaluated the incorporation of bitter leaf (Vernonia amygdalina) extract into millet-based ogi. Their findings revealed that supplementation with bitter leaf significantly improved the nutritional profile by increasing the content of essential vitamins and minerals such as vitamin C, calcium, and iron. The antimicrobial effect of bitter leaf extract was evident as the treated ogi </w:t>
      </w:r>
      <w:r w:rsidRPr="00F44DF6">
        <w:rPr>
          <w:rFonts w:ascii="Times New Roman" w:eastAsia="Times New Roman" w:hAnsi="Times New Roman" w:cs="Times New Roman"/>
          <w:sz w:val="28"/>
          <w:szCs w:val="28"/>
        </w:rPr>
        <w:lastRenderedPageBreak/>
        <w:t>showed reduced total viable bacterial counts over a 7-day refrigerated storage period. The researchers attributed this to the high concentration of flavonoids, alkaloids, and other phytochemicals present in bitter leaf, which possess broad-spectrum antimicrobial activity. This enhancement of both shelf life and nutrition positions bitter leaf as a valuable functional additive in cereal-based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Similarly, research by Nwokocha et al. (2020) focused on the synergistic effects of combining clove and ginger extracts in maize pap. Their work highlighted how these spices not only contributed to sensory improvements like aroma and taste but also acted as natural preservatives by suppressing the growth of foodborne pathogens such as Staphylococcus aureus and Escherichia coli. The combination of spices resulted in a significant decrease in pH and an increase in total phenolic content, creating an unfavorable environment for spoilage microbes. This dual action of preservation and nutritional enhancement underscores the potential of spice supplementation in improving traditional fermented foods.</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study by Eze et al. (2023) explored the effect of bitter leaf powder on the physicochemical and microbial stability of wet milled sorghum slurry. Their findings showed that bitter leaf supplementation delayed lipid oxidation and reduced microbial load, resulting in extended shelf life during storage at both room temperature and refrigeration. The antioxidant properties of bitter leaf helped </w:t>
      </w:r>
      <w:r w:rsidRPr="00F44DF6">
        <w:rPr>
          <w:rFonts w:ascii="Times New Roman" w:eastAsia="Times New Roman" w:hAnsi="Times New Roman" w:cs="Times New Roman"/>
          <w:sz w:val="28"/>
          <w:szCs w:val="28"/>
        </w:rPr>
        <w:lastRenderedPageBreak/>
        <w:t>prevent rancidity, while its antimicrobial compounds curtailed the proliferation of spoilage bacteria. This research emphasized the practical application of bitter leaf as a natural preservative in wet-milled sorghum products, which is directly relevant to enhancing the quality of pap.</w:t>
      </w:r>
    </w:p>
    <w:p w:rsidR="00536042" w:rsidRPr="00F44DF6" w:rsidRDefault="00536042" w:rsidP="00AB04FC">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Adekunle and Oladipo (2021) reviewed various traditional spices including cloves, bitter leaf, and black pepper for their roles in fortifying ogi and similar fermented cereal products. Their meta-analysis pointed to consistent improvements in protein content, antioxidant capacity, and microbial safety across studies where spices were used as supplements. They also highlighted the consumer preference for naturally preserved products without chemical additives, noting the increased demand for “clean-label” foods. Their work supports integrating spices like bitter leaf and cloves in food formulations not only for preservation but also for boosting the functional and nutritional value of staple fermented cereals.</w:t>
      </w:r>
    </w:p>
    <w:p w:rsidR="007A6ED2" w:rsidRPr="00F44DF6" w:rsidRDefault="007A6ED2" w:rsidP="00527CC9">
      <w:pPr>
        <w:pStyle w:val="Heading1"/>
        <w:rPr>
          <w:rFonts w:ascii="Times New Roman" w:hAnsi="Times New Roman" w:cs="Times New Roman"/>
          <w:b/>
          <w:color w:val="auto"/>
          <w:sz w:val="28"/>
          <w:szCs w:val="28"/>
        </w:rPr>
      </w:pPr>
      <w:bookmarkStart w:id="8" w:name="_Toc203047649"/>
      <w:r w:rsidRPr="00F44DF6">
        <w:rPr>
          <w:rFonts w:ascii="Times New Roman" w:hAnsi="Times New Roman" w:cs="Times New Roman"/>
          <w:b/>
          <w:color w:val="auto"/>
          <w:sz w:val="28"/>
          <w:szCs w:val="28"/>
        </w:rPr>
        <w:t>1.2 Statement of Problem</w:t>
      </w:r>
      <w:bookmarkEnd w:id="8"/>
    </w:p>
    <w:p w:rsidR="00447804" w:rsidRPr="00F44DF6" w:rsidRDefault="00447804" w:rsidP="007A6ED2">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 xml:space="preserve">Ogi, a traditional fermented cereal commonly made from sorghum, maize, or millet, serves as a major weaning and staple food in many parts of Africa, especially Nigeria. However, its short shelf life and limited nutritional composition present significant challenges to food security and nutritional adequacy, particularly among low-income populations. The rapid microbial spoilage of wet-milled ogi during storage reduces its safety and acceptability, while its low protein and micronutrient </w:t>
      </w:r>
      <w:r w:rsidRPr="00F44DF6">
        <w:rPr>
          <w:rFonts w:ascii="Times New Roman" w:hAnsi="Times New Roman" w:cs="Times New Roman"/>
          <w:sz w:val="28"/>
          <w:szCs w:val="28"/>
        </w:rPr>
        <w:lastRenderedPageBreak/>
        <w:t>content raises concerns about its ability to meet dietary needs. Recent studies have explored natural additives to improve food quality and preservation, with bitter leaf (</w:t>
      </w:r>
      <w:r w:rsidRPr="00F44DF6">
        <w:rPr>
          <w:rFonts w:ascii="Times New Roman" w:hAnsi="Times New Roman" w:cs="Times New Roman"/>
          <w:i/>
          <w:iCs/>
          <w:sz w:val="28"/>
          <w:szCs w:val="28"/>
        </w:rPr>
        <w:t>Vernonia amygdalina</w:t>
      </w:r>
      <w:r w:rsidRPr="00F44DF6">
        <w:rPr>
          <w:rFonts w:ascii="Times New Roman" w:hAnsi="Times New Roman" w:cs="Times New Roman"/>
          <w:sz w:val="28"/>
          <w:szCs w:val="28"/>
        </w:rPr>
        <w:t>) showing promise due to its antimicrobial and nutritional properties (Ezekwesili et al., 2020). Despite this, there is limited research on its incorporation into ogi to enhance both shelf life and nutritional value. This study, therefore, seeks to investigate the effect of bitter leaf on the nutritional composition and microbial stability of wet-milled sorghum (ogi).</w:t>
      </w:r>
    </w:p>
    <w:p w:rsidR="007A6ED2" w:rsidRPr="00F44DF6" w:rsidRDefault="007A6ED2" w:rsidP="00527CC9">
      <w:pPr>
        <w:pStyle w:val="Heading1"/>
        <w:rPr>
          <w:rFonts w:ascii="Times New Roman" w:hAnsi="Times New Roman" w:cs="Times New Roman"/>
          <w:b/>
          <w:color w:val="auto"/>
          <w:sz w:val="28"/>
          <w:szCs w:val="28"/>
        </w:rPr>
      </w:pPr>
      <w:bookmarkStart w:id="9" w:name="_Toc203047650"/>
      <w:r w:rsidRPr="00F44DF6">
        <w:rPr>
          <w:rFonts w:ascii="Times New Roman" w:hAnsi="Times New Roman" w:cs="Times New Roman"/>
          <w:b/>
          <w:color w:val="auto"/>
          <w:sz w:val="28"/>
          <w:szCs w:val="28"/>
        </w:rPr>
        <w:t>1.3</w:t>
      </w:r>
      <w:r w:rsidR="002A21D5" w:rsidRPr="00F44DF6">
        <w:rPr>
          <w:rFonts w:ascii="Times New Roman" w:hAnsi="Times New Roman" w:cs="Times New Roman"/>
          <w:b/>
          <w:color w:val="auto"/>
          <w:sz w:val="28"/>
          <w:szCs w:val="28"/>
        </w:rPr>
        <w:t xml:space="preserve"> Aim</w:t>
      </w:r>
      <w:bookmarkEnd w:id="9"/>
    </w:p>
    <w:p w:rsidR="00447804" w:rsidRPr="00F44DF6" w:rsidRDefault="00447804" w:rsidP="00447804">
      <w:pPr>
        <w:spacing w:before="100" w:beforeAutospacing="1" w:after="100" w:afterAutospacing="1"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effect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supplementation on the nutritional composition and shelf life of wet-milled sorghum (ogi), with the goal of enhancing its nutritional value and mic</w:t>
      </w:r>
      <w:r w:rsidR="002A21D5" w:rsidRPr="00F44DF6">
        <w:rPr>
          <w:rFonts w:ascii="Times New Roman" w:eastAsia="Times New Roman" w:hAnsi="Times New Roman" w:cs="Times New Roman"/>
          <w:sz w:val="28"/>
          <w:szCs w:val="28"/>
        </w:rPr>
        <w:t>robial stability during storage at ambient condition.</w:t>
      </w:r>
    </w:p>
    <w:p w:rsidR="007A6ED2" w:rsidRPr="00F44DF6" w:rsidRDefault="007A6ED2" w:rsidP="00527CC9">
      <w:pPr>
        <w:pStyle w:val="Heading1"/>
        <w:rPr>
          <w:rFonts w:ascii="Times New Roman" w:hAnsi="Times New Roman" w:cs="Times New Roman"/>
          <w:b/>
          <w:color w:val="auto"/>
          <w:sz w:val="28"/>
          <w:szCs w:val="28"/>
        </w:rPr>
      </w:pPr>
      <w:bookmarkStart w:id="10" w:name="_Toc203047651"/>
      <w:r w:rsidRPr="00F44DF6">
        <w:rPr>
          <w:rFonts w:ascii="Times New Roman" w:hAnsi="Times New Roman" w:cs="Times New Roman"/>
          <w:b/>
          <w:color w:val="auto"/>
          <w:sz w:val="28"/>
          <w:szCs w:val="28"/>
        </w:rPr>
        <w:t>1.4 Objectives</w:t>
      </w:r>
      <w:bookmarkEnd w:id="10"/>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1" w:name="_Toc203047652"/>
      <w:r w:rsidRPr="00F44DF6">
        <w:rPr>
          <w:rFonts w:ascii="Times New Roman" w:eastAsia="Times New Roman" w:hAnsi="Times New Roman" w:cs="Times New Roman"/>
          <w:bCs/>
          <w:sz w:val="28"/>
          <w:szCs w:val="28"/>
        </w:rPr>
        <w:t>To determine the effect of different concentrations of bitter leaf on the nutritional composition of wet-milled sorghum (ogi).</w:t>
      </w:r>
      <w:bookmarkEnd w:id="11"/>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2" w:name="_Toc203047653"/>
      <w:r w:rsidRPr="00F44DF6">
        <w:rPr>
          <w:rFonts w:ascii="Times New Roman" w:eastAsia="Times New Roman" w:hAnsi="Times New Roman" w:cs="Times New Roman"/>
          <w:bCs/>
          <w:sz w:val="28"/>
          <w:szCs w:val="28"/>
        </w:rPr>
        <w:t>To assess the impact of bitter leaf addition on the microbial stability and shelf life of wet-milled sorghum during storage under ambient conditions.</w:t>
      </w:r>
      <w:bookmarkEnd w:id="12"/>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bookmarkStart w:id="13" w:name="_Toc203047654"/>
      <w:r w:rsidRPr="00F44DF6">
        <w:rPr>
          <w:rFonts w:ascii="Times New Roman" w:eastAsia="Times New Roman" w:hAnsi="Times New Roman" w:cs="Times New Roman"/>
          <w:bCs/>
          <w:sz w:val="28"/>
          <w:szCs w:val="28"/>
        </w:rPr>
        <w:t>To evaluate the sensory properties and consumer acceptability of ogi fortified with varying levels of bitter leaf.</w:t>
      </w:r>
      <w:bookmarkEnd w:id="13"/>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lastRenderedPageBreak/>
        <w:t xml:space="preserve"> </w:t>
      </w:r>
      <w:bookmarkStart w:id="14" w:name="_Toc203047655"/>
      <w:r w:rsidRPr="00F44DF6">
        <w:rPr>
          <w:rFonts w:ascii="Times New Roman" w:eastAsia="Times New Roman" w:hAnsi="Times New Roman" w:cs="Times New Roman"/>
          <w:bCs/>
          <w:sz w:val="28"/>
          <w:szCs w:val="28"/>
        </w:rPr>
        <w:t>To determine the total titratable acidity of wet-milled sorghum over the storage period.</w:t>
      </w:r>
      <w:bookmarkEnd w:id="14"/>
    </w:p>
    <w:p w:rsidR="00984A29" w:rsidRPr="00F44DF6" w:rsidRDefault="00984A29" w:rsidP="00984A29">
      <w:pPr>
        <w:pStyle w:val="ListParagraph"/>
        <w:numPr>
          <w:ilvl w:val="0"/>
          <w:numId w:val="19"/>
        </w:numPr>
        <w:spacing w:before="100" w:beforeAutospacing="1" w:after="100" w:afterAutospacing="1" w:line="480" w:lineRule="auto"/>
        <w:jc w:val="both"/>
        <w:outlineLvl w:val="2"/>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 xml:space="preserve"> </w:t>
      </w:r>
      <w:bookmarkStart w:id="15" w:name="_Toc203047656"/>
      <w:r w:rsidRPr="00F44DF6">
        <w:rPr>
          <w:rFonts w:ascii="Times New Roman" w:eastAsia="Times New Roman" w:hAnsi="Times New Roman" w:cs="Times New Roman"/>
          <w:bCs/>
          <w:sz w:val="28"/>
          <w:szCs w:val="28"/>
        </w:rPr>
        <w:t>To assess the changes in the nutritional composition of wet-milled sorghum over a 4-week storage period</w:t>
      </w:r>
      <w:bookmarkEnd w:id="15"/>
    </w:p>
    <w:p w:rsidR="007A6ED2" w:rsidRPr="00F44DF6" w:rsidRDefault="007A6ED2" w:rsidP="00527CC9">
      <w:pPr>
        <w:pStyle w:val="Heading1"/>
        <w:rPr>
          <w:rFonts w:ascii="Times New Roman" w:eastAsia="Times New Roman" w:hAnsi="Times New Roman" w:cs="Times New Roman"/>
          <w:b/>
          <w:color w:val="auto"/>
          <w:sz w:val="28"/>
          <w:szCs w:val="28"/>
        </w:rPr>
      </w:pPr>
      <w:bookmarkStart w:id="16" w:name="_Toc203047657"/>
      <w:r w:rsidRPr="00F44DF6">
        <w:rPr>
          <w:rFonts w:ascii="Times New Roman" w:eastAsia="Times New Roman" w:hAnsi="Times New Roman" w:cs="Times New Roman"/>
          <w:b/>
          <w:color w:val="auto"/>
          <w:sz w:val="28"/>
          <w:szCs w:val="28"/>
        </w:rPr>
        <w:t>1.5 Justification of Study</w:t>
      </w:r>
      <w:bookmarkEnd w:id="16"/>
      <w:r w:rsidR="00984A29" w:rsidRPr="00F44DF6">
        <w:rPr>
          <w:rFonts w:ascii="Times New Roman" w:eastAsia="Times New Roman" w:hAnsi="Times New Roman" w:cs="Times New Roman"/>
          <w:b/>
          <w:color w:val="auto"/>
          <w:sz w:val="28"/>
          <w:szCs w:val="28"/>
        </w:rPr>
        <w:t xml:space="preserve"> </w:t>
      </w:r>
    </w:p>
    <w:p w:rsidR="00783B08" w:rsidRPr="00F44DF6" w:rsidRDefault="007A6ED2" w:rsidP="007A6ED2">
      <w:pPr>
        <w:spacing w:before="100" w:beforeAutospacing="1" w:after="100" w:afterAutospacing="1" w:line="480" w:lineRule="auto"/>
        <w:jc w:val="both"/>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t>This study is justified by the need to enhance the nutritional quality and extend the shelf life of sorghum-based foods, addressing malnutrition and food spoilage challenges. Incorporating bitter leaf, known for its rich bioactive compounds and antimicrobial properties, offers a natural and sustainable solution. This integration supports food security and promotes the use of indigenous resources in vulnerable communities.</w:t>
      </w:r>
    </w:p>
    <w:p w:rsidR="00783B08" w:rsidRPr="00F44DF6" w:rsidRDefault="00783B08">
      <w:pPr>
        <w:rPr>
          <w:rFonts w:ascii="Times New Roman" w:eastAsia="Times New Roman" w:hAnsi="Times New Roman" w:cs="Times New Roman"/>
          <w:bCs/>
          <w:sz w:val="28"/>
          <w:szCs w:val="28"/>
        </w:rPr>
      </w:pPr>
      <w:r w:rsidRPr="00F44DF6">
        <w:rPr>
          <w:rFonts w:ascii="Times New Roman" w:eastAsia="Times New Roman" w:hAnsi="Times New Roman" w:cs="Times New Roman"/>
          <w:bCs/>
          <w:sz w:val="28"/>
          <w:szCs w:val="28"/>
        </w:rPr>
        <w:br w:type="page"/>
      </w:r>
    </w:p>
    <w:p w:rsidR="00783B08" w:rsidRPr="00F44DF6" w:rsidRDefault="00783B08" w:rsidP="00527CC9">
      <w:pPr>
        <w:pStyle w:val="Heading1"/>
        <w:jc w:val="center"/>
        <w:rPr>
          <w:rFonts w:ascii="Times New Roman" w:eastAsia="Times New Roman" w:hAnsi="Times New Roman" w:cs="Times New Roman"/>
          <w:b/>
          <w:color w:val="auto"/>
          <w:sz w:val="28"/>
          <w:szCs w:val="28"/>
        </w:rPr>
      </w:pPr>
      <w:bookmarkStart w:id="17" w:name="_Toc203047658"/>
      <w:r w:rsidRPr="00F44DF6">
        <w:rPr>
          <w:rFonts w:ascii="Times New Roman" w:eastAsia="Times New Roman" w:hAnsi="Times New Roman" w:cs="Times New Roman"/>
          <w:b/>
          <w:color w:val="auto"/>
          <w:sz w:val="28"/>
          <w:szCs w:val="28"/>
        </w:rPr>
        <w:lastRenderedPageBreak/>
        <w:t>CHAPTER TWO</w:t>
      </w:r>
      <w:bookmarkEnd w:id="17"/>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18" w:name="_Toc203047659"/>
      <w:r w:rsidRPr="00F44DF6">
        <w:rPr>
          <w:rFonts w:ascii="Times New Roman" w:eastAsia="Times New Roman" w:hAnsi="Times New Roman" w:cs="Times New Roman"/>
          <w:b/>
          <w:color w:val="auto"/>
          <w:sz w:val="28"/>
          <w:szCs w:val="28"/>
        </w:rPr>
        <w:t>2.0 Material and Method</w:t>
      </w:r>
      <w:bookmarkEnd w:id="18"/>
    </w:p>
    <w:p w:rsidR="00783B08" w:rsidRPr="00F44DF6" w:rsidRDefault="00783B08" w:rsidP="00F44DF6">
      <w:pPr>
        <w:pStyle w:val="Heading1"/>
        <w:spacing w:line="480" w:lineRule="auto"/>
        <w:rPr>
          <w:rFonts w:ascii="Times New Roman" w:hAnsi="Times New Roman" w:cs="Times New Roman"/>
          <w:b/>
          <w:color w:val="auto"/>
          <w:sz w:val="28"/>
          <w:szCs w:val="28"/>
        </w:rPr>
      </w:pPr>
      <w:bookmarkStart w:id="19" w:name="_Toc203047660"/>
      <w:r w:rsidRPr="00F44DF6">
        <w:rPr>
          <w:rFonts w:ascii="Times New Roman" w:hAnsi="Times New Roman" w:cs="Times New Roman"/>
          <w:b/>
          <w:color w:val="auto"/>
          <w:sz w:val="28"/>
          <w:szCs w:val="28"/>
        </w:rPr>
        <w:t>2.1 Study Area</w:t>
      </w:r>
      <w:bookmarkEnd w:id="19"/>
    </w:p>
    <w:p w:rsidR="00783B08" w:rsidRPr="00F44DF6" w:rsidRDefault="00783B08" w:rsidP="00783B08">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study was conducted using raw white sorghum purchased from local market at oke oyi Kwara state while fresh bitter leaf obtained was obtained from odo ota in Ilorin. Microbiological and chemical analysis were conducted at microbiology and chemistry laboratory of Kwara state polytechnic and central research laboratory of university of Ilorin Nigeria.</w:t>
      </w:r>
    </w:p>
    <w:p w:rsidR="00783B08" w:rsidRPr="00F44DF6" w:rsidRDefault="00783B08" w:rsidP="00F44DF6">
      <w:pPr>
        <w:pStyle w:val="Heading1"/>
        <w:spacing w:line="480" w:lineRule="auto"/>
        <w:rPr>
          <w:rFonts w:ascii="Times New Roman" w:eastAsia="Times New Roman" w:hAnsi="Times New Roman" w:cs="Times New Roman"/>
          <w:b/>
          <w:color w:val="auto"/>
          <w:sz w:val="28"/>
          <w:szCs w:val="28"/>
        </w:rPr>
      </w:pPr>
      <w:bookmarkStart w:id="20" w:name="_Toc203047661"/>
      <w:r w:rsidRPr="00F44DF6">
        <w:rPr>
          <w:rFonts w:ascii="Times New Roman" w:eastAsia="Times New Roman" w:hAnsi="Times New Roman" w:cs="Times New Roman"/>
          <w:b/>
          <w:color w:val="auto"/>
          <w:sz w:val="28"/>
          <w:szCs w:val="28"/>
        </w:rPr>
        <w:t>2.2 Materials used</w:t>
      </w:r>
      <w:bookmarkEnd w:id="20"/>
    </w:p>
    <w:p w:rsidR="00783B08" w:rsidRPr="00F44DF6" w:rsidRDefault="00783B08" w:rsidP="00F44DF6">
      <w:pPr>
        <w:pStyle w:val="Heading2"/>
        <w:spacing w:line="480" w:lineRule="auto"/>
        <w:rPr>
          <w:rFonts w:ascii="Times New Roman" w:eastAsia="Times New Roman" w:hAnsi="Times New Roman" w:cs="Times New Roman"/>
          <w:b/>
          <w:color w:val="auto"/>
          <w:sz w:val="28"/>
          <w:szCs w:val="28"/>
        </w:rPr>
      </w:pPr>
      <w:bookmarkStart w:id="21" w:name="_Toc203047662"/>
      <w:r w:rsidRPr="00F44DF6">
        <w:rPr>
          <w:rFonts w:ascii="Times New Roman" w:eastAsia="Times New Roman" w:hAnsi="Times New Roman" w:cs="Times New Roman"/>
          <w:b/>
          <w:color w:val="auto"/>
          <w:sz w:val="28"/>
          <w:szCs w:val="28"/>
        </w:rPr>
        <w:t>2.2.1 Sample collection</w:t>
      </w:r>
      <w:bookmarkEnd w:id="21"/>
    </w:p>
    <w:p w:rsidR="00093650" w:rsidRPr="00F44DF6" w:rsidRDefault="00093650" w:rsidP="00093650">
      <w:pPr>
        <w:spacing w:line="480" w:lineRule="auto"/>
        <w:ind w:firstLine="720"/>
        <w:jc w:val="both"/>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Sorghum grain</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Sorghum grain(</w:t>
      </w:r>
      <w:r w:rsidRPr="00F44DF6">
        <w:rPr>
          <w:rFonts w:ascii="Times New Roman" w:eastAsia="Times New Roman" w:hAnsi="Times New Roman" w:cs="Times New Roman"/>
          <w:i/>
          <w:sz w:val="28"/>
          <w:szCs w:val="28"/>
        </w:rPr>
        <w:t>Sorghum bicolor</w:t>
      </w:r>
      <w:r w:rsidRPr="00F44DF6">
        <w:rPr>
          <w:rFonts w:ascii="Times New Roman" w:eastAsia="Times New Roman" w:hAnsi="Times New Roman" w:cs="Times New Roman"/>
          <w:sz w:val="28"/>
          <w:szCs w:val="28"/>
        </w:rPr>
        <w:t>) was</w:t>
      </w:r>
      <w:r w:rsidR="00B453D4" w:rsidRPr="00F44DF6">
        <w:rPr>
          <w:rFonts w:ascii="Times New Roman" w:eastAsia="Times New Roman" w:hAnsi="Times New Roman" w:cs="Times New Roman"/>
          <w:sz w:val="28"/>
          <w:szCs w:val="28"/>
        </w:rPr>
        <w:t xml:space="preserve"> purchased from a local market at </w:t>
      </w:r>
      <w:r w:rsidRPr="00F44DF6">
        <w:rPr>
          <w:rFonts w:ascii="Times New Roman" w:eastAsia="Times New Roman" w:hAnsi="Times New Roman" w:cs="Times New Roman"/>
          <w:sz w:val="28"/>
          <w:szCs w:val="28"/>
        </w:rPr>
        <w:t>Oke oyi kwara state</w:t>
      </w:r>
    </w:p>
    <w:p w:rsidR="00093650" w:rsidRPr="00F44DF6" w:rsidRDefault="00093650" w:rsidP="00093650">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Bitter leaf</w:t>
      </w:r>
    </w:p>
    <w:p w:rsidR="00783B08" w:rsidRPr="00F44DF6" w:rsidRDefault="00783B08" w:rsidP="00093650">
      <w:pPr>
        <w:pStyle w:val="ListParagraph"/>
        <w:numPr>
          <w:ilvl w:val="0"/>
          <w:numId w:val="22"/>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Fresh bitter leaves (</w:t>
      </w:r>
      <w:r w:rsidRPr="00F44DF6">
        <w:rPr>
          <w:rFonts w:ascii="Times New Roman" w:eastAsia="Times New Roman" w:hAnsi="Times New Roman" w:cs="Times New Roman"/>
          <w:i/>
          <w:sz w:val="28"/>
          <w:szCs w:val="28"/>
        </w:rPr>
        <w:t>Vernonia amygdalina</w:t>
      </w:r>
      <w:r w:rsidRPr="00F44DF6">
        <w:rPr>
          <w:rFonts w:ascii="Times New Roman" w:eastAsia="Times New Roman" w:hAnsi="Times New Roman" w:cs="Times New Roman"/>
          <w:sz w:val="28"/>
          <w:szCs w:val="28"/>
        </w:rPr>
        <w:t>) was sourced from Odo ota in Ilorin</w:t>
      </w:r>
    </w:p>
    <w:p w:rsidR="00093650" w:rsidRPr="00F44DF6" w:rsidRDefault="00093650" w:rsidP="00093650">
      <w:pPr>
        <w:pStyle w:val="ListParagraph"/>
        <w:spacing w:before="100" w:beforeAutospacing="1" w:after="100" w:afterAutospacing="1" w:line="480" w:lineRule="auto"/>
        <w:ind w:left="1440"/>
        <w:jc w:val="both"/>
        <w:rPr>
          <w:rFonts w:ascii="Times New Roman" w:eastAsia="Times New Roman" w:hAnsi="Times New Roman" w:cs="Times New Roman"/>
          <w:sz w:val="28"/>
          <w:szCs w:val="28"/>
        </w:rPr>
      </w:pPr>
    </w:p>
    <w:p w:rsidR="00783B08" w:rsidRPr="00F44DF6" w:rsidRDefault="00527CC9" w:rsidP="00527CC9">
      <w:pPr>
        <w:pStyle w:val="Heading2"/>
        <w:rPr>
          <w:rFonts w:ascii="Times New Roman" w:eastAsia="Times New Roman" w:hAnsi="Times New Roman" w:cs="Times New Roman"/>
          <w:b/>
          <w:color w:val="auto"/>
          <w:sz w:val="28"/>
          <w:szCs w:val="28"/>
        </w:rPr>
      </w:pPr>
      <w:bookmarkStart w:id="22" w:name="_Toc203047663"/>
      <w:r w:rsidRPr="00F44DF6">
        <w:rPr>
          <w:rFonts w:ascii="Times New Roman" w:eastAsia="Times New Roman" w:hAnsi="Times New Roman" w:cs="Times New Roman"/>
          <w:b/>
          <w:color w:val="auto"/>
          <w:sz w:val="28"/>
          <w:szCs w:val="28"/>
        </w:rPr>
        <w:lastRenderedPageBreak/>
        <w:t xml:space="preserve">2.2.2 </w:t>
      </w:r>
      <w:r w:rsidR="00783B08" w:rsidRPr="00F44DF6">
        <w:rPr>
          <w:rFonts w:ascii="Times New Roman" w:eastAsia="Times New Roman" w:hAnsi="Times New Roman" w:cs="Times New Roman"/>
          <w:b/>
          <w:color w:val="auto"/>
          <w:sz w:val="28"/>
          <w:szCs w:val="28"/>
        </w:rPr>
        <w:t>Chemical Reagents</w:t>
      </w:r>
      <w:bookmarkEnd w:id="22"/>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chemical reagents used in this study included deionized water and 70% ethanol. Deionized water was used for all washing, soaking, and preparation processes to ensure sterility and prevent contamination. Ethanol (70%) was employed to disinfect laboratory surfaces and instruments before and after each procedure.</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3" w:name="_Toc203047664"/>
      <w:r w:rsidRPr="00F44DF6">
        <w:rPr>
          <w:rFonts w:ascii="Times New Roman" w:eastAsia="Times New Roman" w:hAnsi="Times New Roman" w:cs="Times New Roman"/>
          <w:b/>
          <w:color w:val="auto"/>
          <w:sz w:val="28"/>
          <w:szCs w:val="28"/>
        </w:rPr>
        <w:t xml:space="preserve">2.2.3 </w:t>
      </w:r>
      <w:r w:rsidR="00783B08" w:rsidRPr="00F44DF6">
        <w:rPr>
          <w:rFonts w:ascii="Times New Roman" w:eastAsia="Times New Roman" w:hAnsi="Times New Roman" w:cs="Times New Roman"/>
          <w:b/>
          <w:color w:val="auto"/>
          <w:sz w:val="28"/>
          <w:szCs w:val="28"/>
        </w:rPr>
        <w:t>Equipment</w:t>
      </w:r>
      <w:bookmarkEnd w:id="23"/>
    </w:p>
    <w:p w:rsidR="00783B08" w:rsidRPr="00F44DF6" w:rsidRDefault="00783B08" w:rsidP="00783B08">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equipment and materials employed during the research comprised an electrical blender, conical flasks, beakers, Petri dishes, sterile test tubes, sterile syringes, foil paper, a steerer, weighing balance, Bunsen burner, autoclave, heat lamp, and sample containers. These tools were used for processing, mixing, culturing, and analyzing the ogi samples under hygienic and controlled laboratory conditions. </w:t>
      </w:r>
    </w:p>
    <w:p w:rsidR="00783B08" w:rsidRPr="00F44DF6" w:rsidRDefault="00527CC9" w:rsidP="00527CC9">
      <w:pPr>
        <w:pStyle w:val="Heading2"/>
        <w:rPr>
          <w:rFonts w:ascii="Times New Roman" w:eastAsia="Times New Roman" w:hAnsi="Times New Roman" w:cs="Times New Roman"/>
          <w:b/>
          <w:color w:val="auto"/>
          <w:sz w:val="28"/>
          <w:szCs w:val="28"/>
        </w:rPr>
      </w:pPr>
      <w:bookmarkStart w:id="24" w:name="_Toc203047665"/>
      <w:r w:rsidRPr="00F44DF6">
        <w:rPr>
          <w:rFonts w:ascii="Times New Roman" w:eastAsia="Times New Roman" w:hAnsi="Times New Roman" w:cs="Times New Roman"/>
          <w:b/>
          <w:color w:val="auto"/>
          <w:sz w:val="28"/>
          <w:szCs w:val="28"/>
        </w:rPr>
        <w:t xml:space="preserve">2.2.4 </w:t>
      </w:r>
      <w:r w:rsidR="00783B08" w:rsidRPr="00F44DF6">
        <w:rPr>
          <w:rFonts w:ascii="Times New Roman" w:eastAsia="Times New Roman" w:hAnsi="Times New Roman" w:cs="Times New Roman"/>
          <w:b/>
          <w:color w:val="auto"/>
          <w:sz w:val="28"/>
          <w:szCs w:val="28"/>
        </w:rPr>
        <w:t>Media</w:t>
      </w:r>
      <w:bookmarkEnd w:id="24"/>
    </w:p>
    <w:p w:rsidR="00527CC9" w:rsidRPr="00F44DF6" w:rsidRDefault="00783B08" w:rsidP="00F44DF6">
      <w:pPr>
        <w:pStyle w:val="ListParagraph"/>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Five types of microbiological media were used for the cultivation and enumeration of microbial organisms during the study. These included MRS agar for lactic acid bacteria, MacConkey agar for coliforms, Sabouraud Dextrose Agar (SDA) for fungi, Yeast extract for yeast growth and Nutrient </w:t>
      </w:r>
      <w:r w:rsidRPr="00F44DF6">
        <w:rPr>
          <w:rFonts w:ascii="Times New Roman" w:eastAsia="Times New Roman" w:hAnsi="Times New Roman" w:cs="Times New Roman"/>
          <w:sz w:val="28"/>
          <w:szCs w:val="28"/>
        </w:rPr>
        <w:lastRenderedPageBreak/>
        <w:t>agar for general bacterial growth. All media were used according to the manufacturer's specifications and prepared under sterile conditions.</w:t>
      </w:r>
    </w:p>
    <w:p w:rsidR="00783B08" w:rsidRPr="00F44DF6" w:rsidRDefault="00783B08" w:rsidP="00527CC9">
      <w:pPr>
        <w:pStyle w:val="Heading1"/>
        <w:rPr>
          <w:rFonts w:ascii="Times New Roman" w:eastAsia="Times New Roman" w:hAnsi="Times New Roman" w:cs="Times New Roman"/>
          <w:b/>
          <w:color w:val="auto"/>
          <w:sz w:val="28"/>
          <w:szCs w:val="28"/>
        </w:rPr>
      </w:pPr>
      <w:bookmarkStart w:id="25" w:name="_Toc203047666"/>
      <w:r w:rsidRPr="00F44DF6">
        <w:rPr>
          <w:rFonts w:ascii="Times New Roman" w:eastAsia="Times New Roman" w:hAnsi="Times New Roman" w:cs="Times New Roman"/>
          <w:b/>
          <w:color w:val="auto"/>
          <w:sz w:val="28"/>
          <w:szCs w:val="28"/>
        </w:rPr>
        <w:t>2.3</w:t>
      </w:r>
      <w:r w:rsidR="001A2472" w:rsidRPr="00F44DF6">
        <w:rPr>
          <w:rFonts w:ascii="Times New Roman" w:eastAsia="Times New Roman" w:hAnsi="Times New Roman" w:cs="Times New Roman"/>
          <w:b/>
          <w:color w:val="auto"/>
          <w:sz w:val="28"/>
          <w:szCs w:val="28"/>
        </w:rPr>
        <w:t>.0</w:t>
      </w:r>
      <w:r w:rsidRPr="00F44DF6">
        <w:rPr>
          <w:rFonts w:ascii="Times New Roman" w:eastAsia="Times New Roman" w:hAnsi="Times New Roman" w:cs="Times New Roman"/>
          <w:b/>
          <w:color w:val="auto"/>
          <w:sz w:val="28"/>
          <w:szCs w:val="28"/>
        </w:rPr>
        <w:t xml:space="preserve"> SAMPLE PREPARATION</w:t>
      </w:r>
      <w:bookmarkEnd w:id="2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sample was manually sorted to remove dirt and unwanted particles, while the bitter leaf was thoroughly washed with clean water to eliminate surface contaminants.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sorghum was then divided into three different containers with the following the compositions:</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308.5 g of sorghum + 0.7g ofbitter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308.0 g of sorghum + 1.0g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307.5 g of sorghum + 1.25 gof bitter leaf</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Control setup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Two additional control samples were prepared</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1: 310g of sorghum soaked in deionized water </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Control 2: 310g of sorghum soaked in distilled water </w:t>
      </w:r>
    </w:p>
    <w:p w:rsidR="00527CC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Each sample was soaked in 400ml of sterilized deionized water and allowed to ferment for 48hours under ambient condition.</w:t>
      </w:r>
    </w:p>
    <w:p w:rsidR="00783B08" w:rsidRPr="00F44DF6" w:rsidRDefault="00093650" w:rsidP="00F44DF6">
      <w:pPr>
        <w:pStyle w:val="Heading2"/>
        <w:spacing w:line="480" w:lineRule="auto"/>
        <w:rPr>
          <w:rFonts w:ascii="Times New Roman" w:hAnsi="Times New Roman" w:cs="Times New Roman"/>
          <w:b/>
          <w:color w:val="auto"/>
          <w:sz w:val="28"/>
          <w:szCs w:val="28"/>
        </w:rPr>
      </w:pPr>
      <w:bookmarkStart w:id="26" w:name="_Toc203047667"/>
      <w:r w:rsidRPr="00F44DF6">
        <w:rPr>
          <w:rFonts w:ascii="Times New Roman" w:hAnsi="Times New Roman" w:cs="Times New Roman"/>
          <w:b/>
          <w:color w:val="auto"/>
          <w:sz w:val="28"/>
          <w:szCs w:val="28"/>
        </w:rPr>
        <w:lastRenderedPageBreak/>
        <w:t>2.3.1</w:t>
      </w:r>
      <w:r w:rsidR="00783B08" w:rsidRPr="00F44DF6">
        <w:rPr>
          <w:rFonts w:ascii="Times New Roman" w:hAnsi="Times New Roman" w:cs="Times New Roman"/>
          <w:b/>
          <w:color w:val="auto"/>
          <w:sz w:val="28"/>
          <w:szCs w:val="28"/>
        </w:rPr>
        <w:t xml:space="preserve"> MILLING OF SAMPLES</w:t>
      </w:r>
      <w:bookmarkEnd w:id="26"/>
    </w:p>
    <w:p w:rsidR="00783B08" w:rsidRPr="00F44DF6" w:rsidRDefault="00783B08" w:rsidP="00F44DF6">
      <w:pPr>
        <w:spacing w:line="480" w:lineRule="auto"/>
        <w:jc w:val="both"/>
        <w:rPr>
          <w:rFonts w:ascii="Times New Roman" w:hAnsi="Times New Roman" w:cs="Times New Roman"/>
          <w:sz w:val="28"/>
          <w:szCs w:val="28"/>
        </w:rPr>
      </w:pPr>
      <w:r w:rsidRPr="00F44DF6">
        <w:rPr>
          <w:rFonts w:ascii="Times New Roman" w:hAnsi="Times New Roman" w:cs="Times New Roman"/>
          <w:sz w:val="28"/>
          <w:szCs w:val="28"/>
        </w:rPr>
        <w:t>After 48hours of fermentation, the steeping water was decanted from each sample. Additional bitter leaf was added in the same proportion as the initial setup:</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BLC1-: 1.5g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BLC2-: 2.0g of bitter leaf</w:t>
      </w:r>
    </w:p>
    <w:p w:rsidR="00783B08" w:rsidRPr="00F44DF6" w:rsidRDefault="00783B08" w:rsidP="00783B08">
      <w:pPr>
        <w:pStyle w:val="ListParagraph"/>
        <w:numPr>
          <w:ilvl w:val="0"/>
          <w:numId w:val="16"/>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BLC3-: 2.5g of bitter leaf</w:t>
      </w:r>
    </w:p>
    <w:p w:rsidR="00783B08" w:rsidRPr="00F44DF6" w:rsidRDefault="00093650" w:rsidP="00F44DF6">
      <w:pPr>
        <w:pStyle w:val="Heading1"/>
        <w:spacing w:line="360" w:lineRule="auto"/>
        <w:rPr>
          <w:rFonts w:ascii="Times New Roman" w:hAnsi="Times New Roman" w:cs="Times New Roman"/>
          <w:b/>
          <w:color w:val="auto"/>
          <w:sz w:val="28"/>
          <w:szCs w:val="28"/>
        </w:rPr>
      </w:pPr>
      <w:bookmarkStart w:id="27" w:name="_Toc203047668"/>
      <w:r w:rsidRPr="00F44DF6">
        <w:rPr>
          <w:rFonts w:ascii="Times New Roman" w:hAnsi="Times New Roman" w:cs="Times New Roman"/>
          <w:b/>
          <w:color w:val="auto"/>
          <w:sz w:val="28"/>
          <w:szCs w:val="28"/>
        </w:rPr>
        <w:t>2.4</w:t>
      </w:r>
      <w:r w:rsidR="00783B08" w:rsidRPr="00F44DF6">
        <w:rPr>
          <w:rFonts w:ascii="Times New Roman" w:hAnsi="Times New Roman" w:cs="Times New Roman"/>
          <w:b/>
          <w:color w:val="auto"/>
          <w:sz w:val="28"/>
          <w:szCs w:val="28"/>
        </w:rPr>
        <w:t xml:space="preserve">   STERILIZATION OF GLASSWARES</w:t>
      </w:r>
      <w:bookmarkEnd w:id="27"/>
    </w:p>
    <w:p w:rsidR="00783B08" w:rsidRPr="00F44DF6" w:rsidRDefault="00783B08" w:rsidP="00F44DF6">
      <w:pPr>
        <w:spacing w:line="360" w:lineRule="auto"/>
        <w:jc w:val="both"/>
        <w:rPr>
          <w:rFonts w:ascii="Times New Roman" w:hAnsi="Times New Roman" w:cs="Times New Roman"/>
          <w:sz w:val="28"/>
          <w:szCs w:val="28"/>
        </w:rPr>
      </w:pPr>
      <w:r w:rsidRPr="00F44DF6">
        <w:rPr>
          <w:rFonts w:ascii="Times New Roman" w:hAnsi="Times New Roman" w:cs="Times New Roman"/>
          <w:sz w:val="28"/>
          <w:szCs w:val="28"/>
        </w:rPr>
        <w:t>All glassware were washed with soap a</w:t>
      </w:r>
      <w:r w:rsidR="00236555" w:rsidRPr="00F44DF6">
        <w:rPr>
          <w:rFonts w:ascii="Times New Roman" w:hAnsi="Times New Roman" w:cs="Times New Roman"/>
          <w:sz w:val="28"/>
          <w:szCs w:val="28"/>
        </w:rPr>
        <w:t>nd rinsed with distilled water and sterilized using hot air oven at 45</w:t>
      </w:r>
      <w:r w:rsidR="00236555" w:rsidRPr="00F44DF6">
        <w:rPr>
          <w:rFonts w:ascii="Times New Roman" w:hAnsi="Times New Roman" w:cs="Times New Roman"/>
          <w:sz w:val="28"/>
          <w:szCs w:val="28"/>
          <w:vertAlign w:val="superscript"/>
        </w:rPr>
        <w:t>0</w:t>
      </w:r>
      <w:r w:rsidR="00236555" w:rsidRPr="00F44DF6">
        <w:rPr>
          <w:rFonts w:ascii="Times New Roman" w:hAnsi="Times New Roman" w:cs="Times New Roman"/>
          <w:sz w:val="28"/>
          <w:szCs w:val="28"/>
        </w:rPr>
        <w:t>C for 15minutes</w:t>
      </w:r>
      <w:r w:rsidRPr="00F44DF6">
        <w:rPr>
          <w:rFonts w:ascii="Times New Roman" w:hAnsi="Times New Roman" w:cs="Times New Roman"/>
          <w:sz w:val="28"/>
          <w:szCs w:val="28"/>
        </w:rPr>
        <w:t>. Inoculating loop was heat</w:t>
      </w:r>
      <w:r w:rsidR="00236555" w:rsidRPr="00F44DF6">
        <w:rPr>
          <w:rFonts w:ascii="Times New Roman" w:hAnsi="Times New Roman" w:cs="Times New Roman"/>
          <w:sz w:val="28"/>
          <w:szCs w:val="28"/>
        </w:rPr>
        <w:t>ed</w:t>
      </w:r>
      <w:r w:rsidRPr="00F44DF6">
        <w:rPr>
          <w:rFonts w:ascii="Times New Roman" w:hAnsi="Times New Roman" w:cs="Times New Roman"/>
          <w:sz w:val="28"/>
          <w:szCs w:val="28"/>
        </w:rPr>
        <w:t xml:space="preserve"> to redness with spirit lamp and workbench was wiped with 70% ethanol.</w:t>
      </w:r>
    </w:p>
    <w:p w:rsidR="00783B08" w:rsidRPr="00F44DF6" w:rsidRDefault="00093650" w:rsidP="00527CC9">
      <w:pPr>
        <w:pStyle w:val="Heading1"/>
        <w:rPr>
          <w:rFonts w:ascii="Times New Roman" w:eastAsia="Times New Roman" w:hAnsi="Times New Roman" w:cs="Times New Roman"/>
          <w:b/>
          <w:color w:val="auto"/>
          <w:sz w:val="28"/>
          <w:szCs w:val="28"/>
        </w:rPr>
      </w:pPr>
      <w:bookmarkStart w:id="28" w:name="_Toc203047669"/>
      <w:r w:rsidRPr="00F44DF6">
        <w:rPr>
          <w:rFonts w:ascii="Times New Roman" w:eastAsia="Times New Roman" w:hAnsi="Times New Roman" w:cs="Times New Roman"/>
          <w:b/>
          <w:color w:val="auto"/>
          <w:sz w:val="28"/>
          <w:szCs w:val="28"/>
        </w:rPr>
        <w:t>2.5</w:t>
      </w:r>
      <w:r w:rsidR="00783B08" w:rsidRPr="00F44DF6">
        <w:rPr>
          <w:rFonts w:ascii="Times New Roman" w:eastAsia="Times New Roman" w:hAnsi="Times New Roman" w:cs="Times New Roman"/>
          <w:b/>
          <w:color w:val="auto"/>
          <w:sz w:val="28"/>
          <w:szCs w:val="28"/>
        </w:rPr>
        <w:t xml:space="preserve"> PREPARATION OF MEDIA</w:t>
      </w:r>
      <w:bookmarkEnd w:id="28"/>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Five different media were prepared for microbial analysis: MRS agar (33.6g/L), MacConkey agar (23.5g/L), SDA (32.5g/L) Yeast Extract (11.5g/L), and Nutrient agar (14g/L). Each agar type was accurately weighed into separate conical flasks and reconstituted with 500ml of distilled water. The solutions were stirred thoroughly and gently heated to ensure full dissolution. The media were sterilized using an autoclave set at 120⁰C for 15 minutes at 15 psi. After sterilization, the media were cooled slightly</w:t>
      </w:r>
      <w:r w:rsidR="001A2472" w:rsidRPr="00F44DF6">
        <w:rPr>
          <w:rFonts w:ascii="Times New Roman" w:eastAsia="Times New Roman" w:hAnsi="Times New Roman" w:cs="Times New Roman"/>
          <w:sz w:val="28"/>
          <w:szCs w:val="28"/>
        </w:rPr>
        <w:t xml:space="preserve"> for use in microbiological analysis</w:t>
      </w:r>
      <w:r w:rsidRPr="00F44DF6">
        <w:rPr>
          <w:rFonts w:ascii="Times New Roman" w:eastAsia="Times New Roman" w:hAnsi="Times New Roman" w:cs="Times New Roman"/>
          <w:sz w:val="28"/>
          <w:szCs w:val="28"/>
        </w:rPr>
        <w:t>.</w:t>
      </w:r>
    </w:p>
    <w:p w:rsidR="00527CC9" w:rsidRPr="00F44DF6" w:rsidRDefault="00527CC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093650" w:rsidP="00F44DF6">
      <w:pPr>
        <w:pStyle w:val="Heading1"/>
        <w:spacing w:line="480" w:lineRule="auto"/>
        <w:rPr>
          <w:rFonts w:ascii="Times New Roman" w:eastAsia="Times New Roman" w:hAnsi="Times New Roman" w:cs="Times New Roman"/>
          <w:b/>
          <w:color w:val="auto"/>
          <w:sz w:val="28"/>
          <w:szCs w:val="28"/>
        </w:rPr>
      </w:pPr>
      <w:bookmarkStart w:id="29" w:name="_Toc203047670"/>
      <w:r w:rsidRPr="00F44DF6">
        <w:rPr>
          <w:rFonts w:ascii="Times New Roman" w:eastAsia="Times New Roman" w:hAnsi="Times New Roman" w:cs="Times New Roman"/>
          <w:b/>
          <w:color w:val="auto"/>
          <w:sz w:val="28"/>
          <w:szCs w:val="28"/>
        </w:rPr>
        <w:lastRenderedPageBreak/>
        <w:t>2.6</w:t>
      </w:r>
      <w:r w:rsidR="00783B08" w:rsidRPr="00F44DF6">
        <w:rPr>
          <w:rFonts w:ascii="Times New Roman" w:eastAsia="Times New Roman" w:hAnsi="Times New Roman" w:cs="Times New Roman"/>
          <w:b/>
          <w:color w:val="auto"/>
          <w:sz w:val="28"/>
          <w:szCs w:val="28"/>
        </w:rPr>
        <w:t xml:space="preserve"> MICROBIOLOGICAL ANALYSIS</w:t>
      </w:r>
      <w:bookmarkEnd w:id="29"/>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0" w:name="_Toc203047671"/>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.1 Serial Dilution and Inoculation</w:t>
      </w:r>
      <w:bookmarkEnd w:id="30"/>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Serial dilution</w:t>
      </w:r>
      <w:r w:rsidR="001A2472" w:rsidRPr="00F44DF6">
        <w:rPr>
          <w:rFonts w:ascii="Times New Roman" w:eastAsia="Times New Roman" w:hAnsi="Times New Roman" w:cs="Times New Roman"/>
          <w:sz w:val="28"/>
          <w:szCs w:val="28"/>
        </w:rPr>
        <w:t xml:space="preserve"> of each sample</w:t>
      </w:r>
      <w:r w:rsidRPr="00F44DF6">
        <w:rPr>
          <w:rFonts w:ascii="Times New Roman" w:eastAsia="Times New Roman" w:hAnsi="Times New Roman" w:cs="Times New Roman"/>
          <w:sz w:val="28"/>
          <w:szCs w:val="28"/>
        </w:rPr>
        <w:t xml:space="preserve"> was carried out weekly to assess microbial load in each sample during storage. Initially, 9ml of sterilized distilled water was introduced into each of the 16 test tubes placed in racks and autoclaved. 1ml of blended sample was added to the first test tube, mixed thoroughly, and 1ml was transferred to the next tube. This process continued serially until a dilution gradient was achieved. From each dilution, 0.5ml was aseptically inoculated into sterile Petri dishes containing prepared agar (MRS, MacConkey, SDA, Yeast Extract and Nutrient agar) using the pour plate technique. The media were swirled gently to evenly distribute the inoculum, covered, and incubated for 24 hours at room temperature. This process was repeated weekly for</w:t>
      </w:r>
      <w:r w:rsidR="001A2472" w:rsidRPr="00F44DF6">
        <w:rPr>
          <w:rFonts w:ascii="Times New Roman" w:eastAsia="Times New Roman" w:hAnsi="Times New Roman" w:cs="Times New Roman"/>
          <w:sz w:val="28"/>
          <w:szCs w:val="28"/>
        </w:rPr>
        <w:t xml:space="preserve"> the first 2 weeks and 2 weeks after</w:t>
      </w:r>
    </w:p>
    <w:p w:rsidR="00783B08" w:rsidRPr="00F44DF6" w:rsidRDefault="00093650" w:rsidP="00527CC9">
      <w:pPr>
        <w:pStyle w:val="Heading3"/>
        <w:rPr>
          <w:sz w:val="28"/>
          <w:szCs w:val="28"/>
        </w:rPr>
      </w:pPr>
      <w:bookmarkStart w:id="31" w:name="_Toc203047672"/>
      <w:r w:rsidRPr="00F44DF6">
        <w:rPr>
          <w:sz w:val="28"/>
          <w:szCs w:val="28"/>
        </w:rPr>
        <w:t>2.6</w:t>
      </w:r>
      <w:r w:rsidR="00783B08" w:rsidRPr="00F44DF6">
        <w:rPr>
          <w:sz w:val="28"/>
          <w:szCs w:val="28"/>
        </w:rPr>
        <w:t>.1.1 Decanting</w:t>
      </w:r>
      <w:bookmarkEnd w:id="31"/>
      <w:r w:rsidR="00783B08" w:rsidRPr="00F44DF6">
        <w:rPr>
          <w:sz w:val="28"/>
          <w:szCs w:val="28"/>
        </w:rPr>
        <w:t xml:space="preserve"> </w:t>
      </w:r>
    </w:p>
    <w:p w:rsidR="00236555" w:rsidRPr="00F44DF6" w:rsidRDefault="002E255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50ml was decanted from each sample every 2 days and 30ml of distilled water was added including the control sample throughout whole period of the practical </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2" w:name="_Toc203047673"/>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 xml:space="preserve">.2 </w:t>
      </w:r>
      <w:r w:rsidR="001A2472" w:rsidRPr="00F44DF6">
        <w:rPr>
          <w:rFonts w:ascii="Times New Roman" w:eastAsia="Times New Roman" w:hAnsi="Times New Roman" w:cs="Times New Roman"/>
          <w:b/>
          <w:color w:val="auto"/>
          <w:sz w:val="28"/>
          <w:szCs w:val="28"/>
        </w:rPr>
        <w:t>Enumeration of Bacterial Isolates</w:t>
      </w:r>
      <w:bookmarkEnd w:id="32"/>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After incubation of the inoculated plates, microbial growth was carefully observed and documented based on visible colony characteristics such as shape, size, color, texture, and elevation. Distinct colonies exhibiting unique morphological features </w:t>
      </w:r>
      <w:r w:rsidRPr="00F44DF6">
        <w:rPr>
          <w:rFonts w:ascii="Times New Roman" w:eastAsia="Times New Roman" w:hAnsi="Times New Roman" w:cs="Times New Roman"/>
          <w:sz w:val="28"/>
          <w:szCs w:val="28"/>
        </w:rPr>
        <w:lastRenderedPageBreak/>
        <w:t>were selected and subcultured to obtain pure isolates. The bacterial and fungal isolates, grown on their respective media, were then subjected to microscopic examination and a series of biochemical tests. These analyses facilitated the accurate identification and classification of the microbial species present in the wet mixed sorghum samples.</w:t>
      </w:r>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3" w:name="_Toc203047674"/>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 Characterization and Identification of Bacterial</w:t>
      </w:r>
      <w:bookmarkEnd w:id="33"/>
    </w:p>
    <w:p w:rsidR="00783B08" w:rsidRPr="00F44DF6" w:rsidRDefault="00093650" w:rsidP="00F44DF6">
      <w:pPr>
        <w:pStyle w:val="Heading2"/>
        <w:spacing w:line="480" w:lineRule="auto"/>
        <w:rPr>
          <w:rFonts w:ascii="Times New Roman" w:eastAsia="Times New Roman" w:hAnsi="Times New Roman" w:cs="Times New Roman"/>
          <w:b/>
          <w:color w:val="auto"/>
          <w:sz w:val="28"/>
          <w:szCs w:val="28"/>
        </w:rPr>
      </w:pPr>
      <w:bookmarkStart w:id="34" w:name="_Toc203047675"/>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.3.1 Bacterial Characterization</w:t>
      </w:r>
      <w:bookmarkEnd w:id="34"/>
      <w:r w:rsidR="00783B08" w:rsidRPr="00F44DF6">
        <w:rPr>
          <w:rFonts w:ascii="Times New Roman" w:eastAsia="Times New Roman" w:hAnsi="Times New Roman" w:cs="Times New Roman"/>
          <w:b/>
          <w:color w:val="auto"/>
          <w:sz w:val="28"/>
          <w:szCs w:val="28"/>
        </w:rPr>
        <w:t xml:space="preserve">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Bacterial isolates were characterized based on their colonial morphology, cellular morphology. The isolates were obtained from Nutrient Agar (NA) and MRS Agar plates and purified through repeated subculturing on agar slants.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Purified bacterial colonies grown on Nutrient Agar were observed for:</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Colony Shape (circular, irregular, filamentous)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Size (small, medium, large)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Margin (entire, undulate, lobate)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Elevation (flat, raised, convex)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Surface Texture (smooth, rough, wrinkled) </w:t>
      </w:r>
    </w:p>
    <w:p w:rsidR="00783B08" w:rsidRPr="00F44DF6" w:rsidRDefault="00783B08" w:rsidP="00783B08">
      <w:pPr>
        <w:pStyle w:val="ListParagraph"/>
        <w:numPr>
          <w:ilvl w:val="0"/>
          <w:numId w:val="18"/>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Colour and Pigmentation (white, cream, yellow, etc.) </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Observations were recorded to support preliminary differentiation of the isolates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2. Cellular Morphology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a. Gram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differentiate bacteria into Gram-positive and Gram-negative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smear of bacterial culture was made on a clean slide, air-dried, and heat-fixed. The slide was flooded with crystal violet for 1 minute, then rinsed. Iodine solution was added for 1 minute as a mordant, then rinsed. The slide was decolorized with 95% ethanol for 15 seconds, then rinsed. It was counterstained with safranin for 1 minute, then rinsed and air-dried. The slide was observed under oil immersion using a light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b. Endospore Staining</w:t>
      </w:r>
    </w:p>
    <w:p w:rsidR="00783B08"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detect the presence of spores.</w:t>
      </w: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F44DF6" w:rsidRPr="00F44DF6" w:rsidRDefault="00F44DF6"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lastRenderedPageBreak/>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bacterial smear was prepared, heat-fixed, and covered with malachite green. The slide was steamed over boiling water for 5 minutes. It was rinsed with water and counterstained with safranin for 1 minute.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proofErr w:type="gramStart"/>
      <w:r w:rsidRPr="00F44DF6">
        <w:rPr>
          <w:rFonts w:ascii="Times New Roman" w:eastAsia="Times New Roman" w:hAnsi="Times New Roman" w:cs="Times New Roman"/>
          <w:b/>
          <w:sz w:val="28"/>
          <w:szCs w:val="28"/>
        </w:rPr>
        <w:t>c</w:t>
      </w:r>
      <w:proofErr w:type="gramEnd"/>
      <w:r w:rsidRPr="00F44DF6">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i/>
          <w:sz w:val="28"/>
          <w:szCs w:val="28"/>
        </w:rPr>
        <w:t>Motility Test</w:t>
      </w:r>
      <w:r w:rsidRPr="00F44DF6">
        <w:rPr>
          <w:rFonts w:ascii="Times New Roman" w:eastAsia="Times New Roman" w:hAnsi="Times New Roman" w:cs="Times New Roman"/>
          <w:b/>
          <w:sz w:val="28"/>
          <w:szCs w:val="28"/>
        </w:rPr>
        <w:t xml:space="preserve"> (</w:t>
      </w:r>
      <w:r w:rsidRPr="00F44DF6">
        <w:rPr>
          <w:rFonts w:ascii="Times New Roman" w:eastAsia="Times New Roman" w:hAnsi="Times New Roman" w:cs="Times New Roman"/>
          <w:b/>
          <w:i/>
          <w:sz w:val="28"/>
          <w:szCs w:val="28"/>
        </w:rPr>
        <w:t>Hanging drop method</w:t>
      </w:r>
      <w:r w:rsidRPr="00F44DF6">
        <w:rPr>
          <w:rFonts w:ascii="Times New Roman" w:eastAsia="Times New Roman" w:hAnsi="Times New Roman" w:cs="Times New Roman"/>
          <w:b/>
          <w:sz w:val="28"/>
          <w:szCs w:val="28"/>
        </w:rPr>
        <w: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Used to determine bacterial motility</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 xml:space="preserve">Procedure </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drop of bacterial suspension was placed on a coverslip. A concave slide was inverted over the coverslip and quickly flipped. The hanging drop was observed under a microscope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3. Biochemical Tests for the identification of bacterial isolates</w:t>
      </w:r>
    </w:p>
    <w:p w:rsidR="001A247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All tests were carried out on freshly cultured isolates using standard microbiological protocols. Below ar</w:t>
      </w:r>
      <w:r w:rsidR="002E2552" w:rsidRPr="00F44DF6">
        <w:rPr>
          <w:rFonts w:ascii="Times New Roman" w:eastAsia="Times New Roman" w:hAnsi="Times New Roman" w:cs="Times New Roman"/>
          <w:sz w:val="28"/>
          <w:szCs w:val="28"/>
        </w:rPr>
        <w:t>e the procedures for each test:</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Catalase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 small amount of bacterial colony was </w:t>
      </w:r>
      <w:proofErr w:type="gramStart"/>
      <w:r w:rsidRPr="00F44DF6">
        <w:rPr>
          <w:rFonts w:ascii="Times New Roman" w:eastAsia="Times New Roman" w:hAnsi="Times New Roman" w:cs="Times New Roman"/>
          <w:sz w:val="28"/>
          <w:szCs w:val="28"/>
        </w:rPr>
        <w:t>trans</w:t>
      </w:r>
      <w:proofErr w:type="gramEnd"/>
      <w:r w:rsidRPr="00F44DF6">
        <w:rPr>
          <w:rFonts w:ascii="Times New Roman" w:eastAsia="Times New Roman" w:hAnsi="Times New Roman" w:cs="Times New Roman"/>
          <w:sz w:val="28"/>
          <w:szCs w:val="28"/>
        </w:rPr>
        <w:t xml:space="preserve"> ferred onto the surface of a clean, dry glass slide using a sterile loop or wooden stick. A drop of 3% hydrogen peroxide (H</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0</w:t>
      </w:r>
      <w:r w:rsidRPr="00F44DF6">
        <w:rPr>
          <w:rFonts w:ascii="Times New Roman" w:eastAsia="Times New Roman" w:hAnsi="Times New Roman" w:cs="Times New Roman"/>
          <w:sz w:val="28"/>
          <w:szCs w:val="28"/>
          <w:vertAlign w:val="subscript"/>
        </w:rPr>
        <w:t>2</w:t>
      </w:r>
      <w:r w:rsidRPr="00F44DF6">
        <w:rPr>
          <w:rFonts w:ascii="Times New Roman" w:eastAsia="Times New Roman" w:hAnsi="Times New Roman" w:cs="Times New Roman"/>
          <w:sz w:val="28"/>
          <w:szCs w:val="28"/>
        </w:rPr>
        <w:t>) was then placed on the slide and mixed with the colony. A positive result was indicated by the rapid evolution of oxygen within 5 to 10 seconds, observed as bubbling. A negative result was indicated by the absence of bubbles or the presence of only a few scattered bubbles.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Oxidase Test</w:t>
      </w:r>
    </w:p>
    <w:p w:rsidR="00783B08" w:rsidRPr="00F44DF6" w:rsidRDefault="00783B08" w:rsidP="00783B08">
      <w:pPr>
        <w:tabs>
          <w:tab w:val="left" w:pos="1850"/>
        </w:tabs>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r w:rsidRPr="00F44DF6">
        <w:rPr>
          <w:rFonts w:ascii="Times New Roman" w:eastAsia="Times New Roman" w:hAnsi="Times New Roman" w:cs="Times New Roman"/>
          <w:b/>
          <w:i/>
          <w:sz w:val="28"/>
          <w:szCs w:val="28"/>
        </w:rPr>
        <w:tab/>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test organism was rubbed over the reagent-impregnated filter paper disc using sterile applicator sticks. Control samples were included alongside the test, and the reaction was observed within l0 seconds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Indole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peptone water tubes were inoculated with the bacterial broth culture using a sterile needle technique, while an uninoculated tube was maintained as a control. </w:t>
      </w:r>
      <w:r w:rsidRPr="00F44DF6">
        <w:rPr>
          <w:rFonts w:ascii="Times New Roman" w:eastAsia="Times New Roman" w:hAnsi="Times New Roman" w:cs="Times New Roman"/>
          <w:sz w:val="28"/>
          <w:szCs w:val="28"/>
        </w:rPr>
        <w:lastRenderedPageBreak/>
        <w:t>Both the inoculated and control tubes were incubated at 37C for 24 to 48 hours. After incubation, 1 ml of Kovac's reagent was added to each tube, including the control. The tubes were then gently shaken and observed after an interval of 10 to 15 minutes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Methyl Red (MR)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experimental organisms were inoculated into appropriately labeled tubes containing MR broth by means of loop inoculation. An uninoculated tube was kept as a control. Both the inoculated and control tubes were incubated at 37C for 24 to 48 hours. After incubation, 5 drops of MR indicator were added to each tube, including the control. The contents were mixed well, and the resulting color was observed.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Voges-Proskauer (VP)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techniquc, the experimental organism was inoculated into VP broth by</w:t>
      </w:r>
    </w:p>
    <w:p w:rsidR="00977D09" w:rsidRPr="00F44DF6" w:rsidRDefault="00783B08" w:rsidP="00F44DF6">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F44DF6">
        <w:rPr>
          <w:rFonts w:ascii="Times New Roman" w:eastAsia="Times New Roman" w:hAnsi="Times New Roman" w:cs="Times New Roman"/>
          <w:sz w:val="28"/>
          <w:szCs w:val="28"/>
        </w:rPr>
        <w:t>means</w:t>
      </w:r>
      <w:proofErr w:type="gramEnd"/>
      <w:r w:rsidRPr="00F44DF6">
        <w:rPr>
          <w:rFonts w:ascii="Times New Roman" w:eastAsia="Times New Roman" w:hAnsi="Times New Roman" w:cs="Times New Roman"/>
          <w:sz w:val="28"/>
          <w:szCs w:val="28"/>
        </w:rPr>
        <w:t xml:space="preserve"> of loop inoculation, wvhile one tube was kept uninoculated as a control. The tubes were incubated at 37°C for 24 to 48 hours. After incubation, approximately 3 ml of Barrett's reagent A and 1 ml of Barrett's reagent B were added to both tubes, </w:t>
      </w:r>
      <w:r w:rsidRPr="00F44DF6">
        <w:rPr>
          <w:rFonts w:ascii="Times New Roman" w:eastAsia="Times New Roman" w:hAnsi="Times New Roman" w:cs="Times New Roman"/>
          <w:sz w:val="28"/>
          <w:szCs w:val="28"/>
        </w:rPr>
        <w:lastRenderedPageBreak/>
        <w:t>including the control. The tubes were then gently shaken for 30 seconds with the caps off to expose the media to oxygen. The reaction was allowed to proceed for 15 to 30 minutes, after which the tube</w:t>
      </w:r>
      <w:r w:rsidR="00F44DF6">
        <w:rPr>
          <w:rFonts w:ascii="Times New Roman" w:eastAsia="Times New Roman" w:hAnsi="Times New Roman" w:cs="Times New Roman"/>
          <w:sz w:val="28"/>
          <w:szCs w:val="28"/>
        </w:rPr>
        <w:t>s ere observed for color change</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Citrate Utilization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Simmons citrate agar slant was inoculated with the test</w:t>
      </w:r>
    </w:p>
    <w:p w:rsidR="002E2552"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proofErr w:type="gramStart"/>
      <w:r w:rsidRPr="00F44DF6">
        <w:rPr>
          <w:rFonts w:ascii="Times New Roman" w:eastAsia="Times New Roman" w:hAnsi="Times New Roman" w:cs="Times New Roman"/>
          <w:sz w:val="28"/>
          <w:szCs w:val="28"/>
        </w:rPr>
        <w:t>organism</w:t>
      </w:r>
      <w:proofErr w:type="gramEnd"/>
      <w:r w:rsidRPr="00F44DF6">
        <w:rPr>
          <w:rFonts w:ascii="Times New Roman" w:eastAsia="Times New Roman" w:hAnsi="Times New Roman" w:cs="Times New Roman"/>
          <w:sz w:val="28"/>
          <w:szCs w:val="28"/>
        </w:rPr>
        <w:t xml:space="preserve"> by means of a stab and streak inoculation. An uninoculated tube was maintained as a control. Both the inoculated and control tubes were incubated at 37C for 24 to 48 hours and were</w:t>
      </w:r>
      <w:r w:rsidR="00236555" w:rsidRPr="00F44DF6">
        <w:rPr>
          <w:rFonts w:ascii="Times New Roman" w:eastAsia="Times New Roman" w:hAnsi="Times New Roman" w:cs="Times New Roman"/>
          <w:sz w:val="28"/>
          <w:szCs w:val="28"/>
        </w:rPr>
        <w:t xml:space="preserve"> then observed for any changes.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Urease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sz w:val="28"/>
          <w:szCs w:val="28"/>
        </w:rPr>
        <w:t>Using sterile technique, the test organism was inoculated into the media by means of loop</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inoculation. An uninoculated tube was maintained as a control. The tubes were incubated</w:t>
      </w:r>
      <w:r w:rsidRPr="00F44DF6">
        <w:rPr>
          <w:rFonts w:ascii="Times New Roman" w:eastAsia="Times New Roman" w:hAnsi="Times New Roman" w:cs="Times New Roman"/>
          <w:b/>
          <w:i/>
          <w:sz w:val="28"/>
          <w:szCs w:val="28"/>
        </w:rPr>
        <w:t xml:space="preserve"> </w:t>
      </w:r>
      <w:r w:rsidRPr="00F44DF6">
        <w:rPr>
          <w:rFonts w:ascii="Times New Roman" w:eastAsia="Times New Roman" w:hAnsi="Times New Roman" w:cs="Times New Roman"/>
          <w:sz w:val="28"/>
          <w:szCs w:val="28"/>
        </w:rPr>
        <w:t>at 37°C for 24 to 48 hours, after which the reaction was observed</w:t>
      </w: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F44DF6" w:rsidRDefault="00F44DF6" w:rsidP="00783B08">
      <w:pPr>
        <w:spacing w:before="100" w:beforeAutospacing="1" w:after="100" w:afterAutospacing="1" w:line="480" w:lineRule="auto"/>
        <w:jc w:val="both"/>
        <w:rPr>
          <w:rFonts w:ascii="Times New Roman" w:eastAsia="Times New Roman" w:hAnsi="Times New Roman" w:cs="Times New Roman"/>
          <w:b/>
          <w:sz w:val="28"/>
          <w:szCs w:val="28"/>
        </w:rPr>
      </w:pP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Starch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Starch agar plate was streaked and incubated. After incubation, iodine was added.</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Gelatin Hydrolysis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Gelatin medium was inoculated and refrigerated after incubation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TSI (Triple Sugar Iron Agar) Test</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Using sterile technique, the test organism was inoculated into the media by means of stab and streak inoculation. An uninoculated tube was maintained as a cuntrol. Both tubes were incubated at 37°C for 24 hours, after which the reaction was observed</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H</w:t>
      </w:r>
      <w:r w:rsidRPr="00F44DF6">
        <w:rPr>
          <w:rFonts w:ascii="Times New Roman" w:eastAsia="Times New Roman" w:hAnsi="Times New Roman" w:cs="Times New Roman"/>
          <w:b/>
          <w:sz w:val="28"/>
          <w:szCs w:val="28"/>
          <w:vertAlign w:val="subscript"/>
        </w:rPr>
        <w:t>2</w:t>
      </w:r>
      <w:r w:rsidRPr="00F44DF6">
        <w:rPr>
          <w:rFonts w:ascii="Times New Roman" w:eastAsia="Times New Roman" w:hAnsi="Times New Roman" w:cs="Times New Roman"/>
          <w:b/>
          <w:sz w:val="28"/>
          <w:szCs w:val="28"/>
        </w:rPr>
        <w:t>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236555"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Observed as </w:t>
      </w:r>
      <w:r w:rsidR="00977D09" w:rsidRPr="00F44DF6">
        <w:rPr>
          <w:rFonts w:ascii="Times New Roman" w:eastAsia="Times New Roman" w:hAnsi="Times New Roman" w:cs="Times New Roman"/>
          <w:sz w:val="28"/>
          <w:szCs w:val="28"/>
        </w:rPr>
        <w:t>black precipitate in TSI slant.</w:t>
      </w:r>
    </w:p>
    <w:p w:rsidR="00F44DF6" w:rsidRDefault="00F44DF6" w:rsidP="00977D09">
      <w:pPr>
        <w:spacing w:before="100" w:beforeAutospacing="1" w:after="100" w:afterAutospacing="1" w:line="360" w:lineRule="auto"/>
        <w:jc w:val="both"/>
        <w:rPr>
          <w:rFonts w:ascii="Times New Roman" w:eastAsia="Times New Roman" w:hAnsi="Times New Roman" w:cs="Times New Roman"/>
          <w:b/>
          <w:sz w:val="28"/>
          <w:szCs w:val="28"/>
        </w:rPr>
      </w:pP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Gas Production</w:t>
      </w:r>
    </w:p>
    <w:p w:rsidR="00783B08" w:rsidRPr="00F44DF6" w:rsidRDefault="00783B08" w:rsidP="00977D09">
      <w:pPr>
        <w:spacing w:before="100" w:beforeAutospacing="1" w:after="100" w:afterAutospacing="1" w:line="36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977D09" w:rsidRPr="00F44DF6" w:rsidRDefault="00783B08" w:rsidP="00977D09">
      <w:pPr>
        <w:spacing w:before="100" w:beforeAutospacing="1" w:after="100" w:afterAutospacing="1" w:line="36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Bubbles or cracks in the TSI medium</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Oxygen Relationship</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Thioglycollate broth was inoculated and incubated</w:t>
      </w:r>
    </w:p>
    <w:p w:rsidR="00783B08" w:rsidRPr="00F44DF6" w:rsidRDefault="00093650" w:rsidP="00977D09">
      <w:pPr>
        <w:pStyle w:val="Heading3"/>
        <w:rPr>
          <w:sz w:val="28"/>
          <w:szCs w:val="28"/>
        </w:rPr>
      </w:pPr>
      <w:bookmarkStart w:id="35" w:name="_Toc203047676"/>
      <w:r w:rsidRPr="00F44DF6">
        <w:rPr>
          <w:sz w:val="28"/>
          <w:szCs w:val="28"/>
        </w:rPr>
        <w:t>2.6</w:t>
      </w:r>
      <w:r w:rsidR="00783B08" w:rsidRPr="00F44DF6">
        <w:rPr>
          <w:sz w:val="28"/>
          <w:szCs w:val="28"/>
        </w:rPr>
        <w:t>.3.2 Fungal Morphological Characterization</w:t>
      </w:r>
      <w:r w:rsidR="00B453D4" w:rsidRPr="00F44DF6">
        <w:rPr>
          <w:sz w:val="28"/>
          <w:szCs w:val="28"/>
        </w:rPr>
        <w:t xml:space="preserve"> and Identification</w:t>
      </w:r>
      <w:bookmarkEnd w:id="35"/>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Fungal isolates were obtained from Potato Dextrose Agar (PDA) plates and characterized based on their macroscopic (colonial) and microscopic (cellular) features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1. Colonial Morphology (Macroscopic Observation)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following features were recorded from PDA plates after 5-7 days of incubation at room temperature: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Colony Colour: Top and reverse side</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Texture: Cottony, powdery, velvety, woolly</w:t>
      </w:r>
    </w:p>
    <w:p w:rsidR="00783B08" w:rsidRPr="00F44DF6" w:rsidRDefault="00783B08" w:rsidP="00783B08">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Shape and Edge: Circular or irregular with entire or lobate edges</w:t>
      </w:r>
    </w:p>
    <w:p w:rsidR="00977D09" w:rsidRPr="00F44DF6" w:rsidRDefault="00783B08" w:rsidP="00977D09">
      <w:pPr>
        <w:pStyle w:val="ListParagraph"/>
        <w:numPr>
          <w:ilvl w:val="0"/>
          <w:numId w:val="17"/>
        </w:num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Growth Rate; Rapid, moderate, or slow</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lastRenderedPageBreak/>
        <w:t>2. Cellular Morphology (Microscopic Examination)</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Lactophenol Cotton Blue Staining</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b/>
          <w:i/>
          <w:sz w:val="28"/>
          <w:szCs w:val="28"/>
        </w:rPr>
      </w:pPr>
      <w:r w:rsidRPr="00F44DF6">
        <w:rPr>
          <w:rFonts w:ascii="Times New Roman" w:eastAsia="Times New Roman" w:hAnsi="Times New Roman" w:cs="Times New Roman"/>
          <w:b/>
          <w:i/>
          <w:sz w:val="28"/>
          <w:szCs w:val="28"/>
        </w:rPr>
        <w:t>Procedure</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 small fragment of fungal mycelium was picked with a sterile needle or blade. It was placed on a clean slide with a drop of lactophenol cotton blue stain. A cover slip was gently placed over it. The slide was examined under a microscope at x10 and x40 magnifications</w:t>
      </w:r>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Notes: All microbial handling was done using aseptic techniques. Controls were used in all biochemical tests for accuracy- Identification was performed by comparing results with standard taxonomic keys</w:t>
      </w:r>
    </w:p>
    <w:p w:rsidR="00783B08" w:rsidRPr="00F44DF6" w:rsidRDefault="00093650" w:rsidP="00977D09">
      <w:pPr>
        <w:pStyle w:val="Heading2"/>
        <w:rPr>
          <w:rFonts w:ascii="Times New Roman" w:eastAsia="Times New Roman" w:hAnsi="Times New Roman" w:cs="Times New Roman"/>
          <w:b/>
          <w:color w:val="auto"/>
          <w:sz w:val="28"/>
          <w:szCs w:val="28"/>
        </w:rPr>
      </w:pPr>
      <w:bookmarkStart w:id="36" w:name="_Toc203047677"/>
      <w:r w:rsidRPr="00F44DF6">
        <w:rPr>
          <w:rFonts w:ascii="Times New Roman" w:eastAsia="Times New Roman" w:hAnsi="Times New Roman" w:cs="Times New Roman"/>
          <w:b/>
          <w:color w:val="auto"/>
          <w:sz w:val="28"/>
          <w:szCs w:val="28"/>
        </w:rPr>
        <w:t>2.6</w:t>
      </w:r>
      <w:r w:rsidR="00783B08" w:rsidRPr="00F44DF6">
        <w:rPr>
          <w:rFonts w:ascii="Times New Roman" w:eastAsia="Times New Roman" w:hAnsi="Times New Roman" w:cs="Times New Roman"/>
          <w:b/>
          <w:color w:val="auto"/>
          <w:sz w:val="28"/>
          <w:szCs w:val="28"/>
        </w:rPr>
        <w:t>.4 Sensory Evaluation</w:t>
      </w:r>
      <w:bookmarkEnd w:id="36"/>
    </w:p>
    <w:p w:rsidR="00783B08"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To evaluate the palatability and consumer acceptability of the ogi samples, 150ml of distilled water was boiled on a gas cooker, and a tablespoo</w:t>
      </w:r>
      <w:r w:rsidR="00B739B4" w:rsidRPr="00F44DF6">
        <w:rPr>
          <w:rFonts w:ascii="Times New Roman" w:eastAsia="Times New Roman" w:hAnsi="Times New Roman" w:cs="Times New Roman"/>
          <w:sz w:val="28"/>
          <w:szCs w:val="28"/>
        </w:rPr>
        <w:t>n of each fermented paste (BLC1-, BLC2-, BLC3-</w:t>
      </w:r>
      <w:r w:rsidRPr="00F44DF6">
        <w:rPr>
          <w:rFonts w:ascii="Times New Roman" w:eastAsia="Times New Roman" w:hAnsi="Times New Roman" w:cs="Times New Roman"/>
          <w:sz w:val="28"/>
          <w:szCs w:val="28"/>
        </w:rPr>
        <w:t>, and control) was added. The mixture was stirred continuously until it formed a consistent porridge. Cooked samples were evaluated based on sensory characteristics such as taste, color, appearance, odour, and Overall acceptability. This was done by a panel of tasters under hygienic conditions.</w:t>
      </w:r>
    </w:p>
    <w:p w:rsidR="00977D09" w:rsidRPr="00F44DF6" w:rsidRDefault="00977D09" w:rsidP="00783B08">
      <w:pPr>
        <w:spacing w:before="100" w:beforeAutospacing="1" w:after="100" w:afterAutospacing="1" w:line="480" w:lineRule="auto"/>
        <w:jc w:val="both"/>
        <w:rPr>
          <w:rFonts w:ascii="Times New Roman" w:eastAsia="Times New Roman" w:hAnsi="Times New Roman" w:cs="Times New Roman"/>
          <w:sz w:val="28"/>
          <w:szCs w:val="28"/>
        </w:rPr>
      </w:pPr>
    </w:p>
    <w:p w:rsidR="00783B08" w:rsidRPr="00F44DF6" w:rsidRDefault="00783B08" w:rsidP="00977D09">
      <w:pPr>
        <w:pStyle w:val="Heading1"/>
        <w:rPr>
          <w:rFonts w:ascii="Times New Roman" w:eastAsia="Times New Roman" w:hAnsi="Times New Roman" w:cs="Times New Roman"/>
          <w:b/>
          <w:color w:val="auto"/>
          <w:sz w:val="28"/>
          <w:szCs w:val="28"/>
        </w:rPr>
      </w:pPr>
      <w:bookmarkStart w:id="37" w:name="_Toc203047678"/>
      <w:r w:rsidRPr="00F44DF6">
        <w:rPr>
          <w:rFonts w:ascii="Times New Roman" w:eastAsia="Times New Roman" w:hAnsi="Times New Roman" w:cs="Times New Roman"/>
          <w:b/>
          <w:color w:val="auto"/>
          <w:sz w:val="28"/>
          <w:szCs w:val="28"/>
        </w:rPr>
        <w:lastRenderedPageBreak/>
        <w:t>2.</w:t>
      </w:r>
      <w:r w:rsidR="00093650" w:rsidRPr="00F44DF6">
        <w:rPr>
          <w:rFonts w:ascii="Times New Roman" w:eastAsia="Times New Roman" w:hAnsi="Times New Roman" w:cs="Times New Roman"/>
          <w:b/>
          <w:color w:val="auto"/>
          <w:sz w:val="28"/>
          <w:szCs w:val="28"/>
        </w:rPr>
        <w:t>7</w:t>
      </w:r>
      <w:r w:rsidRPr="00F44DF6">
        <w:rPr>
          <w:rFonts w:ascii="Times New Roman" w:eastAsia="Times New Roman" w:hAnsi="Times New Roman" w:cs="Times New Roman"/>
          <w:b/>
          <w:color w:val="auto"/>
          <w:sz w:val="28"/>
          <w:szCs w:val="28"/>
        </w:rPr>
        <w:t xml:space="preserve"> </w:t>
      </w:r>
      <w:r w:rsidR="001A2472" w:rsidRPr="00F44DF6">
        <w:rPr>
          <w:rFonts w:ascii="Times New Roman" w:eastAsia="Times New Roman" w:hAnsi="Times New Roman" w:cs="Times New Roman"/>
          <w:b/>
          <w:color w:val="auto"/>
          <w:sz w:val="28"/>
          <w:szCs w:val="28"/>
        </w:rPr>
        <w:t>Storage of bacterial cultures</w:t>
      </w:r>
      <w:bookmarkEnd w:id="37"/>
    </w:p>
    <w:p w:rsidR="00783B08" w:rsidRPr="00F44DF6" w:rsidRDefault="001A2472"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isolated </w:t>
      </w:r>
      <w:r w:rsidR="00783B08" w:rsidRPr="00F44DF6">
        <w:rPr>
          <w:rFonts w:ascii="Times New Roman" w:eastAsia="Times New Roman" w:hAnsi="Times New Roman" w:cs="Times New Roman"/>
          <w:sz w:val="28"/>
          <w:szCs w:val="28"/>
        </w:rPr>
        <w:t>organism were purified using repeated subculturing techniques and stored on agar slant, through slant cu</w:t>
      </w:r>
      <w:r w:rsidRPr="00F44DF6">
        <w:rPr>
          <w:rFonts w:ascii="Times New Roman" w:eastAsia="Times New Roman" w:hAnsi="Times New Roman" w:cs="Times New Roman"/>
          <w:sz w:val="28"/>
          <w:szCs w:val="28"/>
        </w:rPr>
        <w:t>lture. For further analysis</w:t>
      </w:r>
      <w:r w:rsidR="00783B08" w:rsidRPr="00F44DF6">
        <w:rPr>
          <w:rFonts w:ascii="Times New Roman" w:eastAsia="Times New Roman" w:hAnsi="Times New Roman" w:cs="Times New Roman"/>
          <w:sz w:val="28"/>
          <w:szCs w:val="28"/>
        </w:rPr>
        <w:t xml:space="preserve"> for the first 7 days, 14 days and 28 days.</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8" w:name="_Toc203047679"/>
      <w:r w:rsidRPr="00F44DF6">
        <w:rPr>
          <w:rFonts w:ascii="Times New Roman" w:eastAsia="Times New Roman" w:hAnsi="Times New Roman" w:cs="Times New Roman"/>
          <w:b/>
          <w:color w:val="auto"/>
          <w:sz w:val="28"/>
          <w:szCs w:val="28"/>
        </w:rPr>
        <w:t>2.8</w:t>
      </w:r>
      <w:r w:rsidR="00783B08" w:rsidRPr="00F44DF6">
        <w:rPr>
          <w:rFonts w:ascii="Times New Roman" w:eastAsia="Times New Roman" w:hAnsi="Times New Roman" w:cs="Times New Roman"/>
          <w:b/>
          <w:color w:val="auto"/>
          <w:sz w:val="28"/>
          <w:szCs w:val="28"/>
        </w:rPr>
        <w:t xml:space="preserve"> Monitoring and Fermentation Maintenance</w:t>
      </w:r>
      <w:bookmarkEnd w:id="38"/>
    </w:p>
    <w:p w:rsidR="00236555" w:rsidRPr="00F44DF6" w:rsidRDefault="00783B08" w:rsidP="00783B08">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Weekly, the fermented sorghum paste from each sample was decanted removing the top layer of water and replaced with fresh autoclaved deionized water. This weekly replacement helped simulate household fermentation practice and provided a consistent environment for microbial activity. The process also helped in monitoring the shelf life of each treated ogi sample by tracking microbial growth over time. The water removed from the paste was collected and analyzed for </w:t>
      </w:r>
      <w:r w:rsidRPr="00F44DF6">
        <w:rPr>
          <w:rFonts w:ascii="Times New Roman" w:eastAsia="Times New Roman" w:hAnsi="Times New Roman" w:cs="Times New Roman"/>
          <w:bCs/>
          <w:sz w:val="28"/>
          <w:szCs w:val="28"/>
        </w:rPr>
        <w:t>Total Titratable Acidity (TTA)</w:t>
      </w:r>
      <w:r w:rsidRPr="00F44DF6">
        <w:rPr>
          <w:rFonts w:ascii="Times New Roman" w:eastAsia="Times New Roman" w:hAnsi="Times New Roman" w:cs="Times New Roman"/>
          <w:sz w:val="28"/>
          <w:szCs w:val="28"/>
        </w:rPr>
        <w:t xml:space="preserve"> to monitor changes in acidity as fermentation progressed, which serves as an indicator of spoilage or preservation.</w:t>
      </w:r>
    </w:p>
    <w:p w:rsidR="00783B08" w:rsidRPr="00F44DF6" w:rsidRDefault="00093650" w:rsidP="00977D09">
      <w:pPr>
        <w:pStyle w:val="Heading1"/>
        <w:rPr>
          <w:rFonts w:ascii="Times New Roman" w:eastAsia="Times New Roman" w:hAnsi="Times New Roman" w:cs="Times New Roman"/>
          <w:b/>
          <w:color w:val="auto"/>
          <w:sz w:val="28"/>
          <w:szCs w:val="28"/>
        </w:rPr>
      </w:pPr>
      <w:bookmarkStart w:id="39" w:name="_Toc203047680"/>
      <w:r w:rsidRPr="00F44DF6">
        <w:rPr>
          <w:rFonts w:ascii="Times New Roman" w:eastAsia="Times New Roman" w:hAnsi="Times New Roman" w:cs="Times New Roman"/>
          <w:b/>
          <w:color w:val="auto"/>
          <w:sz w:val="28"/>
          <w:szCs w:val="28"/>
        </w:rPr>
        <w:t>2.9</w:t>
      </w:r>
      <w:r w:rsidR="00783B08" w:rsidRPr="00F44DF6">
        <w:rPr>
          <w:rFonts w:ascii="Times New Roman" w:eastAsia="Times New Roman" w:hAnsi="Times New Roman" w:cs="Times New Roman"/>
          <w:b/>
          <w:color w:val="auto"/>
          <w:sz w:val="28"/>
          <w:szCs w:val="28"/>
        </w:rPr>
        <w:t xml:space="preserve"> Proximate Analysis</w:t>
      </w:r>
      <w:bookmarkEnd w:id="39"/>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solid paste obtained after decantation was used for proximate analysis to determine the nutritional composition of the treated and untreated ogi samples. This included the assessment of moisture content, ash content, crude protein, crude fat, crude fiber, and carbohydrate content. These parameters were evaluated using standard methods such as oven drying, Soxhlet extraction, and Kjeldahl digestion, </w:t>
      </w:r>
      <w:r w:rsidRPr="00F44DF6">
        <w:rPr>
          <w:rFonts w:ascii="Times New Roman" w:eastAsia="Times New Roman" w:hAnsi="Times New Roman" w:cs="Times New Roman"/>
          <w:sz w:val="28"/>
          <w:szCs w:val="28"/>
        </w:rPr>
        <w:lastRenderedPageBreak/>
        <w:t>as appropriate. The aim was to determine whether the inclusion of bitter leaf at various concentrations had any effect on the nutritional profile of the fermented ogi.</w:t>
      </w:r>
    </w:p>
    <w:p w:rsidR="00783B08" w:rsidRPr="00F44DF6" w:rsidRDefault="00093650" w:rsidP="00977D09">
      <w:pPr>
        <w:pStyle w:val="Heading2"/>
        <w:rPr>
          <w:rStyle w:val="Strong"/>
          <w:rFonts w:ascii="Times New Roman" w:hAnsi="Times New Roman" w:cs="Times New Roman"/>
          <w:bCs w:val="0"/>
          <w:color w:val="auto"/>
          <w:sz w:val="28"/>
          <w:szCs w:val="28"/>
        </w:rPr>
      </w:pPr>
      <w:bookmarkStart w:id="40" w:name="_Toc203047681"/>
      <w:r w:rsidRPr="00F44DF6">
        <w:rPr>
          <w:rStyle w:val="Strong"/>
          <w:rFonts w:ascii="Times New Roman" w:hAnsi="Times New Roman" w:cs="Times New Roman"/>
          <w:bCs w:val="0"/>
          <w:color w:val="auto"/>
          <w:sz w:val="28"/>
          <w:szCs w:val="28"/>
        </w:rPr>
        <w:t>2.9</w:t>
      </w:r>
      <w:r w:rsidR="00783B08" w:rsidRPr="00F44DF6">
        <w:rPr>
          <w:rStyle w:val="Strong"/>
          <w:rFonts w:ascii="Times New Roman" w:hAnsi="Times New Roman" w:cs="Times New Roman"/>
          <w:bCs w:val="0"/>
          <w:color w:val="auto"/>
          <w:sz w:val="28"/>
          <w:szCs w:val="28"/>
        </w:rPr>
        <w:t>.1 Proximate Analysis Procedure</w:t>
      </w:r>
      <w:bookmarkEnd w:id="40"/>
    </w:p>
    <w:p w:rsidR="00783B08" w:rsidRPr="00F44DF6" w:rsidRDefault="00093650" w:rsidP="00977D09">
      <w:pPr>
        <w:pStyle w:val="Heading3"/>
        <w:rPr>
          <w:rStyle w:val="Strong"/>
          <w:b/>
          <w:sz w:val="28"/>
          <w:szCs w:val="28"/>
        </w:rPr>
      </w:pPr>
      <w:bookmarkStart w:id="41" w:name="_Toc203047682"/>
      <w:r w:rsidRPr="00F44DF6">
        <w:rPr>
          <w:rStyle w:val="Strong"/>
          <w:b/>
          <w:sz w:val="28"/>
          <w:szCs w:val="28"/>
        </w:rPr>
        <w:t>2.9</w:t>
      </w:r>
      <w:r w:rsidR="00783B08" w:rsidRPr="00F44DF6">
        <w:rPr>
          <w:rStyle w:val="Strong"/>
          <w:b/>
          <w:sz w:val="28"/>
          <w:szCs w:val="28"/>
        </w:rPr>
        <w:t>.1.1 Moisture content</w:t>
      </w:r>
      <w:bookmarkEnd w:id="41"/>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moisture content will be determined by weighing 5g of the sample in a pre – weighed moisture dish. The sample will be dried in an oven at 105</w:t>
      </w:r>
      <w:r w:rsidRPr="00F44DF6">
        <w:rPr>
          <w:rStyle w:val="Strong"/>
          <w:b w:val="0"/>
          <w:sz w:val="28"/>
          <w:szCs w:val="28"/>
          <w:vertAlign w:val="superscript"/>
        </w:rPr>
        <w:t>o</w:t>
      </w:r>
      <w:r w:rsidRPr="00F44DF6">
        <w:rPr>
          <w:rStyle w:val="Strong"/>
          <w:b w:val="0"/>
          <w:sz w:val="28"/>
          <w:szCs w:val="28"/>
        </w:rPr>
        <w:t xml:space="preserve">C for 3 – 5 hours until a constant weight is achieved. It will be cooled in a dedicator and reweighed.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Moisture content (5) = initial weight – final weight/initial weight x100</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783B08" w:rsidRPr="00F44DF6" w:rsidRDefault="00093650" w:rsidP="00977D09">
      <w:pPr>
        <w:pStyle w:val="Heading3"/>
        <w:rPr>
          <w:rStyle w:val="Strong"/>
          <w:b/>
          <w:bCs/>
          <w:sz w:val="28"/>
          <w:szCs w:val="28"/>
        </w:rPr>
      </w:pPr>
      <w:bookmarkStart w:id="42" w:name="_Toc203047683"/>
      <w:r w:rsidRPr="00F44DF6">
        <w:rPr>
          <w:rStyle w:val="Strong"/>
          <w:b/>
          <w:bCs/>
          <w:sz w:val="28"/>
          <w:szCs w:val="28"/>
        </w:rPr>
        <w:t>2.9</w:t>
      </w:r>
      <w:r w:rsidR="00783B08" w:rsidRPr="00F44DF6">
        <w:rPr>
          <w:rStyle w:val="Strong"/>
          <w:b/>
          <w:bCs/>
          <w:sz w:val="28"/>
          <w:szCs w:val="28"/>
        </w:rPr>
        <w:t>.1.2 Ash Content</w:t>
      </w:r>
      <w:bookmarkEnd w:id="42"/>
      <w:r w:rsidR="00783B08" w:rsidRPr="00F44DF6">
        <w:rPr>
          <w:rStyle w:val="Strong"/>
          <w:b/>
          <w:bCs/>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Dried sample from the moisture analysis will be taken 5 g will be weighed. It will be placed in a crucible and incinerated at 550</w:t>
      </w:r>
      <w:r w:rsidRPr="00F44DF6">
        <w:rPr>
          <w:rStyle w:val="Strong"/>
          <w:b w:val="0"/>
          <w:sz w:val="28"/>
          <w:szCs w:val="28"/>
          <w:vertAlign w:val="superscript"/>
        </w:rPr>
        <w:t>o</w:t>
      </w:r>
      <w:r w:rsidRPr="00F44DF6">
        <w:rPr>
          <w:rStyle w:val="Strong"/>
          <w:b w:val="0"/>
          <w:sz w:val="28"/>
          <w:szCs w:val="28"/>
        </w:rPr>
        <w:t xml:space="preserve">C for 4 – 6 hours. It will then be cooled in a desicator and weighed.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 Ash (%) = Weight of ash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3" w:name="_Toc203047684"/>
      <w:r w:rsidRPr="00F44DF6">
        <w:rPr>
          <w:rStyle w:val="Strong"/>
          <w:b/>
          <w:sz w:val="28"/>
          <w:szCs w:val="28"/>
        </w:rPr>
        <w:lastRenderedPageBreak/>
        <w:t>2.9</w:t>
      </w:r>
      <w:r w:rsidR="00783B08" w:rsidRPr="00F44DF6">
        <w:rPr>
          <w:rStyle w:val="Strong"/>
          <w:b/>
          <w:sz w:val="28"/>
          <w:szCs w:val="28"/>
        </w:rPr>
        <w:t>.1.3 Crude Protein</w:t>
      </w:r>
      <w:bookmarkEnd w:id="43"/>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1g sample will be weighed and digested with concentrated sulphuric acid and catalized with copper. The digest will be neutralized with NaOH, distilled and ammonia will be collected into boric acid. It will then be titrated with standard HCl.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protein (%) = Nitrogen % x6.25</w:t>
      </w:r>
    </w:p>
    <w:p w:rsidR="00093650"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093650" w:rsidP="00977D09">
      <w:pPr>
        <w:pStyle w:val="Heading3"/>
        <w:rPr>
          <w:rStyle w:val="Strong"/>
          <w:b/>
          <w:sz w:val="28"/>
          <w:szCs w:val="28"/>
        </w:rPr>
      </w:pPr>
      <w:bookmarkStart w:id="44" w:name="_Toc203047685"/>
      <w:r w:rsidRPr="00F44DF6">
        <w:rPr>
          <w:rStyle w:val="Strong"/>
          <w:b/>
          <w:sz w:val="28"/>
          <w:szCs w:val="28"/>
        </w:rPr>
        <w:t>2.9</w:t>
      </w:r>
      <w:r w:rsidR="00783B08" w:rsidRPr="00F44DF6">
        <w:rPr>
          <w:rStyle w:val="Strong"/>
          <w:b/>
          <w:sz w:val="28"/>
          <w:szCs w:val="28"/>
        </w:rPr>
        <w:t>.1.4 Crude Fat</w:t>
      </w:r>
      <w:bookmarkEnd w:id="44"/>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A 2g of sample will be weighed using an analytical weighing balance and extracted using petroleum ether for 4 hours in a Soxhlet apparatus. The solvent will be evaporated and the extract dried.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Calculation: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Fat (%) = weight of fat extracted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(AOAC 2019)</w:t>
      </w: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977D09" w:rsidRPr="00F44DF6" w:rsidRDefault="00977D09" w:rsidP="001C312A">
      <w:pPr>
        <w:pStyle w:val="NormalWeb"/>
        <w:shd w:val="clear" w:color="auto" w:fill="FFFFFF"/>
        <w:spacing w:before="0" w:beforeAutospacing="0" w:line="480" w:lineRule="auto"/>
        <w:jc w:val="both"/>
        <w:rPr>
          <w:rStyle w:val="Strong"/>
          <w:b w:val="0"/>
          <w:sz w:val="28"/>
          <w:szCs w:val="28"/>
        </w:rPr>
      </w:pPr>
    </w:p>
    <w:p w:rsidR="00783B08" w:rsidRPr="00F44DF6" w:rsidRDefault="00093650" w:rsidP="00977D09">
      <w:pPr>
        <w:pStyle w:val="Heading3"/>
        <w:rPr>
          <w:rStyle w:val="Strong"/>
          <w:b/>
          <w:sz w:val="28"/>
          <w:szCs w:val="28"/>
        </w:rPr>
      </w:pPr>
      <w:bookmarkStart w:id="45" w:name="_Toc203047686"/>
      <w:r w:rsidRPr="00F44DF6">
        <w:rPr>
          <w:rStyle w:val="Strong"/>
          <w:b/>
          <w:sz w:val="28"/>
          <w:szCs w:val="28"/>
        </w:rPr>
        <w:lastRenderedPageBreak/>
        <w:t>2.9</w:t>
      </w:r>
      <w:r w:rsidR="00783B08" w:rsidRPr="00F44DF6">
        <w:rPr>
          <w:rStyle w:val="Strong"/>
          <w:b/>
          <w:sz w:val="28"/>
          <w:szCs w:val="28"/>
        </w:rPr>
        <w:t>.1.5 Crude Fibre</w:t>
      </w:r>
      <w:bookmarkEnd w:id="45"/>
      <w:r w:rsidR="00783B08" w:rsidRPr="00F44DF6">
        <w:rPr>
          <w:rStyle w:val="Strong"/>
          <w:b/>
          <w:sz w:val="28"/>
          <w:szCs w:val="28"/>
        </w:rPr>
        <w:t xml:space="preserve">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The sample will be defatted and digested with 1.25% sulphuric acid and then 1.25% NaOH under reflux. The residue will be filtered, dried and weighed. The residue will ashed at 550</w:t>
      </w:r>
      <w:r w:rsidRPr="00F44DF6">
        <w:rPr>
          <w:rStyle w:val="Strong"/>
          <w:b w:val="0"/>
          <w:sz w:val="28"/>
          <w:szCs w:val="28"/>
          <w:vertAlign w:val="superscript"/>
        </w:rPr>
        <w:t>o</w:t>
      </w:r>
      <w:r w:rsidRPr="00F44DF6">
        <w:rPr>
          <w:rStyle w:val="Strong"/>
          <w:b w:val="0"/>
          <w:sz w:val="28"/>
          <w:szCs w:val="28"/>
        </w:rPr>
        <w:t xml:space="preserve">C and subtracted from the initial fibre weight.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Calculation:</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Crude fibre (%) = weight after digestion /weight of sample x100</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 (AOAC 2019)</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 xml:space="preserve">Nitrogen Free Extract (NFE) OR CHO </w:t>
      </w:r>
    </w:p>
    <w:p w:rsidR="00783B08" w:rsidRPr="00F44DF6" w:rsidRDefault="00783B08" w:rsidP="001C312A">
      <w:pPr>
        <w:pStyle w:val="NormalWeb"/>
        <w:shd w:val="clear" w:color="auto" w:fill="FFFFFF"/>
        <w:spacing w:before="0" w:beforeAutospacing="0" w:line="480" w:lineRule="auto"/>
        <w:jc w:val="both"/>
        <w:rPr>
          <w:rStyle w:val="Strong"/>
          <w:b w:val="0"/>
          <w:sz w:val="28"/>
          <w:szCs w:val="28"/>
        </w:rPr>
      </w:pPr>
      <w:r w:rsidRPr="00F44DF6">
        <w:rPr>
          <w:rStyle w:val="Strong"/>
          <w:b w:val="0"/>
          <w:sz w:val="28"/>
          <w:szCs w:val="28"/>
        </w:rPr>
        <w:t>NFE (%) = 100 – (Moisture + Ash + Crude protein + Crude fat + Crude fibre)</w:t>
      </w:r>
    </w:p>
    <w:p w:rsidR="001C312A" w:rsidRPr="00F44DF6" w:rsidRDefault="00783B08" w:rsidP="001C312A">
      <w:pPr>
        <w:pStyle w:val="NormalWeb"/>
        <w:shd w:val="clear" w:color="auto" w:fill="FFFFFF"/>
        <w:spacing w:before="0" w:beforeAutospacing="0" w:line="480" w:lineRule="auto"/>
        <w:jc w:val="both"/>
        <w:rPr>
          <w:bCs/>
          <w:sz w:val="28"/>
          <w:szCs w:val="28"/>
        </w:rPr>
      </w:pPr>
      <w:r w:rsidRPr="00F44DF6">
        <w:rPr>
          <w:rStyle w:val="Strong"/>
          <w:b w:val="0"/>
          <w:sz w:val="28"/>
          <w:szCs w:val="28"/>
        </w:rPr>
        <w:t>(AOAC 2019)</w:t>
      </w:r>
    </w:p>
    <w:p w:rsidR="00783B08" w:rsidRPr="00F44DF6" w:rsidRDefault="00093650" w:rsidP="00977D09">
      <w:pPr>
        <w:pStyle w:val="Heading1"/>
        <w:rPr>
          <w:rFonts w:ascii="Times New Roman" w:eastAsia="Times New Roman" w:hAnsi="Times New Roman" w:cs="Times New Roman"/>
          <w:b/>
          <w:color w:val="auto"/>
          <w:sz w:val="28"/>
          <w:szCs w:val="28"/>
        </w:rPr>
      </w:pPr>
      <w:bookmarkStart w:id="46" w:name="_Toc203047687"/>
      <w:r w:rsidRPr="00F44DF6">
        <w:rPr>
          <w:rFonts w:ascii="Times New Roman" w:eastAsia="Times New Roman" w:hAnsi="Times New Roman" w:cs="Times New Roman"/>
          <w:b/>
          <w:color w:val="auto"/>
          <w:sz w:val="28"/>
          <w:szCs w:val="28"/>
        </w:rPr>
        <w:t>2.10</w:t>
      </w:r>
      <w:r w:rsidR="00783B08" w:rsidRPr="00F44DF6">
        <w:rPr>
          <w:rFonts w:ascii="Times New Roman" w:eastAsia="Times New Roman" w:hAnsi="Times New Roman" w:cs="Times New Roman"/>
          <w:b/>
          <w:color w:val="auto"/>
          <w:sz w:val="28"/>
          <w:szCs w:val="28"/>
        </w:rPr>
        <w:t xml:space="preserve"> Identification of bacteria Isolate</w:t>
      </w:r>
      <w:bookmarkEnd w:id="46"/>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7" w:name="_Toc203047688"/>
      <w:r w:rsidRPr="00F44DF6">
        <w:rPr>
          <w:rStyle w:val="Heading1Char"/>
          <w:rFonts w:ascii="Times New Roman" w:hAnsi="Times New Roman" w:cs="Times New Roman"/>
          <w:b/>
          <w:color w:val="auto"/>
          <w:sz w:val="28"/>
          <w:szCs w:val="28"/>
        </w:rPr>
        <w:t>2.10</w:t>
      </w:r>
      <w:r w:rsidR="00783B08" w:rsidRPr="00F44DF6">
        <w:rPr>
          <w:rStyle w:val="Heading1Char"/>
          <w:rFonts w:ascii="Times New Roman" w:hAnsi="Times New Roman" w:cs="Times New Roman"/>
          <w:b/>
          <w:color w:val="auto"/>
          <w:sz w:val="28"/>
          <w:szCs w:val="28"/>
        </w:rPr>
        <w:t>.1 Cell Shape</w:t>
      </w:r>
      <w:bookmarkEnd w:id="47"/>
      <w:r w:rsidR="00783B08" w:rsidRPr="00F44DF6">
        <w:rPr>
          <w:rFonts w:ascii="Times New Roman" w:eastAsia="Times New Roman" w:hAnsi="Times New Roman" w:cs="Times New Roman"/>
          <w:sz w:val="28"/>
          <w:szCs w:val="28"/>
        </w:rPr>
        <w:br/>
      </w:r>
      <w:proofErr w:type="gramStart"/>
      <w:r w:rsidR="00783B08" w:rsidRPr="00F44DF6">
        <w:rPr>
          <w:rFonts w:ascii="Times New Roman" w:eastAsia="Times New Roman" w:hAnsi="Times New Roman" w:cs="Times New Roman"/>
          <w:sz w:val="28"/>
          <w:szCs w:val="28"/>
        </w:rPr>
        <w:t>A</w:t>
      </w:r>
      <w:proofErr w:type="gramEnd"/>
      <w:r w:rsidR="00783B08" w:rsidRPr="00F44DF6">
        <w:rPr>
          <w:rFonts w:ascii="Times New Roman" w:eastAsia="Times New Roman" w:hAnsi="Times New Roman" w:cs="Times New Roman"/>
          <w:sz w:val="28"/>
          <w:szCs w:val="28"/>
        </w:rPr>
        <w:t xml:space="preserve"> clean glass slide was prepared with a smear of the bacterial isolate. The smear was air-dried, heat-fixed, stained with crystal violet, and viewed under a microscope. Cell shape (coccus, rod, </w:t>
      </w:r>
      <w:proofErr w:type="gramStart"/>
      <w:r w:rsidR="00783B08" w:rsidRPr="00F44DF6">
        <w:rPr>
          <w:rFonts w:ascii="Times New Roman" w:eastAsia="Times New Roman" w:hAnsi="Times New Roman" w:cs="Times New Roman"/>
          <w:sz w:val="28"/>
          <w:szCs w:val="28"/>
        </w:rPr>
        <w:t>spiral</w:t>
      </w:r>
      <w:proofErr w:type="gramEnd"/>
      <w:r w:rsidR="00783B08" w:rsidRPr="00F44DF6">
        <w:rPr>
          <w:rFonts w:ascii="Times New Roman" w:eastAsia="Times New Roman" w:hAnsi="Times New Roman" w:cs="Times New Roman"/>
          <w:sz w:val="28"/>
          <w:szCs w:val="28"/>
        </w:rPr>
        <w:t>) was observed under oil immersion at 100x objective.</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8" w:name="_Toc203047689"/>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.2 Cell Arrangement</w:t>
      </w:r>
      <w:bookmarkEnd w:id="48"/>
      <w:r w:rsidR="00783B08" w:rsidRPr="00F44DF6">
        <w:rPr>
          <w:rFonts w:ascii="Times New Roman" w:eastAsia="Times New Roman" w:hAnsi="Times New Roman" w:cs="Times New Roman"/>
          <w:sz w:val="28"/>
          <w:szCs w:val="28"/>
        </w:rPr>
        <w:br/>
        <w:t>Prepared smear was stained and observed microscopically after heat fixing. The arrangement pattern (single, pair, chains, clusters) was recorded. This helps differentiate species based on how cells group post-division.</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49" w:name="_Toc203047690"/>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.3 Pigmentation</w:t>
      </w:r>
      <w:bookmarkEnd w:id="49"/>
      <w:r w:rsidR="00783B08" w:rsidRPr="00F44DF6">
        <w:rPr>
          <w:rFonts w:ascii="Times New Roman" w:eastAsia="Times New Roman" w:hAnsi="Times New Roman" w:cs="Times New Roman"/>
          <w:sz w:val="28"/>
          <w:szCs w:val="28"/>
        </w:rPr>
        <w:br/>
        <w:t>Isolates were cultured on nutrient agar and incubated for 24–48 hours. The colony color (e.g., white, yellow, red, etc.) was visually observed. Pigmentation assists in preliminary identification of bacterial species.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0" w:name="_Toc203047691"/>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.4 Gram Reaction</w:t>
      </w:r>
      <w:bookmarkEnd w:id="50"/>
      <w:r w:rsidR="00783B08" w:rsidRPr="00F44DF6">
        <w:rPr>
          <w:rFonts w:ascii="Times New Roman" w:eastAsia="Times New Roman" w:hAnsi="Times New Roman" w:cs="Times New Roman"/>
          <w:sz w:val="28"/>
          <w:szCs w:val="28"/>
        </w:rPr>
        <w:br/>
        <w:t>Smear was prepared and sequentially stained with crystal violet, iodine, alcohol, and safranin.</w:t>
      </w:r>
      <w:r w:rsidR="00783B08" w:rsidRPr="00F44DF6">
        <w:rPr>
          <w:rFonts w:ascii="Times New Roman" w:eastAsia="Times New Roman" w:hAnsi="Times New Roman" w:cs="Times New Roman"/>
          <w:sz w:val="28"/>
          <w:szCs w:val="28"/>
        </w:rPr>
        <w:br/>
        <w:t>Slide was observed under oil immersion; Gram-positive appeared purple, Gram-negative pink.</w:t>
      </w:r>
      <w:r w:rsidR="00783B08" w:rsidRPr="00F44DF6">
        <w:rPr>
          <w:rFonts w:ascii="Times New Roman" w:eastAsia="Times New Roman" w:hAnsi="Times New Roman" w:cs="Times New Roman"/>
          <w:sz w:val="28"/>
          <w:szCs w:val="28"/>
        </w:rPr>
        <w:br/>
        <w:t>This differential stain helps classify bacteria based on cell wall properties.</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1" w:name="_Toc203047692"/>
      <w:r w:rsidRPr="00F44DF6">
        <w:rPr>
          <w:rStyle w:val="Heading2Char"/>
          <w:rFonts w:ascii="Times New Roman" w:hAnsi="Times New Roman" w:cs="Times New Roman"/>
          <w:b/>
          <w:color w:val="auto"/>
          <w:sz w:val="28"/>
          <w:szCs w:val="28"/>
        </w:rPr>
        <w:t>2.10</w:t>
      </w:r>
      <w:r w:rsidR="00783B08" w:rsidRPr="00F44DF6">
        <w:rPr>
          <w:rStyle w:val="Heading2Char"/>
          <w:rFonts w:ascii="Times New Roman" w:hAnsi="Times New Roman" w:cs="Times New Roman"/>
          <w:b/>
          <w:color w:val="auto"/>
          <w:sz w:val="28"/>
          <w:szCs w:val="28"/>
        </w:rPr>
        <w:t>.5 Motility</w:t>
      </w:r>
      <w:bookmarkEnd w:id="51"/>
      <w:r w:rsidR="00783B08" w:rsidRPr="00F44DF6">
        <w:rPr>
          <w:rFonts w:ascii="Times New Roman" w:eastAsia="Times New Roman" w:hAnsi="Times New Roman" w:cs="Times New Roman"/>
          <w:sz w:val="28"/>
          <w:szCs w:val="28"/>
        </w:rPr>
        <w:br/>
        <w:t>A drop of bacterial suspension was placed on a clean slide and covered with a coverslip.</w:t>
      </w:r>
      <w:r w:rsidR="00783B08" w:rsidRPr="00F44DF6">
        <w:rPr>
          <w:rFonts w:ascii="Times New Roman" w:eastAsia="Times New Roman" w:hAnsi="Times New Roman" w:cs="Times New Roman"/>
          <w:sz w:val="28"/>
          <w:szCs w:val="28"/>
        </w:rPr>
        <w:br/>
        <w:t>Using a light microscope, movement was observed in a hanging drop preparation. Active movement indicated motility; stationary cells indicated non-motile bacteria.</w:t>
      </w:r>
    </w:p>
    <w:p w:rsidR="00783B08" w:rsidRPr="00F44DF6" w:rsidRDefault="00093650" w:rsidP="001C312A">
      <w:pPr>
        <w:spacing w:before="100" w:beforeAutospacing="1" w:after="100" w:afterAutospacing="1" w:line="480" w:lineRule="auto"/>
        <w:rPr>
          <w:rFonts w:ascii="Times New Roman" w:eastAsia="Times New Roman" w:hAnsi="Times New Roman" w:cs="Times New Roman"/>
          <w:sz w:val="28"/>
          <w:szCs w:val="28"/>
        </w:rPr>
      </w:pPr>
      <w:bookmarkStart w:id="52" w:name="_Toc203047693"/>
      <w:r w:rsidRPr="00F44DF6">
        <w:rPr>
          <w:rStyle w:val="Heading2Char"/>
          <w:rFonts w:ascii="Times New Roman" w:hAnsi="Times New Roman" w:cs="Times New Roman"/>
          <w:b/>
          <w:color w:val="auto"/>
          <w:sz w:val="28"/>
          <w:szCs w:val="28"/>
        </w:rPr>
        <w:lastRenderedPageBreak/>
        <w:t>2.10</w:t>
      </w:r>
      <w:r w:rsidR="00783B08" w:rsidRPr="00F44DF6">
        <w:rPr>
          <w:rStyle w:val="Heading2Char"/>
          <w:rFonts w:ascii="Times New Roman" w:hAnsi="Times New Roman" w:cs="Times New Roman"/>
          <w:b/>
          <w:color w:val="auto"/>
          <w:sz w:val="28"/>
          <w:szCs w:val="28"/>
        </w:rPr>
        <w:t>.6 Endospore</w:t>
      </w:r>
      <w:bookmarkEnd w:id="52"/>
      <w:r w:rsidR="00783B08" w:rsidRPr="00F44DF6">
        <w:rPr>
          <w:rFonts w:ascii="Times New Roman" w:eastAsia="Times New Roman" w:hAnsi="Times New Roman" w:cs="Times New Roman"/>
          <w:sz w:val="28"/>
          <w:szCs w:val="28"/>
        </w:rPr>
        <w:br/>
        <w:t xml:space="preserve">Smear of bacterial culture was stained using the Schaeffer-Fulton method (malachite green + safranin). Slide was steamed over heat to allow dye penetration, then rinsed and counterstained. </w:t>
      </w:r>
      <w:r w:rsidR="00783B08" w:rsidRPr="00F44DF6">
        <w:rPr>
          <w:rFonts w:ascii="Times New Roman" w:eastAsia="Times New Roman" w:hAnsi="Times New Roman" w:cs="Times New Roman"/>
          <w:sz w:val="28"/>
          <w:szCs w:val="28"/>
        </w:rPr>
        <w:tab/>
        <w:t>Endospores appeared green within red/pink vegetative cells under the microscope.</w:t>
      </w:r>
    </w:p>
    <w:p w:rsidR="00783B08" w:rsidRPr="00F44DF6" w:rsidRDefault="00093650" w:rsidP="00977D09">
      <w:pPr>
        <w:pStyle w:val="Heading1"/>
        <w:rPr>
          <w:rFonts w:ascii="Times New Roman" w:eastAsia="Times New Roman" w:hAnsi="Times New Roman" w:cs="Times New Roman"/>
          <w:b/>
          <w:color w:val="auto"/>
          <w:sz w:val="28"/>
          <w:szCs w:val="28"/>
        </w:rPr>
      </w:pPr>
      <w:bookmarkStart w:id="53" w:name="_Toc203047694"/>
      <w:r w:rsidRPr="00F44DF6">
        <w:rPr>
          <w:rFonts w:ascii="Times New Roman" w:eastAsia="Times New Roman" w:hAnsi="Times New Roman" w:cs="Times New Roman"/>
          <w:b/>
          <w:color w:val="auto"/>
          <w:sz w:val="28"/>
          <w:szCs w:val="28"/>
        </w:rPr>
        <w:t>2.11</w:t>
      </w:r>
      <w:r w:rsidR="00783B08" w:rsidRPr="00F44DF6">
        <w:rPr>
          <w:rFonts w:ascii="Times New Roman" w:eastAsia="Times New Roman" w:hAnsi="Times New Roman" w:cs="Times New Roman"/>
          <w:b/>
          <w:color w:val="auto"/>
          <w:sz w:val="28"/>
          <w:szCs w:val="28"/>
        </w:rPr>
        <w:t xml:space="preserve"> TITRATABLE ACIDITY</w:t>
      </w:r>
      <w:bookmarkEnd w:id="53"/>
    </w:p>
    <w:p w:rsidR="00783B08" w:rsidRPr="00F44DF6" w:rsidRDefault="00783B08" w:rsidP="001C312A">
      <w:pPr>
        <w:spacing w:before="100" w:beforeAutospacing="1" w:after="100" w:afterAutospacing="1"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discussion in the chapter on pH and acidity emphasizes that pH and titratable acidity are not the same. </w:t>
      </w:r>
      <w:proofErr w:type="gramStart"/>
      <w:r w:rsidRPr="00F44DF6">
        <w:rPr>
          <w:rFonts w:ascii="Times New Roman" w:eastAsia="Times New Roman" w:hAnsi="Times New Roman" w:cs="Times New Roman"/>
          <w:sz w:val="28"/>
          <w:szCs w:val="28"/>
        </w:rPr>
        <w:t>pH</w:t>
      </w:r>
      <w:proofErr w:type="gramEnd"/>
      <w:r w:rsidRPr="00F44DF6">
        <w:rPr>
          <w:rFonts w:ascii="Times New Roman" w:eastAsia="Times New Roman" w:hAnsi="Times New Roman" w:cs="Times New Roman"/>
          <w:sz w:val="28"/>
          <w:szCs w:val="28"/>
        </w:rPr>
        <w:t xml:space="preserve"> is a measure of the amount of free hydrogen ions in a solation. Titratable acidity is a measure of both bound and free hydrogen ions in a solution. It is measured by titration of acid in the food with standardized NaOH solution. There is no fixed relationship between pH and titratable acidity in a food. However, experience has shown that titratable acidity can be relied upon as an indicator that pH is no higher than some maximum value for a particular product formulation. This relationship must be established by experience for the particular ingredients and the way in which they are used. For Ahis reason, the regulation allows use of titratable acidity measuremēnts toeentrel a-process and for documentation of a final maximum pH if the equilibri</w:t>
      </w:r>
      <w:r w:rsidR="00093650" w:rsidRPr="00F44DF6">
        <w:rPr>
          <w:rFonts w:ascii="Times New Roman" w:eastAsia="Times New Roman" w:hAnsi="Times New Roman" w:cs="Times New Roman"/>
          <w:sz w:val="28"/>
          <w:szCs w:val="28"/>
        </w:rPr>
        <w:t xml:space="preserve">um pH of a produet is below 4.0. </w:t>
      </w:r>
      <w:r w:rsidRPr="00F44DF6">
        <w:rPr>
          <w:rFonts w:ascii="Times New Roman" w:eastAsia="Times New Roman" w:hAnsi="Times New Roman" w:cs="Times New Roman"/>
          <w:sz w:val="28"/>
          <w:szCs w:val="28"/>
        </w:rPr>
        <w:t xml:space="preserve">Even if pH measurements with a pH meter are routinely done, titratable acidity is an important analytical method to assure that ingredients contain the expected, amount of acid. Final products may have too much, as well as too little, acid present. </w:t>
      </w:r>
      <w:r w:rsidRPr="00F44DF6">
        <w:rPr>
          <w:rFonts w:ascii="Times New Roman" w:eastAsia="Times New Roman" w:hAnsi="Times New Roman" w:cs="Times New Roman"/>
          <w:sz w:val="28"/>
          <w:szCs w:val="28"/>
        </w:rPr>
        <w:lastRenderedPageBreak/>
        <w:t>Both situations may indicate a problem with product quality. Measurement of titratable acidity can be a very useful way to detect a problem in either direction</w:t>
      </w:r>
    </w:p>
    <w:p w:rsidR="00783B08" w:rsidRPr="00F44DF6" w:rsidRDefault="00783B08" w:rsidP="001C312A">
      <w:pPr>
        <w:spacing w:line="480" w:lineRule="auto"/>
        <w:jc w:val="both"/>
        <w:rPr>
          <w:rFonts w:ascii="Times New Roman" w:eastAsia="Times New Roman" w:hAnsi="Times New Roman" w:cs="Times New Roman"/>
          <w:b/>
          <w:sz w:val="28"/>
          <w:szCs w:val="28"/>
        </w:rPr>
      </w:pPr>
      <w:r w:rsidRPr="00F44DF6">
        <w:rPr>
          <w:rFonts w:ascii="Times New Roman" w:eastAsia="Times New Roman" w:hAnsi="Times New Roman" w:cs="Times New Roman"/>
          <w:b/>
          <w:sz w:val="28"/>
          <w:szCs w:val="28"/>
        </w:rPr>
        <w:t>Titration Procedure</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An accurately measured amount of the sample was put into a beaker. If the sample was a liquid, it was pipetted into the beaker using a properly calibrated pipette, and the sample volume was recorded. If the sample was a slurry that could not be accurately pipetted, it was added directly to the beaker, and its exact weight was recorded. It was noted that the addition of distilled water to the sample after measurement did not interfere with the titration process. Water could be added to make a slurry easier to handle during titration or to dilute a colored sample, making it easier to observe the pink color change when phenolphthalein was used as the endpoint indicator. If samples were so highly colored that observing the endpoint was difficult, a pH meter was used to determine when the pH reached 8.2.</w:t>
      </w:r>
    </w:p>
    <w:p w:rsidR="001A2472" w:rsidRPr="00F44DF6" w:rsidRDefault="001A2472" w:rsidP="001A2472">
      <w:pPr>
        <w:spacing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While the sample was being stirred with a magnetic stirring bar, standard NaOH solution was added from a burette calibrated in milliliters. When the endpoint of the titration was reached, the volume of NaOH solution used was recorded.</w:t>
      </w:r>
    </w:p>
    <w:p w:rsidR="001A2472" w:rsidRPr="00F44DF6" w:rsidRDefault="001A2472" w:rsidP="001A2472">
      <w:pPr>
        <w:spacing w:line="480" w:lineRule="auto"/>
        <w:jc w:val="both"/>
        <w:rPr>
          <w:rFonts w:ascii="Times New Roman" w:eastAsia="Times New Roman" w:hAnsi="Times New Roman" w:cs="Times New Roman"/>
          <w:sz w:val="28"/>
          <w:szCs w:val="28"/>
        </w:rPr>
      </w:pPr>
    </w:p>
    <w:p w:rsidR="001A2472" w:rsidRPr="00F44DF6" w:rsidRDefault="001A2472" w:rsidP="001A2472">
      <w:pPr>
        <w:spacing w:line="480" w:lineRule="auto"/>
        <w:ind w:firstLine="720"/>
        <w:jc w:val="both"/>
        <w:rPr>
          <w:rFonts w:ascii="Times New Roman" w:eastAsia="Times New Roman" w:hAnsi="Times New Roman" w:cs="Times New Roman"/>
          <w:sz w:val="28"/>
          <w:szCs w:val="28"/>
        </w:rPr>
      </w:pPr>
    </w:p>
    <w:p w:rsidR="00783B08" w:rsidRPr="00F44DF6" w:rsidRDefault="00093650" w:rsidP="00977D09">
      <w:pPr>
        <w:pStyle w:val="Heading2"/>
        <w:rPr>
          <w:rFonts w:ascii="Times New Roman" w:eastAsia="Times New Roman" w:hAnsi="Times New Roman" w:cs="Times New Roman"/>
          <w:b/>
          <w:color w:val="auto"/>
          <w:sz w:val="28"/>
          <w:szCs w:val="28"/>
        </w:rPr>
      </w:pPr>
      <w:bookmarkStart w:id="54" w:name="_Toc203047695"/>
      <w:r w:rsidRPr="00F44DF6">
        <w:rPr>
          <w:rFonts w:ascii="Times New Roman" w:eastAsia="Times New Roman" w:hAnsi="Times New Roman" w:cs="Times New Roman"/>
          <w:b/>
          <w:color w:val="auto"/>
          <w:sz w:val="28"/>
          <w:szCs w:val="28"/>
        </w:rPr>
        <w:lastRenderedPageBreak/>
        <w:t>2.11.1</w:t>
      </w:r>
      <w:r w:rsidR="00783B08" w:rsidRPr="00F44DF6">
        <w:rPr>
          <w:rFonts w:ascii="Times New Roman" w:eastAsia="Times New Roman" w:hAnsi="Times New Roman" w:cs="Times New Roman"/>
          <w:b/>
          <w:color w:val="auto"/>
          <w:sz w:val="28"/>
          <w:szCs w:val="28"/>
        </w:rPr>
        <w:t xml:space="preserve"> Calculation of Titratable Acidity</w:t>
      </w:r>
      <w:bookmarkEnd w:id="54"/>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percent (%) acid in a sample is calculated predominant acid per 100 grams or 100 milliliters. The equation to calculate titratable acidity is as follow</w:t>
      </w:r>
    </w:p>
    <w:p w:rsidR="00783B08" w:rsidRPr="00F44DF6" w:rsidRDefault="00783B08" w:rsidP="001C312A">
      <w:pPr>
        <w:spacing w:line="480" w:lineRule="auto"/>
        <w:rPr>
          <w:rFonts w:ascii="Times New Roman" w:eastAsia="Times New Roman" w:hAnsi="Times New Roman" w:cs="Times New Roman"/>
          <w:b/>
          <w:sz w:val="28"/>
          <w:szCs w:val="28"/>
        </w:rPr>
      </w:pPr>
      <w:r w:rsidRPr="00F44DF6">
        <w:rPr>
          <w:rFonts w:ascii="Times New Roman" w:eastAsia="Times New Roman" w:hAnsi="Times New Roman" w:cs="Times New Roman"/>
          <w:sz w:val="28"/>
          <w:szCs w:val="28"/>
        </w:rPr>
        <w:t>% Acid</w:t>
      </w:r>
      <w:proofErr w:type="gramStart"/>
      <w:r w:rsidR="001C312A" w:rsidRPr="00F44DF6">
        <w:rPr>
          <w:rFonts w:ascii="Times New Roman" w:eastAsia="Times New Roman" w:hAnsi="Times New Roman" w:cs="Times New Roman"/>
          <w:b/>
          <w:sz w:val="28"/>
          <w:szCs w:val="28"/>
        </w:rPr>
        <w:t>=(</w:t>
      </w:r>
      <w:proofErr w:type="gramEnd"/>
      <w:r w:rsidR="001C312A" w:rsidRPr="00F44DF6">
        <w:rPr>
          <w:rFonts w:ascii="Times New Roman" w:eastAsia="Times New Roman" w:hAnsi="Times New Roman" w:cs="Times New Roman"/>
          <w:b/>
          <w:sz w:val="28"/>
          <w:szCs w:val="28"/>
        </w:rPr>
        <w:t>NxVxM)/Sx10</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Where: </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N = Normality of standard NaOH solution used for titration</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V = Volume of standard NaOH used for titration in milliliters</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 = Molecular weight of the predominant acid in the sample divided by the number of hydrogen ions in the acid molecule that are titrated</w:t>
      </w:r>
    </w:p>
    <w:p w:rsidR="00783B08" w:rsidRPr="00F44DF6" w:rsidRDefault="00783B08" w:rsidP="001C312A">
      <w:pPr>
        <w:spacing w:line="480" w:lineRule="auto"/>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S = Sample size in milliliters or grams</w:t>
      </w:r>
    </w:p>
    <w:p w:rsidR="007A6ED2" w:rsidRPr="00F44DF6" w:rsidRDefault="007A6ED2" w:rsidP="00977D09">
      <w:pPr>
        <w:pStyle w:val="Heading1"/>
        <w:jc w:val="center"/>
        <w:rPr>
          <w:rFonts w:ascii="Times New Roman" w:eastAsia="Times New Roman" w:hAnsi="Times New Roman" w:cs="Times New Roman"/>
          <w:b/>
          <w:color w:val="auto"/>
          <w:sz w:val="28"/>
          <w:szCs w:val="28"/>
        </w:rPr>
      </w:pPr>
      <w:r w:rsidRPr="00F44DF6">
        <w:rPr>
          <w:rFonts w:ascii="Times New Roman" w:eastAsia="Times New Roman" w:hAnsi="Times New Roman" w:cs="Times New Roman"/>
          <w:bCs/>
          <w:color w:val="auto"/>
          <w:sz w:val="28"/>
          <w:szCs w:val="28"/>
        </w:rPr>
        <w:br w:type="page"/>
      </w:r>
      <w:bookmarkStart w:id="55" w:name="_Toc203047696"/>
      <w:r w:rsidR="0087644F" w:rsidRPr="00F44DF6">
        <w:rPr>
          <w:rFonts w:ascii="Times New Roman" w:eastAsia="Times New Roman" w:hAnsi="Times New Roman" w:cs="Times New Roman"/>
          <w:b/>
          <w:color w:val="auto"/>
          <w:sz w:val="28"/>
          <w:szCs w:val="28"/>
        </w:rPr>
        <w:lastRenderedPageBreak/>
        <w:t>CHAPTER THREE</w:t>
      </w:r>
      <w:bookmarkEnd w:id="55"/>
    </w:p>
    <w:p w:rsidR="0087644F" w:rsidRPr="00F44DF6" w:rsidRDefault="00977D09" w:rsidP="00977D09">
      <w:pPr>
        <w:pStyle w:val="Heading1"/>
        <w:rPr>
          <w:rFonts w:ascii="Times New Roman" w:eastAsia="Times New Roman" w:hAnsi="Times New Roman" w:cs="Times New Roman"/>
          <w:b/>
          <w:color w:val="auto"/>
          <w:sz w:val="28"/>
          <w:szCs w:val="28"/>
        </w:rPr>
      </w:pPr>
      <w:bookmarkStart w:id="56" w:name="_Toc203047697"/>
      <w:r w:rsidRPr="00F44DF6">
        <w:rPr>
          <w:rFonts w:ascii="Times New Roman" w:eastAsia="Times New Roman" w:hAnsi="Times New Roman" w:cs="Times New Roman"/>
          <w:b/>
          <w:color w:val="auto"/>
          <w:sz w:val="28"/>
          <w:szCs w:val="28"/>
        </w:rPr>
        <w:t xml:space="preserve">3.0 </w:t>
      </w:r>
      <w:r w:rsidR="0087644F" w:rsidRPr="00F44DF6">
        <w:rPr>
          <w:rFonts w:ascii="Times New Roman" w:eastAsia="Times New Roman" w:hAnsi="Times New Roman" w:cs="Times New Roman"/>
          <w:b/>
          <w:color w:val="auto"/>
          <w:sz w:val="28"/>
          <w:szCs w:val="28"/>
        </w:rPr>
        <w:t>RESULT</w:t>
      </w:r>
      <w:bookmarkEnd w:id="56"/>
    </w:p>
    <w:p w:rsidR="00B76A0D" w:rsidRPr="00F44DF6" w:rsidRDefault="00B76A0D" w:rsidP="00977D09">
      <w:pPr>
        <w:pStyle w:val="Heading1"/>
        <w:rPr>
          <w:rFonts w:ascii="Times New Roman" w:hAnsi="Times New Roman" w:cs="Times New Roman"/>
          <w:b/>
          <w:color w:val="auto"/>
          <w:sz w:val="28"/>
          <w:szCs w:val="28"/>
        </w:rPr>
      </w:pPr>
      <w:bookmarkStart w:id="57" w:name="_Toc203047698"/>
      <w:r w:rsidRPr="00F44DF6">
        <w:rPr>
          <w:rFonts w:ascii="Times New Roman" w:hAnsi="Times New Roman" w:cs="Times New Roman"/>
          <w:b/>
          <w:color w:val="auto"/>
          <w:sz w:val="28"/>
          <w:szCs w:val="28"/>
        </w:rPr>
        <w:t>3.1 ENUMERATION OF BACTERIAL CULTURE</w:t>
      </w:r>
      <w:r w:rsidR="00B453D4" w:rsidRPr="00F44DF6">
        <w:rPr>
          <w:rFonts w:ascii="Times New Roman" w:hAnsi="Times New Roman" w:cs="Times New Roman"/>
          <w:b/>
          <w:color w:val="auto"/>
          <w:sz w:val="28"/>
          <w:szCs w:val="28"/>
        </w:rPr>
        <w:t>S</w:t>
      </w:r>
      <w:bookmarkEnd w:id="57"/>
    </w:p>
    <w:p w:rsidR="00B76A0D" w:rsidRPr="00F44DF6" w:rsidRDefault="00B76A0D" w:rsidP="00B76A0D">
      <w:pPr>
        <w:rPr>
          <w:rFonts w:ascii="Times New Roman" w:hAnsi="Times New Roman" w:cs="Times New Roman"/>
          <w:b/>
          <w:sz w:val="28"/>
          <w:szCs w:val="28"/>
        </w:rPr>
      </w:pPr>
      <w:r w:rsidRPr="00F44DF6">
        <w:rPr>
          <w:rFonts w:ascii="Times New Roman" w:hAnsi="Times New Roman" w:cs="Times New Roman"/>
          <w:b/>
          <w:sz w:val="28"/>
          <w:szCs w:val="28"/>
        </w:rPr>
        <w:t xml:space="preserve">Table 1: Day 7, 14 &amp; 28 Microbial count (CFU/ml)   </w:t>
      </w:r>
    </w:p>
    <w:tbl>
      <w:tblPr>
        <w:tblStyle w:val="ListTable6Colorful"/>
        <w:tblW w:w="0" w:type="auto"/>
        <w:tblLook w:val="04A0" w:firstRow="1" w:lastRow="0" w:firstColumn="1" w:lastColumn="0" w:noHBand="0" w:noVBand="1"/>
      </w:tblPr>
      <w:tblGrid>
        <w:gridCol w:w="1140"/>
        <w:gridCol w:w="1465"/>
        <w:gridCol w:w="2160"/>
        <w:gridCol w:w="2189"/>
        <w:gridCol w:w="1198"/>
        <w:gridCol w:w="1198"/>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No of days</w:t>
            </w:r>
          </w:p>
        </w:tc>
        <w:tc>
          <w:tcPr>
            <w:tcW w:w="146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Media </w:t>
            </w:r>
          </w:p>
        </w:tc>
        <w:tc>
          <w:tcPr>
            <w:tcW w:w="2160"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 xml:space="preserve">Sample </w:t>
            </w:r>
          </w:p>
        </w:tc>
        <w:tc>
          <w:tcPr>
            <w:tcW w:w="2189"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Cfu/ml</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NW</w:t>
            </w:r>
          </w:p>
        </w:tc>
        <w:tc>
          <w:tcPr>
            <w:tcW w:w="1198"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Control DW</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p>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7</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1.2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6.6 x 10</w:t>
            </w:r>
            <w:r w:rsidRPr="00F44DF6">
              <w:rPr>
                <w:rFonts w:ascii="Times New Roman" w:hAnsi="Times New Roman" w:cs="Times New Roman"/>
                <w:b/>
                <w:color w:val="auto"/>
                <w:sz w:val="28"/>
                <w:szCs w:val="28"/>
                <w:vertAlign w:val="superscript"/>
              </w:rPr>
              <w:t>-4</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8.6 x 10</w:t>
            </w:r>
            <w:r w:rsidRPr="00F44DF6">
              <w:rPr>
                <w:rFonts w:ascii="Times New Roman" w:hAnsi="Times New Roman" w:cs="Times New Roman"/>
                <w:b/>
                <w:color w:val="auto"/>
                <w:sz w:val="28"/>
                <w:szCs w:val="28"/>
                <w:vertAlign w:val="superscript"/>
              </w:rPr>
              <w:t>-3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3.7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2.9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2.5x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YEAST</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val="restart"/>
            <w:shd w:val="clear" w:color="auto" w:fill="auto"/>
          </w:tcPr>
          <w:p w:rsidR="00B76A0D" w:rsidRPr="00F44DF6" w:rsidRDefault="00B76A0D" w:rsidP="00455312">
            <w:pPr>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-3</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TNTC</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4x10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M.A</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NG</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S.D.A</w:t>
            </w: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6.4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4.5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1.1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M.R.S</w:t>
            </w: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BLC1-</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6.8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4.7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BLC2-</w:t>
            </w:r>
          </w:p>
        </w:tc>
        <w:tc>
          <w:tcPr>
            <w:tcW w:w="2189"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 x 10</w:t>
            </w:r>
            <w:r w:rsidRPr="00F44DF6">
              <w:rPr>
                <w:rFonts w:ascii="Times New Roman" w:hAnsi="Times New Roman" w:cs="Times New Roman"/>
                <w:b/>
                <w:color w:val="auto"/>
                <w:sz w:val="28"/>
                <w:szCs w:val="28"/>
                <w:vertAlign w:val="superscript"/>
              </w:rPr>
              <w:t>-2</w:t>
            </w: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1140" w:type="dxa"/>
            <w:vMerge/>
            <w:shd w:val="clear" w:color="auto" w:fill="auto"/>
          </w:tcPr>
          <w:p w:rsidR="00B76A0D" w:rsidRPr="00F44DF6" w:rsidRDefault="00B76A0D" w:rsidP="00455312">
            <w:pPr>
              <w:rPr>
                <w:rFonts w:ascii="Times New Roman" w:hAnsi="Times New Roman" w:cs="Times New Roman"/>
                <w:b w:val="0"/>
                <w:color w:val="auto"/>
                <w:sz w:val="28"/>
                <w:szCs w:val="28"/>
              </w:rPr>
            </w:pPr>
          </w:p>
        </w:tc>
        <w:tc>
          <w:tcPr>
            <w:tcW w:w="146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2160"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BLC3-</w:t>
            </w:r>
          </w:p>
        </w:tc>
        <w:tc>
          <w:tcPr>
            <w:tcW w:w="2189"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2.2 x 10</w:t>
            </w:r>
            <w:r w:rsidRPr="00F44DF6">
              <w:rPr>
                <w:rFonts w:ascii="Times New Roman" w:hAnsi="Times New Roman" w:cs="Times New Roman"/>
                <w:b/>
                <w:color w:val="auto"/>
                <w:sz w:val="28"/>
                <w:szCs w:val="28"/>
                <w:vertAlign w:val="superscript"/>
              </w:rPr>
              <w:t>-3</w:t>
            </w: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c>
          <w:tcPr>
            <w:tcW w:w="1198"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8"/>
                <w:szCs w:val="28"/>
              </w:rPr>
            </w:pPr>
          </w:p>
        </w:tc>
      </w:tr>
    </w:tbl>
    <w:p w:rsidR="00B76A0D" w:rsidRPr="00F44DF6" w:rsidRDefault="00B76A0D" w:rsidP="00B76A0D">
      <w:pPr>
        <w:spacing w:before="100" w:beforeAutospacing="1" w:after="0" w:line="480" w:lineRule="auto"/>
        <w:rPr>
          <w:rFonts w:ascii="Times New Roman" w:eastAsia="Times New Roman" w:hAnsi="Times New Roman" w:cs="Times New Roman"/>
          <w:b/>
          <w:sz w:val="28"/>
          <w:szCs w:val="28"/>
        </w:rPr>
      </w:pPr>
    </w:p>
    <w:p w:rsidR="00BA1987" w:rsidRPr="00F44DF6" w:rsidRDefault="00BA1987" w:rsidP="00977D09">
      <w:pPr>
        <w:pStyle w:val="Heading1"/>
        <w:rPr>
          <w:rFonts w:ascii="Times New Roman" w:hAnsi="Times New Roman" w:cs="Times New Roman"/>
          <w:b/>
          <w:color w:val="auto"/>
          <w:sz w:val="28"/>
          <w:szCs w:val="28"/>
        </w:rPr>
      </w:pPr>
      <w:bookmarkStart w:id="58" w:name="_Toc203047699"/>
      <w:r w:rsidRPr="00F44DF6">
        <w:rPr>
          <w:rFonts w:ascii="Times New Roman" w:eastAsia="Times New Roman" w:hAnsi="Times New Roman" w:cs="Times New Roman"/>
          <w:b/>
          <w:color w:val="auto"/>
          <w:sz w:val="28"/>
          <w:szCs w:val="28"/>
        </w:rPr>
        <w:t>3</w:t>
      </w:r>
      <w:r w:rsidR="00B76A0D" w:rsidRPr="00F44DF6">
        <w:rPr>
          <w:rFonts w:ascii="Times New Roman" w:eastAsia="Times New Roman" w:hAnsi="Times New Roman" w:cs="Times New Roman"/>
          <w:b/>
          <w:color w:val="auto"/>
          <w:sz w:val="28"/>
          <w:szCs w:val="28"/>
        </w:rPr>
        <w:t>.2</w:t>
      </w:r>
      <w:r w:rsidRPr="00F44DF6">
        <w:rPr>
          <w:rFonts w:ascii="Times New Roman" w:eastAsia="Times New Roman" w:hAnsi="Times New Roman" w:cs="Times New Roman"/>
          <w:b/>
          <w:color w:val="auto"/>
          <w:sz w:val="28"/>
          <w:szCs w:val="28"/>
        </w:rPr>
        <w:t xml:space="preserve"> </w:t>
      </w:r>
      <w:r w:rsidRPr="00F44DF6">
        <w:rPr>
          <w:rFonts w:ascii="Times New Roman" w:hAnsi="Times New Roman" w:cs="Times New Roman"/>
          <w:b/>
          <w:color w:val="auto"/>
          <w:sz w:val="28"/>
          <w:szCs w:val="28"/>
        </w:rPr>
        <w:t>SENSORY EVALUATION</w:t>
      </w:r>
      <w:bookmarkEnd w:id="58"/>
      <w:r w:rsidRPr="00F44DF6">
        <w:rPr>
          <w:rFonts w:ascii="Times New Roman" w:hAnsi="Times New Roman" w:cs="Times New Roman"/>
          <w:b/>
          <w:color w:val="auto"/>
          <w:sz w:val="28"/>
          <w:szCs w:val="28"/>
        </w:rPr>
        <w:t xml:space="preserve"> </w:t>
      </w:r>
    </w:p>
    <w:p w:rsidR="0087644F" w:rsidRPr="00F44DF6" w:rsidRDefault="00B76A0D" w:rsidP="0087644F">
      <w:pPr>
        <w:rPr>
          <w:rFonts w:ascii="Times New Roman" w:hAnsi="Times New Roman" w:cs="Times New Roman"/>
          <w:b/>
          <w:sz w:val="28"/>
          <w:szCs w:val="28"/>
        </w:rPr>
      </w:pPr>
      <w:r w:rsidRPr="00F44DF6">
        <w:rPr>
          <w:rFonts w:ascii="Times New Roman" w:hAnsi="Times New Roman" w:cs="Times New Roman"/>
          <w:b/>
          <w:sz w:val="28"/>
          <w:szCs w:val="28"/>
        </w:rPr>
        <w:t>Table 2</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SENSORY EVALUATION </w:t>
      </w:r>
      <w:r w:rsidR="00A10694" w:rsidRPr="00F44DF6">
        <w:rPr>
          <w:rFonts w:ascii="Times New Roman" w:hAnsi="Times New Roman" w:cs="Times New Roman"/>
          <w:b/>
          <w:sz w:val="28"/>
          <w:szCs w:val="28"/>
        </w:rPr>
        <w:t>RESULT</w:t>
      </w:r>
    </w:p>
    <w:p w:rsidR="00A10694" w:rsidRPr="00F44DF6" w:rsidRDefault="00B76A0D" w:rsidP="00A86798">
      <w:pPr>
        <w:rPr>
          <w:rFonts w:ascii="Times New Roman" w:hAnsi="Times New Roman" w:cs="Times New Roman"/>
          <w:b/>
          <w:sz w:val="28"/>
          <w:szCs w:val="28"/>
        </w:rPr>
      </w:pPr>
      <w:r w:rsidRPr="00F44DF6">
        <w:rPr>
          <w:rFonts w:ascii="Times New Roman" w:hAnsi="Times New Roman" w:cs="Times New Roman"/>
          <w:b/>
          <w:sz w:val="28"/>
          <w:szCs w:val="28"/>
        </w:rPr>
        <w:t>TABLE 2</w:t>
      </w:r>
      <w:r w:rsidR="00A10694" w:rsidRPr="00F44DF6">
        <w:rPr>
          <w:rFonts w:ascii="Times New Roman" w:hAnsi="Times New Roman" w:cs="Times New Roman"/>
          <w:b/>
          <w:sz w:val="28"/>
          <w:szCs w:val="28"/>
        </w:rPr>
        <w:t>: Day 7, 14 &amp; 28 Sensory evaluation</w:t>
      </w:r>
    </w:p>
    <w:tbl>
      <w:tblPr>
        <w:tblStyle w:val="ListTable6Colorful"/>
        <w:tblW w:w="0" w:type="auto"/>
        <w:tblLook w:val="04A0" w:firstRow="1" w:lastRow="0" w:firstColumn="1" w:lastColumn="0" w:noHBand="0" w:noVBand="1"/>
      </w:tblPr>
      <w:tblGrid>
        <w:gridCol w:w="1146"/>
        <w:gridCol w:w="2122"/>
        <w:gridCol w:w="1190"/>
        <w:gridCol w:w="1009"/>
        <w:gridCol w:w="1553"/>
        <w:gridCol w:w="1176"/>
        <w:gridCol w:w="1164"/>
      </w:tblGrid>
      <w:tr w:rsidR="00F44DF6"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dxa"/>
            <w:shd w:val="clear" w:color="auto" w:fill="auto"/>
          </w:tcPr>
          <w:p w:rsidR="00A86798" w:rsidRPr="00F44DF6" w:rsidRDefault="00A10694" w:rsidP="0043487F">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217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197"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Tasting</w:t>
            </w:r>
          </w:p>
        </w:tc>
        <w:tc>
          <w:tcPr>
            <w:tcW w:w="101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Odour</w:t>
            </w:r>
          </w:p>
        </w:tc>
        <w:tc>
          <w:tcPr>
            <w:tcW w:w="1456"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Appearance</w:t>
            </w:r>
          </w:p>
        </w:tc>
        <w:tc>
          <w:tcPr>
            <w:tcW w:w="1180"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General</w:t>
            </w:r>
          </w:p>
        </w:tc>
        <w:tc>
          <w:tcPr>
            <w:tcW w:w="1173" w:type="dxa"/>
            <w:shd w:val="clear" w:color="auto" w:fill="auto"/>
          </w:tcPr>
          <w:p w:rsidR="00A86798" w:rsidRPr="00F44DF6" w:rsidRDefault="00A86798" w:rsidP="0043487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Colour</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A86798" w:rsidRPr="00F44DF6" w:rsidRDefault="00A10694" w:rsidP="0043487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58"/>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A86798" w:rsidRPr="00F44DF6" w:rsidRDefault="00543C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A86798"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01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456"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73" w:type="dxa"/>
            <w:shd w:val="clear" w:color="auto" w:fill="auto"/>
          </w:tcPr>
          <w:p w:rsidR="00A86798" w:rsidRPr="00F44DF6" w:rsidRDefault="00543CCF" w:rsidP="0043487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91"/>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A86798" w:rsidRPr="00F44DF6" w:rsidRDefault="00A86798" w:rsidP="0043487F">
            <w:pPr>
              <w:jc w:val="both"/>
              <w:rPr>
                <w:rFonts w:ascii="Times New Roman" w:hAnsi="Times New Roman" w:cs="Times New Roman"/>
                <w:color w:val="auto"/>
                <w:sz w:val="28"/>
                <w:szCs w:val="28"/>
              </w:rPr>
            </w:pPr>
          </w:p>
        </w:tc>
        <w:tc>
          <w:tcPr>
            <w:tcW w:w="2177" w:type="dxa"/>
            <w:shd w:val="clear" w:color="auto" w:fill="auto"/>
          </w:tcPr>
          <w:p w:rsidR="00A86798" w:rsidRPr="00F44DF6" w:rsidRDefault="00E13BCF"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01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456"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73" w:type="dxa"/>
            <w:shd w:val="clear" w:color="auto" w:fill="auto"/>
          </w:tcPr>
          <w:p w:rsidR="00A86798" w:rsidRPr="00F44DF6" w:rsidRDefault="00A86798" w:rsidP="0043487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p w:rsidR="00E13BCF" w:rsidRPr="00F44DF6" w:rsidRDefault="00E13BCF" w:rsidP="00E13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28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25"/>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val="restart"/>
            <w:shd w:val="clear" w:color="auto" w:fill="auto"/>
          </w:tcPr>
          <w:p w:rsidR="00E13BCF" w:rsidRPr="00F44DF6" w:rsidRDefault="00E13BCF" w:rsidP="00E13BCF">
            <w:pPr>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28</w:t>
            </w: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8</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9</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7</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off white</w:t>
            </w:r>
          </w:p>
        </w:tc>
      </w:tr>
      <w:tr w:rsidR="00F44DF6" w:rsidRPr="00F44DF6" w:rsidTr="00826D75">
        <w:trPr>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197"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01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456"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4</w:t>
            </w:r>
          </w:p>
        </w:tc>
        <w:tc>
          <w:tcPr>
            <w:tcW w:w="1180"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5</w:t>
            </w:r>
          </w:p>
        </w:tc>
        <w:tc>
          <w:tcPr>
            <w:tcW w:w="1173" w:type="dxa"/>
            <w:shd w:val="clear" w:color="auto" w:fill="auto"/>
          </w:tcPr>
          <w:p w:rsidR="00E13BCF" w:rsidRPr="00F44DF6" w:rsidRDefault="00E13BCF" w:rsidP="00E13BC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off white</w:t>
            </w:r>
          </w:p>
        </w:tc>
      </w:tr>
      <w:tr w:rsidR="00F44DF6" w:rsidRPr="00F44DF6" w:rsidTr="00826D7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54" w:type="dxa"/>
            <w:vMerge/>
            <w:shd w:val="clear" w:color="auto" w:fill="auto"/>
          </w:tcPr>
          <w:p w:rsidR="00E13BCF" w:rsidRPr="00F44DF6" w:rsidRDefault="00E13BCF" w:rsidP="00E13BCF">
            <w:pPr>
              <w:jc w:val="both"/>
              <w:rPr>
                <w:rFonts w:ascii="Times New Roman" w:hAnsi="Times New Roman" w:cs="Times New Roman"/>
                <w:color w:val="auto"/>
                <w:sz w:val="28"/>
                <w:szCs w:val="28"/>
              </w:rPr>
            </w:pPr>
          </w:p>
        </w:tc>
        <w:tc>
          <w:tcPr>
            <w:tcW w:w="2177" w:type="dxa"/>
            <w:shd w:val="clear" w:color="auto" w:fill="auto"/>
          </w:tcPr>
          <w:p w:rsidR="00E13BCF" w:rsidRPr="00F44DF6" w:rsidRDefault="00783B08"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w:t>
            </w:r>
            <w:r w:rsidR="00E13BCF" w:rsidRPr="00F44DF6">
              <w:rPr>
                <w:rFonts w:ascii="Times New Roman" w:hAnsi="Times New Roman" w:cs="Times New Roman"/>
                <w:color w:val="auto"/>
                <w:sz w:val="28"/>
                <w:szCs w:val="28"/>
              </w:rPr>
              <w:t xml:space="preserve"> Dw</w:t>
            </w:r>
          </w:p>
        </w:tc>
        <w:tc>
          <w:tcPr>
            <w:tcW w:w="1197"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01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5</w:t>
            </w:r>
          </w:p>
        </w:tc>
        <w:tc>
          <w:tcPr>
            <w:tcW w:w="1456"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80"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6</w:t>
            </w:r>
          </w:p>
        </w:tc>
        <w:tc>
          <w:tcPr>
            <w:tcW w:w="1173" w:type="dxa"/>
            <w:shd w:val="clear" w:color="auto" w:fill="auto"/>
          </w:tcPr>
          <w:p w:rsidR="00E13BCF" w:rsidRPr="00F44DF6" w:rsidRDefault="00E13BCF" w:rsidP="00E13BC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rPr>
            </w:pPr>
            <w:r w:rsidRPr="00F44DF6">
              <w:rPr>
                <w:rFonts w:ascii="Times New Roman" w:hAnsi="Times New Roman" w:cs="Times New Roman"/>
                <w:b/>
                <w:color w:val="auto"/>
                <w:sz w:val="28"/>
                <w:szCs w:val="28"/>
              </w:rPr>
              <w:t>White</w:t>
            </w:r>
          </w:p>
        </w:tc>
      </w:tr>
    </w:tbl>
    <w:p w:rsidR="00E13BCF" w:rsidRPr="00F44DF6" w:rsidRDefault="00E13BCF" w:rsidP="00A86798">
      <w:pPr>
        <w:rPr>
          <w:rFonts w:ascii="Times New Roman" w:hAnsi="Times New Roman" w:cs="Times New Roman"/>
          <w:b/>
          <w:sz w:val="28"/>
          <w:szCs w:val="28"/>
        </w:rPr>
      </w:pPr>
    </w:p>
    <w:p w:rsidR="00A86798" w:rsidRPr="00F44DF6" w:rsidRDefault="00826D75" w:rsidP="00A86798">
      <w:pPr>
        <w:rPr>
          <w:rFonts w:ascii="Times New Roman" w:hAnsi="Times New Roman" w:cs="Times New Roman"/>
          <w:b/>
          <w:sz w:val="28"/>
          <w:szCs w:val="28"/>
        </w:rPr>
      </w:pPr>
      <w:r w:rsidRPr="00F44DF6">
        <w:rPr>
          <w:rFonts w:ascii="Times New Roman" w:hAnsi="Times New Roman" w:cs="Times New Roman"/>
          <w:b/>
          <w:sz w:val="28"/>
          <w:szCs w:val="28"/>
        </w:rPr>
        <w:t>KEYWORDS:</w:t>
      </w:r>
    </w:p>
    <w:p w:rsidR="00783B08" w:rsidRPr="00F44DF6" w:rsidRDefault="00783B08" w:rsidP="00A86798">
      <w:pPr>
        <w:rPr>
          <w:rFonts w:ascii="Times New Roman" w:hAnsi="Times New Roman" w:cs="Times New Roman"/>
          <w:b/>
          <w:sz w:val="28"/>
          <w:szCs w:val="28"/>
        </w:rPr>
      </w:pPr>
      <w:r w:rsidRPr="00F44DF6">
        <w:rPr>
          <w:rFonts w:ascii="Times New Roman" w:hAnsi="Times New Roman" w:cs="Times New Roman"/>
          <w:b/>
          <w:sz w:val="28"/>
          <w:szCs w:val="28"/>
        </w:rPr>
        <w:t>BLC1- = Sample 1</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BLC2- = Sample 2</w:t>
      </w:r>
    </w:p>
    <w:p w:rsidR="00783B08" w:rsidRPr="00F44DF6" w:rsidRDefault="00783B08" w:rsidP="00783B08">
      <w:pPr>
        <w:rPr>
          <w:rFonts w:ascii="Times New Roman" w:hAnsi="Times New Roman" w:cs="Times New Roman"/>
          <w:b/>
          <w:sz w:val="28"/>
          <w:szCs w:val="28"/>
        </w:rPr>
      </w:pPr>
      <w:r w:rsidRPr="00F44DF6">
        <w:rPr>
          <w:rFonts w:ascii="Times New Roman" w:hAnsi="Times New Roman" w:cs="Times New Roman"/>
          <w:b/>
          <w:sz w:val="28"/>
          <w:szCs w:val="28"/>
        </w:rPr>
        <w:t>BLC3- = Sample 3</w:t>
      </w:r>
    </w:p>
    <w:p w:rsidR="00783B08" w:rsidRPr="00F44DF6" w:rsidRDefault="00B453D4"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C. </w:t>
      </w:r>
      <w:proofErr w:type="gramStart"/>
      <w:r w:rsidRPr="00F44DF6">
        <w:rPr>
          <w:rFonts w:ascii="Times New Roman" w:hAnsi="Times New Roman" w:cs="Times New Roman"/>
          <w:b/>
          <w:sz w:val="28"/>
          <w:szCs w:val="28"/>
        </w:rPr>
        <w:t>Dw</w:t>
      </w:r>
      <w:proofErr w:type="gramEnd"/>
      <w:r w:rsidRPr="00F44DF6">
        <w:rPr>
          <w:rFonts w:ascii="Times New Roman" w:hAnsi="Times New Roman" w:cs="Times New Roman"/>
          <w:b/>
          <w:sz w:val="28"/>
          <w:szCs w:val="28"/>
        </w:rPr>
        <w:t xml:space="preserve"> = Control Distilled</w:t>
      </w:r>
      <w:r w:rsidR="00783B08" w:rsidRPr="00F44DF6">
        <w:rPr>
          <w:rFonts w:ascii="Times New Roman" w:hAnsi="Times New Roman" w:cs="Times New Roman"/>
          <w:b/>
          <w:sz w:val="28"/>
          <w:szCs w:val="28"/>
        </w:rPr>
        <w:t xml:space="preserve"> Water</w:t>
      </w:r>
    </w:p>
    <w:p w:rsidR="00783B08" w:rsidRPr="00F44DF6" w:rsidRDefault="00C550C4"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C. </w:t>
      </w:r>
      <w:proofErr w:type="gramStart"/>
      <w:r w:rsidRPr="00F44DF6">
        <w:rPr>
          <w:rFonts w:ascii="Times New Roman" w:hAnsi="Times New Roman" w:cs="Times New Roman"/>
          <w:b/>
          <w:sz w:val="28"/>
          <w:szCs w:val="28"/>
        </w:rPr>
        <w:t>N</w:t>
      </w:r>
      <w:r w:rsidR="00783B08" w:rsidRPr="00F44DF6">
        <w:rPr>
          <w:rFonts w:ascii="Times New Roman" w:hAnsi="Times New Roman" w:cs="Times New Roman"/>
          <w:b/>
          <w:sz w:val="28"/>
          <w:szCs w:val="28"/>
        </w:rPr>
        <w:t>w</w:t>
      </w:r>
      <w:proofErr w:type="gramEnd"/>
      <w:r w:rsidR="00783B08" w:rsidRPr="00F44DF6">
        <w:rPr>
          <w:rFonts w:ascii="Times New Roman" w:hAnsi="Times New Roman" w:cs="Times New Roman"/>
          <w:b/>
          <w:sz w:val="28"/>
          <w:szCs w:val="28"/>
        </w:rPr>
        <w:t xml:space="preserve"> = Control Normal Water</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9 = like extremely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8 = Like very much</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7= 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 xml:space="preserve">6 = like slightly </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lastRenderedPageBreak/>
        <w:t>5 = I neither like nor dislike</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4 = Dislike slightly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3 = Dislike moderately</w:t>
      </w:r>
    </w:p>
    <w:p w:rsidR="00A86798" w:rsidRPr="00F44DF6" w:rsidRDefault="00A86798" w:rsidP="00A86798">
      <w:pPr>
        <w:rPr>
          <w:rFonts w:ascii="Times New Roman" w:hAnsi="Times New Roman" w:cs="Times New Roman"/>
          <w:b/>
          <w:sz w:val="28"/>
          <w:szCs w:val="28"/>
        </w:rPr>
      </w:pPr>
      <w:r w:rsidRPr="00F44DF6">
        <w:rPr>
          <w:rFonts w:ascii="Times New Roman" w:hAnsi="Times New Roman" w:cs="Times New Roman"/>
          <w:b/>
          <w:sz w:val="28"/>
          <w:szCs w:val="28"/>
        </w:rPr>
        <w:t>2 = Dislike very much</w:t>
      </w:r>
    </w:p>
    <w:p w:rsidR="000F68DD" w:rsidRPr="00F44DF6" w:rsidRDefault="000F68DD" w:rsidP="00BA1987">
      <w:pPr>
        <w:rPr>
          <w:rFonts w:ascii="Times New Roman" w:hAnsi="Times New Roman" w:cs="Times New Roman"/>
          <w:b/>
          <w:sz w:val="28"/>
          <w:szCs w:val="28"/>
        </w:rPr>
      </w:pPr>
    </w:p>
    <w:p w:rsidR="00B76A0D" w:rsidRPr="00F44DF6" w:rsidRDefault="00B76A0D" w:rsidP="00977D09">
      <w:pPr>
        <w:pStyle w:val="Heading1"/>
        <w:rPr>
          <w:rFonts w:ascii="Times New Roman" w:hAnsi="Times New Roman" w:cs="Times New Roman"/>
          <w:b/>
          <w:color w:val="auto"/>
          <w:sz w:val="28"/>
          <w:szCs w:val="28"/>
        </w:rPr>
      </w:pPr>
      <w:bookmarkStart w:id="59" w:name="_Toc203047700"/>
      <w:r w:rsidRPr="00F44DF6">
        <w:rPr>
          <w:rFonts w:ascii="Times New Roman" w:hAnsi="Times New Roman" w:cs="Times New Roman"/>
          <w:b/>
          <w:color w:val="auto"/>
          <w:sz w:val="28"/>
          <w:szCs w:val="28"/>
        </w:rPr>
        <w:t>3.3 MORPHOLOGICAL CHARACTERISTICS OF BACTERIAL ISOLATES IDENTIFIED</w:t>
      </w:r>
      <w:bookmarkEnd w:id="59"/>
    </w:p>
    <w:p w:rsidR="00B76A0D" w:rsidRPr="00F44DF6" w:rsidRDefault="00B76A0D" w:rsidP="00B76A0D">
      <w:pPr>
        <w:tabs>
          <w:tab w:val="left" w:pos="1758"/>
        </w:tabs>
        <w:spacing w:line="360" w:lineRule="auto"/>
        <w:rPr>
          <w:rFonts w:ascii="Times New Roman" w:hAnsi="Times New Roman" w:cs="Times New Roman"/>
          <w:b/>
          <w:sz w:val="28"/>
          <w:szCs w:val="28"/>
        </w:rPr>
      </w:pPr>
      <w:r w:rsidRPr="00F44DF6">
        <w:rPr>
          <w:rFonts w:ascii="Times New Roman" w:hAnsi="Times New Roman" w:cs="Times New Roman"/>
          <w:b/>
          <w:sz w:val="28"/>
          <w:szCs w:val="28"/>
        </w:rPr>
        <w:t>Table 3. Morphological Characteristics of Bacterial Isolates Identified</w:t>
      </w:r>
    </w:p>
    <w:tbl>
      <w:tblPr>
        <w:tblStyle w:val="ListTable6Colorful"/>
        <w:tblW w:w="11880" w:type="dxa"/>
        <w:tblInd w:w="-990" w:type="dxa"/>
        <w:tblLayout w:type="fixed"/>
        <w:tblLook w:val="04A0" w:firstRow="1" w:lastRow="0" w:firstColumn="1" w:lastColumn="0" w:noHBand="0" w:noVBand="1"/>
      </w:tblPr>
      <w:tblGrid>
        <w:gridCol w:w="1620"/>
        <w:gridCol w:w="1170"/>
        <w:gridCol w:w="1177"/>
        <w:gridCol w:w="1559"/>
        <w:gridCol w:w="993"/>
        <w:gridCol w:w="1041"/>
        <w:gridCol w:w="1170"/>
        <w:gridCol w:w="1260"/>
        <w:gridCol w:w="1890"/>
      </w:tblGrid>
      <w:tr w:rsidR="00B76A0D" w:rsidRPr="00F44DF6" w:rsidTr="009E3445">
        <w:trPr>
          <w:cnfStyle w:val="100000000000" w:firstRow="1" w:lastRow="0" w:firstColumn="0" w:lastColumn="0" w:oddVBand="0" w:evenVBand="0" w:oddHBand="0"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extDirection w:val="btLr"/>
          </w:tcPr>
          <w:p w:rsidR="00B76A0D" w:rsidRPr="00F44DF6" w:rsidRDefault="00B76A0D" w:rsidP="00455312">
            <w:pPr>
              <w:tabs>
                <w:tab w:val="left" w:pos="1758"/>
              </w:tabs>
              <w:ind w:left="113" w:right="113"/>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Isolates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Size (mm)</w:t>
            </w:r>
          </w:p>
        </w:tc>
        <w:tc>
          <w:tcPr>
            <w:tcW w:w="1177"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Shape </w:t>
            </w:r>
          </w:p>
        </w:tc>
        <w:tc>
          <w:tcPr>
            <w:tcW w:w="1559"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Colour </w:t>
            </w:r>
          </w:p>
        </w:tc>
        <w:tc>
          <w:tcPr>
            <w:tcW w:w="993"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c>
          <w:tcPr>
            <w:tcW w:w="1041"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Edge </w:t>
            </w:r>
          </w:p>
        </w:tc>
        <w:tc>
          <w:tcPr>
            <w:tcW w:w="117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Surface </w:t>
            </w:r>
          </w:p>
        </w:tc>
        <w:tc>
          <w:tcPr>
            <w:tcW w:w="126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Elevation</w:t>
            </w:r>
          </w:p>
        </w:tc>
        <w:tc>
          <w:tcPr>
            <w:tcW w:w="1890" w:type="dxa"/>
            <w:shd w:val="clear" w:color="auto" w:fill="auto"/>
            <w:textDirection w:val="btLr"/>
          </w:tcPr>
          <w:p w:rsidR="00B76A0D" w:rsidRPr="00F44DF6" w:rsidRDefault="00B76A0D" w:rsidP="00455312">
            <w:pPr>
              <w:tabs>
                <w:tab w:val="left" w:pos="1758"/>
              </w:tabs>
              <w:ind w:left="113" w:right="113"/>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Opacity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(S)</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(M)</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2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Creamy white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564"/>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(T)</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MRS (V)</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Dull grey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(W)</w:t>
            </w:r>
          </w:p>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(Z)</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3 </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Yellow orange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Entire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Raise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Opaque </w:t>
            </w:r>
          </w:p>
        </w:tc>
      </w:tr>
      <w:tr w:rsidR="00B76A0D" w:rsidRPr="00F44DF6" w:rsidTr="009E3445">
        <w:trPr>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(Y)</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1 – 5 </w:t>
            </w:r>
          </w:p>
        </w:tc>
        <w:tc>
          <w:tcPr>
            <w:tcW w:w="1177"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Fuzzy white </w:t>
            </w:r>
          </w:p>
        </w:tc>
        <w:tc>
          <w:tcPr>
            <w:tcW w:w="993"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Lobate </w:t>
            </w:r>
          </w:p>
        </w:tc>
        <w:tc>
          <w:tcPr>
            <w:tcW w:w="117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Rough  </w:t>
            </w:r>
          </w:p>
        </w:tc>
        <w:tc>
          <w:tcPr>
            <w:tcW w:w="126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 Opaque</w:t>
            </w:r>
          </w:p>
        </w:tc>
      </w:tr>
      <w:tr w:rsidR="00B76A0D" w:rsidRPr="00F44DF6" w:rsidTr="009E3445">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1620" w:type="dxa"/>
            <w:shd w:val="clear" w:color="auto" w:fill="auto"/>
          </w:tcPr>
          <w:p w:rsidR="00B76A0D" w:rsidRPr="00F44DF6" w:rsidRDefault="00B76A0D" w:rsidP="00455312">
            <w:pPr>
              <w:tabs>
                <w:tab w:val="left" w:pos="1758"/>
              </w:tabs>
              <w:jc w:val="both"/>
              <w:rPr>
                <w:rFonts w:ascii="Times New Roman" w:hAnsi="Times New Roman" w:cs="Times New Roman"/>
                <w:color w:val="auto"/>
                <w:sz w:val="28"/>
                <w:szCs w:val="28"/>
              </w:rPr>
            </w:pPr>
            <w:r w:rsidRPr="00F44DF6">
              <w:rPr>
                <w:rFonts w:ascii="Times New Roman" w:hAnsi="Times New Roman" w:cs="Times New Roman"/>
                <w:color w:val="auto"/>
                <w:sz w:val="28"/>
                <w:szCs w:val="28"/>
              </w:rPr>
              <w:t>NA (U)</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 – 3</w:t>
            </w:r>
          </w:p>
        </w:tc>
        <w:tc>
          <w:tcPr>
            <w:tcW w:w="1177"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Circular </w:t>
            </w:r>
          </w:p>
        </w:tc>
        <w:tc>
          <w:tcPr>
            <w:tcW w:w="1559"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Green  </w:t>
            </w:r>
          </w:p>
        </w:tc>
        <w:tc>
          <w:tcPr>
            <w:tcW w:w="993"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Irregular </w:t>
            </w:r>
          </w:p>
        </w:tc>
        <w:tc>
          <w:tcPr>
            <w:tcW w:w="1041"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17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Smooth </w:t>
            </w:r>
          </w:p>
        </w:tc>
        <w:tc>
          <w:tcPr>
            <w:tcW w:w="126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Convex </w:t>
            </w:r>
          </w:p>
        </w:tc>
        <w:tc>
          <w:tcPr>
            <w:tcW w:w="1890" w:type="dxa"/>
            <w:shd w:val="clear" w:color="auto" w:fill="auto"/>
          </w:tcPr>
          <w:p w:rsidR="00B76A0D" w:rsidRPr="00F44DF6" w:rsidRDefault="00B76A0D" w:rsidP="00455312">
            <w:pPr>
              <w:tabs>
                <w:tab w:val="left" w:pos="1758"/>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Translucent </w:t>
            </w:r>
          </w:p>
        </w:tc>
      </w:tr>
    </w:tbl>
    <w:p w:rsidR="009E3445" w:rsidRDefault="009E3445" w:rsidP="00977D09">
      <w:pPr>
        <w:pStyle w:val="Heading1"/>
        <w:rPr>
          <w:rFonts w:ascii="Times New Roman" w:eastAsiaTheme="minorEastAsia" w:hAnsi="Times New Roman" w:cs="Times New Roman"/>
          <w:b/>
          <w:color w:val="auto"/>
          <w:sz w:val="28"/>
          <w:szCs w:val="28"/>
        </w:rPr>
      </w:pPr>
      <w:bookmarkStart w:id="60" w:name="_Toc203047701"/>
    </w:p>
    <w:p w:rsidR="009E3445" w:rsidRDefault="009E3445" w:rsidP="00977D09">
      <w:pPr>
        <w:pStyle w:val="Heading1"/>
        <w:rPr>
          <w:rFonts w:ascii="Times New Roman" w:eastAsiaTheme="minorEastAsia" w:hAnsi="Times New Roman" w:cs="Times New Roman"/>
          <w:b/>
          <w:color w:val="auto"/>
          <w:sz w:val="28"/>
          <w:szCs w:val="28"/>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9E3445" w:rsidRDefault="009E3445" w:rsidP="009E3445">
      <w:pPr>
        <w:rPr>
          <w:rFonts w:eastAsiaTheme="minorEastAsia"/>
        </w:rPr>
      </w:pPr>
    </w:p>
    <w:p w:rsidR="00B76A0D" w:rsidRPr="009E3445" w:rsidRDefault="00B76A0D" w:rsidP="009E3445">
      <w:pPr>
        <w:rPr>
          <w:rFonts w:ascii="Times New Roman" w:hAnsi="Times New Roman" w:cs="Times New Roman"/>
          <w:b/>
          <w:sz w:val="28"/>
          <w:szCs w:val="28"/>
          <w:shd w:val="clear" w:color="auto" w:fill="FFFFFF"/>
        </w:rPr>
      </w:pPr>
      <w:r w:rsidRPr="009E3445">
        <w:rPr>
          <w:rFonts w:ascii="Times New Roman" w:eastAsiaTheme="minorEastAsia" w:hAnsi="Times New Roman" w:cs="Times New Roman"/>
          <w:b/>
          <w:sz w:val="28"/>
          <w:szCs w:val="28"/>
        </w:rPr>
        <w:lastRenderedPageBreak/>
        <w:t xml:space="preserve">3.4 </w:t>
      </w:r>
      <w:r w:rsidRPr="009E3445">
        <w:rPr>
          <w:rFonts w:ascii="Times New Roman" w:hAnsi="Times New Roman" w:cs="Times New Roman"/>
          <w:b/>
          <w:sz w:val="28"/>
          <w:szCs w:val="28"/>
          <w:shd w:val="clear" w:color="auto" w:fill="FFFFFF"/>
        </w:rPr>
        <w:t>IDENTIFICATION OF BACTERIA ISOLATES</w:t>
      </w:r>
      <w:bookmarkEnd w:id="60"/>
      <w:r w:rsidRPr="009E3445">
        <w:rPr>
          <w:rFonts w:ascii="Times New Roman" w:hAnsi="Times New Roman" w:cs="Times New Roman"/>
          <w:b/>
          <w:sz w:val="28"/>
          <w:szCs w:val="28"/>
          <w:shd w:val="clear" w:color="auto" w:fill="FFFFFF"/>
        </w:rPr>
        <w:t xml:space="preserve"> </w:t>
      </w:r>
    </w:p>
    <w:p w:rsidR="00B76A0D" w:rsidRPr="009E3445" w:rsidRDefault="00B76A0D" w:rsidP="00B76A0D">
      <w:pPr>
        <w:pStyle w:val="NoSpacing"/>
        <w:spacing w:line="480" w:lineRule="auto"/>
        <w:rPr>
          <w:rFonts w:ascii="Times New Roman" w:hAnsi="Times New Roman" w:cs="Times New Roman"/>
          <w:b/>
          <w:sz w:val="28"/>
          <w:szCs w:val="28"/>
          <w:shd w:val="clear" w:color="auto" w:fill="FFFFFF"/>
        </w:rPr>
      </w:pPr>
      <w:r w:rsidRPr="009E3445">
        <w:rPr>
          <w:rFonts w:ascii="Times New Roman" w:hAnsi="Times New Roman" w:cs="Times New Roman"/>
          <w:b/>
          <w:sz w:val="28"/>
          <w:szCs w:val="28"/>
          <w:shd w:val="clear" w:color="auto" w:fill="FFFFFF"/>
        </w:rPr>
        <w:t xml:space="preserve">Table.4 Colonial/Cellular Morphology &amp; Biochemical tests for identification of bacteria </w:t>
      </w:r>
    </w:p>
    <w:tbl>
      <w:tblPr>
        <w:tblStyle w:val="ListTable6Colorful"/>
        <w:tblW w:w="10080" w:type="dxa"/>
        <w:tblLayout w:type="fixed"/>
        <w:tblLook w:val="04A0" w:firstRow="1" w:lastRow="0" w:firstColumn="1" w:lastColumn="0" w:noHBand="0" w:noVBand="1"/>
      </w:tblPr>
      <w:tblGrid>
        <w:gridCol w:w="810"/>
        <w:gridCol w:w="2880"/>
        <w:gridCol w:w="1620"/>
        <w:gridCol w:w="990"/>
        <w:gridCol w:w="1080"/>
        <w:gridCol w:w="1260"/>
        <w:gridCol w:w="1440"/>
      </w:tblGrid>
      <w:tr w:rsidR="00B76A0D" w:rsidRPr="00F44DF6" w:rsidTr="00455312">
        <w:trPr>
          <w:cnfStyle w:val="100000000000" w:firstRow="1" w:lastRow="0" w:firstColumn="0" w:lastColumn="0" w:oddVBand="0" w:evenVBand="0" w:oddHBand="0"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Cellular Morphology</w:t>
            </w:r>
          </w:p>
        </w:tc>
        <w:tc>
          <w:tcPr>
            <w:tcW w:w="2880" w:type="dxa"/>
            <w:vMerge w:val="restart"/>
            <w:shd w:val="clear" w:color="auto" w:fill="auto"/>
          </w:tcPr>
          <w:p w:rsidR="00B76A0D" w:rsidRPr="00F44DF6" w:rsidRDefault="00B76A0D" w:rsidP="00455312">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Morphology &amp; Biochemical Tests </w:t>
            </w:r>
          </w:p>
        </w:tc>
        <w:tc>
          <w:tcPr>
            <w:tcW w:w="6390" w:type="dxa"/>
            <w:gridSpan w:val="5"/>
            <w:shd w:val="clear" w:color="auto" w:fill="auto"/>
          </w:tcPr>
          <w:p w:rsidR="00B76A0D" w:rsidRPr="00F44DF6" w:rsidRDefault="00B76A0D" w:rsidP="0045531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Bacterial Isolates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Lactobacillus </w:t>
            </w:r>
            <w:r w:rsidRPr="00F44DF6">
              <w:rPr>
                <w:rFonts w:ascii="Times New Roman" w:hAnsi="Times New Roman" w:cs="Times New Roman"/>
                <w:color w:val="auto"/>
                <w:sz w:val="28"/>
                <w:szCs w:val="28"/>
                <w:shd w:val="clear" w:color="auto" w:fill="FFFFFF"/>
              </w:rPr>
              <w:t xml:space="preserve">sp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S. aureus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B. subtilis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i/>
                <w:color w:val="auto"/>
                <w:sz w:val="28"/>
                <w:szCs w:val="28"/>
                <w:shd w:val="clear" w:color="auto" w:fill="FFFFFF"/>
              </w:rPr>
              <w:t>B</w:t>
            </w:r>
            <w:r w:rsidRPr="00F44DF6">
              <w:rPr>
                <w:rFonts w:ascii="Times New Roman" w:hAnsi="Times New Roman" w:cs="Times New Roman"/>
                <w:color w:val="auto"/>
                <w:sz w:val="28"/>
                <w:szCs w:val="28"/>
                <w:shd w:val="clear" w:color="auto" w:fill="FFFFFF"/>
              </w:rPr>
              <w:t xml:space="preserve">. </w:t>
            </w:r>
            <w:r w:rsidRPr="00F44DF6">
              <w:rPr>
                <w:rFonts w:ascii="Times New Roman" w:hAnsi="Times New Roman" w:cs="Times New Roman"/>
                <w:i/>
                <w:color w:val="auto"/>
                <w:sz w:val="28"/>
                <w:szCs w:val="28"/>
                <w:shd w:val="clear" w:color="auto" w:fill="FFFFFF"/>
              </w:rPr>
              <w:t xml:space="preserve">cereus </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shd w:val="clear" w:color="auto" w:fill="FFFFFF"/>
              </w:rPr>
            </w:pPr>
            <w:r w:rsidRPr="00F44DF6">
              <w:rPr>
                <w:rFonts w:ascii="Times New Roman" w:hAnsi="Times New Roman" w:cs="Times New Roman"/>
                <w:i/>
                <w:color w:val="auto"/>
                <w:sz w:val="28"/>
                <w:szCs w:val="28"/>
                <w:shd w:val="clear" w:color="auto" w:fill="FFFFFF"/>
              </w:rPr>
              <w:t xml:space="preserve">P.  aeruginosa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shape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Cocci </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Bacilli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Cell arrangement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Pair/chains </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Irregular/</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clusters </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Pairs/</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chains </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Chains/pairs</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Single </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Pigmentation</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Gram reaction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Motility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tcBorders>
              <w:bottom w:val="single" w:sz="4" w:space="0" w:color="auto"/>
            </w:tcBorders>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Endospore </w:t>
            </w:r>
          </w:p>
        </w:tc>
        <w:tc>
          <w:tcPr>
            <w:tcW w:w="162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auto"/>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val="restart"/>
            <w:tcBorders>
              <w:top w:val="single" w:sz="4" w:space="0" w:color="auto"/>
            </w:tcBorders>
            <w:shd w:val="clear" w:color="auto" w:fill="auto"/>
            <w:textDirection w:val="btLr"/>
          </w:tcPr>
          <w:p w:rsidR="00B76A0D" w:rsidRPr="00F44DF6" w:rsidRDefault="00B76A0D" w:rsidP="00455312">
            <w:pPr>
              <w:pStyle w:val="NoSpacing"/>
              <w:ind w:left="113" w:right="113"/>
              <w:jc w:val="center"/>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Biochemical test for identification of bacteria</w:t>
            </w:r>
          </w:p>
        </w:tc>
        <w:tc>
          <w:tcPr>
            <w:tcW w:w="28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Catalase </w:t>
            </w:r>
          </w:p>
        </w:tc>
        <w:tc>
          <w:tcPr>
            <w:tcW w:w="162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auto"/>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Oxidase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Coagulase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vertAlign w:val="subscript"/>
              </w:rPr>
            </w:pPr>
            <w:r w:rsidRPr="00F44DF6">
              <w:rPr>
                <w:rFonts w:ascii="Times New Roman" w:hAnsi="Times New Roman" w:cs="Times New Roman"/>
                <w:color w:val="auto"/>
                <w:sz w:val="28"/>
                <w:szCs w:val="28"/>
                <w:shd w:val="clear" w:color="auto" w:fill="FFFFFF"/>
                <w:vertAlign w:val="subscript"/>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Indole</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Citrate utilization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MR</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VP</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Gelatin hydrolysis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Urease </w:t>
            </w:r>
          </w:p>
        </w:tc>
        <w:tc>
          <w:tcPr>
            <w:tcW w:w="162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val="restart"/>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Triple sugar    Glucose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Lactose </w:t>
            </w:r>
          </w:p>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                        Sucrose </w:t>
            </w:r>
          </w:p>
        </w:tc>
        <w:tc>
          <w:tcPr>
            <w:tcW w:w="162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vMerge/>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62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bottom w:val="single" w:sz="4" w:space="0" w:color="000000"/>
            </w:tcBorders>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Starch </w:t>
            </w:r>
          </w:p>
        </w:tc>
        <w:tc>
          <w:tcPr>
            <w:tcW w:w="162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tcBorders>
              <w:top w:val="single" w:sz="4" w:space="0" w:color="000000"/>
            </w:tcBorders>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H</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S</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 xml:space="preserve">Gas production </w:t>
            </w:r>
          </w:p>
        </w:tc>
        <w:tc>
          <w:tcPr>
            <w:tcW w:w="162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99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08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c>
          <w:tcPr>
            <w:tcW w:w="126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p>
        </w:tc>
        <w:tc>
          <w:tcPr>
            <w:tcW w:w="1440" w:type="dxa"/>
            <w:shd w:val="clear" w:color="auto" w:fill="auto"/>
          </w:tcPr>
          <w:p w:rsidR="00B76A0D" w:rsidRPr="00F44DF6" w:rsidRDefault="00B76A0D" w:rsidP="00455312">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rsidR="00B76A0D" w:rsidRPr="00F44DF6" w:rsidRDefault="00B76A0D" w:rsidP="00455312">
            <w:pPr>
              <w:pStyle w:val="NoSpacing"/>
              <w:rPr>
                <w:rFonts w:ascii="Times New Roman" w:hAnsi="Times New Roman" w:cs="Times New Roman"/>
                <w:color w:val="auto"/>
                <w:sz w:val="28"/>
                <w:szCs w:val="28"/>
                <w:shd w:val="clear" w:color="auto" w:fill="FFFFFF"/>
              </w:rPr>
            </w:pPr>
          </w:p>
        </w:tc>
        <w:tc>
          <w:tcPr>
            <w:tcW w:w="28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O</w:t>
            </w:r>
            <w:r w:rsidRPr="00F44DF6">
              <w:rPr>
                <w:rFonts w:ascii="Times New Roman" w:hAnsi="Times New Roman" w:cs="Times New Roman"/>
                <w:color w:val="auto"/>
                <w:sz w:val="28"/>
                <w:szCs w:val="28"/>
                <w:shd w:val="clear" w:color="auto" w:fill="FFFFFF"/>
                <w:vertAlign w:val="subscript"/>
              </w:rPr>
              <w:t>2</w:t>
            </w:r>
            <w:r w:rsidRPr="00F44DF6">
              <w:rPr>
                <w:rFonts w:ascii="Times New Roman" w:hAnsi="Times New Roman" w:cs="Times New Roman"/>
                <w:color w:val="auto"/>
                <w:sz w:val="28"/>
                <w:szCs w:val="28"/>
                <w:shd w:val="clear" w:color="auto" w:fill="FFFFFF"/>
              </w:rPr>
              <w:t xml:space="preserve"> relationship </w:t>
            </w:r>
          </w:p>
        </w:tc>
        <w:tc>
          <w:tcPr>
            <w:tcW w:w="162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99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08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26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c>
          <w:tcPr>
            <w:tcW w:w="1440" w:type="dxa"/>
            <w:shd w:val="clear" w:color="auto" w:fill="auto"/>
          </w:tcPr>
          <w:p w:rsidR="00B76A0D" w:rsidRPr="00F44DF6" w:rsidRDefault="00B76A0D" w:rsidP="0045531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shd w:val="clear" w:color="auto" w:fill="FFFFFF"/>
              </w:rPr>
            </w:pPr>
            <w:r w:rsidRPr="00F44DF6">
              <w:rPr>
                <w:rFonts w:ascii="Times New Roman" w:hAnsi="Times New Roman" w:cs="Times New Roman"/>
                <w:color w:val="auto"/>
                <w:sz w:val="28"/>
                <w:szCs w:val="28"/>
                <w:shd w:val="clear" w:color="auto" w:fill="FFFFFF"/>
              </w:rPr>
              <w:t>FA</w:t>
            </w:r>
          </w:p>
        </w:tc>
      </w:tr>
    </w:tbl>
    <w:p w:rsidR="00B76A0D" w:rsidRPr="00F44DF6" w:rsidRDefault="00B76A0D" w:rsidP="00B76A0D">
      <w:pPr>
        <w:tabs>
          <w:tab w:val="left" w:pos="1758"/>
        </w:tabs>
        <w:spacing w:line="480" w:lineRule="auto"/>
        <w:rPr>
          <w:rFonts w:ascii="Times New Roman" w:hAnsi="Times New Roman" w:cs="Times New Roman"/>
          <w:sz w:val="28"/>
          <w:szCs w:val="28"/>
        </w:rPr>
      </w:pPr>
      <w:r w:rsidRPr="00F44DF6">
        <w:rPr>
          <w:rFonts w:ascii="Times New Roman" w:hAnsi="Times New Roman" w:cs="Times New Roman"/>
          <w:sz w:val="28"/>
          <w:szCs w:val="28"/>
        </w:rPr>
        <w:t>Key: FA = Facultative anaerobe</w:t>
      </w:r>
    </w:p>
    <w:tbl>
      <w:tblPr>
        <w:tblStyle w:val="ListTable6Colorful"/>
        <w:tblW w:w="0" w:type="auto"/>
        <w:tblLook w:val="04A0" w:firstRow="1" w:lastRow="0" w:firstColumn="1" w:lastColumn="0" w:noHBand="0" w:noVBand="1"/>
      </w:tblPr>
      <w:tblGrid>
        <w:gridCol w:w="3117"/>
        <w:gridCol w:w="3117"/>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Bacterial Isolates </w:t>
            </w:r>
          </w:p>
        </w:tc>
        <w:tc>
          <w:tcPr>
            <w:tcW w:w="3117" w:type="dxa"/>
            <w:shd w:val="clear" w:color="auto" w:fill="auto"/>
          </w:tcPr>
          <w:p w:rsidR="00B76A0D" w:rsidRPr="00F44DF6" w:rsidRDefault="00B76A0D" w:rsidP="00B76A0D">
            <w:pPr>
              <w:tabs>
                <w:tab w:val="left" w:pos="1758"/>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Identified Probable organism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M</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Lactobacillus sp</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T</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B. cereus </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V</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B. subtilus</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W</w:t>
            </w:r>
          </w:p>
        </w:tc>
        <w:tc>
          <w:tcPr>
            <w:tcW w:w="3117" w:type="dxa"/>
            <w:shd w:val="clear" w:color="auto" w:fill="auto"/>
          </w:tcPr>
          <w:p w:rsidR="00B76A0D" w:rsidRPr="00F44DF6" w:rsidRDefault="00B76A0D" w:rsidP="00B76A0D">
            <w:pPr>
              <w:tabs>
                <w:tab w:val="left" w:pos="175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S. aureus</w:t>
            </w:r>
          </w:p>
        </w:tc>
      </w:tr>
      <w:tr w:rsidR="00B76A0D" w:rsidRPr="00F44DF6" w:rsidTr="00455312">
        <w:tc>
          <w:tcPr>
            <w:cnfStyle w:val="001000000000" w:firstRow="0" w:lastRow="0" w:firstColumn="1" w:lastColumn="0" w:oddVBand="0" w:evenVBand="0" w:oddHBand="0" w:evenHBand="0" w:firstRowFirstColumn="0" w:firstRowLastColumn="0" w:lastRowFirstColumn="0" w:lastRowLastColumn="0"/>
            <w:tcW w:w="3117" w:type="dxa"/>
            <w:shd w:val="clear" w:color="auto" w:fill="auto"/>
          </w:tcPr>
          <w:p w:rsidR="00B76A0D" w:rsidRPr="00F44DF6" w:rsidRDefault="00B76A0D" w:rsidP="00B76A0D">
            <w:pPr>
              <w:tabs>
                <w:tab w:val="left" w:pos="1758"/>
              </w:tabs>
              <w:spacing w:line="360" w:lineRule="auto"/>
              <w:rPr>
                <w:rFonts w:ascii="Times New Roman" w:hAnsi="Times New Roman" w:cs="Times New Roman"/>
                <w:color w:val="auto"/>
                <w:sz w:val="28"/>
                <w:szCs w:val="28"/>
              </w:rPr>
            </w:pPr>
            <w:r w:rsidRPr="00F44DF6">
              <w:rPr>
                <w:rFonts w:ascii="Times New Roman" w:hAnsi="Times New Roman" w:cs="Times New Roman"/>
                <w:color w:val="auto"/>
                <w:sz w:val="28"/>
                <w:szCs w:val="28"/>
              </w:rPr>
              <w:t>U</w:t>
            </w:r>
          </w:p>
        </w:tc>
        <w:tc>
          <w:tcPr>
            <w:tcW w:w="3117" w:type="dxa"/>
            <w:shd w:val="clear" w:color="auto" w:fill="auto"/>
          </w:tcPr>
          <w:p w:rsidR="00B76A0D" w:rsidRPr="00F44DF6" w:rsidRDefault="00B76A0D" w:rsidP="00B76A0D">
            <w:pPr>
              <w:tabs>
                <w:tab w:val="left" w:pos="175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P. aeruginosa </w:t>
            </w:r>
          </w:p>
        </w:tc>
      </w:tr>
    </w:tbl>
    <w:p w:rsidR="00B76A0D" w:rsidRPr="00F44DF6" w:rsidRDefault="00B76A0D" w:rsidP="00E13BCF">
      <w:pPr>
        <w:spacing w:line="480" w:lineRule="auto"/>
        <w:rPr>
          <w:rFonts w:ascii="Times New Roman" w:hAnsi="Times New Roman" w:cs="Times New Roman"/>
          <w:b/>
          <w:sz w:val="28"/>
          <w:szCs w:val="28"/>
        </w:rPr>
      </w:pPr>
    </w:p>
    <w:p w:rsidR="00F44DF6" w:rsidRPr="00F44DF6" w:rsidRDefault="00F44DF6" w:rsidP="00F44DF6">
      <w:bookmarkStart w:id="61" w:name="_Toc203047702"/>
    </w:p>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Pr="00F44DF6" w:rsidRDefault="00F44DF6" w:rsidP="00F44DF6"/>
    <w:p w:rsidR="00F44DF6" w:rsidRDefault="00F44DF6" w:rsidP="00F44DF6"/>
    <w:p w:rsidR="009E3445" w:rsidRDefault="009E3445" w:rsidP="00F44DF6"/>
    <w:p w:rsidR="009E3445" w:rsidRPr="00F44DF6" w:rsidRDefault="009E3445" w:rsidP="00F44DF6"/>
    <w:p w:rsidR="00F44DF6" w:rsidRDefault="00F44DF6" w:rsidP="00977D09">
      <w:pPr>
        <w:pStyle w:val="Heading1"/>
        <w:rPr>
          <w:rFonts w:ascii="Times New Roman" w:hAnsi="Times New Roman" w:cs="Times New Roman"/>
          <w:b/>
          <w:color w:val="auto"/>
          <w:sz w:val="28"/>
          <w:szCs w:val="28"/>
        </w:rPr>
      </w:pPr>
    </w:p>
    <w:p w:rsidR="004F7DD7" w:rsidRPr="00F44DF6" w:rsidRDefault="00236555" w:rsidP="00977D09">
      <w:pPr>
        <w:pStyle w:val="Heading1"/>
        <w:rPr>
          <w:rFonts w:ascii="Times New Roman" w:hAnsi="Times New Roman" w:cs="Times New Roman"/>
          <w:b/>
          <w:color w:val="auto"/>
          <w:sz w:val="28"/>
          <w:szCs w:val="28"/>
        </w:rPr>
      </w:pPr>
      <w:r w:rsidRPr="00F44DF6">
        <w:rPr>
          <w:rFonts w:ascii="Times New Roman" w:hAnsi="Times New Roman" w:cs="Times New Roman"/>
          <w:b/>
          <w:color w:val="auto"/>
          <w:sz w:val="28"/>
          <w:szCs w:val="28"/>
        </w:rPr>
        <w:t>3.5</w:t>
      </w:r>
      <w:r w:rsidR="004F7DD7" w:rsidRPr="00F44DF6">
        <w:rPr>
          <w:rFonts w:ascii="Times New Roman" w:hAnsi="Times New Roman" w:cs="Times New Roman"/>
          <w:b/>
          <w:color w:val="auto"/>
          <w:sz w:val="28"/>
          <w:szCs w:val="28"/>
        </w:rPr>
        <w:t xml:space="preserve"> CULTURAL AND MORPHOLOGICAL CHARACTERISTICS OF FUNGAL ISOLATES</w:t>
      </w:r>
      <w:bookmarkEnd w:id="61"/>
      <w:r w:rsidR="004F7DD7" w:rsidRPr="00F44DF6">
        <w:rPr>
          <w:rFonts w:ascii="Times New Roman" w:hAnsi="Times New Roman" w:cs="Times New Roman"/>
          <w:b/>
          <w:color w:val="auto"/>
          <w:sz w:val="28"/>
          <w:szCs w:val="28"/>
        </w:rPr>
        <w:t xml:space="preserve"> </w:t>
      </w:r>
    </w:p>
    <w:p w:rsidR="00637EE4" w:rsidRPr="00F44DF6" w:rsidRDefault="00236555" w:rsidP="00637EE4">
      <w:pPr>
        <w:spacing w:line="480" w:lineRule="auto"/>
        <w:rPr>
          <w:rFonts w:ascii="Times New Roman" w:hAnsi="Times New Roman" w:cs="Times New Roman"/>
          <w:sz w:val="28"/>
          <w:szCs w:val="28"/>
        </w:rPr>
      </w:pPr>
      <w:r w:rsidRPr="00F44DF6">
        <w:rPr>
          <w:rFonts w:ascii="Times New Roman" w:hAnsi="Times New Roman" w:cs="Times New Roman"/>
          <w:sz w:val="28"/>
          <w:szCs w:val="28"/>
        </w:rPr>
        <w:t>Table 5</w:t>
      </w:r>
      <w:r w:rsidR="00637EE4" w:rsidRPr="00F44DF6">
        <w:rPr>
          <w:rFonts w:ascii="Times New Roman" w:hAnsi="Times New Roman" w:cs="Times New Roman"/>
          <w:sz w:val="28"/>
          <w:szCs w:val="28"/>
        </w:rPr>
        <w:t xml:space="preserve">: Cultural and morphological characteristics of fungal Isolates </w:t>
      </w:r>
    </w:p>
    <w:tbl>
      <w:tblPr>
        <w:tblStyle w:val="ListTable6Colorful"/>
        <w:tblW w:w="11970" w:type="dxa"/>
        <w:jc w:val="center"/>
        <w:tblLayout w:type="fixed"/>
        <w:tblLook w:val="04A0" w:firstRow="1" w:lastRow="0" w:firstColumn="1" w:lastColumn="0" w:noHBand="0" w:noVBand="1"/>
      </w:tblPr>
      <w:tblGrid>
        <w:gridCol w:w="1260"/>
        <w:gridCol w:w="1562"/>
        <w:gridCol w:w="1138"/>
        <w:gridCol w:w="1440"/>
        <w:gridCol w:w="1249"/>
        <w:gridCol w:w="1134"/>
        <w:gridCol w:w="1487"/>
        <w:gridCol w:w="1440"/>
        <w:gridCol w:w="1260"/>
      </w:tblGrid>
      <w:tr w:rsidR="00F44DF6" w:rsidRPr="00F44DF6" w:rsidTr="009E34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w:t>
            </w:r>
          </w:p>
        </w:tc>
        <w:tc>
          <w:tcPr>
            <w:tcW w:w="1562"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Mycelium </w:t>
            </w:r>
          </w:p>
        </w:tc>
        <w:tc>
          <w:tcPr>
            <w:tcW w:w="1138"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Conidiophore</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Vesicle </w:t>
            </w:r>
          </w:p>
        </w:tc>
        <w:tc>
          <w:tcPr>
            <w:tcW w:w="1249"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Conidia </w:t>
            </w:r>
          </w:p>
        </w:tc>
        <w:tc>
          <w:tcPr>
            <w:tcW w:w="113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Radial mycelia growth (mm)</w:t>
            </w:r>
          </w:p>
        </w:tc>
        <w:tc>
          <w:tcPr>
            <w:tcW w:w="1487"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Colony characters </w:t>
            </w:r>
          </w:p>
        </w:tc>
        <w:tc>
          <w:tcPr>
            <w:tcW w:w="144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Types of growth </w:t>
            </w:r>
          </w:p>
        </w:tc>
        <w:tc>
          <w:tcPr>
            <w:tcW w:w="1260"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flavus </w:t>
            </w:r>
            <w:r w:rsidRPr="00F44DF6">
              <w:rPr>
                <w:rFonts w:ascii="Times New Roman" w:hAnsi="Times New Roman" w:cs="Times New Roman"/>
                <w:color w:val="auto"/>
                <w:sz w:val="28"/>
                <w:szCs w:val="28"/>
              </w:rPr>
              <w:t xml:space="preserve">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Hyaline 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Ovate to flask shaped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2-3um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22.23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Whitish blue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growth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irregular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A</w:t>
            </w:r>
            <w:r w:rsidRPr="00F44DF6">
              <w:rPr>
                <w:rFonts w:ascii="Times New Roman" w:hAnsi="Times New Roman" w:cs="Times New Roman"/>
                <w:color w:val="auto"/>
                <w:sz w:val="28"/>
                <w:szCs w:val="28"/>
              </w:rPr>
              <w:t xml:space="preserve">. </w:t>
            </w:r>
            <w:r w:rsidRPr="00F44DF6">
              <w:rPr>
                <w:rFonts w:ascii="Times New Roman" w:hAnsi="Times New Roman" w:cs="Times New Roman"/>
                <w:i/>
                <w:color w:val="auto"/>
                <w:sz w:val="28"/>
                <w:szCs w:val="28"/>
              </w:rPr>
              <w:t xml:space="preserve">niger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to spherical </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Globose,</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33.51</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Black centre with whith margin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flat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P. kudriavzevii </w:t>
            </w:r>
          </w:p>
        </w:tc>
        <w:tc>
          <w:tcPr>
            <w:tcW w:w="1562"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Septate, branched </w:t>
            </w:r>
          </w:p>
        </w:tc>
        <w:tc>
          <w:tcPr>
            <w:tcW w:w="1138"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Long erect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Uniseriate sterigmata </w:t>
            </w:r>
          </w:p>
        </w:tc>
        <w:tc>
          <w:tcPr>
            <w:tcW w:w="1249"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Globose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3-5um </w:t>
            </w:r>
          </w:p>
        </w:tc>
        <w:tc>
          <w:tcPr>
            <w:tcW w:w="113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20.13</w:t>
            </w:r>
          </w:p>
        </w:tc>
        <w:tc>
          <w:tcPr>
            <w:tcW w:w="1487"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Light yellow green  </w:t>
            </w:r>
          </w:p>
        </w:tc>
        <w:tc>
          <w:tcPr>
            <w:tcW w:w="144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Flat </w:t>
            </w:r>
          </w:p>
        </w:tc>
        <w:tc>
          <w:tcPr>
            <w:tcW w:w="1260"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Regular margin </w:t>
            </w:r>
          </w:p>
        </w:tc>
      </w:tr>
      <w:tr w:rsidR="00F44DF6" w:rsidRPr="00F44DF6" w:rsidTr="009E3445">
        <w:trPr>
          <w:jc w:val="center"/>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4F7DD7" w:rsidRPr="00F44DF6" w:rsidRDefault="004F7DD7" w:rsidP="004F7DD7">
            <w:pPr>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C. krusei </w:t>
            </w:r>
          </w:p>
        </w:tc>
        <w:tc>
          <w:tcPr>
            <w:tcW w:w="1562"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Branched, septate </w:t>
            </w:r>
          </w:p>
        </w:tc>
        <w:tc>
          <w:tcPr>
            <w:tcW w:w="1138"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Long erect</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Uniseriate sterigmata</w:t>
            </w:r>
          </w:p>
        </w:tc>
        <w:tc>
          <w:tcPr>
            <w:tcW w:w="1249"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Oval t elongated yeast cells </w:t>
            </w:r>
          </w:p>
        </w:tc>
        <w:tc>
          <w:tcPr>
            <w:tcW w:w="113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25.78</w:t>
            </w:r>
          </w:p>
        </w:tc>
        <w:tc>
          <w:tcPr>
            <w:tcW w:w="1487"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Cream to off white </w:t>
            </w:r>
          </w:p>
        </w:tc>
        <w:tc>
          <w:tcPr>
            <w:tcW w:w="144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Slow growth </w:t>
            </w:r>
          </w:p>
        </w:tc>
        <w:tc>
          <w:tcPr>
            <w:tcW w:w="1260"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Radiating </w:t>
            </w:r>
          </w:p>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Regular margin</w:t>
            </w:r>
          </w:p>
        </w:tc>
      </w:tr>
    </w:tbl>
    <w:p w:rsidR="00455312" w:rsidRPr="00F44DF6" w:rsidRDefault="00455312" w:rsidP="004F7DD7">
      <w:pPr>
        <w:rPr>
          <w:rFonts w:ascii="Times New Roman" w:hAnsi="Times New Roman" w:cs="Times New Roman"/>
          <w:sz w:val="28"/>
          <w:szCs w:val="28"/>
        </w:rPr>
      </w:pPr>
    </w:p>
    <w:p w:rsidR="004F7DD7" w:rsidRPr="00F44DF6" w:rsidRDefault="00236555" w:rsidP="00977D09">
      <w:pPr>
        <w:pStyle w:val="Heading1"/>
        <w:rPr>
          <w:rFonts w:ascii="Times New Roman" w:hAnsi="Times New Roman" w:cs="Times New Roman"/>
          <w:b/>
          <w:color w:val="auto"/>
          <w:sz w:val="28"/>
          <w:szCs w:val="28"/>
        </w:rPr>
      </w:pPr>
      <w:bookmarkStart w:id="62" w:name="_Toc203047703"/>
      <w:r w:rsidRPr="00F44DF6">
        <w:rPr>
          <w:rFonts w:ascii="Times New Roman" w:hAnsi="Times New Roman" w:cs="Times New Roman"/>
          <w:b/>
          <w:color w:val="auto"/>
          <w:sz w:val="28"/>
          <w:szCs w:val="28"/>
        </w:rPr>
        <w:t>3.6</w:t>
      </w:r>
      <w:r w:rsidR="004F7DD7" w:rsidRPr="00F44DF6">
        <w:rPr>
          <w:rFonts w:ascii="Times New Roman" w:hAnsi="Times New Roman" w:cs="Times New Roman"/>
          <w:b/>
          <w:color w:val="auto"/>
          <w:sz w:val="28"/>
          <w:szCs w:val="28"/>
        </w:rPr>
        <w:t xml:space="preserve"> ISOLATES IDENTIFICATION</w:t>
      </w:r>
      <w:bookmarkEnd w:id="62"/>
    </w:p>
    <w:p w:rsidR="00637EE4" w:rsidRPr="00F44DF6" w:rsidRDefault="00236555" w:rsidP="004F7DD7">
      <w:pPr>
        <w:rPr>
          <w:rFonts w:ascii="Times New Roman" w:hAnsi="Times New Roman" w:cs="Times New Roman"/>
          <w:sz w:val="28"/>
          <w:szCs w:val="28"/>
        </w:rPr>
      </w:pPr>
      <w:r w:rsidRPr="00F44DF6">
        <w:rPr>
          <w:rFonts w:ascii="Times New Roman" w:hAnsi="Times New Roman" w:cs="Times New Roman"/>
          <w:sz w:val="28"/>
          <w:szCs w:val="28"/>
        </w:rPr>
        <w:t>Table 6</w:t>
      </w:r>
      <w:r w:rsidR="00637EE4" w:rsidRPr="00F44DF6">
        <w:rPr>
          <w:rFonts w:ascii="Times New Roman" w:hAnsi="Times New Roman" w:cs="Times New Roman"/>
          <w:sz w:val="28"/>
          <w:szCs w:val="28"/>
        </w:rPr>
        <w:t>: Isolates Identification</w:t>
      </w:r>
    </w:p>
    <w:tbl>
      <w:tblPr>
        <w:tblStyle w:val="ListTable6Colorful"/>
        <w:tblW w:w="0" w:type="auto"/>
        <w:tblLook w:val="04A0" w:firstRow="1" w:lastRow="0" w:firstColumn="1" w:lastColumn="0" w:noHBand="0" w:noVBand="1"/>
      </w:tblPr>
      <w:tblGrid>
        <w:gridCol w:w="1984"/>
        <w:gridCol w:w="4984"/>
      </w:tblGrid>
      <w:tr w:rsidR="004F7DD7" w:rsidRPr="00F44DF6" w:rsidTr="00826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F7DD7"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Isolate code</w:t>
            </w:r>
          </w:p>
        </w:tc>
        <w:tc>
          <w:tcPr>
            <w:tcW w:w="4984" w:type="dxa"/>
            <w:shd w:val="clear" w:color="auto" w:fill="auto"/>
          </w:tcPr>
          <w:p w:rsidR="004F7DD7" w:rsidRPr="00F44DF6" w:rsidRDefault="004F7DD7" w:rsidP="004F7DD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Fungi identified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R</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auto"/>
                <w:sz w:val="28"/>
                <w:szCs w:val="28"/>
              </w:rPr>
            </w:pPr>
            <w:r w:rsidRPr="00F44DF6">
              <w:rPr>
                <w:rFonts w:ascii="Times New Roman" w:hAnsi="Times New Roman" w:cs="Times New Roman"/>
                <w:i/>
                <w:color w:val="auto"/>
                <w:sz w:val="28"/>
                <w:szCs w:val="28"/>
              </w:rPr>
              <w:t xml:space="preserve">Aspergillus niger </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I</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 xml:space="preserve">Aspergillus flavus </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4F7DD7">
            <w:pPr>
              <w:rPr>
                <w:rFonts w:ascii="Times New Roman" w:hAnsi="Times New Roman" w:cs="Times New Roman"/>
                <w:color w:val="auto"/>
                <w:sz w:val="28"/>
                <w:szCs w:val="28"/>
              </w:rPr>
            </w:pPr>
            <w:r w:rsidRPr="00F44DF6">
              <w:rPr>
                <w:rFonts w:ascii="Times New Roman" w:hAnsi="Times New Roman" w:cs="Times New Roman"/>
                <w:color w:val="auto"/>
                <w:sz w:val="28"/>
                <w:szCs w:val="28"/>
              </w:rPr>
              <w:t>E</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K</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Aspergillus niger</w:t>
            </w:r>
          </w:p>
        </w:tc>
      </w:tr>
      <w:tr w:rsidR="004F7DD7" w:rsidRPr="00F44DF6" w:rsidTr="00826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O</w:t>
            </w:r>
          </w:p>
        </w:tc>
        <w:tc>
          <w:tcPr>
            <w:tcW w:w="4984" w:type="dxa"/>
            <w:shd w:val="clear" w:color="auto" w:fill="auto"/>
          </w:tcPr>
          <w:p w:rsidR="004F7DD7" w:rsidRPr="00F44DF6" w:rsidRDefault="004F7DD7" w:rsidP="004F7D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C. krusei</w:t>
            </w:r>
          </w:p>
        </w:tc>
      </w:tr>
      <w:tr w:rsidR="004F7DD7" w:rsidRPr="00F44DF6" w:rsidTr="00826D75">
        <w:tc>
          <w:tcPr>
            <w:cnfStyle w:val="001000000000" w:firstRow="0" w:lastRow="0" w:firstColumn="1" w:lastColumn="0" w:oddVBand="0" w:evenVBand="0" w:oddHBand="0" w:evenHBand="0" w:firstRowFirstColumn="0" w:firstRowLastColumn="0" w:lastRowFirstColumn="0" w:lastRowLastColumn="0"/>
            <w:tcW w:w="1984" w:type="dxa"/>
            <w:shd w:val="clear" w:color="auto" w:fill="auto"/>
          </w:tcPr>
          <w:p w:rsidR="004F7DD7" w:rsidRPr="00F44DF6" w:rsidRDefault="00455312" w:rsidP="00826D75">
            <w:pPr>
              <w:rPr>
                <w:rFonts w:ascii="Times New Roman" w:hAnsi="Times New Roman" w:cs="Times New Roman"/>
                <w:color w:val="auto"/>
                <w:sz w:val="28"/>
                <w:szCs w:val="28"/>
              </w:rPr>
            </w:pPr>
            <w:r w:rsidRPr="00F44DF6">
              <w:rPr>
                <w:rFonts w:ascii="Times New Roman" w:hAnsi="Times New Roman" w:cs="Times New Roman"/>
                <w:color w:val="auto"/>
                <w:sz w:val="28"/>
                <w:szCs w:val="28"/>
              </w:rPr>
              <w:t>M</w:t>
            </w:r>
            <w:r w:rsidR="004F7DD7" w:rsidRPr="00F44DF6">
              <w:rPr>
                <w:rFonts w:ascii="Times New Roman" w:hAnsi="Times New Roman" w:cs="Times New Roman"/>
                <w:color w:val="auto"/>
                <w:sz w:val="28"/>
                <w:szCs w:val="28"/>
              </w:rPr>
              <w:t xml:space="preserve"> </w:t>
            </w:r>
          </w:p>
        </w:tc>
        <w:tc>
          <w:tcPr>
            <w:tcW w:w="4984" w:type="dxa"/>
            <w:shd w:val="clear" w:color="auto" w:fill="auto"/>
          </w:tcPr>
          <w:p w:rsidR="004F7DD7" w:rsidRPr="00F44DF6" w:rsidRDefault="004F7DD7" w:rsidP="004F7D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i/>
                <w:color w:val="auto"/>
                <w:sz w:val="28"/>
                <w:szCs w:val="28"/>
              </w:rPr>
              <w:t>P. kudriavzevii</w:t>
            </w:r>
          </w:p>
        </w:tc>
      </w:tr>
    </w:tbl>
    <w:p w:rsidR="00B76A0D" w:rsidRPr="00F44DF6" w:rsidRDefault="00B76A0D" w:rsidP="00977D09">
      <w:pPr>
        <w:pStyle w:val="Heading1"/>
        <w:rPr>
          <w:rFonts w:ascii="Times New Roman" w:hAnsi="Times New Roman" w:cs="Times New Roman"/>
          <w:b/>
          <w:color w:val="auto"/>
          <w:sz w:val="28"/>
          <w:szCs w:val="28"/>
          <w:lang w:val="en-GB"/>
        </w:rPr>
      </w:pPr>
      <w:bookmarkStart w:id="63" w:name="_Toc203047704"/>
      <w:r w:rsidRPr="00F44DF6">
        <w:rPr>
          <w:rFonts w:ascii="Times New Roman" w:eastAsiaTheme="minorEastAsia" w:hAnsi="Times New Roman" w:cs="Times New Roman"/>
          <w:b/>
          <w:color w:val="auto"/>
          <w:sz w:val="28"/>
          <w:szCs w:val="28"/>
        </w:rPr>
        <w:lastRenderedPageBreak/>
        <w:t xml:space="preserve">3.7 </w:t>
      </w:r>
      <w:r w:rsidRPr="00F44DF6">
        <w:rPr>
          <w:rFonts w:ascii="Times New Roman" w:hAnsi="Times New Roman" w:cs="Times New Roman"/>
          <w:b/>
          <w:color w:val="auto"/>
          <w:sz w:val="28"/>
          <w:szCs w:val="28"/>
          <w:lang w:val="en-GB"/>
        </w:rPr>
        <w:t>PROXIMATE ANALYSIS RESULTS (GROUP B)</w:t>
      </w:r>
      <w:bookmarkEnd w:id="63"/>
    </w:p>
    <w:p w:rsidR="00B76A0D" w:rsidRPr="00F44DF6" w:rsidRDefault="00B76A0D" w:rsidP="00B76A0D">
      <w:pPr>
        <w:rPr>
          <w:rFonts w:ascii="Times New Roman" w:hAnsi="Times New Roman" w:cs="Times New Roman"/>
          <w:b/>
          <w:sz w:val="28"/>
          <w:szCs w:val="28"/>
          <w:lang w:val="en-GB"/>
        </w:rPr>
      </w:pPr>
      <w:r w:rsidRPr="00F44DF6">
        <w:rPr>
          <w:rFonts w:ascii="Times New Roman" w:hAnsi="Times New Roman" w:cs="Times New Roman"/>
          <w:b/>
          <w:sz w:val="28"/>
          <w:szCs w:val="28"/>
          <w:lang w:val="en-GB"/>
        </w:rPr>
        <w:t>Table 7: Proximate Analysis Results</w:t>
      </w:r>
    </w:p>
    <w:tbl>
      <w:tblPr>
        <w:tblStyle w:val="ListTable6Colorful"/>
        <w:tblW w:w="10998" w:type="dxa"/>
        <w:jc w:val="center"/>
        <w:tblLook w:val="04A0" w:firstRow="1" w:lastRow="0" w:firstColumn="1" w:lastColumn="0" w:noHBand="0" w:noVBand="1"/>
      </w:tblPr>
      <w:tblGrid>
        <w:gridCol w:w="1057"/>
        <w:gridCol w:w="1312"/>
        <w:gridCol w:w="1438"/>
        <w:gridCol w:w="1380"/>
        <w:gridCol w:w="1230"/>
        <w:gridCol w:w="1453"/>
        <w:gridCol w:w="1388"/>
        <w:gridCol w:w="1740"/>
      </w:tblGrid>
      <w:tr w:rsidR="00F44DF6" w:rsidRPr="00F44DF6" w:rsidTr="004553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shd w:val="clear" w:color="auto" w:fill="auto"/>
          </w:tcPr>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 xml:space="preserve">Time </w:t>
            </w:r>
          </w:p>
          <w:p w:rsidR="00B76A0D" w:rsidRPr="00F44DF6" w:rsidRDefault="00B76A0D" w:rsidP="00455312">
            <w:pPr>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(Week)</w:t>
            </w:r>
          </w:p>
        </w:tc>
        <w:tc>
          <w:tcPr>
            <w:tcW w:w="1375" w:type="dxa"/>
            <w:shd w:val="clear" w:color="auto" w:fill="auto"/>
          </w:tcPr>
          <w:p w:rsidR="00B76A0D" w:rsidRPr="00F44DF6" w:rsidRDefault="00B76A0D" w:rsidP="00455312">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Sample code</w:t>
            </w:r>
          </w:p>
        </w:tc>
        <w:tc>
          <w:tcPr>
            <w:tcW w:w="14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Moisture content (%)</w:t>
            </w:r>
          </w:p>
        </w:tc>
        <w:tc>
          <w:tcPr>
            <w:tcW w:w="1472"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protein (%)</w:t>
            </w:r>
          </w:p>
        </w:tc>
        <w:tc>
          <w:tcPr>
            <w:tcW w:w="1331"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Lipid (%)</w:t>
            </w:r>
          </w:p>
        </w:tc>
        <w:tc>
          <w:tcPr>
            <w:tcW w:w="1590"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Crude fibre (%)</w:t>
            </w:r>
          </w:p>
        </w:tc>
        <w:tc>
          <w:tcPr>
            <w:tcW w:w="1474"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Ash content (%)</w:t>
            </w:r>
          </w:p>
        </w:tc>
        <w:tc>
          <w:tcPr>
            <w:tcW w:w="1428" w:type="dxa"/>
            <w:shd w:val="clear" w:color="auto" w:fill="auto"/>
          </w:tcPr>
          <w:p w:rsidR="00B76A0D" w:rsidRPr="00F44DF6" w:rsidRDefault="00B76A0D" w:rsidP="00F44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en-GB"/>
              </w:rPr>
            </w:pPr>
            <w:r w:rsidRPr="00F44DF6">
              <w:rPr>
                <w:rFonts w:ascii="Times New Roman" w:hAnsi="Times New Roman" w:cs="Times New Roman"/>
                <w:b w:val="0"/>
                <w:color w:val="auto"/>
                <w:sz w:val="28"/>
                <w:szCs w:val="28"/>
                <w:lang w:val="en-GB"/>
              </w:rPr>
              <w:t>Carbohydrate (%)</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12.37    12.37</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10.37   10.32</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3.27    3.23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2.35     2.38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1.87   1.89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69.77    69.81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13.10    13.11</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11.23   11.18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3.03    3.07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2.42     2.37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2.01    1.88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68.21    68.39</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12.03    12.03</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10.55   10.71</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3.21    3.25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2.32     2.27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1.75    1.73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70.14    70.01</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12.52    12.53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10.21    10.25</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3.58    3.62</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2.12     2.09</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69.10    69.08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12.78    12.79</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10.53    10.48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3.72    3.75</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2.39     2.43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2.01     2.05</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68.57    68.50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w:t>
            </w: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13.14   13.14</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10.71    10.58</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3.47    3.43</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2.38     2.43</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1.95     1.91</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68.35    68.51</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13.55   13.55</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11.53    11.49</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3.25    3.30</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2.47     2.43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2.07     1.93</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67.13    67.30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13.32    13.33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11.07    11.10</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3.51    3.47</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2.37     2.32</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1.82     1.78</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67.91    68.00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15.25    15.24</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10.45    10.37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3.73    3.67</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2.52     2.47</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2.17     2.12</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65.88    66.13</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15.77    15.77</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10.73    10.69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3.85    3.79</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2.44     2.48</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2.05     2.07</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65.16    65.20</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val="restart"/>
            <w:shd w:val="clear" w:color="auto" w:fill="auto"/>
          </w:tcPr>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rPr>
                <w:rFonts w:ascii="Times New Roman" w:hAnsi="Times New Roman" w:cs="Times New Roman"/>
                <w:color w:val="auto"/>
                <w:sz w:val="28"/>
                <w:szCs w:val="28"/>
                <w:lang w:val="en-GB"/>
              </w:rPr>
            </w:pPr>
          </w:p>
          <w:p w:rsidR="00B76A0D" w:rsidRPr="00F44DF6" w:rsidRDefault="00B76A0D" w:rsidP="00455312">
            <w:pPr>
              <w:jc w:val="center"/>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w:t>
            </w: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BLC1-</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14.18   14.18</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11.52      11.37</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3.68     3.61</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2.59      2.63</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2.05     2.01</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65.98     66.20</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BLC2-</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14.65   14.65</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12.67      12.59</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3.52     3.58</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2.55      2.47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2.20     2.13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64.41    64.58</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BLC3-</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14.53   14.52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12.52       12.38</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3.84     3.79</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2.52      2.38</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2.00     1.94</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64.59    64.99</w:t>
            </w:r>
          </w:p>
        </w:tc>
      </w:tr>
      <w:tr w:rsidR="00F44DF6" w:rsidRPr="00F44DF6" w:rsidTr="00455312">
        <w:trPr>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NW (CTR)</w:t>
            </w:r>
          </w:p>
        </w:tc>
        <w:tc>
          <w:tcPr>
            <w:tcW w:w="14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16.31   16.33</w:t>
            </w:r>
          </w:p>
        </w:tc>
        <w:tc>
          <w:tcPr>
            <w:tcW w:w="1472"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11.48       11.43</w:t>
            </w:r>
          </w:p>
        </w:tc>
        <w:tc>
          <w:tcPr>
            <w:tcW w:w="1331"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4.32     4.10</w:t>
            </w:r>
          </w:p>
        </w:tc>
        <w:tc>
          <w:tcPr>
            <w:tcW w:w="1590"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2.82      2.77</w:t>
            </w:r>
          </w:p>
        </w:tc>
        <w:tc>
          <w:tcPr>
            <w:tcW w:w="1474"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2.27     2.23</w:t>
            </w:r>
          </w:p>
        </w:tc>
        <w:tc>
          <w:tcPr>
            <w:tcW w:w="1428" w:type="dxa"/>
            <w:shd w:val="clear" w:color="auto" w:fill="auto"/>
          </w:tcPr>
          <w:p w:rsidR="00B76A0D" w:rsidRPr="00F44DF6" w:rsidRDefault="00B76A0D" w:rsidP="00F44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62.80    63.14</w:t>
            </w:r>
          </w:p>
        </w:tc>
      </w:tr>
      <w:tr w:rsidR="00F44DF6" w:rsidRPr="00F44DF6" w:rsidTr="004553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8" w:type="dxa"/>
            <w:vMerge/>
            <w:shd w:val="clear" w:color="auto" w:fill="auto"/>
          </w:tcPr>
          <w:p w:rsidR="00B76A0D" w:rsidRPr="00F44DF6" w:rsidRDefault="00B76A0D" w:rsidP="00455312">
            <w:pPr>
              <w:rPr>
                <w:rFonts w:ascii="Times New Roman" w:hAnsi="Times New Roman" w:cs="Times New Roman"/>
                <w:color w:val="auto"/>
                <w:sz w:val="28"/>
                <w:szCs w:val="28"/>
                <w:lang w:val="en-GB"/>
              </w:rPr>
            </w:pPr>
          </w:p>
        </w:tc>
        <w:tc>
          <w:tcPr>
            <w:tcW w:w="1375" w:type="dxa"/>
            <w:shd w:val="clear" w:color="auto" w:fill="auto"/>
          </w:tcPr>
          <w:p w:rsidR="00B76A0D" w:rsidRPr="00F44DF6" w:rsidRDefault="00B76A0D" w:rsidP="0045531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DW (CTR)</w:t>
            </w:r>
          </w:p>
        </w:tc>
        <w:tc>
          <w:tcPr>
            <w:tcW w:w="14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16.63   16.62</w:t>
            </w:r>
          </w:p>
        </w:tc>
        <w:tc>
          <w:tcPr>
            <w:tcW w:w="1472"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11.57       11.34</w:t>
            </w:r>
          </w:p>
        </w:tc>
        <w:tc>
          <w:tcPr>
            <w:tcW w:w="1331"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4.37    4.23</w:t>
            </w:r>
          </w:p>
        </w:tc>
        <w:tc>
          <w:tcPr>
            <w:tcW w:w="1590"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2.64      2.70</w:t>
            </w:r>
          </w:p>
        </w:tc>
        <w:tc>
          <w:tcPr>
            <w:tcW w:w="1474"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2.21      2.29</w:t>
            </w:r>
          </w:p>
        </w:tc>
        <w:tc>
          <w:tcPr>
            <w:tcW w:w="1428" w:type="dxa"/>
            <w:shd w:val="clear" w:color="auto" w:fill="auto"/>
          </w:tcPr>
          <w:p w:rsidR="00B76A0D" w:rsidRPr="00F44DF6" w:rsidRDefault="00B76A0D" w:rsidP="00F44DF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lang w:val="en-GB"/>
              </w:rPr>
            </w:pPr>
            <w:r w:rsidRPr="00F44DF6">
              <w:rPr>
                <w:rFonts w:ascii="Times New Roman" w:hAnsi="Times New Roman" w:cs="Times New Roman"/>
                <w:color w:val="auto"/>
                <w:sz w:val="28"/>
                <w:szCs w:val="28"/>
                <w:lang w:val="en-GB"/>
              </w:rPr>
              <w:t>62.58    62.82</w:t>
            </w:r>
          </w:p>
        </w:tc>
      </w:tr>
    </w:tbl>
    <w:p w:rsidR="00B76A0D" w:rsidRPr="00F44DF6" w:rsidRDefault="00B76A0D">
      <w:pPr>
        <w:rPr>
          <w:rFonts w:ascii="Times New Roman" w:eastAsiaTheme="minorEastAsia" w:hAnsi="Times New Roman" w:cs="Times New Roman"/>
          <w:b/>
          <w:sz w:val="28"/>
          <w:szCs w:val="28"/>
        </w:rPr>
      </w:pPr>
    </w:p>
    <w:p w:rsidR="00B76A0D" w:rsidRPr="00F44DF6" w:rsidRDefault="00B76A0D">
      <w:pPr>
        <w:rPr>
          <w:rFonts w:ascii="Times New Roman" w:hAnsi="Times New Roman" w:cs="Times New Roman"/>
          <w:b/>
          <w:sz w:val="28"/>
          <w:szCs w:val="28"/>
        </w:rPr>
      </w:pPr>
      <w:r w:rsidRPr="00F44DF6">
        <w:rPr>
          <w:rFonts w:ascii="Times New Roman" w:hAnsi="Times New Roman" w:cs="Times New Roman"/>
          <w:b/>
          <w:sz w:val="28"/>
          <w:szCs w:val="28"/>
        </w:rPr>
        <w:br w:type="page"/>
      </w:r>
    </w:p>
    <w:p w:rsidR="00B76A0D" w:rsidRPr="00F44DF6" w:rsidRDefault="00B76A0D" w:rsidP="00977D09">
      <w:pPr>
        <w:pStyle w:val="Heading1"/>
        <w:rPr>
          <w:rFonts w:ascii="Times New Roman" w:hAnsi="Times New Roman" w:cs="Times New Roman"/>
          <w:b/>
          <w:color w:val="auto"/>
          <w:sz w:val="28"/>
          <w:szCs w:val="28"/>
        </w:rPr>
      </w:pPr>
      <w:bookmarkStart w:id="64" w:name="_Toc203047705"/>
      <w:r w:rsidRPr="00F44DF6">
        <w:rPr>
          <w:rFonts w:ascii="Times New Roman" w:hAnsi="Times New Roman" w:cs="Times New Roman"/>
          <w:b/>
          <w:color w:val="auto"/>
          <w:sz w:val="28"/>
          <w:szCs w:val="28"/>
        </w:rPr>
        <w:lastRenderedPageBreak/>
        <w:t>3.8 TITRATABLE RESULTS</w:t>
      </w:r>
      <w:bookmarkEnd w:id="64"/>
    </w:p>
    <w:p w:rsidR="00B76A0D" w:rsidRPr="00F44DF6" w:rsidRDefault="00B76A0D" w:rsidP="00B76A0D">
      <w:pPr>
        <w:jc w:val="both"/>
        <w:rPr>
          <w:rFonts w:ascii="Times New Roman" w:hAnsi="Times New Roman" w:cs="Times New Roman"/>
          <w:b/>
          <w:sz w:val="28"/>
          <w:szCs w:val="28"/>
        </w:rPr>
      </w:pPr>
      <w:r w:rsidRPr="00F44DF6">
        <w:rPr>
          <w:rFonts w:ascii="Times New Roman" w:hAnsi="Times New Roman" w:cs="Times New Roman"/>
          <w:b/>
          <w:sz w:val="28"/>
          <w:szCs w:val="28"/>
        </w:rPr>
        <w:t>Table 8: Titratable Results</w:t>
      </w:r>
    </w:p>
    <w:tbl>
      <w:tblPr>
        <w:tblStyle w:val="ListTable6Colorful"/>
        <w:tblW w:w="0" w:type="auto"/>
        <w:tblLook w:val="04A0" w:firstRow="1" w:lastRow="0" w:firstColumn="1" w:lastColumn="0" w:noHBand="0" w:noVBand="1"/>
      </w:tblPr>
      <w:tblGrid>
        <w:gridCol w:w="1559"/>
        <w:gridCol w:w="1568"/>
        <w:gridCol w:w="1551"/>
        <w:gridCol w:w="1551"/>
        <w:gridCol w:w="1571"/>
        <w:gridCol w:w="1550"/>
      </w:tblGrid>
      <w:tr w:rsidR="00B76A0D" w:rsidRPr="00F44DF6" w:rsidTr="00455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Time (Days)</w:t>
            </w:r>
          </w:p>
        </w:tc>
        <w:tc>
          <w:tcPr>
            <w:tcW w:w="1568"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Sample</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w:t>
            </w:r>
            <w:r w:rsidRPr="00F44DF6">
              <w:rPr>
                <w:rFonts w:ascii="Times New Roman" w:hAnsi="Times New Roman" w:cs="Times New Roman"/>
                <w:b w:val="0"/>
                <w:color w:val="auto"/>
                <w:sz w:val="28"/>
                <w:szCs w:val="28"/>
                <w:vertAlign w:val="superscript"/>
              </w:rPr>
              <w:t>st</w:t>
            </w:r>
            <w:r w:rsidRPr="00F44DF6">
              <w:rPr>
                <w:rFonts w:ascii="Times New Roman" w:hAnsi="Times New Roman" w:cs="Times New Roman"/>
                <w:b w:val="0"/>
                <w:color w:val="auto"/>
                <w:sz w:val="28"/>
                <w:szCs w:val="28"/>
              </w:rPr>
              <w:t xml:space="preserve"> Titre value(ml)</w:t>
            </w:r>
          </w:p>
        </w:tc>
        <w:tc>
          <w:tcPr>
            <w:tcW w:w="155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w:t>
            </w:r>
            <w:r w:rsidRPr="00F44DF6">
              <w:rPr>
                <w:rFonts w:ascii="Times New Roman" w:hAnsi="Times New Roman" w:cs="Times New Roman"/>
                <w:b w:val="0"/>
                <w:color w:val="auto"/>
                <w:sz w:val="28"/>
                <w:szCs w:val="28"/>
                <w:vertAlign w:val="superscript"/>
              </w:rPr>
              <w:t>nd</w:t>
            </w:r>
            <w:r w:rsidRPr="00F44DF6">
              <w:rPr>
                <w:rFonts w:ascii="Times New Roman" w:hAnsi="Times New Roman" w:cs="Times New Roman"/>
                <w:b w:val="0"/>
                <w:color w:val="auto"/>
                <w:sz w:val="28"/>
                <w:szCs w:val="28"/>
              </w:rPr>
              <w:t xml:space="preserve"> Titre value(ml)</w:t>
            </w:r>
          </w:p>
        </w:tc>
        <w:tc>
          <w:tcPr>
            <w:tcW w:w="1571"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Average Titre value (ml)</w:t>
            </w:r>
          </w:p>
        </w:tc>
        <w:tc>
          <w:tcPr>
            <w:tcW w:w="1550" w:type="dxa"/>
            <w:shd w:val="clear" w:color="auto" w:fill="auto"/>
          </w:tcPr>
          <w:p w:rsidR="00B76A0D" w:rsidRPr="00F44DF6" w:rsidRDefault="00B76A0D" w:rsidP="0045531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T.TA %</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Cs w:val="0"/>
                <w:color w:val="auto"/>
                <w:sz w:val="28"/>
                <w:szCs w:val="28"/>
              </w:rPr>
            </w:pPr>
            <w:r w:rsidRPr="00F44DF6">
              <w:rPr>
                <w:rFonts w:ascii="Times New Roman" w:hAnsi="Times New Roman" w:cs="Times New Roman"/>
                <w:b w:val="0"/>
                <w:color w:val="auto"/>
                <w:sz w:val="28"/>
                <w:szCs w:val="28"/>
              </w:rPr>
              <w:t>7</w:t>
            </w:r>
          </w:p>
          <w:p w:rsidR="00B76A0D" w:rsidRPr="00F44DF6" w:rsidRDefault="00B76A0D" w:rsidP="00455312">
            <w:pPr>
              <w:rPr>
                <w:rFonts w:ascii="Times New Roman" w:hAnsi="Times New Roman" w:cs="Times New Roman"/>
                <w:color w:val="auto"/>
                <w:sz w:val="28"/>
                <w:szCs w:val="28"/>
              </w:rPr>
            </w:pPr>
          </w:p>
          <w:p w:rsidR="00B76A0D" w:rsidRPr="00F44DF6" w:rsidRDefault="00B76A0D" w:rsidP="00455312">
            <w:pPr>
              <w:rPr>
                <w:rFonts w:ascii="Times New Roman" w:hAnsi="Times New Roman" w:cs="Times New Roman"/>
                <w:b w:val="0"/>
                <w:bCs w:val="0"/>
                <w:color w:val="auto"/>
                <w:sz w:val="28"/>
                <w:szCs w:val="28"/>
              </w:rPr>
            </w:pPr>
          </w:p>
          <w:p w:rsidR="00B76A0D" w:rsidRPr="00F44DF6" w:rsidRDefault="00B76A0D" w:rsidP="00455312">
            <w:pPr>
              <w:rPr>
                <w:rFonts w:ascii="Times New Roman" w:hAnsi="Times New Roman" w:cs="Times New Roman"/>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0.6</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0.369</w:t>
            </w:r>
          </w:p>
        </w:tc>
      </w:tr>
      <w:tr w:rsidR="00B76A0D" w:rsidRPr="00F44DF6" w:rsidTr="00455312">
        <w:trPr>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0.302</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0.5</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0.268</w:t>
            </w:r>
          </w:p>
        </w:tc>
      </w:tr>
      <w:tr w:rsidR="00B76A0D" w:rsidRPr="00F44DF6" w:rsidTr="00455312">
        <w:trPr>
          <w:trHeight w:val="369"/>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0.211</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0.29</w:t>
            </w:r>
          </w:p>
        </w:tc>
      </w:tr>
      <w:tr w:rsidR="00B76A0D" w:rsidRPr="00F44DF6" w:rsidTr="00455312">
        <w:trPr>
          <w:trHeight w:val="294"/>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14</w:t>
            </w: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l.3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0.33</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1.2</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1.4</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0.93</w:t>
            </w:r>
          </w:p>
        </w:tc>
      </w:tr>
      <w:tr w:rsidR="00B76A0D" w:rsidRPr="00F44DF6" w:rsidTr="00455312">
        <w:trPr>
          <w:trHeight w:val="33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1.5</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 xml:space="preserve">C. Nw </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1.10</w:t>
            </w:r>
          </w:p>
        </w:tc>
      </w:tr>
      <w:tr w:rsidR="00B76A0D" w:rsidRPr="00F44DF6" w:rsidTr="00455312">
        <w:trPr>
          <w:trHeight w:val="54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1.7</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1.64</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559" w:type="dxa"/>
            <w:vMerge w:val="restart"/>
            <w:shd w:val="clear" w:color="auto" w:fill="auto"/>
          </w:tcPr>
          <w:p w:rsidR="00B76A0D" w:rsidRPr="00F44DF6" w:rsidRDefault="00B76A0D" w:rsidP="00455312">
            <w:pPr>
              <w:jc w:val="both"/>
              <w:rPr>
                <w:rFonts w:ascii="Times New Roman" w:hAnsi="Times New Roman" w:cs="Times New Roman"/>
                <w:b w:val="0"/>
                <w:color w:val="auto"/>
                <w:sz w:val="28"/>
                <w:szCs w:val="28"/>
              </w:rPr>
            </w:pPr>
            <w:r w:rsidRPr="00F44DF6">
              <w:rPr>
                <w:rFonts w:ascii="Times New Roman" w:hAnsi="Times New Roman" w:cs="Times New Roman"/>
                <w:b w:val="0"/>
                <w:color w:val="auto"/>
                <w:sz w:val="28"/>
                <w:szCs w:val="28"/>
              </w:rPr>
              <w:t>28</w:t>
            </w: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BLC1-</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2.30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2.45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1.69</w:t>
            </w:r>
          </w:p>
        </w:tc>
      </w:tr>
      <w:tr w:rsidR="00B76A0D" w:rsidRPr="00F44DF6" w:rsidTr="00455312">
        <w:trPr>
          <w:trHeight w:val="270"/>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BLC2-</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1.68</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BLC3-</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2.10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1.37</w:t>
            </w:r>
          </w:p>
        </w:tc>
      </w:tr>
      <w:tr w:rsidR="00B76A0D" w:rsidRPr="00F44DF6" w:rsidTr="00455312">
        <w:trPr>
          <w:trHeight w:val="525"/>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Nw</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2.50</w:t>
            </w:r>
          </w:p>
        </w:tc>
        <w:tc>
          <w:tcPr>
            <w:tcW w:w="155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1.80</w:t>
            </w:r>
          </w:p>
        </w:tc>
        <w:tc>
          <w:tcPr>
            <w:tcW w:w="1571"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2.05</w:t>
            </w:r>
          </w:p>
        </w:tc>
        <w:tc>
          <w:tcPr>
            <w:tcW w:w="1550" w:type="dxa"/>
            <w:shd w:val="clear" w:color="auto" w:fill="auto"/>
          </w:tcPr>
          <w:p w:rsidR="00B76A0D" w:rsidRPr="00F44DF6" w:rsidRDefault="00B76A0D" w:rsidP="0045531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1.07</w:t>
            </w:r>
          </w:p>
        </w:tc>
      </w:tr>
      <w:tr w:rsidR="00B76A0D" w:rsidRPr="00F44DF6" w:rsidTr="0045531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59" w:type="dxa"/>
            <w:vMerge/>
            <w:shd w:val="clear" w:color="auto" w:fill="auto"/>
          </w:tcPr>
          <w:p w:rsidR="00B76A0D" w:rsidRPr="00F44DF6" w:rsidRDefault="00B76A0D" w:rsidP="00455312">
            <w:pPr>
              <w:jc w:val="both"/>
              <w:rPr>
                <w:rFonts w:ascii="Times New Roman" w:hAnsi="Times New Roman" w:cs="Times New Roman"/>
                <w:b w:val="0"/>
                <w:color w:val="auto"/>
                <w:sz w:val="28"/>
                <w:szCs w:val="28"/>
              </w:rPr>
            </w:pPr>
          </w:p>
        </w:tc>
        <w:tc>
          <w:tcPr>
            <w:tcW w:w="1568"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C. Dw</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3.60</w:t>
            </w:r>
          </w:p>
        </w:tc>
        <w:tc>
          <w:tcPr>
            <w:tcW w:w="155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3.00</w:t>
            </w:r>
          </w:p>
        </w:tc>
        <w:tc>
          <w:tcPr>
            <w:tcW w:w="1571"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3.30</w:t>
            </w:r>
          </w:p>
        </w:tc>
        <w:tc>
          <w:tcPr>
            <w:tcW w:w="1550" w:type="dxa"/>
            <w:shd w:val="clear" w:color="auto" w:fill="auto"/>
          </w:tcPr>
          <w:p w:rsidR="00B76A0D" w:rsidRPr="00F44DF6" w:rsidRDefault="00B76A0D" w:rsidP="0045531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F44DF6">
              <w:rPr>
                <w:rFonts w:ascii="Times New Roman" w:hAnsi="Times New Roman" w:cs="Times New Roman"/>
                <w:color w:val="auto"/>
                <w:sz w:val="28"/>
                <w:szCs w:val="28"/>
              </w:rPr>
              <w:t>2.21</w:t>
            </w:r>
          </w:p>
        </w:tc>
      </w:tr>
    </w:tbl>
    <w:p w:rsidR="00B76A0D" w:rsidRPr="00F44DF6" w:rsidRDefault="00B76A0D" w:rsidP="00B76A0D">
      <w:pPr>
        <w:jc w:val="both"/>
        <w:rPr>
          <w:rFonts w:ascii="Times New Roman" w:hAnsi="Times New Roman" w:cs="Times New Roman"/>
          <w:b/>
          <w:sz w:val="28"/>
          <w:szCs w:val="28"/>
        </w:rPr>
      </w:pPr>
    </w:p>
    <w:p w:rsidR="00B76A0D" w:rsidRPr="00F44DF6" w:rsidRDefault="00B76A0D" w:rsidP="00B76A0D">
      <w:pPr>
        <w:jc w:val="both"/>
        <w:rPr>
          <w:rFonts w:ascii="Times New Roman" w:eastAsiaTheme="minorEastAsia" w:hAnsi="Times New Roman" w:cs="Times New Roman"/>
          <w:b/>
          <w:sz w:val="28"/>
          <w:szCs w:val="28"/>
        </w:rPr>
      </w:pPr>
      <w:r w:rsidRPr="00F44DF6">
        <w:rPr>
          <w:rFonts w:ascii="Times New Roman" w:hAnsi="Times New Roman" w:cs="Times New Roman"/>
          <w:b/>
          <w:sz w:val="28"/>
          <w:szCs w:val="28"/>
        </w:rPr>
        <w:t xml:space="preserve">Note: TTA% - </w:t>
      </w:r>
      <m:oMath>
        <m:f>
          <m:fPr>
            <m:ctrlPr>
              <w:rPr>
                <w:rFonts w:ascii="Cambria Math" w:hAnsi="Cambria Math" w:cs="Times New Roman"/>
                <w:b/>
                <w:i/>
                <w:sz w:val="28"/>
                <w:szCs w:val="28"/>
              </w:rPr>
            </m:ctrlPr>
          </m:fPr>
          <m:num>
            <m:r>
              <m:rPr>
                <m:sty m:val="bi"/>
              </m:rPr>
              <w:rPr>
                <w:rFonts w:ascii="Cambria Math" w:hAnsi="Cambria Math" w:cs="Times New Roman"/>
                <w:sz w:val="28"/>
                <w:szCs w:val="28"/>
              </w:rPr>
              <m:t>volume of NaoH ×molarity of NaoH ×mw÷ no of hydrogen atom</m:t>
            </m:r>
          </m:num>
          <m:den>
            <m:r>
              <m:rPr>
                <m:sty m:val="bi"/>
              </m:rPr>
              <w:rPr>
                <w:rFonts w:ascii="Cambria Math" w:hAnsi="Cambria Math" w:cs="Times New Roman"/>
                <w:sz w:val="28"/>
                <w:szCs w:val="28"/>
              </w:rPr>
              <m:t>5×10</m:t>
            </m:r>
          </m:den>
        </m:f>
      </m:oMath>
    </w:p>
    <w:p w:rsidR="00AA5E60" w:rsidRPr="00F44DF6" w:rsidRDefault="00E13BCF" w:rsidP="00977D09">
      <w:pPr>
        <w:pStyle w:val="Heading1"/>
        <w:jc w:val="center"/>
        <w:rPr>
          <w:rFonts w:ascii="Times New Roman" w:eastAsiaTheme="minorEastAsia" w:hAnsi="Times New Roman" w:cs="Times New Roman"/>
          <w:b/>
          <w:color w:val="auto"/>
          <w:sz w:val="28"/>
          <w:szCs w:val="28"/>
        </w:rPr>
      </w:pPr>
      <w:r w:rsidRPr="00F44DF6">
        <w:rPr>
          <w:rFonts w:ascii="Times New Roman" w:eastAsiaTheme="minorEastAsia" w:hAnsi="Times New Roman" w:cs="Times New Roman"/>
          <w:color w:val="auto"/>
          <w:sz w:val="28"/>
          <w:szCs w:val="28"/>
        </w:rPr>
        <w:br w:type="page"/>
      </w:r>
      <w:bookmarkStart w:id="65" w:name="_Toc203047706"/>
      <w:r w:rsidR="00AA5E60" w:rsidRPr="00F44DF6">
        <w:rPr>
          <w:rFonts w:ascii="Times New Roman" w:hAnsi="Times New Roman" w:cs="Times New Roman"/>
          <w:b/>
          <w:color w:val="auto"/>
          <w:sz w:val="28"/>
          <w:szCs w:val="28"/>
        </w:rPr>
        <w:lastRenderedPageBreak/>
        <w:t>CHAPTER FOUR</w:t>
      </w:r>
      <w:bookmarkEnd w:id="65"/>
    </w:p>
    <w:p w:rsidR="0087644F" w:rsidRPr="00F44DF6" w:rsidRDefault="00977D09" w:rsidP="00977D09">
      <w:pPr>
        <w:pStyle w:val="Heading1"/>
        <w:rPr>
          <w:rFonts w:ascii="Times New Roman" w:eastAsia="Times New Roman" w:hAnsi="Times New Roman" w:cs="Times New Roman"/>
          <w:b/>
          <w:color w:val="auto"/>
          <w:sz w:val="28"/>
          <w:szCs w:val="28"/>
        </w:rPr>
      </w:pPr>
      <w:bookmarkStart w:id="66" w:name="_Toc203047707"/>
      <w:r w:rsidRPr="00F44DF6">
        <w:rPr>
          <w:rFonts w:ascii="Times New Roman" w:eastAsia="Times New Roman" w:hAnsi="Times New Roman" w:cs="Times New Roman"/>
          <w:b/>
          <w:color w:val="auto"/>
          <w:sz w:val="28"/>
          <w:szCs w:val="28"/>
        </w:rPr>
        <w:t xml:space="preserve">4.0 </w:t>
      </w:r>
      <w:r w:rsidR="00236555" w:rsidRPr="00F44DF6">
        <w:rPr>
          <w:rFonts w:ascii="Times New Roman" w:eastAsia="Times New Roman" w:hAnsi="Times New Roman" w:cs="Times New Roman"/>
          <w:b/>
          <w:color w:val="auto"/>
          <w:sz w:val="28"/>
          <w:szCs w:val="28"/>
        </w:rPr>
        <w:t>DISCUSSION, CONCLUSION AND RECOMMENDATION</w:t>
      </w:r>
      <w:bookmarkEnd w:id="66"/>
      <w:r w:rsidR="00236555" w:rsidRPr="00F44DF6">
        <w:rPr>
          <w:rFonts w:ascii="Times New Roman" w:eastAsia="Times New Roman" w:hAnsi="Times New Roman" w:cs="Times New Roman"/>
          <w:b/>
          <w:color w:val="auto"/>
          <w:sz w:val="28"/>
          <w:szCs w:val="28"/>
        </w:rPr>
        <w:t xml:space="preserve"> </w:t>
      </w:r>
    </w:p>
    <w:p w:rsidR="00236555" w:rsidRPr="00F44DF6" w:rsidRDefault="00236555" w:rsidP="00977D09">
      <w:pPr>
        <w:pStyle w:val="Heading1"/>
        <w:rPr>
          <w:rFonts w:ascii="Times New Roman" w:eastAsia="Times New Roman" w:hAnsi="Times New Roman" w:cs="Times New Roman"/>
          <w:b/>
          <w:color w:val="auto"/>
          <w:sz w:val="28"/>
          <w:szCs w:val="28"/>
        </w:rPr>
      </w:pPr>
      <w:bookmarkStart w:id="67" w:name="_Toc203047708"/>
      <w:r w:rsidRPr="00F44DF6">
        <w:rPr>
          <w:rFonts w:ascii="Times New Roman" w:eastAsia="Times New Roman" w:hAnsi="Times New Roman" w:cs="Times New Roman"/>
          <w:b/>
          <w:color w:val="auto"/>
          <w:sz w:val="28"/>
          <w:szCs w:val="28"/>
        </w:rPr>
        <w:t xml:space="preserve">4.1 </w:t>
      </w:r>
      <w:r w:rsidR="001C312A" w:rsidRPr="00F44DF6">
        <w:rPr>
          <w:rFonts w:ascii="Times New Roman" w:eastAsia="Times New Roman" w:hAnsi="Times New Roman" w:cs="Times New Roman"/>
          <w:b/>
          <w:color w:val="auto"/>
          <w:sz w:val="28"/>
          <w:szCs w:val="28"/>
        </w:rPr>
        <w:t>DISCUSSION</w:t>
      </w:r>
      <w:bookmarkEnd w:id="67"/>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results from this study demonstrate that the incorporation of </w:t>
      </w:r>
      <w:r w:rsidRPr="00F44DF6">
        <w:rPr>
          <w:rFonts w:ascii="Times New Roman" w:eastAsia="Times New Roman" w:hAnsi="Times New Roman" w:cs="Times New Roman"/>
          <w:bCs/>
          <w:sz w:val="28"/>
          <w:szCs w:val="28"/>
        </w:rPr>
        <w:t>bitter leaf (</w:t>
      </w:r>
      <w:r w:rsidRPr="00F44DF6">
        <w:rPr>
          <w:rFonts w:ascii="Times New Roman" w:eastAsia="Times New Roman" w:hAnsi="Times New Roman" w:cs="Times New Roman"/>
          <w:bCs/>
          <w:i/>
          <w:sz w:val="28"/>
          <w:szCs w:val="28"/>
        </w:rPr>
        <w:t>Vernonia amygdalina</w:t>
      </w:r>
      <w:r w:rsidRPr="00F44DF6">
        <w:rPr>
          <w:rFonts w:ascii="Times New Roman" w:eastAsia="Times New Roman" w:hAnsi="Times New Roman" w:cs="Times New Roman"/>
          <w:bCs/>
          <w:sz w:val="28"/>
          <w:szCs w:val="28"/>
        </w:rPr>
        <w:t>)</w:t>
      </w:r>
      <w:r w:rsidRPr="00F44DF6">
        <w:rPr>
          <w:rFonts w:ascii="Times New Roman" w:eastAsia="Times New Roman" w:hAnsi="Times New Roman" w:cs="Times New Roman"/>
          <w:sz w:val="28"/>
          <w:szCs w:val="28"/>
        </w:rPr>
        <w:t xml:space="preserve"> into ogi significantly influenced its </w:t>
      </w:r>
      <w:r w:rsidRPr="00F44DF6">
        <w:rPr>
          <w:rFonts w:ascii="Times New Roman" w:eastAsia="Times New Roman" w:hAnsi="Times New Roman" w:cs="Times New Roman"/>
          <w:bCs/>
          <w:sz w:val="28"/>
          <w:szCs w:val="28"/>
        </w:rPr>
        <w:t>microbial stability, sensory properties, and nutritional composition</w:t>
      </w:r>
      <w:r w:rsidRPr="00F44DF6">
        <w:rPr>
          <w:rFonts w:ascii="Times New Roman" w:eastAsia="Times New Roman" w:hAnsi="Times New Roman" w:cs="Times New Roman"/>
          <w:sz w:val="28"/>
          <w:szCs w:val="28"/>
        </w:rPr>
        <w:t xml:space="preserve"> over a 28-day storage period.</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w:t>
      </w:r>
      <w:r w:rsidRPr="00F44DF6">
        <w:rPr>
          <w:rFonts w:ascii="Times New Roman" w:eastAsia="Times New Roman" w:hAnsi="Times New Roman" w:cs="Times New Roman"/>
          <w:bCs/>
          <w:sz w:val="28"/>
          <w:szCs w:val="28"/>
        </w:rPr>
        <w:t>microbial count data (Table 1)</w:t>
      </w:r>
      <w:r w:rsidRPr="00F44DF6">
        <w:rPr>
          <w:rFonts w:ascii="Times New Roman" w:eastAsia="Times New Roman" w:hAnsi="Times New Roman" w:cs="Times New Roman"/>
          <w:sz w:val="28"/>
          <w:szCs w:val="28"/>
        </w:rPr>
        <w:t xml:space="preserve"> show</w:t>
      </w:r>
      <w:r w:rsidR="00B64240" w:rsidRPr="00F44DF6">
        <w:rPr>
          <w:rFonts w:ascii="Times New Roman" w:eastAsia="Times New Roman" w:hAnsi="Times New Roman" w:cs="Times New Roman"/>
          <w:sz w:val="28"/>
          <w:szCs w:val="28"/>
        </w:rPr>
        <w:t>s</w:t>
      </w:r>
      <w:r w:rsidRPr="00F44DF6">
        <w:rPr>
          <w:rFonts w:ascii="Times New Roman" w:eastAsia="Times New Roman" w:hAnsi="Times New Roman" w:cs="Times New Roman"/>
          <w:sz w:val="28"/>
          <w:szCs w:val="28"/>
        </w:rPr>
        <w:t xml:space="preserve"> that bitter leaf samples (BLC1-, BLC2-, BLC3-) had consistently lower bacterial and fungal loads compared to the control samples (C. NW and C. DW), especially on days 7 and 14. For instance, on Day 7, the total viable count on nutrient agar for BLC1- was as low as 2 × 10⁻³ CFU/ml, while the control (C. DW) recorded a much higher load of 6 × 10⁻² CFU/ml. Similarly, several media such as MRS and SDA showed </w:t>
      </w:r>
      <w:r w:rsidRPr="00F44DF6">
        <w:rPr>
          <w:rFonts w:ascii="Times New Roman" w:eastAsia="Times New Roman" w:hAnsi="Times New Roman" w:cs="Times New Roman"/>
          <w:bCs/>
          <w:sz w:val="28"/>
          <w:szCs w:val="28"/>
        </w:rPr>
        <w:t>no growth (NG)</w:t>
      </w:r>
      <w:r w:rsidRPr="00F44DF6">
        <w:rPr>
          <w:rFonts w:ascii="Times New Roman" w:eastAsia="Times New Roman" w:hAnsi="Times New Roman" w:cs="Times New Roman"/>
          <w:sz w:val="28"/>
          <w:szCs w:val="28"/>
        </w:rPr>
        <w:t xml:space="preserve"> for BLC2- and BLC3-, indicating strong antimicrobial effects of bitter leaf. These findings support the work of </w:t>
      </w:r>
      <w:r w:rsidRPr="00F44DF6">
        <w:rPr>
          <w:rFonts w:ascii="Times New Roman" w:eastAsia="Times New Roman" w:hAnsi="Times New Roman" w:cs="Times New Roman"/>
          <w:bCs/>
          <w:sz w:val="28"/>
          <w:szCs w:val="28"/>
        </w:rPr>
        <w:t>Olowolafe et al. (2022)</w:t>
      </w:r>
      <w:r w:rsidRPr="00F44DF6">
        <w:rPr>
          <w:rFonts w:ascii="Times New Roman" w:eastAsia="Times New Roman" w:hAnsi="Times New Roman" w:cs="Times New Roman"/>
          <w:sz w:val="28"/>
          <w:szCs w:val="28"/>
        </w:rPr>
        <w:t xml:space="preserve">, who reported that </w:t>
      </w:r>
      <w:r w:rsidRPr="00F44DF6">
        <w:rPr>
          <w:rFonts w:ascii="Times New Roman" w:eastAsia="Times New Roman" w:hAnsi="Times New Roman" w:cs="Times New Roman"/>
          <w:i/>
          <w:iCs/>
          <w:sz w:val="28"/>
          <w:szCs w:val="28"/>
        </w:rPr>
        <w:t>V. amygdalina</w:t>
      </w:r>
      <w:r w:rsidRPr="00F44DF6">
        <w:rPr>
          <w:rFonts w:ascii="Times New Roman" w:eastAsia="Times New Roman" w:hAnsi="Times New Roman" w:cs="Times New Roman"/>
          <w:sz w:val="28"/>
          <w:szCs w:val="28"/>
        </w:rPr>
        <w:t xml:space="preserve"> exhibits antibacterial and antifungal activities against food spoilage organisms.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This antimicrobial tren</w:t>
      </w:r>
      <w:r w:rsidR="00455312" w:rsidRPr="00F44DF6">
        <w:rPr>
          <w:rFonts w:ascii="Times New Roman" w:eastAsia="Times New Roman" w:hAnsi="Times New Roman" w:cs="Times New Roman"/>
          <w:sz w:val="28"/>
          <w:szCs w:val="28"/>
        </w:rPr>
        <w:t>d extended to Day 28, where the</w:t>
      </w:r>
      <w:r w:rsidRPr="00F44DF6">
        <w:rPr>
          <w:rFonts w:ascii="Times New Roman" w:eastAsia="Times New Roman" w:hAnsi="Times New Roman" w:cs="Times New Roman"/>
          <w:sz w:val="28"/>
          <w:szCs w:val="28"/>
        </w:rPr>
        <w:t xml:space="preserve"> control samples still show</w:t>
      </w:r>
      <w:r w:rsidR="00455312" w:rsidRPr="00F44DF6">
        <w:rPr>
          <w:rFonts w:ascii="Times New Roman" w:eastAsia="Times New Roman" w:hAnsi="Times New Roman" w:cs="Times New Roman"/>
          <w:sz w:val="28"/>
          <w:szCs w:val="28"/>
        </w:rPr>
        <w:t>ed microbial presence, while Test</w:t>
      </w:r>
      <w:r w:rsidRPr="00F44DF6">
        <w:rPr>
          <w:rFonts w:ascii="Times New Roman" w:eastAsia="Times New Roman" w:hAnsi="Times New Roman" w:cs="Times New Roman"/>
          <w:sz w:val="28"/>
          <w:szCs w:val="28"/>
        </w:rPr>
        <w:t xml:space="preserve"> samples either had reduced counts or no growth. For example, on MacConkey Agar by Day 28, </w:t>
      </w:r>
      <w:r w:rsidR="00455312" w:rsidRPr="00F44DF6">
        <w:rPr>
          <w:rFonts w:ascii="Times New Roman" w:eastAsia="Times New Roman" w:hAnsi="Times New Roman" w:cs="Times New Roman"/>
          <w:bCs/>
          <w:sz w:val="28"/>
          <w:szCs w:val="28"/>
        </w:rPr>
        <w:t>all Test</w:t>
      </w:r>
      <w:r w:rsidRPr="00F44DF6">
        <w:rPr>
          <w:rFonts w:ascii="Times New Roman" w:eastAsia="Times New Roman" w:hAnsi="Times New Roman" w:cs="Times New Roman"/>
          <w:bCs/>
          <w:sz w:val="28"/>
          <w:szCs w:val="28"/>
        </w:rPr>
        <w:t xml:space="preserve"> samples showed no growth</w:t>
      </w:r>
      <w:r w:rsidRPr="00F44DF6">
        <w:rPr>
          <w:rFonts w:ascii="Times New Roman" w:eastAsia="Times New Roman" w:hAnsi="Times New Roman" w:cs="Times New Roman"/>
          <w:sz w:val="28"/>
          <w:szCs w:val="28"/>
        </w:rPr>
        <w:t xml:space="preserve">, unlike the control samples. This microbial suppression is further backed by </w:t>
      </w:r>
      <w:r w:rsidRPr="00F44DF6">
        <w:rPr>
          <w:rFonts w:ascii="Times New Roman" w:eastAsia="Times New Roman" w:hAnsi="Times New Roman" w:cs="Times New Roman"/>
          <w:bCs/>
          <w:sz w:val="28"/>
          <w:szCs w:val="28"/>
        </w:rPr>
        <w:t>Chukwu et al. (2022)</w:t>
      </w:r>
      <w:r w:rsidRPr="00F44DF6">
        <w:rPr>
          <w:rFonts w:ascii="Times New Roman" w:eastAsia="Times New Roman" w:hAnsi="Times New Roman" w:cs="Times New Roman"/>
          <w:sz w:val="28"/>
          <w:szCs w:val="28"/>
        </w:rPr>
        <w:t>, who identified bioactive compounds in bitter leaf with fungistatic properties, supporting its role in prolonging shelf life in food systems.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bCs/>
          <w:sz w:val="28"/>
          <w:szCs w:val="28"/>
        </w:rPr>
        <w:lastRenderedPageBreak/>
        <w:t>Sensory evaluation results (Table 2)</w:t>
      </w:r>
      <w:r w:rsidRPr="00F44DF6">
        <w:rPr>
          <w:rFonts w:ascii="Times New Roman" w:eastAsia="Times New Roman" w:hAnsi="Times New Roman" w:cs="Times New Roman"/>
          <w:sz w:val="28"/>
          <w:szCs w:val="28"/>
        </w:rPr>
        <w:t xml:space="preserve"> also reveal that bitter leaf fortification enhanced the acceptability of ogi across various parameters. On Day 7, BLC3- scored highest in tasting (8) and general acceptability (9), compared to the control (C. NW) which scored 5 and 4 respectively. Notably, on Day 14, BLC1- maintained high scores in odour (8) and appearance (8), suggesting that the inclusion of bitter leaf improved or maintained the sensory appeal of ogi over time. These observations agree with the findings of </w:t>
      </w:r>
      <w:r w:rsidRPr="00F44DF6">
        <w:rPr>
          <w:rFonts w:ascii="Times New Roman" w:eastAsia="Times New Roman" w:hAnsi="Times New Roman" w:cs="Times New Roman"/>
          <w:bCs/>
          <w:sz w:val="28"/>
          <w:szCs w:val="28"/>
        </w:rPr>
        <w:t>Adegboye et al. (2022)</w:t>
      </w:r>
      <w:r w:rsidRPr="00F44DF6">
        <w:rPr>
          <w:rFonts w:ascii="Times New Roman" w:eastAsia="Times New Roman" w:hAnsi="Times New Roman" w:cs="Times New Roman"/>
          <w:sz w:val="28"/>
          <w:szCs w:val="28"/>
        </w:rPr>
        <w:t>, who demonstrated that plant extracts enriched with phytochemicals enhance the flavor and acceptability of fermented cereal products.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identification of bacterial isolates (Tables 3 and 4) indicates the presence of beneficial microbes such as </w:t>
      </w:r>
      <w:r w:rsidRPr="00F44DF6">
        <w:rPr>
          <w:rFonts w:ascii="Times New Roman" w:eastAsia="Times New Roman" w:hAnsi="Times New Roman" w:cs="Times New Roman"/>
          <w:bCs/>
          <w:sz w:val="28"/>
          <w:szCs w:val="28"/>
        </w:rPr>
        <w:t>Lactobacillus species</w:t>
      </w:r>
      <w:r w:rsidR="00455312" w:rsidRPr="00F44DF6">
        <w:rPr>
          <w:rFonts w:ascii="Times New Roman" w:eastAsia="Times New Roman" w:hAnsi="Times New Roman" w:cs="Times New Roman"/>
          <w:sz w:val="28"/>
          <w:szCs w:val="28"/>
        </w:rPr>
        <w:t>, particularly in Test</w:t>
      </w:r>
      <w:r w:rsidRPr="00F44DF6">
        <w:rPr>
          <w:rFonts w:ascii="Times New Roman" w:eastAsia="Times New Roman" w:hAnsi="Times New Roman" w:cs="Times New Roman"/>
          <w:sz w:val="28"/>
          <w:szCs w:val="28"/>
        </w:rPr>
        <w:t xml:space="preserve"> samples. In contrast, opportunistic pathogens like </w:t>
      </w:r>
      <w:r w:rsidRPr="00F44DF6">
        <w:rPr>
          <w:rFonts w:ascii="Times New Roman" w:eastAsia="Times New Roman" w:hAnsi="Times New Roman" w:cs="Times New Roman"/>
          <w:bCs/>
          <w:sz w:val="28"/>
          <w:szCs w:val="28"/>
        </w:rPr>
        <w:t>Staphylococcus aureus</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Pseudomonas aeruginosa</w:t>
      </w:r>
      <w:r w:rsidRPr="00F44DF6">
        <w:rPr>
          <w:rFonts w:ascii="Times New Roman" w:eastAsia="Times New Roman" w:hAnsi="Times New Roman" w:cs="Times New Roman"/>
          <w:sz w:val="28"/>
          <w:szCs w:val="28"/>
        </w:rPr>
        <w:t xml:space="preserve"> were found in the control samples, suggesting that bitter leaf may promote the growth of beneficial lactic acid bacteria while inhibiting pathogens. This aligns with </w:t>
      </w:r>
      <w:r w:rsidRPr="00F44DF6">
        <w:rPr>
          <w:rFonts w:ascii="Times New Roman" w:eastAsia="Times New Roman" w:hAnsi="Times New Roman" w:cs="Times New Roman"/>
          <w:bCs/>
          <w:sz w:val="28"/>
          <w:szCs w:val="28"/>
        </w:rPr>
        <w:t>Akinbode et al. (2022)</w:t>
      </w:r>
      <w:r w:rsidRPr="00F44DF6">
        <w:rPr>
          <w:rFonts w:ascii="Times New Roman" w:eastAsia="Times New Roman" w:hAnsi="Times New Roman" w:cs="Times New Roman"/>
          <w:sz w:val="28"/>
          <w:szCs w:val="28"/>
        </w:rPr>
        <w:t>, who observed that phytochemical-rich additives promote probiotic proliferation and suppress undesirable microbes in fermented foods.</w:t>
      </w:r>
    </w:p>
    <w:p w:rsidR="00C878E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Fungal isolates (Tables 5 and 6) revealed the presence of </w:t>
      </w:r>
      <w:r w:rsidRPr="00F44DF6">
        <w:rPr>
          <w:rFonts w:ascii="Times New Roman" w:eastAsia="Times New Roman" w:hAnsi="Times New Roman" w:cs="Times New Roman"/>
          <w:bCs/>
          <w:sz w:val="28"/>
          <w:szCs w:val="28"/>
        </w:rPr>
        <w:t>Aspergillus flavus</w:t>
      </w:r>
      <w:r w:rsidRPr="00F44DF6">
        <w:rPr>
          <w:rFonts w:ascii="Times New Roman" w:eastAsia="Times New Roman" w:hAnsi="Times New Roman" w:cs="Times New Roman"/>
          <w:sz w:val="28"/>
          <w:szCs w:val="28"/>
        </w:rPr>
        <w:t xml:space="preserve"> in BLC1- and </w:t>
      </w:r>
      <w:r w:rsidRPr="00F44DF6">
        <w:rPr>
          <w:rFonts w:ascii="Times New Roman" w:eastAsia="Times New Roman" w:hAnsi="Times New Roman" w:cs="Times New Roman"/>
          <w:bCs/>
          <w:sz w:val="28"/>
          <w:szCs w:val="28"/>
        </w:rPr>
        <w:t>Candida krusei</w:t>
      </w:r>
      <w:r w:rsidRPr="00F44DF6">
        <w:rPr>
          <w:rFonts w:ascii="Times New Roman" w:eastAsia="Times New Roman" w:hAnsi="Times New Roman" w:cs="Times New Roman"/>
          <w:sz w:val="28"/>
          <w:szCs w:val="28"/>
        </w:rPr>
        <w:t xml:space="preserve"> in control samples. However, the occurrence of </w:t>
      </w:r>
      <w:r w:rsidRPr="00F44DF6">
        <w:rPr>
          <w:rFonts w:ascii="Times New Roman" w:eastAsia="Times New Roman" w:hAnsi="Times New Roman" w:cs="Times New Roman"/>
          <w:bCs/>
          <w:sz w:val="28"/>
          <w:szCs w:val="28"/>
        </w:rPr>
        <w:t>no fungal growth in BLC2- and BLC3-</w:t>
      </w:r>
      <w:r w:rsidRPr="00F44DF6">
        <w:rPr>
          <w:rFonts w:ascii="Times New Roman" w:eastAsia="Times New Roman" w:hAnsi="Times New Roman" w:cs="Times New Roman"/>
          <w:sz w:val="28"/>
          <w:szCs w:val="28"/>
        </w:rPr>
        <w:t xml:space="preserve"> at several time points underscores bitter leaf's </w:t>
      </w:r>
      <w:r w:rsidRPr="00F44DF6">
        <w:rPr>
          <w:rFonts w:ascii="Times New Roman" w:eastAsia="Times New Roman" w:hAnsi="Times New Roman" w:cs="Times New Roman"/>
          <w:sz w:val="28"/>
          <w:szCs w:val="28"/>
        </w:rPr>
        <w:lastRenderedPageBreak/>
        <w:t xml:space="preserve">antifungal potential. The reduction of harmful fungi is consistent with the findings of </w:t>
      </w:r>
      <w:r w:rsidRPr="00F44DF6">
        <w:rPr>
          <w:rFonts w:ascii="Times New Roman" w:eastAsia="Times New Roman" w:hAnsi="Times New Roman" w:cs="Times New Roman"/>
          <w:bCs/>
          <w:sz w:val="28"/>
          <w:szCs w:val="28"/>
        </w:rPr>
        <w:t>Iwuala et al. (2022)</w:t>
      </w:r>
      <w:r w:rsidRPr="00F44DF6">
        <w:rPr>
          <w:rFonts w:ascii="Times New Roman" w:eastAsia="Times New Roman" w:hAnsi="Times New Roman" w:cs="Times New Roman"/>
          <w:sz w:val="28"/>
          <w:szCs w:val="28"/>
        </w:rPr>
        <w:t>, who showed that plant-based matrices containing antifungal secondary metabolites reduce fungal contamination in ogi.</w:t>
      </w:r>
    </w:p>
    <w:p w:rsidR="00E20C98" w:rsidRPr="00F44DF6" w:rsidRDefault="00C878E8" w:rsidP="00C878E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Proximate analysis (Table 7) confirmed the nutritional enhancement of ogi fortified with bitter leaf. Notably, BLC2- and BLC3- exhibited </w:t>
      </w:r>
      <w:r w:rsidRPr="00F44DF6">
        <w:rPr>
          <w:rFonts w:ascii="Times New Roman" w:eastAsia="Times New Roman" w:hAnsi="Times New Roman" w:cs="Times New Roman"/>
          <w:bCs/>
          <w:sz w:val="28"/>
          <w:szCs w:val="28"/>
        </w:rPr>
        <w:t>higher crude protein content (12.67% and 12.52%, respectively)</w:t>
      </w:r>
      <w:r w:rsidRPr="00F44DF6">
        <w:rPr>
          <w:rFonts w:ascii="Times New Roman" w:eastAsia="Times New Roman" w:hAnsi="Times New Roman" w:cs="Times New Roman"/>
          <w:sz w:val="28"/>
          <w:szCs w:val="28"/>
        </w:rPr>
        <w:t xml:space="preserve"> and </w:t>
      </w:r>
      <w:r w:rsidRPr="00F44DF6">
        <w:rPr>
          <w:rFonts w:ascii="Times New Roman" w:eastAsia="Times New Roman" w:hAnsi="Times New Roman" w:cs="Times New Roman"/>
          <w:bCs/>
          <w:sz w:val="28"/>
          <w:szCs w:val="28"/>
        </w:rPr>
        <w:t>lower moisture content (14.65% and 14.53%)</w:t>
      </w:r>
      <w:r w:rsidRPr="00F44DF6">
        <w:rPr>
          <w:rFonts w:ascii="Times New Roman" w:eastAsia="Times New Roman" w:hAnsi="Times New Roman" w:cs="Times New Roman"/>
          <w:sz w:val="28"/>
          <w:szCs w:val="28"/>
        </w:rPr>
        <w:t xml:space="preserve"> by Week 28, which are desirable qualities in prolonging shelf life and improving nutritional value. The elevated protein is likely a result of the intrinsic protein content of bitter leaf, supporting the findings of </w:t>
      </w:r>
      <w:r w:rsidRPr="00F44DF6">
        <w:rPr>
          <w:rFonts w:ascii="Times New Roman" w:eastAsia="Times New Roman" w:hAnsi="Times New Roman" w:cs="Times New Roman"/>
          <w:bCs/>
          <w:sz w:val="28"/>
          <w:szCs w:val="28"/>
        </w:rPr>
        <w:t>Bello et al. (2022)</w:t>
      </w:r>
      <w:r w:rsidRPr="00F44DF6">
        <w:rPr>
          <w:rFonts w:ascii="Times New Roman" w:eastAsia="Times New Roman" w:hAnsi="Times New Roman" w:cs="Times New Roman"/>
          <w:sz w:val="28"/>
          <w:szCs w:val="28"/>
        </w:rPr>
        <w:t>, who reported that adding leafy vegetables to cereal-based products enhances their protein profile. Furthermore, the lower moisture conte</w:t>
      </w:r>
      <w:r w:rsidR="00455312" w:rsidRPr="00F44DF6">
        <w:rPr>
          <w:rFonts w:ascii="Times New Roman" w:eastAsia="Times New Roman" w:hAnsi="Times New Roman" w:cs="Times New Roman"/>
          <w:sz w:val="28"/>
          <w:szCs w:val="28"/>
        </w:rPr>
        <w:t>nt in Test</w:t>
      </w:r>
      <w:r w:rsidRPr="00F44DF6">
        <w:rPr>
          <w:rFonts w:ascii="Times New Roman" w:eastAsia="Times New Roman" w:hAnsi="Times New Roman" w:cs="Times New Roman"/>
          <w:sz w:val="28"/>
          <w:szCs w:val="28"/>
        </w:rPr>
        <w:t xml:space="preserve"> samples compared to controls (e.g., 16.63% in DW vs. 14.65% in BLC2-) contributes to microbial stability and storage longevity, confirming the observations of </w:t>
      </w:r>
      <w:r w:rsidRPr="00F44DF6">
        <w:rPr>
          <w:rFonts w:ascii="Times New Roman" w:eastAsia="Times New Roman" w:hAnsi="Times New Roman" w:cs="Times New Roman"/>
          <w:bCs/>
          <w:sz w:val="28"/>
          <w:szCs w:val="28"/>
        </w:rPr>
        <w:t>Onifade et al. (2022)</w:t>
      </w:r>
      <w:r w:rsidRPr="00F44DF6">
        <w:rPr>
          <w:rFonts w:ascii="Times New Roman" w:eastAsia="Times New Roman" w:hAnsi="Times New Roman" w:cs="Times New Roman"/>
          <w:sz w:val="28"/>
          <w:szCs w:val="28"/>
        </w:rPr>
        <w:t xml:space="preserve"> on moisture control and shelf stability in fortified ogi.</w:t>
      </w:r>
    </w:p>
    <w:p w:rsidR="00E20C98" w:rsidRPr="00F44DF6" w:rsidRDefault="00E20C98" w:rsidP="00E20C98">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The titratable acidity (TTA) results presented in Table 8 illustrate the progressive increase in acidity of ogi samples over the 28-day storage period, indicating ongoing fermentation activity. At Day 7, the TTA values of the bitter leaf-fortified samples (BLC1-, BLC2-, and BLC3-) were slightly higher than those of the control samples (C. Nw and C. Dw), with BLC1- recording the highest TTA among the test samples (0.369%) and C. Nw the lowest overall (0.211%). By Day 14, a significant rise in </w:t>
      </w:r>
      <w:r w:rsidRPr="00F44DF6">
        <w:rPr>
          <w:rFonts w:ascii="Times New Roman" w:eastAsia="Times New Roman" w:hAnsi="Times New Roman" w:cs="Times New Roman"/>
          <w:sz w:val="28"/>
          <w:szCs w:val="28"/>
        </w:rPr>
        <w:lastRenderedPageBreak/>
        <w:t xml:space="preserve">TTA was observed across all samples, with control samples, particularly C. </w:t>
      </w:r>
      <w:proofErr w:type="gramStart"/>
      <w:r w:rsidRPr="00F44DF6">
        <w:rPr>
          <w:rFonts w:ascii="Times New Roman" w:eastAsia="Times New Roman" w:hAnsi="Times New Roman" w:cs="Times New Roman"/>
          <w:sz w:val="28"/>
          <w:szCs w:val="28"/>
        </w:rPr>
        <w:t>Dw</w:t>
      </w:r>
      <w:proofErr w:type="gramEnd"/>
      <w:r w:rsidRPr="00F44DF6">
        <w:rPr>
          <w:rFonts w:ascii="Times New Roman" w:eastAsia="Times New Roman" w:hAnsi="Times New Roman" w:cs="Times New Roman"/>
          <w:sz w:val="28"/>
          <w:szCs w:val="28"/>
        </w:rPr>
        <w:t xml:space="preserve"> (1.64%), showing a sharper increase than most fortified samples, suggesting accelerated fermentation and potential spoilage. At Day 28, this trend continued, with C. Dw exhibiting the highest TTA value (2.21%), indicative of over-fermentation and possible souring, while BLC2- and BLC3- maintained relatively moderate acidity levels (1.68% and 1.37%, respectively), implying that bitter leaf may help regulate acid production. The data suggest that bitter leaf fortification contributes to more controlled fermentation, likely due to its antimicrobial phytochemicals, thereby enhancing the ogi's shelf life and sensory stability.</w:t>
      </w:r>
    </w:p>
    <w:p w:rsidR="00455312"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Overall, the study confirms that bitter leaf incorporation enhances </w:t>
      </w:r>
      <w:r w:rsidRPr="00F44DF6">
        <w:rPr>
          <w:rFonts w:ascii="Times New Roman" w:eastAsia="Times New Roman" w:hAnsi="Times New Roman" w:cs="Times New Roman"/>
          <w:bCs/>
          <w:sz w:val="28"/>
          <w:szCs w:val="28"/>
        </w:rPr>
        <w:t>sensory appeal, microbial safety, and nutritional quality</w:t>
      </w:r>
      <w:r w:rsidRPr="00F44DF6">
        <w:rPr>
          <w:rFonts w:ascii="Times New Roman" w:eastAsia="Times New Roman" w:hAnsi="Times New Roman" w:cs="Times New Roman"/>
          <w:sz w:val="28"/>
          <w:szCs w:val="28"/>
        </w:rPr>
        <w:t xml:space="preserve"> of ogi. These findings reinforce the conclusions of previous researchers such as </w:t>
      </w:r>
      <w:r w:rsidRPr="00F44DF6">
        <w:rPr>
          <w:rFonts w:ascii="Times New Roman" w:eastAsia="Times New Roman" w:hAnsi="Times New Roman" w:cs="Times New Roman"/>
          <w:bCs/>
          <w:sz w:val="28"/>
          <w:szCs w:val="28"/>
        </w:rPr>
        <w:t>Adegboye et al. (2022), Olowolafe et al. (2022), Akinbode et al. (2022), Bello et al. (2022), Iwuala et al. (2022), Chukwu et al. (2022), and Onifade et al. (2022)</w:t>
      </w:r>
      <w:r w:rsidRPr="00F44DF6">
        <w:rPr>
          <w:rFonts w:ascii="Times New Roman" w:eastAsia="Times New Roman" w:hAnsi="Times New Roman" w:cs="Times New Roman"/>
          <w:sz w:val="28"/>
          <w:szCs w:val="28"/>
        </w:rPr>
        <w:t xml:space="preserve">, emphasizing the potential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as a </w:t>
      </w:r>
      <w:r w:rsidRPr="00F44DF6">
        <w:rPr>
          <w:rFonts w:ascii="Times New Roman" w:eastAsia="Times New Roman" w:hAnsi="Times New Roman" w:cs="Times New Roman"/>
          <w:bCs/>
          <w:sz w:val="28"/>
          <w:szCs w:val="28"/>
        </w:rPr>
        <w:t>functional additive</w:t>
      </w:r>
      <w:r w:rsidRPr="00F44DF6">
        <w:rPr>
          <w:rFonts w:ascii="Times New Roman" w:eastAsia="Times New Roman" w:hAnsi="Times New Roman" w:cs="Times New Roman"/>
          <w:sz w:val="28"/>
          <w:szCs w:val="28"/>
        </w:rPr>
        <w:t xml:space="preserve"> in traditional fermented foods to promote food safety, quality, and health benefits.</w:t>
      </w:r>
    </w:p>
    <w:p w:rsidR="00C878E8" w:rsidRPr="00F44DF6" w:rsidRDefault="00C878E8" w:rsidP="00F44DF6">
      <w:pPr>
        <w:pStyle w:val="Heading1"/>
        <w:spacing w:line="360" w:lineRule="auto"/>
        <w:rPr>
          <w:rFonts w:ascii="Times New Roman" w:eastAsia="Times New Roman" w:hAnsi="Times New Roman" w:cs="Times New Roman"/>
          <w:b/>
          <w:color w:val="auto"/>
          <w:sz w:val="28"/>
          <w:szCs w:val="28"/>
        </w:rPr>
      </w:pPr>
      <w:bookmarkStart w:id="68" w:name="_Toc203047709"/>
      <w:r w:rsidRPr="00F44DF6">
        <w:rPr>
          <w:rFonts w:ascii="Times New Roman" w:eastAsia="Times New Roman" w:hAnsi="Times New Roman" w:cs="Times New Roman"/>
          <w:b/>
          <w:color w:val="auto"/>
          <w:sz w:val="28"/>
          <w:szCs w:val="28"/>
        </w:rPr>
        <w:t>4.2 Conclusion</w:t>
      </w:r>
      <w:bookmarkEnd w:id="68"/>
    </w:p>
    <w:p w:rsidR="00C878E8" w:rsidRPr="00F44DF6" w:rsidRDefault="00C878E8" w:rsidP="00AB04FC">
      <w:pPr>
        <w:spacing w:after="0" w:line="480" w:lineRule="auto"/>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The incorporation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into ogi significantly improved its microbial safety, sensory quality, and nutritional composition over a 28-day storage period. The fortified samples (BLC1-, BLC2-, and BLC3-) </w:t>
      </w:r>
      <w:r w:rsidRPr="00F44DF6">
        <w:rPr>
          <w:rFonts w:ascii="Times New Roman" w:eastAsia="Times New Roman" w:hAnsi="Times New Roman" w:cs="Times New Roman"/>
          <w:sz w:val="28"/>
          <w:szCs w:val="28"/>
        </w:rPr>
        <w:lastRenderedPageBreak/>
        <w:t xml:space="preserve">consistently demonstrated lower bacterial and fungal counts, enhanced protein content, reduced moisture levels, and better overall acceptability compared to the control samples. These effects are attributable to the antimicrobial and nutritive properties of bitter leaf, which have been supported by various studies. The presence of beneficial microbes like </w:t>
      </w:r>
      <w:r w:rsidRPr="00F44DF6">
        <w:rPr>
          <w:rFonts w:ascii="Times New Roman" w:eastAsia="Times New Roman" w:hAnsi="Times New Roman" w:cs="Times New Roman"/>
          <w:i/>
          <w:iCs/>
          <w:sz w:val="28"/>
          <w:szCs w:val="28"/>
        </w:rPr>
        <w:t>Lactobacillus</w:t>
      </w:r>
      <w:r w:rsidRPr="00F44DF6">
        <w:rPr>
          <w:rFonts w:ascii="Times New Roman" w:eastAsia="Times New Roman" w:hAnsi="Times New Roman" w:cs="Times New Roman"/>
          <w:sz w:val="28"/>
          <w:szCs w:val="28"/>
        </w:rPr>
        <w:t xml:space="preserve"> spp. and the suppression of spoilage organisms further reinforce its functional role in fermented foods. These findings highlight the potential of bitter leaf not only as a natural preservative but also as a nutritional enhancer in traditional cereal-based products like ogi.</w:t>
      </w:r>
    </w:p>
    <w:p w:rsidR="001C312A" w:rsidRPr="00F44DF6" w:rsidRDefault="001C312A" w:rsidP="00977D09">
      <w:pPr>
        <w:pStyle w:val="Heading1"/>
        <w:rPr>
          <w:rFonts w:ascii="Times New Roman" w:eastAsia="Times New Roman" w:hAnsi="Times New Roman" w:cs="Times New Roman"/>
          <w:b/>
          <w:color w:val="auto"/>
          <w:sz w:val="28"/>
          <w:szCs w:val="28"/>
        </w:rPr>
      </w:pPr>
      <w:bookmarkStart w:id="69" w:name="_Toc203047710"/>
      <w:r w:rsidRPr="00F44DF6">
        <w:rPr>
          <w:rFonts w:ascii="Times New Roman" w:eastAsia="Times New Roman" w:hAnsi="Times New Roman" w:cs="Times New Roman"/>
          <w:b/>
          <w:color w:val="auto"/>
          <w:sz w:val="28"/>
          <w:szCs w:val="28"/>
        </w:rPr>
        <w:t>4.3 RECOMMENDATION</w:t>
      </w:r>
      <w:bookmarkEnd w:id="69"/>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Adoption in Local Production:</w:t>
      </w:r>
      <w:r w:rsidRPr="00F44DF6">
        <w:rPr>
          <w:sz w:val="28"/>
          <w:szCs w:val="28"/>
        </w:rPr>
        <w:t xml:space="preserve"> Food processors and small-scale producers are encouraged to adopt the use of </w:t>
      </w:r>
      <w:r w:rsidRPr="00F44DF6">
        <w:rPr>
          <w:rStyle w:val="Emphasis"/>
          <w:sz w:val="28"/>
          <w:szCs w:val="28"/>
        </w:rPr>
        <w:t>Vernonia amygdalina</w:t>
      </w:r>
      <w:r w:rsidRPr="00F44DF6">
        <w:rPr>
          <w:sz w:val="28"/>
          <w:szCs w:val="28"/>
        </w:rPr>
        <w:t xml:space="preserve"> (bitter leaf) in ogi production as a natural preservative and nutritional enhancer, especially in regions with limited access to synthetic additives.</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Standardization of Bitter Leaf Concentration:</w:t>
      </w:r>
      <w:r w:rsidRPr="00F44DF6">
        <w:rPr>
          <w:sz w:val="28"/>
          <w:szCs w:val="28"/>
        </w:rPr>
        <w:t xml:space="preserve"> Further studies should aim to standardize the optimal concentration of bitter leaf that balances sensory acceptability, microbial control, and nutritional improvement for broader commercial application.</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Shelf Life Monitoring Under Varied Conditions:</w:t>
      </w:r>
      <w:r w:rsidRPr="00F44DF6">
        <w:rPr>
          <w:sz w:val="28"/>
          <w:szCs w:val="28"/>
        </w:rPr>
        <w:t xml:space="preserve"> It is recommended that future research evaluate the shelf stability of bitter leaf-fortified ogi under </w:t>
      </w:r>
      <w:r w:rsidRPr="00F44DF6">
        <w:rPr>
          <w:sz w:val="28"/>
          <w:szCs w:val="28"/>
        </w:rPr>
        <w:lastRenderedPageBreak/>
        <w:t>different storage conditions (e.g., refrigeration, varying humidity) to assess broader applicability and safety.</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Toxicological and Anti-nutrient Evaluation:</w:t>
      </w:r>
      <w:r w:rsidRPr="00F44DF6">
        <w:rPr>
          <w:sz w:val="28"/>
          <w:szCs w:val="28"/>
        </w:rPr>
        <w:t xml:space="preserve"> Although bitter leaf improves nutritional value, its antinutritional factors should be assessed further to ensure safety, especially for infants and the elderly, who are primary consumers of ogi.</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Consumer Awareness Campaigns:</w:t>
      </w:r>
      <w:r w:rsidRPr="00F44DF6">
        <w:rPr>
          <w:sz w:val="28"/>
          <w:szCs w:val="28"/>
        </w:rPr>
        <w:t xml:space="preserve"> Public health organizations and food stakeholders should promote awareness about the health benefits of using natural plant-based preservatives like bitter leaf in traditional food processing.</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Integration into Complementary Foods:</w:t>
      </w:r>
      <w:r w:rsidRPr="00F44DF6">
        <w:rPr>
          <w:sz w:val="28"/>
          <w:szCs w:val="28"/>
        </w:rPr>
        <w:t xml:space="preserve"> Bitter leaf-fortified ogi should be considered for integration into complementary feeding programs, particularly in malnutrition-prone communities, due to its improved protein and mineral content.</w:t>
      </w:r>
    </w:p>
    <w:p w:rsidR="001C312A" w:rsidRPr="00F44DF6" w:rsidRDefault="001C312A" w:rsidP="001C312A">
      <w:pPr>
        <w:pStyle w:val="NormalWeb"/>
        <w:numPr>
          <w:ilvl w:val="0"/>
          <w:numId w:val="21"/>
        </w:numPr>
        <w:spacing w:line="480" w:lineRule="auto"/>
        <w:jc w:val="both"/>
        <w:rPr>
          <w:sz w:val="28"/>
          <w:szCs w:val="28"/>
        </w:rPr>
      </w:pPr>
      <w:r w:rsidRPr="00F44DF6">
        <w:rPr>
          <w:rStyle w:val="Strong"/>
          <w:sz w:val="28"/>
          <w:szCs w:val="28"/>
        </w:rPr>
        <w:t>Further Biochemical Profiling:</w:t>
      </w:r>
      <w:r w:rsidRPr="00F44DF6">
        <w:rPr>
          <w:sz w:val="28"/>
          <w:szCs w:val="28"/>
        </w:rPr>
        <w:t xml:space="preserve"> Future studies should include detailed phytochemical and antioxidant profiling of bitter leaf-fortified ogi to identify bioactive compounds contributing to its preservative and nutritional effects.</w:t>
      </w:r>
    </w:p>
    <w:p w:rsidR="00536042" w:rsidRPr="00F44DF6" w:rsidRDefault="00AB04FC" w:rsidP="00977D09">
      <w:pPr>
        <w:spacing w:line="480" w:lineRule="auto"/>
        <w:jc w:val="center"/>
        <w:rPr>
          <w:rFonts w:ascii="Times New Roman" w:eastAsia="Times New Roman" w:hAnsi="Times New Roman" w:cs="Times New Roman"/>
          <w:sz w:val="28"/>
          <w:szCs w:val="28"/>
        </w:rPr>
      </w:pPr>
      <w:r w:rsidRPr="00F44DF6">
        <w:rPr>
          <w:rFonts w:ascii="Times New Roman" w:eastAsia="Times New Roman" w:hAnsi="Times New Roman" w:cs="Times New Roman"/>
          <w:b/>
          <w:bCs/>
          <w:sz w:val="28"/>
          <w:szCs w:val="28"/>
        </w:rPr>
        <w:br w:type="page"/>
      </w:r>
      <w:r w:rsidR="00447804" w:rsidRPr="00F44DF6">
        <w:rPr>
          <w:rFonts w:ascii="Times New Roman" w:eastAsia="Times New Roman" w:hAnsi="Times New Roman" w:cs="Times New Roman"/>
          <w:b/>
          <w:bCs/>
          <w:sz w:val="28"/>
          <w:szCs w:val="28"/>
        </w:rPr>
        <w:lastRenderedPageBreak/>
        <w:t>REFERENCES</w:t>
      </w:r>
    </w:p>
    <w:p w:rsidR="009C0A85" w:rsidRPr="00F44DF6" w:rsidRDefault="009C0A85" w:rsidP="001C312A">
      <w:pPr>
        <w:pBdr>
          <w:top w:val="single" w:sz="6" w:space="1" w:color="auto"/>
        </w:pBdr>
        <w:spacing w:after="0" w:line="480" w:lineRule="auto"/>
        <w:ind w:left="720" w:hanging="720"/>
        <w:jc w:val="both"/>
        <w:rPr>
          <w:rFonts w:ascii="Times New Roman" w:eastAsia="Times New Roman" w:hAnsi="Times New Roman" w:cs="Times New Roman"/>
          <w:vanish/>
          <w:sz w:val="28"/>
          <w:szCs w:val="28"/>
        </w:rPr>
      </w:pPr>
      <w:r w:rsidRPr="00F44DF6">
        <w:rPr>
          <w:rFonts w:ascii="Times New Roman" w:eastAsia="Times New Roman" w:hAnsi="Times New Roman" w:cs="Times New Roman"/>
          <w:vanish/>
          <w:sz w:val="28"/>
          <w:szCs w:val="28"/>
        </w:rPr>
        <w:t>Bottom of Form</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Abah, C. O., Eze, S. O., &amp; Okonkwo, C. (2020). Women and bitter leaf farming: A gender perspective in Southeastern Nigeria. </w:t>
      </w:r>
      <w:r w:rsidRPr="00F44DF6">
        <w:rPr>
          <w:rStyle w:val="Emphasis"/>
          <w:rFonts w:ascii="Times New Roman" w:hAnsi="Times New Roman" w:cs="Times New Roman"/>
          <w:sz w:val="28"/>
          <w:szCs w:val="28"/>
        </w:rPr>
        <w:t>African Journal of Agricultural Research</w:t>
      </w:r>
      <w:r w:rsidRPr="00F44DF6">
        <w:rPr>
          <w:rFonts w:ascii="Times New Roman" w:hAnsi="Times New Roman" w:cs="Times New Roman"/>
          <w:sz w:val="28"/>
          <w:szCs w:val="28"/>
        </w:rPr>
        <w:t>, 15(6), 834–841. https://doi.org/10.5897/AJAR2020.14732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Abbah, J., Onwuliri, C. D., &amp; Ogunleye, A. O. (2020). Phytochemistry and nutritional composition of </w:t>
      </w:r>
      <w:r w:rsidRPr="00F44DF6">
        <w:rPr>
          <w:i/>
          <w:iCs/>
          <w:sz w:val="28"/>
          <w:szCs w:val="28"/>
        </w:rPr>
        <w:t>Vernonia amygdalina</w:t>
      </w:r>
      <w:r w:rsidRPr="00F44DF6">
        <w:rPr>
          <w:sz w:val="28"/>
          <w:szCs w:val="28"/>
        </w:rPr>
        <w:t xml:space="preserve">. </w:t>
      </w:r>
      <w:r w:rsidRPr="00F44DF6">
        <w:rPr>
          <w:i/>
          <w:iCs/>
          <w:sz w:val="28"/>
          <w:szCs w:val="28"/>
        </w:rPr>
        <w:t>African Journal of Plant Science</w:t>
      </w:r>
      <w:r w:rsidRPr="00F44DF6">
        <w:rPr>
          <w:sz w:val="28"/>
          <w:szCs w:val="28"/>
        </w:rPr>
        <w:t>, 14(5), 123–129. https://doi.org/10.5897/AJPS2020.2001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Abdullahi, M. L., Ibrahim, S., &amp; Musa, A. (2020). Antimicrobial properties of </w:t>
      </w:r>
      <w:r w:rsidRPr="00F44DF6">
        <w:rPr>
          <w:rStyle w:val="Emphasis"/>
          <w:sz w:val="28"/>
          <w:szCs w:val="28"/>
        </w:rPr>
        <w:t>Vernonia amygdalina</w:t>
      </w:r>
      <w:r w:rsidRPr="00F44DF6">
        <w:rPr>
          <w:sz w:val="28"/>
          <w:szCs w:val="28"/>
        </w:rPr>
        <w:t xml:space="preserve"> leaf extracts: A review. </w:t>
      </w:r>
      <w:r w:rsidRPr="00F44DF6">
        <w:rPr>
          <w:rStyle w:val="Emphasis"/>
          <w:sz w:val="28"/>
          <w:szCs w:val="28"/>
        </w:rPr>
        <w:t>Journal of Medicinal Plants Research</w:t>
      </w:r>
      <w:r w:rsidRPr="00F44DF6">
        <w:rPr>
          <w:sz w:val="28"/>
          <w:szCs w:val="28"/>
        </w:rPr>
        <w:t xml:space="preserve">, 14(2), 52-60. </w:t>
      </w:r>
      <w:hyperlink r:id="rId14" w:history="1">
        <w:r w:rsidRPr="00F44DF6">
          <w:rPr>
            <w:rStyle w:val="Hyperlink"/>
            <w:color w:val="auto"/>
            <w:sz w:val="28"/>
            <w:szCs w:val="28"/>
          </w:rPr>
          <w:t>https://doi.org/10.5897/JMPR2020.6680</w:t>
        </w:r>
      </w:hyperlink>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Adamu, A. M., Suleiman, M., &amp; Abubakar, M. B. (2020). Sesquiterpene lactones in </w:t>
      </w:r>
      <w:r w:rsidRPr="00F44DF6">
        <w:rPr>
          <w:rStyle w:val="Emphasis"/>
          <w:sz w:val="28"/>
          <w:szCs w:val="28"/>
        </w:rPr>
        <w:t>Vernonia amygdalina</w:t>
      </w:r>
      <w:r w:rsidRPr="00F44DF6">
        <w:rPr>
          <w:sz w:val="28"/>
          <w:szCs w:val="28"/>
        </w:rPr>
        <w:t xml:space="preserve"> and their bioactivities: A review. </w:t>
      </w:r>
      <w:r w:rsidRPr="00F44DF6">
        <w:rPr>
          <w:rStyle w:val="Emphasis"/>
          <w:sz w:val="28"/>
          <w:szCs w:val="28"/>
        </w:rPr>
        <w:t>Phytochemistry Letters</w:t>
      </w:r>
      <w:r w:rsidRPr="00F44DF6">
        <w:rPr>
          <w:sz w:val="28"/>
          <w:szCs w:val="28"/>
        </w:rPr>
        <w:t>, 38, 112-118. https://doi.org/10.1016/j.phytol.2020.04.012</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Adebayo, A. H., Olanipekun, B. F., &amp; Adeyemi, A. A. (2021). Nutritional and phytochemical evaluation of </w:t>
      </w:r>
      <w:r w:rsidRPr="00F44DF6">
        <w:rPr>
          <w:rStyle w:val="Emphasis"/>
          <w:sz w:val="28"/>
          <w:szCs w:val="28"/>
        </w:rPr>
        <w:t>Vernonia amygdalina</w:t>
      </w:r>
      <w:r w:rsidRPr="00F44DF6">
        <w:rPr>
          <w:sz w:val="28"/>
          <w:szCs w:val="28"/>
        </w:rPr>
        <w:t xml:space="preserve"> leaves: Implications for functional food development. </w:t>
      </w:r>
      <w:r w:rsidRPr="00F44DF6">
        <w:rPr>
          <w:rStyle w:val="Emphasis"/>
          <w:sz w:val="28"/>
          <w:szCs w:val="28"/>
        </w:rPr>
        <w:t>Journal of Food Science and Nutrition</w:t>
      </w:r>
      <w:r w:rsidRPr="00F44DF6">
        <w:rPr>
          <w:sz w:val="28"/>
          <w:szCs w:val="28"/>
        </w:rPr>
        <w:t>, 9(2), 112-120. https://doi.org/10.1002/jsfn.2021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Adedayo, O. S., Ajayi, O. E., &amp; Oyinloye, T. M. (2022). Antioxidant and antimicrobial potential of bitter leaf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extract in food preservation.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46(3), e14045. https://doi.org/10.1111/jfbc.14045</w:t>
      </w:r>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Adegboye, R. A., Yusuf, M. O., &amp; Ayeni, T. (2022). Effects of plant-based additives on sensory and microbial quality of fermented cereal foods. </w:t>
      </w:r>
      <w:r w:rsidRPr="00F44DF6">
        <w:rPr>
          <w:rFonts w:ascii="Times New Roman" w:hAnsi="Times New Roman" w:cs="Times New Roman"/>
          <w:i/>
          <w:iCs/>
          <w:sz w:val="28"/>
          <w:szCs w:val="28"/>
        </w:rPr>
        <w:t>African Journal of Food Science</w:t>
      </w:r>
      <w:r w:rsidRPr="00F44DF6">
        <w:rPr>
          <w:rFonts w:ascii="Times New Roman" w:hAnsi="Times New Roman" w:cs="Times New Roman"/>
          <w:sz w:val="28"/>
          <w:szCs w:val="28"/>
        </w:rPr>
        <w:t>, 16(2), 45–53.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Adekunle, O. A., &amp; Oladipo, O. (2021). Role of traditional spices in improving nutritional quality and shelf life of ogi: A meta-analysis.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141, 110052. https://doi.org/10.1016/j.foodres.2020.110052</w:t>
      </w:r>
    </w:p>
    <w:p w:rsidR="009C0A85" w:rsidRPr="00F44DF6" w:rsidRDefault="009C0A85" w:rsidP="001C312A">
      <w:pPr>
        <w:spacing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Adeyemi, I. A., &amp; Oluwole, O. B. (2020). Challenges of sun drying as a traditional food preservation method in tropical climates. </w:t>
      </w:r>
      <w:r w:rsidRPr="00F44DF6">
        <w:rPr>
          <w:rFonts w:ascii="Times New Roman" w:eastAsia="Times New Roman" w:hAnsi="Times New Roman" w:cs="Times New Roman"/>
          <w:i/>
          <w:iCs/>
          <w:sz w:val="28"/>
          <w:szCs w:val="28"/>
        </w:rPr>
        <w:t>Journal of Food Processing and Preservation</w:t>
      </w:r>
      <w:r w:rsidRPr="00F44DF6">
        <w:rPr>
          <w:rFonts w:ascii="Times New Roman" w:eastAsia="Times New Roman" w:hAnsi="Times New Roman" w:cs="Times New Roman"/>
          <w:sz w:val="28"/>
          <w:szCs w:val="28"/>
        </w:rPr>
        <w:t>, 44(8), e14501. https://doi.org/10.1111/jfpp.14501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Adeyemi, I. A., Ojo, O. T., &amp; Eze, C. C. (2021). Nutritional enhancement of sorghum-based foods: A review on the role of plant additives. </w:t>
      </w:r>
      <w:r w:rsidRPr="00F44DF6">
        <w:rPr>
          <w:rStyle w:val="Emphasis"/>
          <w:sz w:val="28"/>
          <w:szCs w:val="28"/>
        </w:rPr>
        <w:t>Food Science &amp; Nutrition</w:t>
      </w:r>
      <w:r w:rsidRPr="00F44DF6">
        <w:rPr>
          <w:sz w:val="28"/>
          <w:szCs w:val="28"/>
        </w:rPr>
        <w:t>, 9(5), 2540–2551. https://doi.org/10.1002/fsn3.2256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Adeyemi, I. A., Oluwole, O. B., &amp; Adebayo, O. A. (2020). Drying and storage effects on nutritional quality of ogi powder.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8(4), 1742-1750. https://doi.org/10.1002/fsn3.1517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Afolabi, C. A., Adewale, D. A., &amp; Olorunfemi, A. A. (2020). Morphological and biochemical diversity in </w:t>
      </w:r>
      <w:r w:rsidRPr="00F44DF6">
        <w:rPr>
          <w:rStyle w:val="Emphasis"/>
          <w:sz w:val="28"/>
          <w:szCs w:val="28"/>
        </w:rPr>
        <w:t>Vernonia amygdalina</w:t>
      </w:r>
      <w:r w:rsidRPr="00F44DF6">
        <w:rPr>
          <w:sz w:val="28"/>
          <w:szCs w:val="28"/>
        </w:rPr>
        <w:t xml:space="preserve"> (Bitter leaf) collected from southwestern Nigeria. </w:t>
      </w:r>
      <w:r w:rsidRPr="00F44DF6">
        <w:rPr>
          <w:rStyle w:val="Emphasis"/>
          <w:sz w:val="28"/>
          <w:szCs w:val="28"/>
        </w:rPr>
        <w:t>Scientific African</w:t>
      </w:r>
      <w:r w:rsidRPr="00F44DF6">
        <w:rPr>
          <w:sz w:val="28"/>
          <w:szCs w:val="28"/>
        </w:rPr>
        <w:t xml:space="preserve">, 9, e00423. </w:t>
      </w:r>
      <w:hyperlink r:id="rId15" w:history="1">
        <w:r w:rsidRPr="00F44DF6">
          <w:rPr>
            <w:rStyle w:val="Hyperlink"/>
            <w:color w:val="auto"/>
            <w:sz w:val="28"/>
            <w:szCs w:val="28"/>
          </w:rPr>
          <w:t>https://doi.org/10.1016/j.sciaf.2020.e00423</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Akinbode, O. A., Kolawole, A. O., &amp; Omole, R. E. (2022). Influence of leafy vegetable extracts on microbial profile and probiotic viability in ogi. </w:t>
      </w:r>
      <w:r w:rsidRPr="00F44DF6">
        <w:rPr>
          <w:rFonts w:ascii="Times New Roman" w:hAnsi="Times New Roman" w:cs="Times New Roman"/>
          <w:i/>
          <w:iCs/>
          <w:sz w:val="28"/>
          <w:szCs w:val="28"/>
        </w:rPr>
        <w:t>Nigerian Food Journal</w:t>
      </w:r>
      <w:r w:rsidRPr="00F44DF6">
        <w:rPr>
          <w:rFonts w:ascii="Times New Roman" w:hAnsi="Times New Roman" w:cs="Times New Roman"/>
          <w:sz w:val="28"/>
          <w:szCs w:val="28"/>
        </w:rPr>
        <w:t>, 40(1), 67–74.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Akinola, S. A., Oyedele, D. J., &amp; Ajiboye, A. O. (2020). Limitations of traditional methods in ogi production: Variability and scalability issues. </w:t>
      </w:r>
      <w:r w:rsidRPr="00F44DF6">
        <w:rPr>
          <w:rFonts w:ascii="Times New Roman" w:eastAsia="Times New Roman" w:hAnsi="Times New Roman" w:cs="Times New Roman"/>
          <w:i/>
          <w:iCs/>
          <w:sz w:val="28"/>
          <w:szCs w:val="28"/>
        </w:rPr>
        <w:t>International Journal of Food Science</w:t>
      </w:r>
      <w:r w:rsidRPr="00F44DF6">
        <w:rPr>
          <w:rFonts w:ascii="Times New Roman" w:eastAsia="Times New Roman" w:hAnsi="Times New Roman" w:cs="Times New Roman"/>
          <w:sz w:val="28"/>
          <w:szCs w:val="28"/>
        </w:rPr>
        <w:t xml:space="preserve">, 2020, Article ID 8876543. </w:t>
      </w:r>
      <w:hyperlink r:id="rId16" w:history="1">
        <w:r w:rsidRPr="00F44DF6">
          <w:rPr>
            <w:rStyle w:val="Hyperlink"/>
            <w:rFonts w:ascii="Times New Roman" w:eastAsia="Times New Roman" w:hAnsi="Times New Roman" w:cs="Times New Roman"/>
            <w:color w:val="auto"/>
            <w:sz w:val="28"/>
            <w:szCs w:val="28"/>
          </w:rPr>
          <w:t>https://doi.org/10.1155/2020/8876543</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Awika, J. M., &amp; Rooney, L. W. (2021). Sorghum phytochemicals and their potential impact on human health. </w:t>
      </w:r>
      <w:r w:rsidRPr="00F44DF6">
        <w:rPr>
          <w:rFonts w:ascii="Times New Roman" w:eastAsia="Times New Roman" w:hAnsi="Times New Roman" w:cs="Times New Roman"/>
          <w:i/>
          <w:iCs/>
          <w:sz w:val="28"/>
          <w:szCs w:val="28"/>
        </w:rPr>
        <w:t>Phytochemistry Reviews</w:t>
      </w:r>
      <w:r w:rsidRPr="00F44DF6">
        <w:rPr>
          <w:rFonts w:ascii="Times New Roman" w:eastAsia="Times New Roman" w:hAnsi="Times New Roman" w:cs="Times New Roman"/>
          <w:sz w:val="28"/>
          <w:szCs w:val="28"/>
        </w:rPr>
        <w:t>, 20(2), 483–500. https://doi.org/10.1007/s11101-020-09712-z</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Ayoade, J. A., Ogundipe, O. T., &amp; Akinwande, B. A. (2021). Ethnobotanical and morphological analysis of field variants of </w:t>
      </w:r>
      <w:r w:rsidRPr="00F44DF6">
        <w:rPr>
          <w:rStyle w:val="Emphasis"/>
          <w:sz w:val="28"/>
          <w:szCs w:val="28"/>
        </w:rPr>
        <w:t>Vernonia amygdalina</w:t>
      </w:r>
      <w:r w:rsidRPr="00F44DF6">
        <w:rPr>
          <w:sz w:val="28"/>
          <w:szCs w:val="28"/>
        </w:rPr>
        <w:t xml:space="preserve">. </w:t>
      </w:r>
      <w:r w:rsidRPr="00F44DF6">
        <w:rPr>
          <w:rStyle w:val="Emphasis"/>
          <w:sz w:val="28"/>
          <w:szCs w:val="28"/>
        </w:rPr>
        <w:t>Nigerian Journal of Botany</w:t>
      </w:r>
      <w:r w:rsidRPr="00F44DF6">
        <w:rPr>
          <w:sz w:val="28"/>
          <w:szCs w:val="28"/>
        </w:rPr>
        <w:t xml:space="preserve">, 34(2), 156–164. </w:t>
      </w:r>
      <w:hyperlink r:id="rId17" w:history="1">
        <w:r w:rsidRPr="00F44DF6">
          <w:rPr>
            <w:rStyle w:val="Hyperlink"/>
            <w:color w:val="auto"/>
            <w:sz w:val="28"/>
            <w:szCs w:val="28"/>
          </w:rPr>
          <w:t>https://doi.org/10.4314/njb.v34i2.5</w:t>
        </w:r>
      </w:hyperlink>
    </w:p>
    <w:p w:rsidR="009C0A85" w:rsidRPr="00F44DF6" w:rsidRDefault="009C0A85" w:rsidP="001C312A">
      <w:pPr>
        <w:tabs>
          <w:tab w:val="num" w:pos="720"/>
        </w:tabs>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Bello, T. M., Ogunbona, F. A., &amp; Oladokun, F. M. (2022). Nutritional enrichment of cereal-based food products with indigenous vegetables. </w:t>
      </w:r>
      <w:r w:rsidRPr="00F44DF6">
        <w:rPr>
          <w:rFonts w:ascii="Times New Roman" w:hAnsi="Times New Roman" w:cs="Times New Roman"/>
          <w:i/>
          <w:iCs/>
          <w:sz w:val="28"/>
          <w:szCs w:val="28"/>
        </w:rPr>
        <w:t>Journal of Food Biochemistry</w:t>
      </w:r>
      <w:r w:rsidRPr="00F44DF6">
        <w:rPr>
          <w:rFonts w:ascii="Times New Roman" w:hAnsi="Times New Roman" w:cs="Times New Roman"/>
          <w:sz w:val="28"/>
          <w:szCs w:val="28"/>
        </w:rPr>
        <w:t>, 46(5), e14123.</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Chikezie, C. O., Ezema, K. A., &amp; Ugwu, J. A. (2023). Molecular characterization of </w:t>
      </w:r>
      <w:r w:rsidRPr="00F44DF6">
        <w:rPr>
          <w:rStyle w:val="Emphasis"/>
          <w:sz w:val="28"/>
          <w:szCs w:val="28"/>
        </w:rPr>
        <w:t>Vernonia amygdalina</w:t>
      </w:r>
      <w:r w:rsidRPr="00F44DF6">
        <w:rPr>
          <w:sz w:val="28"/>
          <w:szCs w:val="28"/>
        </w:rPr>
        <w:t xml:space="preserve"> ecotypes using ISSR and RAPD markers. </w:t>
      </w:r>
      <w:r w:rsidRPr="00F44DF6">
        <w:rPr>
          <w:rStyle w:val="Emphasis"/>
          <w:sz w:val="28"/>
          <w:szCs w:val="28"/>
        </w:rPr>
        <w:t>African Journal of Biotechnology</w:t>
      </w:r>
      <w:r w:rsidRPr="00F44DF6">
        <w:rPr>
          <w:sz w:val="28"/>
          <w:szCs w:val="28"/>
        </w:rPr>
        <w:t xml:space="preserve">, 22(3), 89–97. </w:t>
      </w:r>
      <w:hyperlink r:id="rId18" w:history="1">
        <w:r w:rsidRPr="00F44DF6">
          <w:rPr>
            <w:rStyle w:val="Hyperlink"/>
            <w:color w:val="auto"/>
            <w:sz w:val="28"/>
            <w:szCs w:val="28"/>
          </w:rPr>
          <w:t>https://doi.org/10.5897/AJB2022.17456</w:t>
        </w:r>
      </w:hyperlink>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Chukwu, I. D., Nwachukwu, C. A., &amp; Eze, C. N. (2022). Antifungal activities of African bitter leaf extract on food spoilage fungi. </w:t>
      </w:r>
      <w:r w:rsidRPr="00F44DF6">
        <w:rPr>
          <w:rFonts w:ascii="Times New Roman" w:hAnsi="Times New Roman" w:cs="Times New Roman"/>
          <w:i/>
          <w:iCs/>
          <w:sz w:val="28"/>
          <w:szCs w:val="28"/>
        </w:rPr>
        <w:t>International Journal of Microbiology and Mycology</w:t>
      </w:r>
      <w:r w:rsidRPr="00F44DF6">
        <w:rPr>
          <w:rFonts w:ascii="Times New Roman" w:hAnsi="Times New Roman" w:cs="Times New Roman"/>
          <w:sz w:val="28"/>
          <w:szCs w:val="28"/>
        </w:rPr>
        <w:t>, 14(3), 112–120.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Chukwuemeka, I., Onyeka, I., &amp; Uche, N. (2022). Antimicrobial and antioxidant properties of </w:t>
      </w:r>
      <w:r w:rsidRPr="00F44DF6">
        <w:rPr>
          <w:rStyle w:val="Emphasis"/>
          <w:sz w:val="28"/>
          <w:szCs w:val="28"/>
        </w:rPr>
        <w:t>Vernonia amygdalina</w:t>
      </w:r>
      <w:r w:rsidRPr="00F44DF6">
        <w:rPr>
          <w:sz w:val="28"/>
          <w:szCs w:val="28"/>
        </w:rPr>
        <w:t xml:space="preserve"> and implications for food preservation. </w:t>
      </w:r>
      <w:r w:rsidRPr="00F44DF6">
        <w:rPr>
          <w:rStyle w:val="Emphasis"/>
          <w:sz w:val="28"/>
          <w:szCs w:val="28"/>
        </w:rPr>
        <w:t>Journal of Food Protection</w:t>
      </w:r>
      <w:r w:rsidRPr="00F44DF6">
        <w:rPr>
          <w:sz w:val="28"/>
          <w:szCs w:val="28"/>
        </w:rPr>
        <w:t>, 85(2), 230–239. https://doi.org/10.4315/JFP-21-147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Chukwuma, E. C., Ugwu, O. P., &amp; Ojukwu, M. (2022). DNA barcoding and taxonomic validation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in Nigeria. </w:t>
      </w:r>
      <w:r w:rsidRPr="00F44DF6">
        <w:rPr>
          <w:rFonts w:ascii="Times New Roman" w:eastAsia="Times New Roman" w:hAnsi="Times New Roman" w:cs="Times New Roman"/>
          <w:i/>
          <w:iCs/>
          <w:sz w:val="28"/>
          <w:szCs w:val="28"/>
        </w:rPr>
        <w:t>Biochemical Systematics and Ecology</w:t>
      </w:r>
      <w:r w:rsidRPr="00F44DF6">
        <w:rPr>
          <w:rFonts w:ascii="Times New Roman" w:eastAsia="Times New Roman" w:hAnsi="Times New Roman" w:cs="Times New Roman"/>
          <w:sz w:val="28"/>
          <w:szCs w:val="28"/>
        </w:rPr>
        <w:t>, 100, 104385. https://doi.org/10.1016/j.bse.2021.104385</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44DF6">
        <w:rPr>
          <w:rFonts w:ascii="Times New Roman" w:eastAsia="Times New Roman" w:hAnsi="Times New Roman" w:cs="Times New Roman"/>
          <w:sz w:val="28"/>
          <w:szCs w:val="28"/>
        </w:rPr>
        <w:t>de</w:t>
      </w:r>
      <w:proofErr w:type="gramEnd"/>
      <w:r w:rsidRPr="00F44DF6">
        <w:rPr>
          <w:rFonts w:ascii="Times New Roman" w:eastAsia="Times New Roman" w:hAnsi="Times New Roman" w:cs="Times New Roman"/>
          <w:sz w:val="28"/>
          <w:szCs w:val="28"/>
        </w:rPr>
        <w:t xml:space="preserve"> Morais Cardoso, L., Pinheiro, S. S., Martino, H. S. D., &amp; Pinheiro-Sant’Ana, H. M. (2021). Sorghum: Nutritional composition, antioxidant capacity, and health benefits. </w:t>
      </w:r>
      <w:r w:rsidRPr="00F44DF6">
        <w:rPr>
          <w:rFonts w:ascii="Times New Roman" w:eastAsia="Times New Roman" w:hAnsi="Times New Roman" w:cs="Times New Roman"/>
          <w:i/>
          <w:iCs/>
          <w:sz w:val="28"/>
          <w:szCs w:val="28"/>
        </w:rPr>
        <w:t>Food Chemistry</w:t>
      </w:r>
      <w:r w:rsidRPr="00F44DF6">
        <w:rPr>
          <w:rFonts w:ascii="Times New Roman" w:eastAsia="Times New Roman" w:hAnsi="Times New Roman" w:cs="Times New Roman"/>
          <w:sz w:val="28"/>
          <w:szCs w:val="28"/>
        </w:rPr>
        <w:t>, 338, 127982. https://doi.org/10.1016/j.foodchem.2020.127982</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Ekpenyong, C. E., Akpan, E. E., &amp; Udoh, A. E. (2021). Phytochemical analysis and botanical classification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Journal of Ethnopharmacology</w:t>
      </w:r>
      <w:r w:rsidRPr="00F44DF6">
        <w:rPr>
          <w:rFonts w:ascii="Times New Roman" w:eastAsia="Times New Roman" w:hAnsi="Times New Roman" w:cs="Times New Roman"/>
          <w:sz w:val="28"/>
          <w:szCs w:val="28"/>
        </w:rPr>
        <w:t>, 273, 113996. https://doi.org/10.1016/j.jep.2021.113996</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 C. U., Nnamani, C. V., &amp; Ibe, C. (2023). Effects of bitter leaf powder on physicochemical and microbial stability of wet milled sorghum slurry. </w:t>
      </w:r>
      <w:r w:rsidRPr="00F44DF6">
        <w:rPr>
          <w:rFonts w:ascii="Times New Roman" w:eastAsia="Times New Roman" w:hAnsi="Times New Roman" w:cs="Times New Roman"/>
          <w:i/>
          <w:iCs/>
          <w:sz w:val="28"/>
          <w:szCs w:val="28"/>
        </w:rPr>
        <w:t>Journal of Agricultural and Food Chemistry</w:t>
      </w:r>
      <w:r w:rsidRPr="00F44DF6">
        <w:rPr>
          <w:rFonts w:ascii="Times New Roman" w:eastAsia="Times New Roman" w:hAnsi="Times New Roman" w:cs="Times New Roman"/>
          <w:sz w:val="28"/>
          <w:szCs w:val="28"/>
        </w:rPr>
        <w:t>, 71(4), 1789-1797. https://doi.org/10.1021/acs.jafc.2c07251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Ezekwesili, C. N., Nnadi, C. C., &amp; Eze, I. C. (2023). Regulatory perspectives on the use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food and herbal medicine. </w:t>
      </w:r>
      <w:r w:rsidRPr="00F44DF6">
        <w:rPr>
          <w:rFonts w:ascii="Times New Roman" w:eastAsia="Times New Roman" w:hAnsi="Times New Roman" w:cs="Times New Roman"/>
          <w:i/>
          <w:iCs/>
          <w:sz w:val="28"/>
          <w:szCs w:val="28"/>
        </w:rPr>
        <w:t>Regulatory Toxicology and Pharmacology</w:t>
      </w:r>
      <w:r w:rsidRPr="00F44DF6">
        <w:rPr>
          <w:rFonts w:ascii="Times New Roman" w:eastAsia="Times New Roman" w:hAnsi="Times New Roman" w:cs="Times New Roman"/>
          <w:sz w:val="28"/>
          <w:szCs w:val="28"/>
        </w:rPr>
        <w:t>, 139, 105368. https://doi.org/10.1016/j.yrtph.2023.105368</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Ezeokoli, O. T., Amadi, B. A., &amp; Okeke, C. O. (2021). Phytochemical screening and antioxidant activities of </w:t>
      </w:r>
      <w:r w:rsidRPr="00F44DF6">
        <w:rPr>
          <w:rStyle w:val="Emphasis"/>
          <w:sz w:val="28"/>
          <w:szCs w:val="28"/>
        </w:rPr>
        <w:t>Vernonia amygdalina</w:t>
      </w:r>
      <w:r w:rsidRPr="00F44DF6">
        <w:rPr>
          <w:sz w:val="28"/>
          <w:szCs w:val="28"/>
        </w:rPr>
        <w:t xml:space="preserve"> leaves. </w:t>
      </w:r>
      <w:r w:rsidRPr="00F44DF6">
        <w:rPr>
          <w:rStyle w:val="Emphasis"/>
          <w:sz w:val="28"/>
          <w:szCs w:val="28"/>
        </w:rPr>
        <w:t>African Journal of Plant Science</w:t>
      </w:r>
      <w:r w:rsidRPr="00F44DF6">
        <w:rPr>
          <w:sz w:val="28"/>
          <w:szCs w:val="28"/>
        </w:rPr>
        <w:t>, 15(4), 139-146. https://doi.org/10.5897/AJPS2021.0109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Ezeonu, C. S., Onwubuya, E. S., &amp; Udeh, L. E. (2020). Antimicrobial properties of bitter leaf (Vernonia amygdalina) in food preservation: A review. </w:t>
      </w:r>
      <w:r w:rsidRPr="00F44DF6">
        <w:rPr>
          <w:rFonts w:ascii="Times New Roman" w:eastAsia="Times New Roman" w:hAnsi="Times New Roman" w:cs="Times New Roman"/>
          <w:i/>
          <w:iCs/>
          <w:sz w:val="28"/>
          <w:szCs w:val="28"/>
        </w:rPr>
        <w:t>African Journal of Food Science</w:t>
      </w:r>
      <w:r w:rsidRPr="00F44DF6">
        <w:rPr>
          <w:rFonts w:ascii="Times New Roman" w:eastAsia="Times New Roman" w:hAnsi="Times New Roman" w:cs="Times New Roman"/>
          <w:sz w:val="28"/>
          <w:szCs w:val="28"/>
        </w:rPr>
        <w:t>, 14(9), 367-374. https://doi.org/10.5897/AJFS2020.1939</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Ezeonu, I. M., Njoku, C. O., &amp; Ibe, A. O. (2022). Identification and characterization of lactic acid bacteria in traditional cereal fermentation. </w:t>
      </w:r>
      <w:r w:rsidRPr="00F44DF6">
        <w:rPr>
          <w:rFonts w:ascii="Times New Roman" w:hAnsi="Times New Roman" w:cs="Times New Roman"/>
          <w:i/>
          <w:iCs/>
          <w:sz w:val="28"/>
          <w:szCs w:val="28"/>
        </w:rPr>
        <w:t>Journal of Applied Biosciences</w:t>
      </w:r>
      <w:r w:rsidRPr="00F44DF6">
        <w:rPr>
          <w:rFonts w:ascii="Times New Roman" w:hAnsi="Times New Roman" w:cs="Times New Roman"/>
          <w:sz w:val="28"/>
          <w:szCs w:val="28"/>
        </w:rPr>
        <w:t>, 59(3), 18432–18440.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Farré, A., Sreenivasulu, N., &amp; Henry, R. J. (2022). Sorghum as a climate resilient crop: a review. </w:t>
      </w:r>
      <w:r w:rsidRPr="00F44DF6">
        <w:rPr>
          <w:rFonts w:ascii="Times New Roman" w:eastAsia="Times New Roman" w:hAnsi="Times New Roman" w:cs="Times New Roman"/>
          <w:i/>
          <w:iCs/>
          <w:sz w:val="28"/>
          <w:szCs w:val="28"/>
        </w:rPr>
        <w:t>Trends in Plant Science</w:t>
      </w:r>
      <w:r w:rsidRPr="00F44DF6">
        <w:rPr>
          <w:rFonts w:ascii="Times New Roman" w:eastAsia="Times New Roman" w:hAnsi="Times New Roman" w:cs="Times New Roman"/>
          <w:sz w:val="28"/>
          <w:szCs w:val="28"/>
        </w:rPr>
        <w:t>, 27(3), 280–295. https://doi.org/10.1016/j.tplants.2021.10.007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Ibrahim, A. A., Musa, M. A., &amp; Abdullahi, S. M. (2020). Sensory evaluation of sorghum products supplemented with bitter leaf powder. </w:t>
      </w:r>
      <w:r w:rsidRPr="00F44DF6">
        <w:rPr>
          <w:rStyle w:val="Emphasis"/>
          <w:sz w:val="28"/>
          <w:szCs w:val="28"/>
        </w:rPr>
        <w:t>International Journal of Food Science</w:t>
      </w:r>
      <w:r w:rsidRPr="00F44DF6">
        <w:rPr>
          <w:sz w:val="28"/>
          <w:szCs w:val="28"/>
        </w:rPr>
        <w:t>, 2020, 8892321. https://doi.org/10.1155/2020/8892321</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Ibrahim, A., Danladi, A. I., &amp; Mohammed, H. A. (2021). Comparative phytochemical screening of </w:t>
      </w:r>
      <w:r w:rsidRPr="00F44DF6">
        <w:rPr>
          <w:rFonts w:ascii="Times New Roman" w:eastAsia="Times New Roman" w:hAnsi="Times New Roman" w:cs="Times New Roman"/>
          <w:i/>
          <w:iCs/>
          <w:sz w:val="28"/>
          <w:szCs w:val="28"/>
        </w:rPr>
        <w:t>Vernonia</w:t>
      </w:r>
      <w:r w:rsidRPr="00F44DF6">
        <w:rPr>
          <w:rFonts w:ascii="Times New Roman" w:eastAsia="Times New Roman" w:hAnsi="Times New Roman" w:cs="Times New Roman"/>
          <w:sz w:val="28"/>
          <w:szCs w:val="28"/>
        </w:rPr>
        <w:t xml:space="preserve"> species: Emphasis on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w:t>
      </w:r>
      <w:r w:rsidRPr="00F44DF6">
        <w:rPr>
          <w:rFonts w:ascii="Times New Roman" w:eastAsia="Times New Roman" w:hAnsi="Times New Roman" w:cs="Times New Roman"/>
          <w:i/>
          <w:iCs/>
          <w:sz w:val="28"/>
          <w:szCs w:val="28"/>
        </w:rPr>
        <w:t>Scientific African</w:t>
      </w:r>
      <w:r w:rsidRPr="00F44DF6">
        <w:rPr>
          <w:rFonts w:ascii="Times New Roman" w:eastAsia="Times New Roman" w:hAnsi="Times New Roman" w:cs="Times New Roman"/>
          <w:sz w:val="28"/>
          <w:szCs w:val="28"/>
        </w:rPr>
        <w:t>, 12, e00890. https://doi.org/10.1016/j.sciaf.2021.e00890</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Ijeh, I. I., &amp; Ejike, C. E. C. C. (2022). Effect of processing on the nutritional and antinutritional components of </w:t>
      </w:r>
      <w:r w:rsidRPr="00F44DF6">
        <w:rPr>
          <w:rStyle w:val="Emphasis"/>
          <w:sz w:val="28"/>
          <w:szCs w:val="28"/>
        </w:rPr>
        <w:t>Vernonia amygdalina</w:t>
      </w:r>
      <w:r w:rsidRPr="00F44DF6">
        <w:rPr>
          <w:sz w:val="28"/>
          <w:szCs w:val="28"/>
        </w:rPr>
        <w:t xml:space="preserve"> leaves. </w:t>
      </w:r>
      <w:r w:rsidRPr="00F44DF6">
        <w:rPr>
          <w:rStyle w:val="Emphasis"/>
          <w:sz w:val="28"/>
          <w:szCs w:val="28"/>
        </w:rPr>
        <w:t>Food Chemistry and Toxicology</w:t>
      </w:r>
      <w:r w:rsidRPr="00F44DF6">
        <w:rPr>
          <w:sz w:val="28"/>
          <w:szCs w:val="28"/>
        </w:rPr>
        <w:t>, 50(7), 245-253. https://doi.org/10.1016/j.fct.2022.111943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Iwuala, H. O., Okonkwo, C. N., &amp; Nduka, O. J. (2022). Effect of plant extracts on the microbial and sensory quality of ogi. </w:t>
      </w:r>
      <w:r w:rsidRPr="00F44DF6">
        <w:rPr>
          <w:rFonts w:ascii="Times New Roman" w:hAnsi="Times New Roman" w:cs="Times New Roman"/>
          <w:i/>
          <w:iCs/>
          <w:sz w:val="28"/>
          <w:szCs w:val="28"/>
        </w:rPr>
        <w:t>West African Journal of Microbiology</w:t>
      </w:r>
      <w:r w:rsidRPr="00F44DF6">
        <w:rPr>
          <w:rFonts w:ascii="Times New Roman" w:hAnsi="Times New Roman" w:cs="Times New Roman"/>
          <w:sz w:val="28"/>
          <w:szCs w:val="28"/>
        </w:rPr>
        <w:t>, 38(1), 90–98.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Li, S., Deng, Z., Qin, X., &amp; Zhang, B. (2020). Nutritional and bioactive components of sorghum grains and their health benefits: A review. </w:t>
      </w:r>
      <w:r w:rsidRPr="00F44DF6">
        <w:rPr>
          <w:rFonts w:ascii="Times New Roman" w:eastAsia="Times New Roman" w:hAnsi="Times New Roman" w:cs="Times New Roman"/>
          <w:i/>
          <w:iCs/>
          <w:sz w:val="28"/>
          <w:szCs w:val="28"/>
        </w:rPr>
        <w:t>Critical Reviews in Food Science and Nutrition</w:t>
      </w:r>
      <w:r w:rsidRPr="00F44DF6">
        <w:rPr>
          <w:rFonts w:ascii="Times New Roman" w:eastAsia="Times New Roman" w:hAnsi="Times New Roman" w:cs="Times New Roman"/>
          <w:sz w:val="28"/>
          <w:szCs w:val="28"/>
        </w:rPr>
        <w:t>, 60(15), 2571–2583. https://doi.org/10.1080/10408398.2019.1652308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Mace, E. S., Tai, S., Gilding, E. K., Li, Y., Prentis, P. J., Bian, L</w:t>
      </w:r>
      <w:proofErr w:type="gramStart"/>
      <w:r w:rsidRPr="00F44DF6">
        <w:rPr>
          <w:rFonts w:ascii="Times New Roman" w:eastAsia="Times New Roman" w:hAnsi="Times New Roman" w:cs="Times New Roman"/>
          <w:sz w:val="28"/>
          <w:szCs w:val="28"/>
        </w:rPr>
        <w:t>., ...</w:t>
      </w:r>
      <w:proofErr w:type="gramEnd"/>
      <w:r w:rsidRPr="00F44DF6">
        <w:rPr>
          <w:rFonts w:ascii="Times New Roman" w:eastAsia="Times New Roman" w:hAnsi="Times New Roman" w:cs="Times New Roman"/>
          <w:sz w:val="28"/>
          <w:szCs w:val="28"/>
        </w:rPr>
        <w:t xml:space="preserve"> &amp; Jordan, D. R. (2021). Whole-genome sequencing reveals untapped genetic potential in Africa’s indigenous cereal crop sorghum. </w:t>
      </w:r>
      <w:r w:rsidRPr="00F44DF6">
        <w:rPr>
          <w:rFonts w:ascii="Times New Roman" w:eastAsia="Times New Roman" w:hAnsi="Times New Roman" w:cs="Times New Roman"/>
          <w:i/>
          <w:iCs/>
          <w:sz w:val="28"/>
          <w:szCs w:val="28"/>
        </w:rPr>
        <w:t>Nature Communications</w:t>
      </w:r>
      <w:r w:rsidRPr="00F44DF6">
        <w:rPr>
          <w:rFonts w:ascii="Times New Roman" w:eastAsia="Times New Roman" w:hAnsi="Times New Roman" w:cs="Times New Roman"/>
          <w:sz w:val="28"/>
          <w:szCs w:val="28"/>
        </w:rPr>
        <w:t>, 12(1), 1-10. https://doi.org/10.1038/s41467-021-21960-x</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Mbanya, N., Tchinda, R. A., &amp; Nono, T. (2020). Ethnobotanical study of bitter leaf (</w:t>
      </w:r>
      <w:r w:rsidRPr="00F44DF6">
        <w:rPr>
          <w:rStyle w:val="Emphasis"/>
          <w:sz w:val="28"/>
          <w:szCs w:val="28"/>
        </w:rPr>
        <w:t>Vernonia amygdalina</w:t>
      </w:r>
      <w:r w:rsidRPr="00F44DF6">
        <w:rPr>
          <w:sz w:val="28"/>
          <w:szCs w:val="28"/>
        </w:rPr>
        <w:t xml:space="preserve">) varieties used in Cameroon: Cultural insights and classification. </w:t>
      </w:r>
      <w:r w:rsidRPr="00F44DF6">
        <w:rPr>
          <w:rStyle w:val="Emphasis"/>
          <w:sz w:val="28"/>
          <w:szCs w:val="28"/>
        </w:rPr>
        <w:t>Journal of Ethnobiology and Ethnomedicine</w:t>
      </w:r>
      <w:r w:rsidRPr="00F44DF6">
        <w:rPr>
          <w:sz w:val="28"/>
          <w:szCs w:val="28"/>
        </w:rPr>
        <w:t xml:space="preserve">, 16, 55. </w:t>
      </w:r>
      <w:hyperlink r:id="rId19" w:history="1">
        <w:r w:rsidRPr="00F44DF6">
          <w:rPr>
            <w:rStyle w:val="Hyperlink"/>
            <w:color w:val="auto"/>
            <w:sz w:val="28"/>
            <w:szCs w:val="28"/>
          </w:rPr>
          <w:t>https://doi.org/10.1186/s13002-020-00394-6</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Mukurumbira, A. R., Nyoni, H., &amp; Aremu, A. O. (2021). Polyphenolic profiles and health-promoting properties of sorghum: A review. </w:t>
      </w:r>
      <w:r w:rsidRPr="00F44DF6">
        <w:rPr>
          <w:rFonts w:ascii="Times New Roman" w:eastAsia="Times New Roman" w:hAnsi="Times New Roman" w:cs="Times New Roman"/>
          <w:i/>
          <w:iCs/>
          <w:sz w:val="28"/>
          <w:szCs w:val="28"/>
        </w:rPr>
        <w:t>Food Reviews International</w:t>
      </w:r>
      <w:r w:rsidRPr="00F44DF6">
        <w:rPr>
          <w:rFonts w:ascii="Times New Roman" w:eastAsia="Times New Roman" w:hAnsi="Times New Roman" w:cs="Times New Roman"/>
          <w:sz w:val="28"/>
          <w:szCs w:val="28"/>
        </w:rPr>
        <w:t>, 37(6), 553–573. https://doi.org/10.1080/87559129.2019.1683615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Ndukwu, B. C., &amp; Omaliko, C. P. E. (2022). Soil and climatic adaptation of </w:t>
      </w:r>
      <w:r w:rsidRPr="00F44DF6">
        <w:rPr>
          <w:rStyle w:val="Emphasis"/>
          <w:sz w:val="28"/>
          <w:szCs w:val="28"/>
        </w:rPr>
        <w:t>Vernonia amygdalina</w:t>
      </w:r>
      <w:r w:rsidRPr="00F44DF6">
        <w:rPr>
          <w:sz w:val="28"/>
          <w:szCs w:val="28"/>
        </w:rPr>
        <w:t xml:space="preserve">: An underutilized leafy vegetable of Nigeria. </w:t>
      </w:r>
      <w:r w:rsidRPr="00F44DF6">
        <w:rPr>
          <w:rStyle w:val="Emphasis"/>
          <w:sz w:val="28"/>
          <w:szCs w:val="28"/>
        </w:rPr>
        <w:t>African Journal of Plant Science</w:t>
      </w:r>
      <w:r w:rsidRPr="00F44DF6">
        <w:rPr>
          <w:sz w:val="28"/>
          <w:szCs w:val="28"/>
        </w:rPr>
        <w:t>, 16(3), 58–65. https://doi.org/10.5897/AJPS2022.2203</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Nkongho, R. N., Ndam, L. M., &amp; Tata, E. S. (2021). Taxonomic classification and utilization of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in agro-food systems. </w:t>
      </w:r>
      <w:r w:rsidRPr="00F44DF6">
        <w:rPr>
          <w:rFonts w:ascii="Times New Roman" w:eastAsia="Times New Roman" w:hAnsi="Times New Roman" w:cs="Times New Roman"/>
          <w:i/>
          <w:iCs/>
          <w:sz w:val="28"/>
          <w:szCs w:val="28"/>
        </w:rPr>
        <w:t>Agricultural Systems</w:t>
      </w:r>
      <w:r w:rsidRPr="00F44DF6">
        <w:rPr>
          <w:rFonts w:ascii="Times New Roman" w:eastAsia="Times New Roman" w:hAnsi="Times New Roman" w:cs="Times New Roman"/>
          <w:sz w:val="28"/>
          <w:szCs w:val="28"/>
        </w:rPr>
        <w:t>, 191, 103157. https://doi.org/10.1016/j.agsy.2021.103157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Nkwocha, M. C., Obasi, S. O., &amp; Eze, J. C. (2023). Natural preservatives from bitter leaf extracts for cereal storage: A sustainable approach. </w:t>
      </w:r>
      <w:r w:rsidRPr="00F44DF6">
        <w:rPr>
          <w:rStyle w:val="Emphasis"/>
          <w:sz w:val="28"/>
          <w:szCs w:val="28"/>
        </w:rPr>
        <w:t>Sustainable Food Systems Journal</w:t>
      </w:r>
      <w:r w:rsidRPr="00F44DF6">
        <w:rPr>
          <w:sz w:val="28"/>
          <w:szCs w:val="28"/>
        </w:rPr>
        <w:t>, 4(1), 45–53. https://doi.org/10.1016/j.susfood.2023.100055</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lastRenderedPageBreak/>
        <w:t xml:space="preserve">Nwachukwu, I. N., Okorie, N. C., &amp; Agu, C. J. (2022). Control of lactic acid fermentation with natural antimicrobials. </w:t>
      </w:r>
      <w:r w:rsidRPr="00F44DF6">
        <w:rPr>
          <w:rFonts w:ascii="Times New Roman" w:hAnsi="Times New Roman" w:cs="Times New Roman"/>
          <w:i/>
          <w:iCs/>
          <w:sz w:val="28"/>
          <w:szCs w:val="28"/>
        </w:rPr>
        <w:t>African Journal of Biotechnology</w:t>
      </w:r>
      <w:r w:rsidRPr="00F44DF6">
        <w:rPr>
          <w:rFonts w:ascii="Times New Roman" w:hAnsi="Times New Roman" w:cs="Times New Roman"/>
          <w:sz w:val="28"/>
          <w:szCs w:val="28"/>
        </w:rPr>
        <w:t>, 21(9), 121–127.</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Nwafor, E. C., Nnamani, C. V., &amp; Eze, S. O. (2022). Agronomic and genetic differentiation of bitter leaf accessions in Nigeria. </w:t>
      </w:r>
      <w:r w:rsidRPr="00F44DF6">
        <w:rPr>
          <w:rStyle w:val="Emphasis"/>
          <w:sz w:val="28"/>
          <w:szCs w:val="28"/>
        </w:rPr>
        <w:t>Journal of Plant Studies</w:t>
      </w:r>
      <w:r w:rsidRPr="00F44DF6">
        <w:rPr>
          <w:sz w:val="28"/>
          <w:szCs w:val="28"/>
        </w:rPr>
        <w:t xml:space="preserve">, 11(1), 1–10. </w:t>
      </w:r>
      <w:hyperlink r:id="rId20" w:history="1">
        <w:r w:rsidRPr="00F44DF6">
          <w:rPr>
            <w:rStyle w:val="Hyperlink"/>
            <w:color w:val="auto"/>
            <w:sz w:val="28"/>
            <w:szCs w:val="28"/>
          </w:rPr>
          <w:t>https://doi.org/10.5539/jps.v11n1p1</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Nwokocha, L. U., Eze, J. I., &amp; Okeke, E. C. (2020). Synergistic antimicrobial and antioxidant effects of clove and ginger extracts in maize pap. </w:t>
      </w:r>
      <w:r w:rsidRPr="00F44DF6">
        <w:rPr>
          <w:rFonts w:ascii="Times New Roman" w:eastAsia="Times New Roman" w:hAnsi="Times New Roman" w:cs="Times New Roman"/>
          <w:i/>
          <w:iCs/>
          <w:sz w:val="28"/>
          <w:szCs w:val="28"/>
        </w:rPr>
        <w:t>Journal of Food Biochemistry</w:t>
      </w:r>
      <w:r w:rsidRPr="00F44DF6">
        <w:rPr>
          <w:rFonts w:ascii="Times New Roman" w:eastAsia="Times New Roman" w:hAnsi="Times New Roman" w:cs="Times New Roman"/>
          <w:sz w:val="28"/>
          <w:szCs w:val="28"/>
        </w:rPr>
        <w:t>, 44(12), e13456. https://doi.org/10.1111/jfbc.13456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Nworu, C. S., Nwachukwu, I. N., &amp; Orji, K. C. (2022). Antioxidant potential of </w:t>
      </w:r>
      <w:r w:rsidRPr="00F44DF6">
        <w:rPr>
          <w:rStyle w:val="Emphasis"/>
          <w:sz w:val="28"/>
          <w:szCs w:val="28"/>
        </w:rPr>
        <w:t>Vernonia amygdalina</w:t>
      </w:r>
      <w:r w:rsidRPr="00F44DF6">
        <w:rPr>
          <w:sz w:val="28"/>
          <w:szCs w:val="28"/>
        </w:rPr>
        <w:t xml:space="preserve"> leaves extracts: Implications for food and pharmaceutical industries. </w:t>
      </w:r>
      <w:r w:rsidRPr="00F44DF6">
        <w:rPr>
          <w:rStyle w:val="Emphasis"/>
          <w:sz w:val="28"/>
          <w:szCs w:val="28"/>
        </w:rPr>
        <w:t>Journal of Food Biochemistry</w:t>
      </w:r>
      <w:r w:rsidRPr="00F44DF6">
        <w:rPr>
          <w:sz w:val="28"/>
          <w:szCs w:val="28"/>
        </w:rPr>
        <w:t>, 46(6), e13945. https://doi.org/10.1111/jfbc.13945</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Ogundele, F. G., Adewoyin, A. T., &amp; Akintobi, O. A. (2021). Traditional knowledge and naming systems of </w:t>
      </w:r>
      <w:r w:rsidRPr="00F44DF6">
        <w:rPr>
          <w:rStyle w:val="Emphasis"/>
          <w:sz w:val="28"/>
          <w:szCs w:val="28"/>
        </w:rPr>
        <w:t>Vernonia amygdalina</w:t>
      </w:r>
      <w:r w:rsidRPr="00F44DF6">
        <w:rPr>
          <w:sz w:val="28"/>
          <w:szCs w:val="28"/>
        </w:rPr>
        <w:t xml:space="preserve"> varieties in Nigeria. </w:t>
      </w:r>
      <w:r w:rsidRPr="00F44DF6">
        <w:rPr>
          <w:rStyle w:val="Emphasis"/>
          <w:sz w:val="28"/>
          <w:szCs w:val="28"/>
        </w:rPr>
        <w:t>African Journal of Agricultural Research</w:t>
      </w:r>
      <w:r w:rsidRPr="00F44DF6">
        <w:rPr>
          <w:sz w:val="28"/>
          <w:szCs w:val="28"/>
        </w:rPr>
        <w:t>, 16(2), 156–164. https://doi.org/10.5897/AJAR2021.15458</w:t>
      </w:r>
    </w:p>
    <w:p w:rsidR="009C0A85" w:rsidRPr="00F44DF6" w:rsidRDefault="009C0A85" w:rsidP="001C312A">
      <w:pPr>
        <w:pStyle w:val="NormalWeb"/>
        <w:spacing w:line="480" w:lineRule="auto"/>
        <w:ind w:left="720" w:hanging="720"/>
        <w:jc w:val="both"/>
        <w:rPr>
          <w:sz w:val="28"/>
          <w:szCs w:val="28"/>
        </w:rPr>
      </w:pPr>
      <w:r w:rsidRPr="00F44DF6">
        <w:rPr>
          <w:sz w:val="28"/>
          <w:szCs w:val="28"/>
        </w:rPr>
        <w:lastRenderedPageBreak/>
        <w:t xml:space="preserve">Ogundipe, O. O., Olaleye, T. M., &amp; Akintoye, O. A. (2021). Influence of harvest season on phytochemical content of </w:t>
      </w:r>
      <w:r w:rsidRPr="00F44DF6">
        <w:rPr>
          <w:rStyle w:val="Emphasis"/>
          <w:sz w:val="28"/>
          <w:szCs w:val="28"/>
        </w:rPr>
        <w:t>Vernonia amygdalina</w:t>
      </w:r>
      <w:r w:rsidRPr="00F44DF6">
        <w:rPr>
          <w:sz w:val="28"/>
          <w:szCs w:val="28"/>
        </w:rPr>
        <w:t xml:space="preserve"> leaves. </w:t>
      </w:r>
      <w:r w:rsidRPr="00F44DF6">
        <w:rPr>
          <w:rStyle w:val="Emphasis"/>
          <w:sz w:val="28"/>
          <w:szCs w:val="28"/>
        </w:rPr>
        <w:t>Asian Journal of Agricultural Science</w:t>
      </w:r>
      <w:r w:rsidRPr="00F44DF6">
        <w:rPr>
          <w:sz w:val="28"/>
          <w:szCs w:val="28"/>
        </w:rPr>
        <w:t>, 13(3), 112-118. https://doi.org/10.3923/ajas.2021.112.118</w:t>
      </w:r>
    </w:p>
    <w:p w:rsidR="009C0A85" w:rsidRPr="00F44DF6" w:rsidRDefault="009C0A85" w:rsidP="001C312A">
      <w:pPr>
        <w:pStyle w:val="NormalWeb"/>
        <w:spacing w:line="480" w:lineRule="auto"/>
        <w:ind w:left="720" w:hanging="720"/>
        <w:jc w:val="both"/>
        <w:rPr>
          <w:sz w:val="28"/>
          <w:szCs w:val="28"/>
        </w:rPr>
      </w:pPr>
      <w:r w:rsidRPr="00F44DF6">
        <w:rPr>
          <w:sz w:val="28"/>
          <w:szCs w:val="28"/>
        </w:rPr>
        <w:t>Ogunlade, O. T., Ojo, D. O., &amp; Oladipo, S. T. (2020). Mineral composition and nutritional quality of bitter leaf (</w:t>
      </w:r>
      <w:r w:rsidRPr="00F44DF6">
        <w:rPr>
          <w:rStyle w:val="Emphasis"/>
          <w:sz w:val="28"/>
          <w:szCs w:val="28"/>
        </w:rPr>
        <w:t>Vernonia amygdalina</w:t>
      </w:r>
      <w:r w:rsidRPr="00F44DF6">
        <w:rPr>
          <w:sz w:val="28"/>
          <w:szCs w:val="28"/>
        </w:rPr>
        <w:t xml:space="preserve">): A potential leafy vegetable in Nigeria. </w:t>
      </w:r>
      <w:r w:rsidRPr="00F44DF6">
        <w:rPr>
          <w:rStyle w:val="Emphasis"/>
          <w:sz w:val="28"/>
          <w:szCs w:val="28"/>
        </w:rPr>
        <w:t>African Journal of Food Science</w:t>
      </w:r>
      <w:r w:rsidRPr="00F44DF6">
        <w:rPr>
          <w:sz w:val="28"/>
          <w:szCs w:val="28"/>
        </w:rPr>
        <w:t>, 14(4), 135-142. https://doi.org/10.5897/AJFS2020.0769</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Ogunremi, O. R., Adebo, O. A., &amp; Kayitesi, E. (2021). Nutritional, sensory, and probiotic properties of fermented sorghum ogi. </w:t>
      </w:r>
      <w:r w:rsidRPr="00F44DF6">
        <w:rPr>
          <w:rFonts w:ascii="Times New Roman" w:eastAsia="Times New Roman" w:hAnsi="Times New Roman" w:cs="Times New Roman"/>
          <w:i/>
          <w:iCs/>
          <w:sz w:val="28"/>
          <w:szCs w:val="28"/>
        </w:rPr>
        <w:t>Journal of Food Science and Technology</w:t>
      </w:r>
      <w:r w:rsidRPr="00F44DF6">
        <w:rPr>
          <w:rFonts w:ascii="Times New Roman" w:eastAsia="Times New Roman" w:hAnsi="Times New Roman" w:cs="Times New Roman"/>
          <w:sz w:val="28"/>
          <w:szCs w:val="28"/>
        </w:rPr>
        <w:t>, 58(5), 1992-2002. https://doi.org/10.1007/s13197-020-04551-8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Ogunyemi, O. M., Afolabi, C. A., &amp; Ayeni, A. O. (2020). Genomic insights into </w:t>
      </w:r>
      <w:r w:rsidRPr="00F44DF6">
        <w:rPr>
          <w:rFonts w:ascii="Times New Roman" w:eastAsia="Times New Roman" w:hAnsi="Times New Roman" w:cs="Times New Roman"/>
          <w:i/>
          <w:iCs/>
          <w:sz w:val="28"/>
          <w:szCs w:val="28"/>
        </w:rPr>
        <w:t>Vernonia amygdalina</w:t>
      </w:r>
      <w:r w:rsidRPr="00F44DF6">
        <w:rPr>
          <w:rFonts w:ascii="Times New Roman" w:eastAsia="Times New Roman" w:hAnsi="Times New Roman" w:cs="Times New Roman"/>
          <w:sz w:val="28"/>
          <w:szCs w:val="28"/>
        </w:rPr>
        <w:t xml:space="preserve">: Chloroplast DNA sequencing and barcoding. </w:t>
      </w:r>
      <w:r w:rsidRPr="00F44DF6">
        <w:rPr>
          <w:rFonts w:ascii="Times New Roman" w:eastAsia="Times New Roman" w:hAnsi="Times New Roman" w:cs="Times New Roman"/>
          <w:i/>
          <w:iCs/>
          <w:sz w:val="28"/>
          <w:szCs w:val="28"/>
        </w:rPr>
        <w:t>Plant Gene</w:t>
      </w:r>
      <w:r w:rsidRPr="00F44DF6">
        <w:rPr>
          <w:rFonts w:ascii="Times New Roman" w:eastAsia="Times New Roman" w:hAnsi="Times New Roman" w:cs="Times New Roman"/>
          <w:sz w:val="28"/>
          <w:szCs w:val="28"/>
        </w:rPr>
        <w:t>, 24, 100248. https://doi.org/10.1016/j.plgene.2020.100248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Ojo, O. O., Olayanju, T. M., &amp; Ajayi, A. A. (2022). Natural preservatives for improving shelf life of fermented cereal products: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135, 108817. https://doi.org/10.1016/j.foodcont.2022.108817</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Okafor, J. I., Nwosu, P. N., &amp; Onyekachi, C. U. (2021). Nutritional enhancement of sorghum flour using Vernonia amygdalina leaf extract. </w:t>
      </w:r>
      <w:r w:rsidRPr="00F44DF6">
        <w:rPr>
          <w:rFonts w:ascii="Times New Roman" w:eastAsia="Times New Roman" w:hAnsi="Times New Roman" w:cs="Times New Roman"/>
          <w:i/>
          <w:iCs/>
          <w:sz w:val="28"/>
          <w:szCs w:val="28"/>
        </w:rPr>
        <w:t>Journal of Food Science and Nutrition</w:t>
      </w:r>
      <w:r w:rsidRPr="00F44DF6">
        <w:rPr>
          <w:rFonts w:ascii="Times New Roman" w:eastAsia="Times New Roman" w:hAnsi="Times New Roman" w:cs="Times New Roman"/>
          <w:sz w:val="28"/>
          <w:szCs w:val="28"/>
        </w:rPr>
        <w:t>, 9(4), 1956-1964. https://doi.org/10.1002/fsn3.2284</w:t>
      </w:r>
    </w:p>
    <w:p w:rsidR="009C0A85" w:rsidRPr="00F44DF6" w:rsidRDefault="009C0A85" w:rsidP="001C312A">
      <w:pPr>
        <w:pStyle w:val="NormalWeb"/>
        <w:spacing w:line="480" w:lineRule="auto"/>
        <w:ind w:left="720" w:hanging="720"/>
        <w:jc w:val="both"/>
        <w:rPr>
          <w:sz w:val="28"/>
          <w:szCs w:val="28"/>
        </w:rPr>
      </w:pPr>
      <w:r w:rsidRPr="00F44DF6">
        <w:rPr>
          <w:sz w:val="28"/>
          <w:szCs w:val="28"/>
        </w:rPr>
        <w:t>Okoye, I. M., Uzochukwu, S. C., &amp; Ukaoma, A. A. (2021). Historical and ethnobotanical perspective of bitter leaf (</w:t>
      </w:r>
      <w:r w:rsidRPr="00F44DF6">
        <w:rPr>
          <w:rStyle w:val="Emphasis"/>
          <w:sz w:val="28"/>
          <w:szCs w:val="28"/>
        </w:rPr>
        <w:t>Vernonia amygdalina</w:t>
      </w:r>
      <w:r w:rsidRPr="00F44DF6">
        <w:rPr>
          <w:sz w:val="28"/>
          <w:szCs w:val="28"/>
        </w:rPr>
        <w:t xml:space="preserve">) in Africa. </w:t>
      </w:r>
      <w:r w:rsidRPr="00F44DF6">
        <w:rPr>
          <w:rStyle w:val="Emphasis"/>
          <w:sz w:val="28"/>
          <w:szCs w:val="28"/>
        </w:rPr>
        <w:t>African Journal of Traditional, Complementary and Alternative Medicines</w:t>
      </w:r>
      <w:r w:rsidRPr="00F44DF6">
        <w:rPr>
          <w:sz w:val="28"/>
          <w:szCs w:val="28"/>
        </w:rPr>
        <w:t>, 18(3), 102–109. https://doi.org/10.21010/ajtcam.v18i3.11</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Oladipo, M. O., Salami, A. T., &amp; Ajani, O. E. (2020). The geographical spread and utilization of </w:t>
      </w:r>
      <w:r w:rsidRPr="00F44DF6">
        <w:rPr>
          <w:rStyle w:val="Emphasis"/>
          <w:sz w:val="28"/>
          <w:szCs w:val="28"/>
        </w:rPr>
        <w:t>Vernonia amygdalina</w:t>
      </w:r>
      <w:r w:rsidRPr="00F44DF6">
        <w:rPr>
          <w:sz w:val="28"/>
          <w:szCs w:val="28"/>
        </w:rPr>
        <w:t xml:space="preserve"> in Sub-Saharan Africa. </w:t>
      </w:r>
      <w:r w:rsidRPr="00F44DF6">
        <w:rPr>
          <w:rStyle w:val="Emphasis"/>
          <w:sz w:val="28"/>
          <w:szCs w:val="28"/>
        </w:rPr>
        <w:t>Journal of Ethnobiology and Ethnomedicine</w:t>
      </w:r>
      <w:r w:rsidRPr="00F44DF6">
        <w:rPr>
          <w:sz w:val="28"/>
          <w:szCs w:val="28"/>
        </w:rPr>
        <w:t>, 16, 89. https://doi.org/10.1186/s13002-020-00415-4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Olagunju, A. I., Ogunbunmi, M. O., &amp; Omoba, O. S. (2020). Effect of malting and fermentation on physicochemical properties of sorghum flour and phenolic extract. </w:t>
      </w:r>
      <w:r w:rsidRPr="00F44DF6">
        <w:rPr>
          <w:rFonts w:ascii="Times New Roman" w:eastAsia="Times New Roman" w:hAnsi="Times New Roman" w:cs="Times New Roman"/>
          <w:i/>
          <w:iCs/>
          <w:sz w:val="28"/>
          <w:szCs w:val="28"/>
        </w:rPr>
        <w:t>Journal of Food Measurement and Characterization</w:t>
      </w:r>
      <w:r w:rsidRPr="00F44DF6">
        <w:rPr>
          <w:rFonts w:ascii="Times New Roman" w:eastAsia="Times New Roman" w:hAnsi="Times New Roman" w:cs="Times New Roman"/>
          <w:sz w:val="28"/>
          <w:szCs w:val="28"/>
        </w:rPr>
        <w:t>, 14, 3904–3913. https://doi.org/10.1007/s11694-020-00597-8</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Olatunde, O. O., &amp; Akinola, S. A. (2022). Nutritional and antimicrobial enhancement of millet ogi supplemented with Vernonia amygdalina extract. </w:t>
      </w:r>
      <w:r w:rsidRPr="00F44DF6">
        <w:rPr>
          <w:rFonts w:ascii="Times New Roman" w:eastAsia="Times New Roman" w:hAnsi="Times New Roman" w:cs="Times New Roman"/>
          <w:i/>
          <w:iCs/>
          <w:sz w:val="28"/>
          <w:szCs w:val="28"/>
        </w:rPr>
        <w:lastRenderedPageBreak/>
        <w:t>Journal of Food Processing and Preservation</w:t>
      </w:r>
      <w:r w:rsidRPr="00F44DF6">
        <w:rPr>
          <w:rFonts w:ascii="Times New Roman" w:eastAsia="Times New Roman" w:hAnsi="Times New Roman" w:cs="Times New Roman"/>
          <w:sz w:val="28"/>
          <w:szCs w:val="28"/>
        </w:rPr>
        <w:t>, 46(5), e16123. https://doi.org/10.1111/jfpp.16123</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Olowolafe, T. A., Balogun, M. E., &amp; Sadiq, A. R. (2022). Evaluation of antimicrobial activities of bitter leaf extracts in food preservation. </w:t>
      </w:r>
      <w:r w:rsidRPr="00F44DF6">
        <w:rPr>
          <w:rFonts w:ascii="Times New Roman" w:hAnsi="Times New Roman" w:cs="Times New Roman"/>
          <w:i/>
          <w:iCs/>
          <w:sz w:val="28"/>
          <w:szCs w:val="28"/>
        </w:rPr>
        <w:t>Nigerian Journal of Science and Environment</w:t>
      </w:r>
      <w:r w:rsidRPr="00F44DF6">
        <w:rPr>
          <w:rFonts w:ascii="Times New Roman" w:hAnsi="Times New Roman" w:cs="Times New Roman"/>
          <w:sz w:val="28"/>
          <w:szCs w:val="28"/>
        </w:rPr>
        <w:t>, 20(2), 201–210.</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Onabanjo, O. O., Oluwole, O. B., &amp; Adebo, O. A. (2020). Fermentation characteristics and quality attributes of ogi produced from maize. </w:t>
      </w:r>
      <w:r w:rsidRPr="00F44DF6">
        <w:rPr>
          <w:rFonts w:ascii="Times New Roman" w:eastAsia="Times New Roman" w:hAnsi="Times New Roman" w:cs="Times New Roman"/>
          <w:i/>
          <w:iCs/>
          <w:sz w:val="28"/>
          <w:szCs w:val="28"/>
        </w:rPr>
        <w:t>Food Science &amp; Nutrition</w:t>
      </w:r>
      <w:r w:rsidRPr="00F44DF6">
        <w:rPr>
          <w:rFonts w:ascii="Times New Roman" w:eastAsia="Times New Roman" w:hAnsi="Times New Roman" w:cs="Times New Roman"/>
          <w:sz w:val="28"/>
          <w:szCs w:val="28"/>
        </w:rPr>
        <w:t>, 8(3), 1519-1528. https://doi.org/10.1002/fsn3.1417</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 xml:space="preserve">Onifade, A. O., Salami, T. O., &amp; Adeniyi, M. A. (2022). Role of moisture content in the shelf stability of fortified ogi. </w:t>
      </w:r>
      <w:r w:rsidRPr="00F44DF6">
        <w:rPr>
          <w:rFonts w:ascii="Times New Roman" w:hAnsi="Times New Roman" w:cs="Times New Roman"/>
          <w:i/>
          <w:iCs/>
          <w:sz w:val="28"/>
          <w:szCs w:val="28"/>
        </w:rPr>
        <w:t>Food and Nutrition Research</w:t>
      </w:r>
      <w:r w:rsidRPr="00F44DF6">
        <w:rPr>
          <w:rFonts w:ascii="Times New Roman" w:hAnsi="Times New Roman" w:cs="Times New Roman"/>
          <w:sz w:val="28"/>
          <w:szCs w:val="28"/>
        </w:rPr>
        <w:t>, 66(1), 15–24.</w:t>
      </w:r>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t xml:space="preserve">Onyango, C., Onyango, E. M., &amp; Wangoh, J. (2021). Health risks associated with traditional food preservation methods: A review. </w:t>
      </w:r>
      <w:r w:rsidRPr="00F44DF6">
        <w:rPr>
          <w:rFonts w:ascii="Times New Roman" w:eastAsia="Times New Roman" w:hAnsi="Times New Roman" w:cs="Times New Roman"/>
          <w:i/>
          <w:iCs/>
          <w:sz w:val="28"/>
          <w:szCs w:val="28"/>
        </w:rPr>
        <w:t>Food Control</w:t>
      </w:r>
      <w:r w:rsidRPr="00F44DF6">
        <w:rPr>
          <w:rFonts w:ascii="Times New Roman" w:eastAsia="Times New Roman" w:hAnsi="Times New Roman" w:cs="Times New Roman"/>
          <w:sz w:val="28"/>
          <w:szCs w:val="28"/>
        </w:rPr>
        <w:t>, 120, 107526. https://doi.org/10.1016/j.foodcont.2020.107526</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Uche, C. N., Agbo, E. B., &amp; Okonkwo, C. C. (2021). Impact of bitter leaf extracts on the nutritional and microbial quality of fermented sorghum. </w:t>
      </w:r>
      <w:r w:rsidRPr="00F44DF6">
        <w:rPr>
          <w:rStyle w:val="Emphasis"/>
          <w:sz w:val="28"/>
          <w:szCs w:val="28"/>
        </w:rPr>
        <w:t>Journal of Food Science and Technology</w:t>
      </w:r>
      <w:r w:rsidRPr="00F44DF6">
        <w:rPr>
          <w:sz w:val="28"/>
          <w:szCs w:val="28"/>
        </w:rPr>
        <w:t xml:space="preserve">, 58(11), 4025–4032. </w:t>
      </w:r>
      <w:hyperlink r:id="rId21" w:history="1">
        <w:r w:rsidRPr="00F44DF6">
          <w:rPr>
            <w:rStyle w:val="Hyperlink"/>
            <w:color w:val="auto"/>
            <w:sz w:val="28"/>
            <w:szCs w:val="28"/>
          </w:rPr>
          <w:t>https://doi.org/10.1007/s13197-021-05044-4</w:t>
        </w:r>
      </w:hyperlink>
    </w:p>
    <w:p w:rsidR="009C0A85" w:rsidRPr="00F44DF6" w:rsidRDefault="009C0A85" w:rsidP="001C312A">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44DF6">
        <w:rPr>
          <w:rFonts w:ascii="Times New Roman" w:eastAsia="Times New Roman" w:hAnsi="Times New Roman" w:cs="Times New Roman"/>
          <w:sz w:val="28"/>
          <w:szCs w:val="28"/>
        </w:rPr>
        <w:lastRenderedPageBreak/>
        <w:t xml:space="preserve">Ugbogu, E. A., &amp; Obiakor, M. C. (2022). Effects of Vernonia amygdalina on sensory qualities of cereal-based foods. </w:t>
      </w:r>
      <w:r w:rsidRPr="00F44DF6">
        <w:rPr>
          <w:rFonts w:ascii="Times New Roman" w:eastAsia="Times New Roman" w:hAnsi="Times New Roman" w:cs="Times New Roman"/>
          <w:i/>
          <w:iCs/>
          <w:sz w:val="28"/>
          <w:szCs w:val="28"/>
        </w:rPr>
        <w:t>Food Research International</w:t>
      </w:r>
      <w:r w:rsidRPr="00F44DF6">
        <w:rPr>
          <w:rFonts w:ascii="Times New Roman" w:eastAsia="Times New Roman" w:hAnsi="Times New Roman" w:cs="Times New Roman"/>
          <w:sz w:val="28"/>
          <w:szCs w:val="28"/>
        </w:rPr>
        <w:t>, 150, 110758. https://doi.org/10.1016/j.foodres.2021.110758</w:t>
      </w:r>
      <w:r w:rsidRPr="00F44DF6">
        <w:rPr>
          <w:rFonts w:ascii="Times New Roman" w:eastAsia="Times New Roman" w:hAnsi="Times New Roman" w:cs="Times New Roman"/>
          <w:vanish/>
          <w:sz w:val="28"/>
          <w:szCs w:val="28"/>
        </w:rPr>
        <w:t>Top of Form</w:t>
      </w:r>
    </w:p>
    <w:p w:rsidR="009C0A85" w:rsidRPr="00F44DF6" w:rsidRDefault="009C0A85" w:rsidP="001C312A">
      <w:pPr>
        <w:pStyle w:val="NormalWeb"/>
        <w:spacing w:line="480" w:lineRule="auto"/>
        <w:ind w:left="720" w:hanging="720"/>
        <w:jc w:val="both"/>
        <w:rPr>
          <w:sz w:val="28"/>
          <w:szCs w:val="28"/>
        </w:rPr>
      </w:pPr>
      <w:r w:rsidRPr="00F44DF6">
        <w:rPr>
          <w:sz w:val="28"/>
          <w:szCs w:val="28"/>
        </w:rPr>
        <w:t xml:space="preserve">Umechuruba, C. D., &amp; Nwosu, M. O. (2023). Comparative analysis of extraction solvents on phytochemical yield from </w:t>
      </w:r>
      <w:r w:rsidRPr="00F44DF6">
        <w:rPr>
          <w:rStyle w:val="Emphasis"/>
          <w:sz w:val="28"/>
          <w:szCs w:val="28"/>
        </w:rPr>
        <w:t>Vernonia amygdalina</w:t>
      </w:r>
      <w:r w:rsidRPr="00F44DF6">
        <w:rPr>
          <w:sz w:val="28"/>
          <w:szCs w:val="28"/>
        </w:rPr>
        <w:t xml:space="preserve">. </w:t>
      </w:r>
      <w:r w:rsidRPr="00F44DF6">
        <w:rPr>
          <w:rStyle w:val="Emphasis"/>
          <w:sz w:val="28"/>
          <w:szCs w:val="28"/>
        </w:rPr>
        <w:t>Journal of Herbal Medicine</w:t>
      </w:r>
      <w:r w:rsidRPr="00F44DF6">
        <w:rPr>
          <w:sz w:val="28"/>
          <w:szCs w:val="28"/>
        </w:rPr>
        <w:t>, 36, 100660. https://doi.org/10.1016/j.hermed.2023.100660</w:t>
      </w:r>
    </w:p>
    <w:p w:rsidR="009C0A85" w:rsidRPr="00F44DF6" w:rsidRDefault="009C0A85" w:rsidP="001C312A">
      <w:pPr>
        <w:spacing w:line="480" w:lineRule="auto"/>
        <w:ind w:left="720" w:hanging="720"/>
        <w:jc w:val="both"/>
        <w:rPr>
          <w:rFonts w:ascii="Times New Roman" w:hAnsi="Times New Roman" w:cs="Times New Roman"/>
          <w:sz w:val="28"/>
          <w:szCs w:val="28"/>
        </w:rPr>
      </w:pPr>
      <w:r w:rsidRPr="00F44DF6">
        <w:rPr>
          <w:rFonts w:ascii="Times New Roman" w:hAnsi="Times New Roman" w:cs="Times New Roman"/>
          <w:sz w:val="28"/>
          <w:szCs w:val="28"/>
        </w:rPr>
        <w:t>Zhao, Y., Zhang, Z., &amp; Wang, Y. (2020). Physiological and molecular mechanisms of drought tolerance in sorghum (</w:t>
      </w:r>
      <w:r w:rsidRPr="00F44DF6">
        <w:rPr>
          <w:rStyle w:val="Emphasis"/>
          <w:rFonts w:ascii="Times New Roman" w:hAnsi="Times New Roman" w:cs="Times New Roman"/>
          <w:sz w:val="28"/>
          <w:szCs w:val="28"/>
        </w:rPr>
        <w:t>Sorghum bicolor</w:t>
      </w:r>
      <w:r w:rsidRPr="00F44DF6">
        <w:rPr>
          <w:rFonts w:ascii="Times New Roman" w:hAnsi="Times New Roman" w:cs="Times New Roman"/>
          <w:sz w:val="28"/>
          <w:szCs w:val="28"/>
        </w:rPr>
        <w:t xml:space="preserve">). </w:t>
      </w:r>
      <w:r w:rsidRPr="00F44DF6">
        <w:rPr>
          <w:rStyle w:val="Emphasis"/>
          <w:rFonts w:ascii="Times New Roman" w:hAnsi="Times New Roman" w:cs="Times New Roman"/>
          <w:sz w:val="28"/>
          <w:szCs w:val="28"/>
        </w:rPr>
        <w:t>Agronomy</w:t>
      </w:r>
      <w:r w:rsidRPr="00F44DF6">
        <w:rPr>
          <w:rFonts w:ascii="Times New Roman" w:hAnsi="Times New Roman" w:cs="Times New Roman"/>
          <w:sz w:val="28"/>
          <w:szCs w:val="28"/>
        </w:rPr>
        <w:t>, 10(5), 735. https://doi.org/10.3390/agronomy10050735</w:t>
      </w:r>
    </w:p>
    <w:sectPr w:rsidR="009C0A85" w:rsidRPr="00F44DF6" w:rsidSect="009C0A85">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8AE" w:rsidRDefault="006808AE" w:rsidP="004F7DD7">
      <w:pPr>
        <w:spacing w:after="0" w:line="240" w:lineRule="auto"/>
      </w:pPr>
      <w:r>
        <w:separator/>
      </w:r>
    </w:p>
  </w:endnote>
  <w:endnote w:type="continuationSeparator" w:id="0">
    <w:p w:rsidR="006808AE" w:rsidRDefault="006808AE" w:rsidP="004F7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315416"/>
      <w:docPartObj>
        <w:docPartGallery w:val="Page Numbers (Bottom of Page)"/>
        <w:docPartUnique/>
      </w:docPartObj>
    </w:sdtPr>
    <w:sdtEndPr>
      <w:rPr>
        <w:noProof/>
      </w:rPr>
    </w:sdtEndPr>
    <w:sdtContent>
      <w:p w:rsidR="0066431E" w:rsidRDefault="0066431E">
        <w:pPr>
          <w:pStyle w:val="Footer"/>
          <w:jc w:val="center"/>
        </w:pPr>
        <w:r>
          <w:fldChar w:fldCharType="begin"/>
        </w:r>
        <w:r>
          <w:instrText xml:space="preserve"> PAGE   \* MERGEFORMAT </w:instrText>
        </w:r>
        <w:r>
          <w:fldChar w:fldCharType="separate"/>
        </w:r>
        <w:r w:rsidR="008B7246">
          <w:rPr>
            <w:noProof/>
          </w:rPr>
          <w:t>i</w:t>
        </w:r>
        <w:r>
          <w:rPr>
            <w:noProof/>
          </w:rPr>
          <w:fldChar w:fldCharType="end"/>
        </w:r>
      </w:p>
    </w:sdtContent>
  </w:sdt>
  <w:p w:rsidR="0066431E" w:rsidRDefault="006643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8AE" w:rsidRDefault="006808AE" w:rsidP="004F7DD7">
      <w:pPr>
        <w:spacing w:after="0" w:line="240" w:lineRule="auto"/>
      </w:pPr>
      <w:r>
        <w:separator/>
      </w:r>
    </w:p>
  </w:footnote>
  <w:footnote w:type="continuationSeparator" w:id="0">
    <w:p w:rsidR="006808AE" w:rsidRDefault="006808AE" w:rsidP="004F7D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54CF7"/>
    <w:multiLevelType w:val="hybridMultilevel"/>
    <w:tmpl w:val="CC5A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371E0"/>
    <w:multiLevelType w:val="multilevel"/>
    <w:tmpl w:val="D972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648D5"/>
    <w:multiLevelType w:val="multilevel"/>
    <w:tmpl w:val="A50AFBC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13C46EE1"/>
    <w:multiLevelType w:val="hybridMultilevel"/>
    <w:tmpl w:val="C47415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E758CB"/>
    <w:multiLevelType w:val="multilevel"/>
    <w:tmpl w:val="49E69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5B7C3D"/>
    <w:multiLevelType w:val="multilevel"/>
    <w:tmpl w:val="0994EF7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nsid w:val="21A15BEE"/>
    <w:multiLevelType w:val="hybridMultilevel"/>
    <w:tmpl w:val="21DE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D008BE"/>
    <w:multiLevelType w:val="multilevel"/>
    <w:tmpl w:val="184A1B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A3579B"/>
    <w:multiLevelType w:val="hybridMultilevel"/>
    <w:tmpl w:val="1FF4288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nsid w:val="32E073AA"/>
    <w:multiLevelType w:val="hybridMultilevel"/>
    <w:tmpl w:val="3708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D84BC3"/>
    <w:multiLevelType w:val="hybridMultilevel"/>
    <w:tmpl w:val="927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43337A"/>
    <w:multiLevelType w:val="multilevel"/>
    <w:tmpl w:val="FB7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B6559F"/>
    <w:multiLevelType w:val="multilevel"/>
    <w:tmpl w:val="DBD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E134B6"/>
    <w:multiLevelType w:val="hybridMultilevel"/>
    <w:tmpl w:val="D550D74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4">
    <w:nsid w:val="4534269A"/>
    <w:multiLevelType w:val="hybridMultilevel"/>
    <w:tmpl w:val="3790E0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3F14E6"/>
    <w:multiLevelType w:val="multilevel"/>
    <w:tmpl w:val="BDA4D64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nsid w:val="4D517219"/>
    <w:multiLevelType w:val="multilevel"/>
    <w:tmpl w:val="16BC8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602A2D"/>
    <w:multiLevelType w:val="hybridMultilevel"/>
    <w:tmpl w:val="913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7757CB"/>
    <w:multiLevelType w:val="multilevel"/>
    <w:tmpl w:val="942A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E45FC6"/>
    <w:multiLevelType w:val="multilevel"/>
    <w:tmpl w:val="01BA89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6FE74404"/>
    <w:multiLevelType w:val="hybridMultilevel"/>
    <w:tmpl w:val="173E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CA28CF"/>
    <w:multiLevelType w:val="multilevel"/>
    <w:tmpl w:val="843EBD2A"/>
    <w:lvl w:ilvl="0">
      <w:start w:val="2"/>
      <w:numFmt w:val="decimal"/>
      <w:lvlText w:val="%1"/>
      <w:lvlJc w:val="left"/>
      <w:pPr>
        <w:ind w:left="560" w:hanging="560"/>
      </w:pPr>
      <w:rPr>
        <w:rFonts w:hint="default"/>
        <w:b/>
      </w:rPr>
    </w:lvl>
    <w:lvl w:ilvl="1">
      <w:start w:val="2"/>
      <w:numFmt w:val="decimal"/>
      <w:lvlText w:val="%1.%2"/>
      <w:lvlJc w:val="left"/>
      <w:pPr>
        <w:ind w:left="560" w:hanging="56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741927EF"/>
    <w:multiLevelType w:val="multilevel"/>
    <w:tmpl w:val="6578116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75050180"/>
    <w:multiLevelType w:val="hybridMultilevel"/>
    <w:tmpl w:val="94367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C04204"/>
    <w:multiLevelType w:val="multilevel"/>
    <w:tmpl w:val="AF1C6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12"/>
  </w:num>
  <w:num w:numId="4">
    <w:abstractNumId w:val="16"/>
  </w:num>
  <w:num w:numId="5">
    <w:abstractNumId w:val="18"/>
  </w:num>
  <w:num w:numId="6">
    <w:abstractNumId w:val="4"/>
  </w:num>
  <w:num w:numId="7">
    <w:abstractNumId w:val="11"/>
  </w:num>
  <w:num w:numId="8">
    <w:abstractNumId w:val="7"/>
  </w:num>
  <w:num w:numId="9">
    <w:abstractNumId w:val="8"/>
  </w:num>
  <w:num w:numId="10">
    <w:abstractNumId w:val="17"/>
  </w:num>
  <w:num w:numId="11">
    <w:abstractNumId w:val="13"/>
  </w:num>
  <w:num w:numId="12">
    <w:abstractNumId w:val="0"/>
  </w:num>
  <w:num w:numId="13">
    <w:abstractNumId w:val="15"/>
  </w:num>
  <w:num w:numId="14">
    <w:abstractNumId w:val="14"/>
  </w:num>
  <w:num w:numId="15">
    <w:abstractNumId w:val="5"/>
  </w:num>
  <w:num w:numId="16">
    <w:abstractNumId w:val="23"/>
  </w:num>
  <w:num w:numId="17">
    <w:abstractNumId w:val="20"/>
  </w:num>
  <w:num w:numId="18">
    <w:abstractNumId w:val="9"/>
  </w:num>
  <w:num w:numId="19">
    <w:abstractNumId w:val="6"/>
  </w:num>
  <w:num w:numId="20">
    <w:abstractNumId w:val="24"/>
  </w:num>
  <w:num w:numId="21">
    <w:abstractNumId w:val="10"/>
  </w:num>
  <w:num w:numId="22">
    <w:abstractNumId w:val="3"/>
  </w:num>
  <w:num w:numId="23">
    <w:abstractNumId w:val="2"/>
  </w:num>
  <w:num w:numId="24">
    <w:abstractNumId w:val="2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098"/>
    <w:rsid w:val="00002DBD"/>
    <w:rsid w:val="00006D72"/>
    <w:rsid w:val="00024861"/>
    <w:rsid w:val="00093650"/>
    <w:rsid w:val="000968F0"/>
    <w:rsid w:val="000B145D"/>
    <w:rsid w:val="000C09D0"/>
    <w:rsid w:val="000C3931"/>
    <w:rsid w:val="000F3D11"/>
    <w:rsid w:val="000F5530"/>
    <w:rsid w:val="000F68DD"/>
    <w:rsid w:val="00107089"/>
    <w:rsid w:val="00117363"/>
    <w:rsid w:val="0013677E"/>
    <w:rsid w:val="0015186F"/>
    <w:rsid w:val="00161483"/>
    <w:rsid w:val="00191234"/>
    <w:rsid w:val="001930D2"/>
    <w:rsid w:val="001963DC"/>
    <w:rsid w:val="001A2472"/>
    <w:rsid w:val="001A3554"/>
    <w:rsid w:val="001C312A"/>
    <w:rsid w:val="001E73F4"/>
    <w:rsid w:val="001E77ED"/>
    <w:rsid w:val="001F2883"/>
    <w:rsid w:val="00204DAF"/>
    <w:rsid w:val="00232605"/>
    <w:rsid w:val="00236555"/>
    <w:rsid w:val="00254AB9"/>
    <w:rsid w:val="002561E6"/>
    <w:rsid w:val="00280381"/>
    <w:rsid w:val="002A21D5"/>
    <w:rsid w:val="002B0BB5"/>
    <w:rsid w:val="002E2552"/>
    <w:rsid w:val="003277FB"/>
    <w:rsid w:val="003435E2"/>
    <w:rsid w:val="003437E9"/>
    <w:rsid w:val="00363D84"/>
    <w:rsid w:val="003752B9"/>
    <w:rsid w:val="0039067E"/>
    <w:rsid w:val="003F4AC8"/>
    <w:rsid w:val="003F6E21"/>
    <w:rsid w:val="00417501"/>
    <w:rsid w:val="0043487F"/>
    <w:rsid w:val="00447804"/>
    <w:rsid w:val="00455312"/>
    <w:rsid w:val="00480D00"/>
    <w:rsid w:val="004B0F21"/>
    <w:rsid w:val="004B25EF"/>
    <w:rsid w:val="004C231E"/>
    <w:rsid w:val="004C30C5"/>
    <w:rsid w:val="004C534B"/>
    <w:rsid w:val="004F38C8"/>
    <w:rsid w:val="004F43F0"/>
    <w:rsid w:val="004F7DD7"/>
    <w:rsid w:val="00527CC9"/>
    <w:rsid w:val="00536042"/>
    <w:rsid w:val="00543CCF"/>
    <w:rsid w:val="00561A2E"/>
    <w:rsid w:val="00581C7A"/>
    <w:rsid w:val="00637EE4"/>
    <w:rsid w:val="00645FF4"/>
    <w:rsid w:val="0066431E"/>
    <w:rsid w:val="006778C2"/>
    <w:rsid w:val="006808AE"/>
    <w:rsid w:val="00691A88"/>
    <w:rsid w:val="006F022C"/>
    <w:rsid w:val="00722709"/>
    <w:rsid w:val="00783B08"/>
    <w:rsid w:val="0078606D"/>
    <w:rsid w:val="007A5C16"/>
    <w:rsid w:val="007A6ED2"/>
    <w:rsid w:val="007B483F"/>
    <w:rsid w:val="007B6009"/>
    <w:rsid w:val="00826D75"/>
    <w:rsid w:val="0085572E"/>
    <w:rsid w:val="0087644F"/>
    <w:rsid w:val="00876C68"/>
    <w:rsid w:val="00885E95"/>
    <w:rsid w:val="008A450D"/>
    <w:rsid w:val="008B7246"/>
    <w:rsid w:val="008E05E5"/>
    <w:rsid w:val="008F01C5"/>
    <w:rsid w:val="00904A45"/>
    <w:rsid w:val="00905725"/>
    <w:rsid w:val="0097139D"/>
    <w:rsid w:val="00977D09"/>
    <w:rsid w:val="0098466D"/>
    <w:rsid w:val="00984A29"/>
    <w:rsid w:val="009C0A85"/>
    <w:rsid w:val="009E3445"/>
    <w:rsid w:val="009F0600"/>
    <w:rsid w:val="00A10694"/>
    <w:rsid w:val="00A205F6"/>
    <w:rsid w:val="00A86798"/>
    <w:rsid w:val="00A871E2"/>
    <w:rsid w:val="00AA4174"/>
    <w:rsid w:val="00AA5E60"/>
    <w:rsid w:val="00AA6098"/>
    <w:rsid w:val="00AB04FC"/>
    <w:rsid w:val="00AE2453"/>
    <w:rsid w:val="00B378A0"/>
    <w:rsid w:val="00B453D4"/>
    <w:rsid w:val="00B5228B"/>
    <w:rsid w:val="00B52347"/>
    <w:rsid w:val="00B64240"/>
    <w:rsid w:val="00B739B4"/>
    <w:rsid w:val="00B76A0D"/>
    <w:rsid w:val="00BA1987"/>
    <w:rsid w:val="00BB744F"/>
    <w:rsid w:val="00C550C4"/>
    <w:rsid w:val="00C70A06"/>
    <w:rsid w:val="00C77AD7"/>
    <w:rsid w:val="00C878E8"/>
    <w:rsid w:val="00D118DD"/>
    <w:rsid w:val="00D27252"/>
    <w:rsid w:val="00D31903"/>
    <w:rsid w:val="00D415F8"/>
    <w:rsid w:val="00D52727"/>
    <w:rsid w:val="00D7069A"/>
    <w:rsid w:val="00DA0F41"/>
    <w:rsid w:val="00DB7693"/>
    <w:rsid w:val="00E13BCF"/>
    <w:rsid w:val="00E20C98"/>
    <w:rsid w:val="00E71726"/>
    <w:rsid w:val="00EC360A"/>
    <w:rsid w:val="00F157B5"/>
    <w:rsid w:val="00F44DF6"/>
    <w:rsid w:val="00F57D6E"/>
    <w:rsid w:val="00FB3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D0BE2D-2127-4D14-8047-06520236F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A85"/>
  </w:style>
  <w:style w:type="paragraph" w:styleId="Heading1">
    <w:name w:val="heading 1"/>
    <w:basedOn w:val="Normal"/>
    <w:next w:val="Normal"/>
    <w:link w:val="Heading1Char"/>
    <w:uiPriority w:val="9"/>
    <w:qFormat/>
    <w:rsid w:val="00527C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30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A609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30C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A6098"/>
    <w:rPr>
      <w:rFonts w:ascii="Times New Roman" w:eastAsia="Times New Roman" w:hAnsi="Times New Roman" w:cs="Times New Roman"/>
      <w:b/>
      <w:bCs/>
      <w:sz w:val="27"/>
      <w:szCs w:val="27"/>
    </w:rPr>
  </w:style>
  <w:style w:type="paragraph" w:styleId="ListParagraph">
    <w:name w:val="List Paragraph"/>
    <w:basedOn w:val="Normal"/>
    <w:uiPriority w:val="34"/>
    <w:qFormat/>
    <w:rsid w:val="00AA6098"/>
    <w:pPr>
      <w:ind w:left="720"/>
      <w:contextualSpacing/>
    </w:pPr>
  </w:style>
  <w:style w:type="paragraph" w:styleId="NormalWeb">
    <w:name w:val="Normal (Web)"/>
    <w:basedOn w:val="Normal"/>
    <w:uiPriority w:val="99"/>
    <w:unhideWhenUsed/>
    <w:rsid w:val="00AA609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6098"/>
    <w:rPr>
      <w:b/>
      <w:bCs/>
    </w:rPr>
  </w:style>
  <w:style w:type="character" w:styleId="Emphasis">
    <w:name w:val="Emphasis"/>
    <w:basedOn w:val="DefaultParagraphFont"/>
    <w:uiPriority w:val="20"/>
    <w:qFormat/>
    <w:rsid w:val="00AA6098"/>
    <w:rPr>
      <w:i/>
      <w:iCs/>
    </w:rPr>
  </w:style>
  <w:style w:type="character" w:styleId="Hyperlink">
    <w:name w:val="Hyperlink"/>
    <w:basedOn w:val="DefaultParagraphFont"/>
    <w:uiPriority w:val="99"/>
    <w:unhideWhenUsed/>
    <w:rsid w:val="004F43F0"/>
    <w:rPr>
      <w:color w:val="0563C1" w:themeColor="hyperlink"/>
      <w:u w:val="single"/>
    </w:rPr>
  </w:style>
  <w:style w:type="character" w:customStyle="1" w:styleId="overflow-hidden">
    <w:name w:val="overflow-hidden"/>
    <w:basedOn w:val="DefaultParagraphFont"/>
    <w:rsid w:val="00536042"/>
  </w:style>
  <w:style w:type="paragraph" w:styleId="z-TopofForm">
    <w:name w:val="HTML Top of Form"/>
    <w:basedOn w:val="Normal"/>
    <w:next w:val="Normal"/>
    <w:link w:val="z-TopofFormChar"/>
    <w:hidden/>
    <w:uiPriority w:val="99"/>
    <w:semiHidden/>
    <w:unhideWhenUsed/>
    <w:rsid w:val="0053604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6042"/>
    <w:rPr>
      <w:rFonts w:ascii="Arial" w:eastAsia="Times New Roman" w:hAnsi="Arial" w:cs="Arial"/>
      <w:vanish/>
      <w:sz w:val="16"/>
      <w:szCs w:val="16"/>
    </w:rPr>
  </w:style>
  <w:style w:type="paragraph" w:customStyle="1" w:styleId="placeholder">
    <w:name w:val="placeholder"/>
    <w:basedOn w:val="Normal"/>
    <w:rsid w:val="005360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15">
    <w:name w:val="ms-1.5"/>
    <w:basedOn w:val="DefaultParagraphFont"/>
    <w:rsid w:val="00536042"/>
  </w:style>
  <w:style w:type="paragraph" w:styleId="z-BottomofForm">
    <w:name w:val="HTML Bottom of Form"/>
    <w:basedOn w:val="Normal"/>
    <w:next w:val="Normal"/>
    <w:link w:val="z-BottomofFormChar"/>
    <w:hidden/>
    <w:uiPriority w:val="99"/>
    <w:semiHidden/>
    <w:unhideWhenUsed/>
    <w:rsid w:val="0053604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6042"/>
    <w:rPr>
      <w:rFonts w:ascii="Arial" w:eastAsia="Times New Roman" w:hAnsi="Arial" w:cs="Arial"/>
      <w:vanish/>
      <w:sz w:val="16"/>
      <w:szCs w:val="16"/>
    </w:rPr>
  </w:style>
  <w:style w:type="character" w:customStyle="1" w:styleId="HeaderChar">
    <w:name w:val="Header Char"/>
    <w:basedOn w:val="DefaultParagraphFont"/>
    <w:link w:val="Header"/>
    <w:uiPriority w:val="99"/>
    <w:rsid w:val="0087644F"/>
  </w:style>
  <w:style w:type="paragraph" w:styleId="Header">
    <w:name w:val="header"/>
    <w:basedOn w:val="Normal"/>
    <w:link w:val="HeaderChar"/>
    <w:uiPriority w:val="99"/>
    <w:unhideWhenUsed/>
    <w:rsid w:val="00876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44F"/>
  </w:style>
  <w:style w:type="paragraph" w:styleId="Footer">
    <w:name w:val="footer"/>
    <w:basedOn w:val="Normal"/>
    <w:link w:val="FooterChar"/>
    <w:uiPriority w:val="99"/>
    <w:unhideWhenUsed/>
    <w:rsid w:val="0087644F"/>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87644F"/>
    <w:rPr>
      <w:rFonts w:ascii="Tahoma" w:hAnsi="Tahoma" w:cs="Tahoma"/>
      <w:sz w:val="16"/>
      <w:szCs w:val="16"/>
    </w:rPr>
  </w:style>
  <w:style w:type="paragraph" w:styleId="BalloonText">
    <w:name w:val="Balloon Text"/>
    <w:basedOn w:val="Normal"/>
    <w:link w:val="BalloonTextChar"/>
    <w:uiPriority w:val="99"/>
    <w:semiHidden/>
    <w:unhideWhenUsed/>
    <w:rsid w:val="0087644F"/>
    <w:pPr>
      <w:spacing w:after="0" w:line="240" w:lineRule="auto"/>
    </w:pPr>
    <w:rPr>
      <w:rFonts w:ascii="Tahoma" w:hAnsi="Tahoma" w:cs="Tahoma"/>
      <w:sz w:val="16"/>
      <w:szCs w:val="16"/>
    </w:rPr>
  </w:style>
  <w:style w:type="table" w:styleId="TableGrid">
    <w:name w:val="Table Grid"/>
    <w:basedOn w:val="TableNormal"/>
    <w:uiPriority w:val="59"/>
    <w:rsid w:val="00AA5E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F7DD7"/>
    <w:pPr>
      <w:spacing w:after="0" w:line="240" w:lineRule="auto"/>
    </w:pPr>
  </w:style>
  <w:style w:type="table" w:styleId="ListTable2">
    <w:name w:val="List Table 2"/>
    <w:basedOn w:val="TableNormal"/>
    <w:uiPriority w:val="47"/>
    <w:rsid w:val="00826D7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826D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826D7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527CC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27CC9"/>
    <w:pPr>
      <w:outlineLvl w:val="9"/>
    </w:pPr>
  </w:style>
  <w:style w:type="paragraph" w:styleId="TOC1">
    <w:name w:val="toc 1"/>
    <w:basedOn w:val="Normal"/>
    <w:next w:val="Normal"/>
    <w:autoRedefine/>
    <w:uiPriority w:val="39"/>
    <w:unhideWhenUsed/>
    <w:rsid w:val="00527CC9"/>
    <w:pPr>
      <w:spacing w:after="100"/>
    </w:pPr>
  </w:style>
  <w:style w:type="paragraph" w:styleId="TOC3">
    <w:name w:val="toc 3"/>
    <w:basedOn w:val="Normal"/>
    <w:next w:val="Normal"/>
    <w:autoRedefine/>
    <w:uiPriority w:val="39"/>
    <w:unhideWhenUsed/>
    <w:rsid w:val="00527CC9"/>
    <w:pPr>
      <w:spacing w:after="100"/>
      <w:ind w:left="440"/>
    </w:pPr>
  </w:style>
  <w:style w:type="paragraph" w:styleId="TOC2">
    <w:name w:val="toc 2"/>
    <w:basedOn w:val="Normal"/>
    <w:next w:val="Normal"/>
    <w:autoRedefine/>
    <w:uiPriority w:val="39"/>
    <w:unhideWhenUsed/>
    <w:rsid w:val="00527CC9"/>
    <w:pPr>
      <w:tabs>
        <w:tab w:val="right" w:leader="dot" w:pos="9350"/>
      </w:tabs>
      <w:spacing w:after="100"/>
      <w:ind w:left="220"/>
    </w:pPr>
    <w:rPr>
      <w:rFonts w:ascii="Times New Roman" w:hAnsi="Times New Roman" w:cs="Times New Roman"/>
      <w:b/>
      <w:noProof/>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8178">
      <w:bodyDiv w:val="1"/>
      <w:marLeft w:val="0"/>
      <w:marRight w:val="0"/>
      <w:marTop w:val="0"/>
      <w:marBottom w:val="0"/>
      <w:divBdr>
        <w:top w:val="none" w:sz="0" w:space="0" w:color="auto"/>
        <w:left w:val="none" w:sz="0" w:space="0" w:color="auto"/>
        <w:bottom w:val="none" w:sz="0" w:space="0" w:color="auto"/>
        <w:right w:val="none" w:sz="0" w:space="0" w:color="auto"/>
      </w:divBdr>
    </w:div>
    <w:div w:id="55011644">
      <w:bodyDiv w:val="1"/>
      <w:marLeft w:val="0"/>
      <w:marRight w:val="0"/>
      <w:marTop w:val="0"/>
      <w:marBottom w:val="0"/>
      <w:divBdr>
        <w:top w:val="none" w:sz="0" w:space="0" w:color="auto"/>
        <w:left w:val="none" w:sz="0" w:space="0" w:color="auto"/>
        <w:bottom w:val="none" w:sz="0" w:space="0" w:color="auto"/>
        <w:right w:val="none" w:sz="0" w:space="0" w:color="auto"/>
      </w:divBdr>
    </w:div>
    <w:div w:id="65883558">
      <w:bodyDiv w:val="1"/>
      <w:marLeft w:val="0"/>
      <w:marRight w:val="0"/>
      <w:marTop w:val="0"/>
      <w:marBottom w:val="0"/>
      <w:divBdr>
        <w:top w:val="none" w:sz="0" w:space="0" w:color="auto"/>
        <w:left w:val="none" w:sz="0" w:space="0" w:color="auto"/>
        <w:bottom w:val="none" w:sz="0" w:space="0" w:color="auto"/>
        <w:right w:val="none" w:sz="0" w:space="0" w:color="auto"/>
      </w:divBdr>
    </w:div>
    <w:div w:id="75634671">
      <w:bodyDiv w:val="1"/>
      <w:marLeft w:val="0"/>
      <w:marRight w:val="0"/>
      <w:marTop w:val="0"/>
      <w:marBottom w:val="0"/>
      <w:divBdr>
        <w:top w:val="none" w:sz="0" w:space="0" w:color="auto"/>
        <w:left w:val="none" w:sz="0" w:space="0" w:color="auto"/>
        <w:bottom w:val="none" w:sz="0" w:space="0" w:color="auto"/>
        <w:right w:val="none" w:sz="0" w:space="0" w:color="auto"/>
      </w:divBdr>
    </w:div>
    <w:div w:id="90010802">
      <w:bodyDiv w:val="1"/>
      <w:marLeft w:val="0"/>
      <w:marRight w:val="0"/>
      <w:marTop w:val="0"/>
      <w:marBottom w:val="0"/>
      <w:divBdr>
        <w:top w:val="none" w:sz="0" w:space="0" w:color="auto"/>
        <w:left w:val="none" w:sz="0" w:space="0" w:color="auto"/>
        <w:bottom w:val="none" w:sz="0" w:space="0" w:color="auto"/>
        <w:right w:val="none" w:sz="0" w:space="0" w:color="auto"/>
      </w:divBdr>
    </w:div>
    <w:div w:id="136458263">
      <w:bodyDiv w:val="1"/>
      <w:marLeft w:val="0"/>
      <w:marRight w:val="0"/>
      <w:marTop w:val="0"/>
      <w:marBottom w:val="0"/>
      <w:divBdr>
        <w:top w:val="none" w:sz="0" w:space="0" w:color="auto"/>
        <w:left w:val="none" w:sz="0" w:space="0" w:color="auto"/>
        <w:bottom w:val="none" w:sz="0" w:space="0" w:color="auto"/>
        <w:right w:val="none" w:sz="0" w:space="0" w:color="auto"/>
      </w:divBdr>
      <w:divsChild>
        <w:div w:id="1434013031">
          <w:marLeft w:val="0"/>
          <w:marRight w:val="0"/>
          <w:marTop w:val="0"/>
          <w:marBottom w:val="0"/>
          <w:divBdr>
            <w:top w:val="none" w:sz="0" w:space="0" w:color="auto"/>
            <w:left w:val="none" w:sz="0" w:space="0" w:color="auto"/>
            <w:bottom w:val="none" w:sz="0" w:space="0" w:color="auto"/>
            <w:right w:val="none" w:sz="0" w:space="0" w:color="auto"/>
          </w:divBdr>
          <w:divsChild>
            <w:div w:id="1309893855">
              <w:marLeft w:val="0"/>
              <w:marRight w:val="0"/>
              <w:marTop w:val="0"/>
              <w:marBottom w:val="0"/>
              <w:divBdr>
                <w:top w:val="none" w:sz="0" w:space="0" w:color="auto"/>
                <w:left w:val="none" w:sz="0" w:space="0" w:color="auto"/>
                <w:bottom w:val="none" w:sz="0" w:space="0" w:color="auto"/>
                <w:right w:val="none" w:sz="0" w:space="0" w:color="auto"/>
              </w:divBdr>
              <w:divsChild>
                <w:div w:id="2000452098">
                  <w:marLeft w:val="0"/>
                  <w:marRight w:val="0"/>
                  <w:marTop w:val="0"/>
                  <w:marBottom w:val="0"/>
                  <w:divBdr>
                    <w:top w:val="none" w:sz="0" w:space="0" w:color="auto"/>
                    <w:left w:val="none" w:sz="0" w:space="0" w:color="auto"/>
                    <w:bottom w:val="none" w:sz="0" w:space="0" w:color="auto"/>
                    <w:right w:val="none" w:sz="0" w:space="0" w:color="auto"/>
                  </w:divBdr>
                  <w:divsChild>
                    <w:div w:id="849759110">
                      <w:marLeft w:val="0"/>
                      <w:marRight w:val="0"/>
                      <w:marTop w:val="0"/>
                      <w:marBottom w:val="0"/>
                      <w:divBdr>
                        <w:top w:val="none" w:sz="0" w:space="0" w:color="auto"/>
                        <w:left w:val="none" w:sz="0" w:space="0" w:color="auto"/>
                        <w:bottom w:val="none" w:sz="0" w:space="0" w:color="auto"/>
                        <w:right w:val="none" w:sz="0" w:space="0" w:color="auto"/>
                      </w:divBdr>
                      <w:divsChild>
                        <w:div w:id="468517482">
                          <w:marLeft w:val="0"/>
                          <w:marRight w:val="0"/>
                          <w:marTop w:val="0"/>
                          <w:marBottom w:val="0"/>
                          <w:divBdr>
                            <w:top w:val="none" w:sz="0" w:space="0" w:color="auto"/>
                            <w:left w:val="none" w:sz="0" w:space="0" w:color="auto"/>
                            <w:bottom w:val="none" w:sz="0" w:space="0" w:color="auto"/>
                            <w:right w:val="none" w:sz="0" w:space="0" w:color="auto"/>
                          </w:divBdr>
                          <w:divsChild>
                            <w:div w:id="20592614">
                              <w:marLeft w:val="0"/>
                              <w:marRight w:val="0"/>
                              <w:marTop w:val="0"/>
                              <w:marBottom w:val="0"/>
                              <w:divBdr>
                                <w:top w:val="none" w:sz="0" w:space="0" w:color="auto"/>
                                <w:left w:val="none" w:sz="0" w:space="0" w:color="auto"/>
                                <w:bottom w:val="none" w:sz="0" w:space="0" w:color="auto"/>
                                <w:right w:val="none" w:sz="0" w:space="0" w:color="auto"/>
                              </w:divBdr>
                              <w:divsChild>
                                <w:div w:id="1397364154">
                                  <w:marLeft w:val="0"/>
                                  <w:marRight w:val="0"/>
                                  <w:marTop w:val="0"/>
                                  <w:marBottom w:val="0"/>
                                  <w:divBdr>
                                    <w:top w:val="none" w:sz="0" w:space="0" w:color="auto"/>
                                    <w:left w:val="none" w:sz="0" w:space="0" w:color="auto"/>
                                    <w:bottom w:val="none" w:sz="0" w:space="0" w:color="auto"/>
                                    <w:right w:val="none" w:sz="0" w:space="0" w:color="auto"/>
                                  </w:divBdr>
                                  <w:divsChild>
                                    <w:div w:id="161162295">
                                      <w:marLeft w:val="0"/>
                                      <w:marRight w:val="0"/>
                                      <w:marTop w:val="0"/>
                                      <w:marBottom w:val="0"/>
                                      <w:divBdr>
                                        <w:top w:val="none" w:sz="0" w:space="0" w:color="auto"/>
                                        <w:left w:val="none" w:sz="0" w:space="0" w:color="auto"/>
                                        <w:bottom w:val="none" w:sz="0" w:space="0" w:color="auto"/>
                                        <w:right w:val="none" w:sz="0" w:space="0" w:color="auto"/>
                                      </w:divBdr>
                                      <w:divsChild>
                                        <w:div w:id="49118322">
                                          <w:marLeft w:val="0"/>
                                          <w:marRight w:val="0"/>
                                          <w:marTop w:val="0"/>
                                          <w:marBottom w:val="0"/>
                                          <w:divBdr>
                                            <w:top w:val="none" w:sz="0" w:space="0" w:color="auto"/>
                                            <w:left w:val="none" w:sz="0" w:space="0" w:color="auto"/>
                                            <w:bottom w:val="none" w:sz="0" w:space="0" w:color="auto"/>
                                            <w:right w:val="none" w:sz="0" w:space="0" w:color="auto"/>
                                          </w:divBdr>
                                          <w:divsChild>
                                            <w:div w:id="1226574362">
                                              <w:marLeft w:val="0"/>
                                              <w:marRight w:val="0"/>
                                              <w:marTop w:val="0"/>
                                              <w:marBottom w:val="0"/>
                                              <w:divBdr>
                                                <w:top w:val="none" w:sz="0" w:space="0" w:color="auto"/>
                                                <w:left w:val="none" w:sz="0" w:space="0" w:color="auto"/>
                                                <w:bottom w:val="none" w:sz="0" w:space="0" w:color="auto"/>
                                                <w:right w:val="none" w:sz="0" w:space="0" w:color="auto"/>
                                              </w:divBdr>
                                              <w:divsChild>
                                                <w:div w:id="465317513">
                                                  <w:marLeft w:val="0"/>
                                                  <w:marRight w:val="0"/>
                                                  <w:marTop w:val="0"/>
                                                  <w:marBottom w:val="0"/>
                                                  <w:divBdr>
                                                    <w:top w:val="none" w:sz="0" w:space="0" w:color="auto"/>
                                                    <w:left w:val="none" w:sz="0" w:space="0" w:color="auto"/>
                                                    <w:bottom w:val="none" w:sz="0" w:space="0" w:color="auto"/>
                                                    <w:right w:val="none" w:sz="0" w:space="0" w:color="auto"/>
                                                  </w:divBdr>
                                                  <w:divsChild>
                                                    <w:div w:id="113432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51975">
                                          <w:marLeft w:val="0"/>
                                          <w:marRight w:val="0"/>
                                          <w:marTop w:val="0"/>
                                          <w:marBottom w:val="0"/>
                                          <w:divBdr>
                                            <w:top w:val="none" w:sz="0" w:space="0" w:color="auto"/>
                                            <w:left w:val="none" w:sz="0" w:space="0" w:color="auto"/>
                                            <w:bottom w:val="none" w:sz="0" w:space="0" w:color="auto"/>
                                            <w:right w:val="none" w:sz="0" w:space="0" w:color="auto"/>
                                          </w:divBdr>
                                          <w:divsChild>
                                            <w:div w:id="1951886620">
                                              <w:marLeft w:val="0"/>
                                              <w:marRight w:val="0"/>
                                              <w:marTop w:val="0"/>
                                              <w:marBottom w:val="0"/>
                                              <w:divBdr>
                                                <w:top w:val="none" w:sz="0" w:space="0" w:color="auto"/>
                                                <w:left w:val="none" w:sz="0" w:space="0" w:color="auto"/>
                                                <w:bottom w:val="none" w:sz="0" w:space="0" w:color="auto"/>
                                                <w:right w:val="none" w:sz="0" w:space="0" w:color="auto"/>
                                              </w:divBdr>
                                              <w:divsChild>
                                                <w:div w:id="126792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82560">
          <w:marLeft w:val="0"/>
          <w:marRight w:val="0"/>
          <w:marTop w:val="0"/>
          <w:marBottom w:val="0"/>
          <w:divBdr>
            <w:top w:val="none" w:sz="0" w:space="0" w:color="auto"/>
            <w:left w:val="none" w:sz="0" w:space="0" w:color="auto"/>
            <w:bottom w:val="none" w:sz="0" w:space="0" w:color="auto"/>
            <w:right w:val="none" w:sz="0" w:space="0" w:color="auto"/>
          </w:divBdr>
          <w:divsChild>
            <w:div w:id="1401053664">
              <w:marLeft w:val="0"/>
              <w:marRight w:val="0"/>
              <w:marTop w:val="0"/>
              <w:marBottom w:val="0"/>
              <w:divBdr>
                <w:top w:val="none" w:sz="0" w:space="0" w:color="auto"/>
                <w:left w:val="none" w:sz="0" w:space="0" w:color="auto"/>
                <w:bottom w:val="none" w:sz="0" w:space="0" w:color="auto"/>
                <w:right w:val="none" w:sz="0" w:space="0" w:color="auto"/>
              </w:divBdr>
              <w:divsChild>
                <w:div w:id="1330014204">
                  <w:marLeft w:val="0"/>
                  <w:marRight w:val="0"/>
                  <w:marTop w:val="0"/>
                  <w:marBottom w:val="0"/>
                  <w:divBdr>
                    <w:top w:val="none" w:sz="0" w:space="0" w:color="auto"/>
                    <w:left w:val="none" w:sz="0" w:space="0" w:color="auto"/>
                    <w:bottom w:val="none" w:sz="0" w:space="0" w:color="auto"/>
                    <w:right w:val="none" w:sz="0" w:space="0" w:color="auto"/>
                  </w:divBdr>
                  <w:divsChild>
                    <w:div w:id="1227646271">
                      <w:marLeft w:val="0"/>
                      <w:marRight w:val="0"/>
                      <w:marTop w:val="0"/>
                      <w:marBottom w:val="0"/>
                      <w:divBdr>
                        <w:top w:val="none" w:sz="0" w:space="0" w:color="auto"/>
                        <w:left w:val="none" w:sz="0" w:space="0" w:color="auto"/>
                        <w:bottom w:val="none" w:sz="0" w:space="0" w:color="auto"/>
                        <w:right w:val="none" w:sz="0" w:space="0" w:color="auto"/>
                      </w:divBdr>
                      <w:divsChild>
                        <w:div w:id="2089690703">
                          <w:marLeft w:val="0"/>
                          <w:marRight w:val="0"/>
                          <w:marTop w:val="0"/>
                          <w:marBottom w:val="0"/>
                          <w:divBdr>
                            <w:top w:val="none" w:sz="0" w:space="0" w:color="auto"/>
                            <w:left w:val="none" w:sz="0" w:space="0" w:color="auto"/>
                            <w:bottom w:val="none" w:sz="0" w:space="0" w:color="auto"/>
                            <w:right w:val="none" w:sz="0" w:space="0" w:color="auto"/>
                          </w:divBdr>
                          <w:divsChild>
                            <w:div w:id="109209851">
                              <w:marLeft w:val="0"/>
                              <w:marRight w:val="0"/>
                              <w:marTop w:val="0"/>
                              <w:marBottom w:val="0"/>
                              <w:divBdr>
                                <w:top w:val="none" w:sz="0" w:space="0" w:color="auto"/>
                                <w:left w:val="none" w:sz="0" w:space="0" w:color="auto"/>
                                <w:bottom w:val="none" w:sz="0" w:space="0" w:color="auto"/>
                                <w:right w:val="none" w:sz="0" w:space="0" w:color="auto"/>
                              </w:divBdr>
                              <w:divsChild>
                                <w:div w:id="430782918">
                                  <w:marLeft w:val="0"/>
                                  <w:marRight w:val="0"/>
                                  <w:marTop w:val="0"/>
                                  <w:marBottom w:val="0"/>
                                  <w:divBdr>
                                    <w:top w:val="none" w:sz="0" w:space="0" w:color="auto"/>
                                    <w:left w:val="none" w:sz="0" w:space="0" w:color="auto"/>
                                    <w:bottom w:val="none" w:sz="0" w:space="0" w:color="auto"/>
                                    <w:right w:val="none" w:sz="0" w:space="0" w:color="auto"/>
                                  </w:divBdr>
                                  <w:divsChild>
                                    <w:div w:id="944731621">
                                      <w:marLeft w:val="0"/>
                                      <w:marRight w:val="0"/>
                                      <w:marTop w:val="0"/>
                                      <w:marBottom w:val="0"/>
                                      <w:divBdr>
                                        <w:top w:val="none" w:sz="0" w:space="0" w:color="auto"/>
                                        <w:left w:val="none" w:sz="0" w:space="0" w:color="auto"/>
                                        <w:bottom w:val="none" w:sz="0" w:space="0" w:color="auto"/>
                                        <w:right w:val="none" w:sz="0" w:space="0" w:color="auto"/>
                                      </w:divBdr>
                                      <w:divsChild>
                                        <w:div w:id="262541972">
                                          <w:marLeft w:val="0"/>
                                          <w:marRight w:val="0"/>
                                          <w:marTop w:val="0"/>
                                          <w:marBottom w:val="0"/>
                                          <w:divBdr>
                                            <w:top w:val="none" w:sz="0" w:space="0" w:color="auto"/>
                                            <w:left w:val="none" w:sz="0" w:space="0" w:color="auto"/>
                                            <w:bottom w:val="none" w:sz="0" w:space="0" w:color="auto"/>
                                            <w:right w:val="none" w:sz="0" w:space="0" w:color="auto"/>
                                          </w:divBdr>
                                          <w:divsChild>
                                            <w:div w:id="1586062800">
                                              <w:marLeft w:val="0"/>
                                              <w:marRight w:val="0"/>
                                              <w:marTop w:val="0"/>
                                              <w:marBottom w:val="0"/>
                                              <w:divBdr>
                                                <w:top w:val="none" w:sz="0" w:space="0" w:color="auto"/>
                                                <w:left w:val="none" w:sz="0" w:space="0" w:color="auto"/>
                                                <w:bottom w:val="none" w:sz="0" w:space="0" w:color="auto"/>
                                                <w:right w:val="none" w:sz="0" w:space="0" w:color="auto"/>
                                              </w:divBdr>
                                              <w:divsChild>
                                                <w:div w:id="208566813">
                                                  <w:marLeft w:val="0"/>
                                                  <w:marRight w:val="0"/>
                                                  <w:marTop w:val="0"/>
                                                  <w:marBottom w:val="0"/>
                                                  <w:divBdr>
                                                    <w:top w:val="none" w:sz="0" w:space="0" w:color="auto"/>
                                                    <w:left w:val="none" w:sz="0" w:space="0" w:color="auto"/>
                                                    <w:bottom w:val="none" w:sz="0" w:space="0" w:color="auto"/>
                                                    <w:right w:val="none" w:sz="0" w:space="0" w:color="auto"/>
                                                  </w:divBdr>
                                                  <w:divsChild>
                                                    <w:div w:id="1839465676">
                                                      <w:marLeft w:val="0"/>
                                                      <w:marRight w:val="0"/>
                                                      <w:marTop w:val="0"/>
                                                      <w:marBottom w:val="0"/>
                                                      <w:divBdr>
                                                        <w:top w:val="none" w:sz="0" w:space="0" w:color="auto"/>
                                                        <w:left w:val="none" w:sz="0" w:space="0" w:color="auto"/>
                                                        <w:bottom w:val="none" w:sz="0" w:space="0" w:color="auto"/>
                                                        <w:right w:val="none" w:sz="0" w:space="0" w:color="auto"/>
                                                      </w:divBdr>
                                                      <w:divsChild>
                                                        <w:div w:id="663625479">
                                                          <w:marLeft w:val="0"/>
                                                          <w:marRight w:val="0"/>
                                                          <w:marTop w:val="0"/>
                                                          <w:marBottom w:val="0"/>
                                                          <w:divBdr>
                                                            <w:top w:val="none" w:sz="0" w:space="0" w:color="auto"/>
                                                            <w:left w:val="none" w:sz="0" w:space="0" w:color="auto"/>
                                                            <w:bottom w:val="none" w:sz="0" w:space="0" w:color="auto"/>
                                                            <w:right w:val="none" w:sz="0" w:space="0" w:color="auto"/>
                                                          </w:divBdr>
                                                          <w:divsChild>
                                                            <w:div w:id="1169491659">
                                                              <w:marLeft w:val="0"/>
                                                              <w:marRight w:val="0"/>
                                                              <w:marTop w:val="0"/>
                                                              <w:marBottom w:val="0"/>
                                                              <w:divBdr>
                                                                <w:top w:val="none" w:sz="0" w:space="0" w:color="auto"/>
                                                                <w:left w:val="none" w:sz="0" w:space="0" w:color="auto"/>
                                                                <w:bottom w:val="none" w:sz="0" w:space="0" w:color="auto"/>
                                                                <w:right w:val="none" w:sz="0" w:space="0" w:color="auto"/>
                                                              </w:divBdr>
                                                              <w:divsChild>
                                                                <w:div w:id="31564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289377">
                                      <w:marLeft w:val="0"/>
                                      <w:marRight w:val="0"/>
                                      <w:marTop w:val="0"/>
                                      <w:marBottom w:val="0"/>
                                      <w:divBdr>
                                        <w:top w:val="none" w:sz="0" w:space="0" w:color="auto"/>
                                        <w:left w:val="none" w:sz="0" w:space="0" w:color="auto"/>
                                        <w:bottom w:val="none" w:sz="0" w:space="0" w:color="auto"/>
                                        <w:right w:val="none" w:sz="0" w:space="0" w:color="auto"/>
                                      </w:divBdr>
                                      <w:divsChild>
                                        <w:div w:id="2139643902">
                                          <w:marLeft w:val="0"/>
                                          <w:marRight w:val="0"/>
                                          <w:marTop w:val="0"/>
                                          <w:marBottom w:val="0"/>
                                          <w:divBdr>
                                            <w:top w:val="none" w:sz="0" w:space="0" w:color="auto"/>
                                            <w:left w:val="none" w:sz="0" w:space="0" w:color="auto"/>
                                            <w:bottom w:val="none" w:sz="0" w:space="0" w:color="auto"/>
                                            <w:right w:val="none" w:sz="0" w:space="0" w:color="auto"/>
                                          </w:divBdr>
                                          <w:divsChild>
                                            <w:div w:id="847060630">
                                              <w:marLeft w:val="0"/>
                                              <w:marRight w:val="0"/>
                                              <w:marTop w:val="0"/>
                                              <w:marBottom w:val="0"/>
                                              <w:divBdr>
                                                <w:top w:val="none" w:sz="0" w:space="0" w:color="auto"/>
                                                <w:left w:val="none" w:sz="0" w:space="0" w:color="auto"/>
                                                <w:bottom w:val="none" w:sz="0" w:space="0" w:color="auto"/>
                                                <w:right w:val="none" w:sz="0" w:space="0" w:color="auto"/>
                                              </w:divBdr>
                                              <w:divsChild>
                                                <w:div w:id="206178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869009">
      <w:bodyDiv w:val="1"/>
      <w:marLeft w:val="0"/>
      <w:marRight w:val="0"/>
      <w:marTop w:val="0"/>
      <w:marBottom w:val="0"/>
      <w:divBdr>
        <w:top w:val="none" w:sz="0" w:space="0" w:color="auto"/>
        <w:left w:val="none" w:sz="0" w:space="0" w:color="auto"/>
        <w:bottom w:val="none" w:sz="0" w:space="0" w:color="auto"/>
        <w:right w:val="none" w:sz="0" w:space="0" w:color="auto"/>
      </w:divBdr>
      <w:divsChild>
        <w:div w:id="285358651">
          <w:marLeft w:val="0"/>
          <w:marRight w:val="0"/>
          <w:marTop w:val="0"/>
          <w:marBottom w:val="0"/>
          <w:divBdr>
            <w:top w:val="none" w:sz="0" w:space="0" w:color="auto"/>
            <w:left w:val="none" w:sz="0" w:space="0" w:color="auto"/>
            <w:bottom w:val="none" w:sz="0" w:space="0" w:color="auto"/>
            <w:right w:val="none" w:sz="0" w:space="0" w:color="auto"/>
          </w:divBdr>
          <w:divsChild>
            <w:div w:id="1596595890">
              <w:marLeft w:val="0"/>
              <w:marRight w:val="0"/>
              <w:marTop w:val="0"/>
              <w:marBottom w:val="0"/>
              <w:divBdr>
                <w:top w:val="none" w:sz="0" w:space="0" w:color="auto"/>
                <w:left w:val="none" w:sz="0" w:space="0" w:color="auto"/>
                <w:bottom w:val="none" w:sz="0" w:space="0" w:color="auto"/>
                <w:right w:val="none" w:sz="0" w:space="0" w:color="auto"/>
              </w:divBdr>
              <w:divsChild>
                <w:div w:id="474880224">
                  <w:marLeft w:val="0"/>
                  <w:marRight w:val="0"/>
                  <w:marTop w:val="0"/>
                  <w:marBottom w:val="0"/>
                  <w:divBdr>
                    <w:top w:val="none" w:sz="0" w:space="0" w:color="auto"/>
                    <w:left w:val="none" w:sz="0" w:space="0" w:color="auto"/>
                    <w:bottom w:val="none" w:sz="0" w:space="0" w:color="auto"/>
                    <w:right w:val="none" w:sz="0" w:space="0" w:color="auto"/>
                  </w:divBdr>
                  <w:divsChild>
                    <w:div w:id="452988733">
                      <w:marLeft w:val="0"/>
                      <w:marRight w:val="0"/>
                      <w:marTop w:val="0"/>
                      <w:marBottom w:val="0"/>
                      <w:divBdr>
                        <w:top w:val="none" w:sz="0" w:space="0" w:color="auto"/>
                        <w:left w:val="none" w:sz="0" w:space="0" w:color="auto"/>
                        <w:bottom w:val="none" w:sz="0" w:space="0" w:color="auto"/>
                        <w:right w:val="none" w:sz="0" w:space="0" w:color="auto"/>
                      </w:divBdr>
                      <w:divsChild>
                        <w:div w:id="369384602">
                          <w:marLeft w:val="0"/>
                          <w:marRight w:val="0"/>
                          <w:marTop w:val="0"/>
                          <w:marBottom w:val="0"/>
                          <w:divBdr>
                            <w:top w:val="none" w:sz="0" w:space="0" w:color="auto"/>
                            <w:left w:val="none" w:sz="0" w:space="0" w:color="auto"/>
                            <w:bottom w:val="none" w:sz="0" w:space="0" w:color="auto"/>
                            <w:right w:val="none" w:sz="0" w:space="0" w:color="auto"/>
                          </w:divBdr>
                          <w:divsChild>
                            <w:div w:id="755369815">
                              <w:marLeft w:val="0"/>
                              <w:marRight w:val="0"/>
                              <w:marTop w:val="0"/>
                              <w:marBottom w:val="0"/>
                              <w:divBdr>
                                <w:top w:val="none" w:sz="0" w:space="0" w:color="auto"/>
                                <w:left w:val="none" w:sz="0" w:space="0" w:color="auto"/>
                                <w:bottom w:val="none" w:sz="0" w:space="0" w:color="auto"/>
                                <w:right w:val="none" w:sz="0" w:space="0" w:color="auto"/>
                              </w:divBdr>
                              <w:divsChild>
                                <w:div w:id="2144807116">
                                  <w:marLeft w:val="0"/>
                                  <w:marRight w:val="0"/>
                                  <w:marTop w:val="0"/>
                                  <w:marBottom w:val="0"/>
                                  <w:divBdr>
                                    <w:top w:val="none" w:sz="0" w:space="0" w:color="auto"/>
                                    <w:left w:val="none" w:sz="0" w:space="0" w:color="auto"/>
                                    <w:bottom w:val="none" w:sz="0" w:space="0" w:color="auto"/>
                                    <w:right w:val="none" w:sz="0" w:space="0" w:color="auto"/>
                                  </w:divBdr>
                                  <w:divsChild>
                                    <w:div w:id="19839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1572">
                          <w:marLeft w:val="0"/>
                          <w:marRight w:val="0"/>
                          <w:marTop w:val="0"/>
                          <w:marBottom w:val="0"/>
                          <w:divBdr>
                            <w:top w:val="none" w:sz="0" w:space="0" w:color="auto"/>
                            <w:left w:val="none" w:sz="0" w:space="0" w:color="auto"/>
                            <w:bottom w:val="none" w:sz="0" w:space="0" w:color="auto"/>
                            <w:right w:val="none" w:sz="0" w:space="0" w:color="auto"/>
                          </w:divBdr>
                          <w:divsChild>
                            <w:div w:id="1214344225">
                              <w:marLeft w:val="0"/>
                              <w:marRight w:val="0"/>
                              <w:marTop w:val="0"/>
                              <w:marBottom w:val="0"/>
                              <w:divBdr>
                                <w:top w:val="none" w:sz="0" w:space="0" w:color="auto"/>
                                <w:left w:val="none" w:sz="0" w:space="0" w:color="auto"/>
                                <w:bottom w:val="none" w:sz="0" w:space="0" w:color="auto"/>
                                <w:right w:val="none" w:sz="0" w:space="0" w:color="auto"/>
                              </w:divBdr>
                              <w:divsChild>
                                <w:div w:id="7116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276712">
      <w:bodyDiv w:val="1"/>
      <w:marLeft w:val="0"/>
      <w:marRight w:val="0"/>
      <w:marTop w:val="0"/>
      <w:marBottom w:val="0"/>
      <w:divBdr>
        <w:top w:val="none" w:sz="0" w:space="0" w:color="auto"/>
        <w:left w:val="none" w:sz="0" w:space="0" w:color="auto"/>
        <w:bottom w:val="none" w:sz="0" w:space="0" w:color="auto"/>
        <w:right w:val="none" w:sz="0" w:space="0" w:color="auto"/>
      </w:divBdr>
    </w:div>
    <w:div w:id="269240485">
      <w:bodyDiv w:val="1"/>
      <w:marLeft w:val="0"/>
      <w:marRight w:val="0"/>
      <w:marTop w:val="0"/>
      <w:marBottom w:val="0"/>
      <w:divBdr>
        <w:top w:val="none" w:sz="0" w:space="0" w:color="auto"/>
        <w:left w:val="none" w:sz="0" w:space="0" w:color="auto"/>
        <w:bottom w:val="none" w:sz="0" w:space="0" w:color="auto"/>
        <w:right w:val="none" w:sz="0" w:space="0" w:color="auto"/>
      </w:divBdr>
    </w:div>
    <w:div w:id="287855542">
      <w:bodyDiv w:val="1"/>
      <w:marLeft w:val="0"/>
      <w:marRight w:val="0"/>
      <w:marTop w:val="0"/>
      <w:marBottom w:val="0"/>
      <w:divBdr>
        <w:top w:val="none" w:sz="0" w:space="0" w:color="auto"/>
        <w:left w:val="none" w:sz="0" w:space="0" w:color="auto"/>
        <w:bottom w:val="none" w:sz="0" w:space="0" w:color="auto"/>
        <w:right w:val="none" w:sz="0" w:space="0" w:color="auto"/>
      </w:divBdr>
    </w:div>
    <w:div w:id="305820379">
      <w:bodyDiv w:val="1"/>
      <w:marLeft w:val="0"/>
      <w:marRight w:val="0"/>
      <w:marTop w:val="0"/>
      <w:marBottom w:val="0"/>
      <w:divBdr>
        <w:top w:val="none" w:sz="0" w:space="0" w:color="auto"/>
        <w:left w:val="none" w:sz="0" w:space="0" w:color="auto"/>
        <w:bottom w:val="none" w:sz="0" w:space="0" w:color="auto"/>
        <w:right w:val="none" w:sz="0" w:space="0" w:color="auto"/>
      </w:divBdr>
    </w:div>
    <w:div w:id="325518030">
      <w:bodyDiv w:val="1"/>
      <w:marLeft w:val="0"/>
      <w:marRight w:val="0"/>
      <w:marTop w:val="0"/>
      <w:marBottom w:val="0"/>
      <w:divBdr>
        <w:top w:val="none" w:sz="0" w:space="0" w:color="auto"/>
        <w:left w:val="none" w:sz="0" w:space="0" w:color="auto"/>
        <w:bottom w:val="none" w:sz="0" w:space="0" w:color="auto"/>
        <w:right w:val="none" w:sz="0" w:space="0" w:color="auto"/>
      </w:divBdr>
      <w:divsChild>
        <w:div w:id="1340888324">
          <w:marLeft w:val="0"/>
          <w:marRight w:val="0"/>
          <w:marTop w:val="0"/>
          <w:marBottom w:val="0"/>
          <w:divBdr>
            <w:top w:val="none" w:sz="0" w:space="0" w:color="auto"/>
            <w:left w:val="none" w:sz="0" w:space="0" w:color="auto"/>
            <w:bottom w:val="none" w:sz="0" w:space="0" w:color="auto"/>
            <w:right w:val="none" w:sz="0" w:space="0" w:color="auto"/>
          </w:divBdr>
          <w:divsChild>
            <w:div w:id="252594190">
              <w:marLeft w:val="0"/>
              <w:marRight w:val="0"/>
              <w:marTop w:val="0"/>
              <w:marBottom w:val="0"/>
              <w:divBdr>
                <w:top w:val="none" w:sz="0" w:space="0" w:color="auto"/>
                <w:left w:val="none" w:sz="0" w:space="0" w:color="auto"/>
                <w:bottom w:val="none" w:sz="0" w:space="0" w:color="auto"/>
                <w:right w:val="none" w:sz="0" w:space="0" w:color="auto"/>
              </w:divBdr>
              <w:divsChild>
                <w:div w:id="1639335664">
                  <w:marLeft w:val="0"/>
                  <w:marRight w:val="0"/>
                  <w:marTop w:val="0"/>
                  <w:marBottom w:val="0"/>
                  <w:divBdr>
                    <w:top w:val="none" w:sz="0" w:space="0" w:color="auto"/>
                    <w:left w:val="none" w:sz="0" w:space="0" w:color="auto"/>
                    <w:bottom w:val="none" w:sz="0" w:space="0" w:color="auto"/>
                    <w:right w:val="none" w:sz="0" w:space="0" w:color="auto"/>
                  </w:divBdr>
                  <w:divsChild>
                    <w:div w:id="774981806">
                      <w:marLeft w:val="0"/>
                      <w:marRight w:val="0"/>
                      <w:marTop w:val="0"/>
                      <w:marBottom w:val="0"/>
                      <w:divBdr>
                        <w:top w:val="none" w:sz="0" w:space="0" w:color="auto"/>
                        <w:left w:val="none" w:sz="0" w:space="0" w:color="auto"/>
                        <w:bottom w:val="none" w:sz="0" w:space="0" w:color="auto"/>
                        <w:right w:val="none" w:sz="0" w:space="0" w:color="auto"/>
                      </w:divBdr>
                      <w:divsChild>
                        <w:div w:id="1791629644">
                          <w:marLeft w:val="0"/>
                          <w:marRight w:val="0"/>
                          <w:marTop w:val="0"/>
                          <w:marBottom w:val="0"/>
                          <w:divBdr>
                            <w:top w:val="none" w:sz="0" w:space="0" w:color="auto"/>
                            <w:left w:val="none" w:sz="0" w:space="0" w:color="auto"/>
                            <w:bottom w:val="none" w:sz="0" w:space="0" w:color="auto"/>
                            <w:right w:val="none" w:sz="0" w:space="0" w:color="auto"/>
                          </w:divBdr>
                          <w:divsChild>
                            <w:div w:id="1038090563">
                              <w:marLeft w:val="0"/>
                              <w:marRight w:val="0"/>
                              <w:marTop w:val="0"/>
                              <w:marBottom w:val="0"/>
                              <w:divBdr>
                                <w:top w:val="none" w:sz="0" w:space="0" w:color="auto"/>
                                <w:left w:val="none" w:sz="0" w:space="0" w:color="auto"/>
                                <w:bottom w:val="none" w:sz="0" w:space="0" w:color="auto"/>
                                <w:right w:val="none" w:sz="0" w:space="0" w:color="auto"/>
                              </w:divBdr>
                              <w:divsChild>
                                <w:div w:id="1970745479">
                                  <w:marLeft w:val="0"/>
                                  <w:marRight w:val="0"/>
                                  <w:marTop w:val="0"/>
                                  <w:marBottom w:val="0"/>
                                  <w:divBdr>
                                    <w:top w:val="none" w:sz="0" w:space="0" w:color="auto"/>
                                    <w:left w:val="none" w:sz="0" w:space="0" w:color="auto"/>
                                    <w:bottom w:val="none" w:sz="0" w:space="0" w:color="auto"/>
                                    <w:right w:val="none" w:sz="0" w:space="0" w:color="auto"/>
                                  </w:divBdr>
                                  <w:divsChild>
                                    <w:div w:id="3237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0209">
                          <w:marLeft w:val="0"/>
                          <w:marRight w:val="0"/>
                          <w:marTop w:val="0"/>
                          <w:marBottom w:val="0"/>
                          <w:divBdr>
                            <w:top w:val="none" w:sz="0" w:space="0" w:color="auto"/>
                            <w:left w:val="none" w:sz="0" w:space="0" w:color="auto"/>
                            <w:bottom w:val="none" w:sz="0" w:space="0" w:color="auto"/>
                            <w:right w:val="none" w:sz="0" w:space="0" w:color="auto"/>
                          </w:divBdr>
                          <w:divsChild>
                            <w:div w:id="1126697565">
                              <w:marLeft w:val="0"/>
                              <w:marRight w:val="0"/>
                              <w:marTop w:val="0"/>
                              <w:marBottom w:val="0"/>
                              <w:divBdr>
                                <w:top w:val="none" w:sz="0" w:space="0" w:color="auto"/>
                                <w:left w:val="none" w:sz="0" w:space="0" w:color="auto"/>
                                <w:bottom w:val="none" w:sz="0" w:space="0" w:color="auto"/>
                                <w:right w:val="none" w:sz="0" w:space="0" w:color="auto"/>
                              </w:divBdr>
                              <w:divsChild>
                                <w:div w:id="777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057041">
      <w:bodyDiv w:val="1"/>
      <w:marLeft w:val="0"/>
      <w:marRight w:val="0"/>
      <w:marTop w:val="0"/>
      <w:marBottom w:val="0"/>
      <w:divBdr>
        <w:top w:val="none" w:sz="0" w:space="0" w:color="auto"/>
        <w:left w:val="none" w:sz="0" w:space="0" w:color="auto"/>
        <w:bottom w:val="none" w:sz="0" w:space="0" w:color="auto"/>
        <w:right w:val="none" w:sz="0" w:space="0" w:color="auto"/>
      </w:divBdr>
    </w:div>
    <w:div w:id="481656314">
      <w:bodyDiv w:val="1"/>
      <w:marLeft w:val="0"/>
      <w:marRight w:val="0"/>
      <w:marTop w:val="0"/>
      <w:marBottom w:val="0"/>
      <w:divBdr>
        <w:top w:val="none" w:sz="0" w:space="0" w:color="auto"/>
        <w:left w:val="none" w:sz="0" w:space="0" w:color="auto"/>
        <w:bottom w:val="none" w:sz="0" w:space="0" w:color="auto"/>
        <w:right w:val="none" w:sz="0" w:space="0" w:color="auto"/>
      </w:divBdr>
    </w:div>
    <w:div w:id="509417236">
      <w:bodyDiv w:val="1"/>
      <w:marLeft w:val="0"/>
      <w:marRight w:val="0"/>
      <w:marTop w:val="0"/>
      <w:marBottom w:val="0"/>
      <w:divBdr>
        <w:top w:val="none" w:sz="0" w:space="0" w:color="auto"/>
        <w:left w:val="none" w:sz="0" w:space="0" w:color="auto"/>
        <w:bottom w:val="none" w:sz="0" w:space="0" w:color="auto"/>
        <w:right w:val="none" w:sz="0" w:space="0" w:color="auto"/>
      </w:divBdr>
    </w:div>
    <w:div w:id="530729525">
      <w:bodyDiv w:val="1"/>
      <w:marLeft w:val="0"/>
      <w:marRight w:val="0"/>
      <w:marTop w:val="0"/>
      <w:marBottom w:val="0"/>
      <w:divBdr>
        <w:top w:val="none" w:sz="0" w:space="0" w:color="auto"/>
        <w:left w:val="none" w:sz="0" w:space="0" w:color="auto"/>
        <w:bottom w:val="none" w:sz="0" w:space="0" w:color="auto"/>
        <w:right w:val="none" w:sz="0" w:space="0" w:color="auto"/>
      </w:divBdr>
    </w:div>
    <w:div w:id="536163275">
      <w:bodyDiv w:val="1"/>
      <w:marLeft w:val="0"/>
      <w:marRight w:val="0"/>
      <w:marTop w:val="0"/>
      <w:marBottom w:val="0"/>
      <w:divBdr>
        <w:top w:val="none" w:sz="0" w:space="0" w:color="auto"/>
        <w:left w:val="none" w:sz="0" w:space="0" w:color="auto"/>
        <w:bottom w:val="none" w:sz="0" w:space="0" w:color="auto"/>
        <w:right w:val="none" w:sz="0" w:space="0" w:color="auto"/>
      </w:divBdr>
    </w:div>
    <w:div w:id="546651302">
      <w:bodyDiv w:val="1"/>
      <w:marLeft w:val="0"/>
      <w:marRight w:val="0"/>
      <w:marTop w:val="0"/>
      <w:marBottom w:val="0"/>
      <w:divBdr>
        <w:top w:val="none" w:sz="0" w:space="0" w:color="auto"/>
        <w:left w:val="none" w:sz="0" w:space="0" w:color="auto"/>
        <w:bottom w:val="none" w:sz="0" w:space="0" w:color="auto"/>
        <w:right w:val="none" w:sz="0" w:space="0" w:color="auto"/>
      </w:divBdr>
    </w:div>
    <w:div w:id="627125981">
      <w:bodyDiv w:val="1"/>
      <w:marLeft w:val="0"/>
      <w:marRight w:val="0"/>
      <w:marTop w:val="0"/>
      <w:marBottom w:val="0"/>
      <w:divBdr>
        <w:top w:val="none" w:sz="0" w:space="0" w:color="auto"/>
        <w:left w:val="none" w:sz="0" w:space="0" w:color="auto"/>
        <w:bottom w:val="none" w:sz="0" w:space="0" w:color="auto"/>
        <w:right w:val="none" w:sz="0" w:space="0" w:color="auto"/>
      </w:divBdr>
    </w:div>
    <w:div w:id="632903729">
      <w:bodyDiv w:val="1"/>
      <w:marLeft w:val="0"/>
      <w:marRight w:val="0"/>
      <w:marTop w:val="0"/>
      <w:marBottom w:val="0"/>
      <w:divBdr>
        <w:top w:val="none" w:sz="0" w:space="0" w:color="auto"/>
        <w:left w:val="none" w:sz="0" w:space="0" w:color="auto"/>
        <w:bottom w:val="none" w:sz="0" w:space="0" w:color="auto"/>
        <w:right w:val="none" w:sz="0" w:space="0" w:color="auto"/>
      </w:divBdr>
    </w:div>
    <w:div w:id="728503250">
      <w:bodyDiv w:val="1"/>
      <w:marLeft w:val="0"/>
      <w:marRight w:val="0"/>
      <w:marTop w:val="0"/>
      <w:marBottom w:val="0"/>
      <w:divBdr>
        <w:top w:val="none" w:sz="0" w:space="0" w:color="auto"/>
        <w:left w:val="none" w:sz="0" w:space="0" w:color="auto"/>
        <w:bottom w:val="none" w:sz="0" w:space="0" w:color="auto"/>
        <w:right w:val="none" w:sz="0" w:space="0" w:color="auto"/>
      </w:divBdr>
    </w:div>
    <w:div w:id="824592125">
      <w:bodyDiv w:val="1"/>
      <w:marLeft w:val="0"/>
      <w:marRight w:val="0"/>
      <w:marTop w:val="0"/>
      <w:marBottom w:val="0"/>
      <w:divBdr>
        <w:top w:val="none" w:sz="0" w:space="0" w:color="auto"/>
        <w:left w:val="none" w:sz="0" w:space="0" w:color="auto"/>
        <w:bottom w:val="none" w:sz="0" w:space="0" w:color="auto"/>
        <w:right w:val="none" w:sz="0" w:space="0" w:color="auto"/>
      </w:divBdr>
    </w:div>
    <w:div w:id="826943534">
      <w:bodyDiv w:val="1"/>
      <w:marLeft w:val="0"/>
      <w:marRight w:val="0"/>
      <w:marTop w:val="0"/>
      <w:marBottom w:val="0"/>
      <w:divBdr>
        <w:top w:val="none" w:sz="0" w:space="0" w:color="auto"/>
        <w:left w:val="none" w:sz="0" w:space="0" w:color="auto"/>
        <w:bottom w:val="none" w:sz="0" w:space="0" w:color="auto"/>
        <w:right w:val="none" w:sz="0" w:space="0" w:color="auto"/>
      </w:divBdr>
    </w:div>
    <w:div w:id="833764953">
      <w:bodyDiv w:val="1"/>
      <w:marLeft w:val="0"/>
      <w:marRight w:val="0"/>
      <w:marTop w:val="0"/>
      <w:marBottom w:val="0"/>
      <w:divBdr>
        <w:top w:val="none" w:sz="0" w:space="0" w:color="auto"/>
        <w:left w:val="none" w:sz="0" w:space="0" w:color="auto"/>
        <w:bottom w:val="none" w:sz="0" w:space="0" w:color="auto"/>
        <w:right w:val="none" w:sz="0" w:space="0" w:color="auto"/>
      </w:divBdr>
    </w:div>
    <w:div w:id="841091261">
      <w:bodyDiv w:val="1"/>
      <w:marLeft w:val="0"/>
      <w:marRight w:val="0"/>
      <w:marTop w:val="0"/>
      <w:marBottom w:val="0"/>
      <w:divBdr>
        <w:top w:val="none" w:sz="0" w:space="0" w:color="auto"/>
        <w:left w:val="none" w:sz="0" w:space="0" w:color="auto"/>
        <w:bottom w:val="none" w:sz="0" w:space="0" w:color="auto"/>
        <w:right w:val="none" w:sz="0" w:space="0" w:color="auto"/>
      </w:divBdr>
    </w:div>
    <w:div w:id="865603929">
      <w:bodyDiv w:val="1"/>
      <w:marLeft w:val="0"/>
      <w:marRight w:val="0"/>
      <w:marTop w:val="0"/>
      <w:marBottom w:val="0"/>
      <w:divBdr>
        <w:top w:val="none" w:sz="0" w:space="0" w:color="auto"/>
        <w:left w:val="none" w:sz="0" w:space="0" w:color="auto"/>
        <w:bottom w:val="none" w:sz="0" w:space="0" w:color="auto"/>
        <w:right w:val="none" w:sz="0" w:space="0" w:color="auto"/>
      </w:divBdr>
      <w:divsChild>
        <w:div w:id="861238485">
          <w:marLeft w:val="0"/>
          <w:marRight w:val="0"/>
          <w:marTop w:val="0"/>
          <w:marBottom w:val="0"/>
          <w:divBdr>
            <w:top w:val="none" w:sz="0" w:space="0" w:color="auto"/>
            <w:left w:val="none" w:sz="0" w:space="0" w:color="auto"/>
            <w:bottom w:val="none" w:sz="0" w:space="0" w:color="auto"/>
            <w:right w:val="none" w:sz="0" w:space="0" w:color="auto"/>
          </w:divBdr>
          <w:divsChild>
            <w:div w:id="7881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6998">
      <w:bodyDiv w:val="1"/>
      <w:marLeft w:val="0"/>
      <w:marRight w:val="0"/>
      <w:marTop w:val="0"/>
      <w:marBottom w:val="0"/>
      <w:divBdr>
        <w:top w:val="none" w:sz="0" w:space="0" w:color="auto"/>
        <w:left w:val="none" w:sz="0" w:space="0" w:color="auto"/>
        <w:bottom w:val="none" w:sz="0" w:space="0" w:color="auto"/>
        <w:right w:val="none" w:sz="0" w:space="0" w:color="auto"/>
      </w:divBdr>
    </w:div>
    <w:div w:id="1110667947">
      <w:bodyDiv w:val="1"/>
      <w:marLeft w:val="0"/>
      <w:marRight w:val="0"/>
      <w:marTop w:val="0"/>
      <w:marBottom w:val="0"/>
      <w:divBdr>
        <w:top w:val="none" w:sz="0" w:space="0" w:color="auto"/>
        <w:left w:val="none" w:sz="0" w:space="0" w:color="auto"/>
        <w:bottom w:val="none" w:sz="0" w:space="0" w:color="auto"/>
        <w:right w:val="none" w:sz="0" w:space="0" w:color="auto"/>
      </w:divBdr>
    </w:div>
    <w:div w:id="1164468977">
      <w:bodyDiv w:val="1"/>
      <w:marLeft w:val="0"/>
      <w:marRight w:val="0"/>
      <w:marTop w:val="0"/>
      <w:marBottom w:val="0"/>
      <w:divBdr>
        <w:top w:val="none" w:sz="0" w:space="0" w:color="auto"/>
        <w:left w:val="none" w:sz="0" w:space="0" w:color="auto"/>
        <w:bottom w:val="none" w:sz="0" w:space="0" w:color="auto"/>
        <w:right w:val="none" w:sz="0" w:space="0" w:color="auto"/>
      </w:divBdr>
    </w:div>
    <w:div w:id="1300767665">
      <w:bodyDiv w:val="1"/>
      <w:marLeft w:val="0"/>
      <w:marRight w:val="0"/>
      <w:marTop w:val="0"/>
      <w:marBottom w:val="0"/>
      <w:divBdr>
        <w:top w:val="none" w:sz="0" w:space="0" w:color="auto"/>
        <w:left w:val="none" w:sz="0" w:space="0" w:color="auto"/>
        <w:bottom w:val="none" w:sz="0" w:space="0" w:color="auto"/>
        <w:right w:val="none" w:sz="0" w:space="0" w:color="auto"/>
      </w:divBdr>
    </w:div>
    <w:div w:id="1369530932">
      <w:bodyDiv w:val="1"/>
      <w:marLeft w:val="0"/>
      <w:marRight w:val="0"/>
      <w:marTop w:val="0"/>
      <w:marBottom w:val="0"/>
      <w:divBdr>
        <w:top w:val="none" w:sz="0" w:space="0" w:color="auto"/>
        <w:left w:val="none" w:sz="0" w:space="0" w:color="auto"/>
        <w:bottom w:val="none" w:sz="0" w:space="0" w:color="auto"/>
        <w:right w:val="none" w:sz="0" w:space="0" w:color="auto"/>
      </w:divBdr>
    </w:div>
    <w:div w:id="1374574809">
      <w:bodyDiv w:val="1"/>
      <w:marLeft w:val="0"/>
      <w:marRight w:val="0"/>
      <w:marTop w:val="0"/>
      <w:marBottom w:val="0"/>
      <w:divBdr>
        <w:top w:val="none" w:sz="0" w:space="0" w:color="auto"/>
        <w:left w:val="none" w:sz="0" w:space="0" w:color="auto"/>
        <w:bottom w:val="none" w:sz="0" w:space="0" w:color="auto"/>
        <w:right w:val="none" w:sz="0" w:space="0" w:color="auto"/>
      </w:divBdr>
    </w:div>
    <w:div w:id="1398629198">
      <w:bodyDiv w:val="1"/>
      <w:marLeft w:val="0"/>
      <w:marRight w:val="0"/>
      <w:marTop w:val="0"/>
      <w:marBottom w:val="0"/>
      <w:divBdr>
        <w:top w:val="none" w:sz="0" w:space="0" w:color="auto"/>
        <w:left w:val="none" w:sz="0" w:space="0" w:color="auto"/>
        <w:bottom w:val="none" w:sz="0" w:space="0" w:color="auto"/>
        <w:right w:val="none" w:sz="0" w:space="0" w:color="auto"/>
      </w:divBdr>
    </w:div>
    <w:div w:id="1398819951">
      <w:bodyDiv w:val="1"/>
      <w:marLeft w:val="0"/>
      <w:marRight w:val="0"/>
      <w:marTop w:val="0"/>
      <w:marBottom w:val="0"/>
      <w:divBdr>
        <w:top w:val="none" w:sz="0" w:space="0" w:color="auto"/>
        <w:left w:val="none" w:sz="0" w:space="0" w:color="auto"/>
        <w:bottom w:val="none" w:sz="0" w:space="0" w:color="auto"/>
        <w:right w:val="none" w:sz="0" w:space="0" w:color="auto"/>
      </w:divBdr>
    </w:div>
    <w:div w:id="1456831024">
      <w:bodyDiv w:val="1"/>
      <w:marLeft w:val="0"/>
      <w:marRight w:val="0"/>
      <w:marTop w:val="0"/>
      <w:marBottom w:val="0"/>
      <w:divBdr>
        <w:top w:val="none" w:sz="0" w:space="0" w:color="auto"/>
        <w:left w:val="none" w:sz="0" w:space="0" w:color="auto"/>
        <w:bottom w:val="none" w:sz="0" w:space="0" w:color="auto"/>
        <w:right w:val="none" w:sz="0" w:space="0" w:color="auto"/>
      </w:divBdr>
      <w:divsChild>
        <w:div w:id="616986504">
          <w:marLeft w:val="0"/>
          <w:marRight w:val="0"/>
          <w:marTop w:val="0"/>
          <w:marBottom w:val="0"/>
          <w:divBdr>
            <w:top w:val="none" w:sz="0" w:space="0" w:color="auto"/>
            <w:left w:val="none" w:sz="0" w:space="0" w:color="auto"/>
            <w:bottom w:val="none" w:sz="0" w:space="0" w:color="auto"/>
            <w:right w:val="none" w:sz="0" w:space="0" w:color="auto"/>
          </w:divBdr>
          <w:divsChild>
            <w:div w:id="1237937144">
              <w:marLeft w:val="0"/>
              <w:marRight w:val="0"/>
              <w:marTop w:val="0"/>
              <w:marBottom w:val="0"/>
              <w:divBdr>
                <w:top w:val="none" w:sz="0" w:space="0" w:color="auto"/>
                <w:left w:val="none" w:sz="0" w:space="0" w:color="auto"/>
                <w:bottom w:val="none" w:sz="0" w:space="0" w:color="auto"/>
                <w:right w:val="none" w:sz="0" w:space="0" w:color="auto"/>
              </w:divBdr>
              <w:divsChild>
                <w:div w:id="309603370">
                  <w:marLeft w:val="0"/>
                  <w:marRight w:val="0"/>
                  <w:marTop w:val="0"/>
                  <w:marBottom w:val="0"/>
                  <w:divBdr>
                    <w:top w:val="none" w:sz="0" w:space="0" w:color="auto"/>
                    <w:left w:val="none" w:sz="0" w:space="0" w:color="auto"/>
                    <w:bottom w:val="none" w:sz="0" w:space="0" w:color="auto"/>
                    <w:right w:val="none" w:sz="0" w:space="0" w:color="auto"/>
                  </w:divBdr>
                  <w:divsChild>
                    <w:div w:id="1073090270">
                      <w:marLeft w:val="0"/>
                      <w:marRight w:val="0"/>
                      <w:marTop w:val="0"/>
                      <w:marBottom w:val="0"/>
                      <w:divBdr>
                        <w:top w:val="none" w:sz="0" w:space="0" w:color="auto"/>
                        <w:left w:val="none" w:sz="0" w:space="0" w:color="auto"/>
                        <w:bottom w:val="none" w:sz="0" w:space="0" w:color="auto"/>
                        <w:right w:val="none" w:sz="0" w:space="0" w:color="auto"/>
                      </w:divBdr>
                      <w:divsChild>
                        <w:div w:id="716392137">
                          <w:marLeft w:val="0"/>
                          <w:marRight w:val="0"/>
                          <w:marTop w:val="0"/>
                          <w:marBottom w:val="0"/>
                          <w:divBdr>
                            <w:top w:val="none" w:sz="0" w:space="0" w:color="auto"/>
                            <w:left w:val="none" w:sz="0" w:space="0" w:color="auto"/>
                            <w:bottom w:val="none" w:sz="0" w:space="0" w:color="auto"/>
                            <w:right w:val="none" w:sz="0" w:space="0" w:color="auto"/>
                          </w:divBdr>
                          <w:divsChild>
                            <w:div w:id="242766411">
                              <w:marLeft w:val="0"/>
                              <w:marRight w:val="0"/>
                              <w:marTop w:val="0"/>
                              <w:marBottom w:val="0"/>
                              <w:divBdr>
                                <w:top w:val="none" w:sz="0" w:space="0" w:color="auto"/>
                                <w:left w:val="none" w:sz="0" w:space="0" w:color="auto"/>
                                <w:bottom w:val="none" w:sz="0" w:space="0" w:color="auto"/>
                                <w:right w:val="none" w:sz="0" w:space="0" w:color="auto"/>
                              </w:divBdr>
                              <w:divsChild>
                                <w:div w:id="968558866">
                                  <w:marLeft w:val="0"/>
                                  <w:marRight w:val="0"/>
                                  <w:marTop w:val="0"/>
                                  <w:marBottom w:val="0"/>
                                  <w:divBdr>
                                    <w:top w:val="none" w:sz="0" w:space="0" w:color="auto"/>
                                    <w:left w:val="none" w:sz="0" w:space="0" w:color="auto"/>
                                    <w:bottom w:val="none" w:sz="0" w:space="0" w:color="auto"/>
                                    <w:right w:val="none" w:sz="0" w:space="0" w:color="auto"/>
                                  </w:divBdr>
                                  <w:divsChild>
                                    <w:div w:id="165059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4559">
                          <w:marLeft w:val="0"/>
                          <w:marRight w:val="0"/>
                          <w:marTop w:val="0"/>
                          <w:marBottom w:val="0"/>
                          <w:divBdr>
                            <w:top w:val="none" w:sz="0" w:space="0" w:color="auto"/>
                            <w:left w:val="none" w:sz="0" w:space="0" w:color="auto"/>
                            <w:bottom w:val="none" w:sz="0" w:space="0" w:color="auto"/>
                            <w:right w:val="none" w:sz="0" w:space="0" w:color="auto"/>
                          </w:divBdr>
                          <w:divsChild>
                            <w:div w:id="839735295">
                              <w:marLeft w:val="0"/>
                              <w:marRight w:val="0"/>
                              <w:marTop w:val="0"/>
                              <w:marBottom w:val="0"/>
                              <w:divBdr>
                                <w:top w:val="none" w:sz="0" w:space="0" w:color="auto"/>
                                <w:left w:val="none" w:sz="0" w:space="0" w:color="auto"/>
                                <w:bottom w:val="none" w:sz="0" w:space="0" w:color="auto"/>
                                <w:right w:val="none" w:sz="0" w:space="0" w:color="auto"/>
                              </w:divBdr>
                              <w:divsChild>
                                <w:div w:id="857625273">
                                  <w:marLeft w:val="0"/>
                                  <w:marRight w:val="0"/>
                                  <w:marTop w:val="0"/>
                                  <w:marBottom w:val="0"/>
                                  <w:divBdr>
                                    <w:top w:val="none" w:sz="0" w:space="0" w:color="auto"/>
                                    <w:left w:val="none" w:sz="0" w:space="0" w:color="auto"/>
                                    <w:bottom w:val="none" w:sz="0" w:space="0" w:color="auto"/>
                                    <w:right w:val="none" w:sz="0" w:space="0" w:color="auto"/>
                                  </w:divBdr>
                                  <w:divsChild>
                                    <w:div w:id="7368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0113">
                      <w:marLeft w:val="0"/>
                      <w:marRight w:val="0"/>
                      <w:marTop w:val="0"/>
                      <w:marBottom w:val="0"/>
                      <w:divBdr>
                        <w:top w:val="none" w:sz="0" w:space="0" w:color="auto"/>
                        <w:left w:val="none" w:sz="0" w:space="0" w:color="auto"/>
                        <w:bottom w:val="none" w:sz="0" w:space="0" w:color="auto"/>
                        <w:right w:val="none" w:sz="0" w:space="0" w:color="auto"/>
                      </w:divBdr>
                      <w:divsChild>
                        <w:div w:id="146665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062657">
      <w:bodyDiv w:val="1"/>
      <w:marLeft w:val="0"/>
      <w:marRight w:val="0"/>
      <w:marTop w:val="0"/>
      <w:marBottom w:val="0"/>
      <w:divBdr>
        <w:top w:val="none" w:sz="0" w:space="0" w:color="auto"/>
        <w:left w:val="none" w:sz="0" w:space="0" w:color="auto"/>
        <w:bottom w:val="none" w:sz="0" w:space="0" w:color="auto"/>
        <w:right w:val="none" w:sz="0" w:space="0" w:color="auto"/>
      </w:divBdr>
    </w:div>
    <w:div w:id="1482236037">
      <w:bodyDiv w:val="1"/>
      <w:marLeft w:val="0"/>
      <w:marRight w:val="0"/>
      <w:marTop w:val="0"/>
      <w:marBottom w:val="0"/>
      <w:divBdr>
        <w:top w:val="none" w:sz="0" w:space="0" w:color="auto"/>
        <w:left w:val="none" w:sz="0" w:space="0" w:color="auto"/>
        <w:bottom w:val="none" w:sz="0" w:space="0" w:color="auto"/>
        <w:right w:val="none" w:sz="0" w:space="0" w:color="auto"/>
      </w:divBdr>
    </w:div>
    <w:div w:id="1485201491">
      <w:bodyDiv w:val="1"/>
      <w:marLeft w:val="0"/>
      <w:marRight w:val="0"/>
      <w:marTop w:val="0"/>
      <w:marBottom w:val="0"/>
      <w:divBdr>
        <w:top w:val="none" w:sz="0" w:space="0" w:color="auto"/>
        <w:left w:val="none" w:sz="0" w:space="0" w:color="auto"/>
        <w:bottom w:val="none" w:sz="0" w:space="0" w:color="auto"/>
        <w:right w:val="none" w:sz="0" w:space="0" w:color="auto"/>
      </w:divBdr>
      <w:divsChild>
        <w:div w:id="1097019344">
          <w:marLeft w:val="0"/>
          <w:marRight w:val="0"/>
          <w:marTop w:val="0"/>
          <w:marBottom w:val="0"/>
          <w:divBdr>
            <w:top w:val="none" w:sz="0" w:space="0" w:color="auto"/>
            <w:left w:val="none" w:sz="0" w:space="0" w:color="auto"/>
            <w:bottom w:val="none" w:sz="0" w:space="0" w:color="auto"/>
            <w:right w:val="none" w:sz="0" w:space="0" w:color="auto"/>
          </w:divBdr>
          <w:divsChild>
            <w:div w:id="416900992">
              <w:marLeft w:val="0"/>
              <w:marRight w:val="0"/>
              <w:marTop w:val="0"/>
              <w:marBottom w:val="0"/>
              <w:divBdr>
                <w:top w:val="none" w:sz="0" w:space="0" w:color="auto"/>
                <w:left w:val="none" w:sz="0" w:space="0" w:color="auto"/>
                <w:bottom w:val="none" w:sz="0" w:space="0" w:color="auto"/>
                <w:right w:val="none" w:sz="0" w:space="0" w:color="auto"/>
              </w:divBdr>
              <w:divsChild>
                <w:div w:id="793790366">
                  <w:marLeft w:val="0"/>
                  <w:marRight w:val="0"/>
                  <w:marTop w:val="0"/>
                  <w:marBottom w:val="0"/>
                  <w:divBdr>
                    <w:top w:val="none" w:sz="0" w:space="0" w:color="auto"/>
                    <w:left w:val="none" w:sz="0" w:space="0" w:color="auto"/>
                    <w:bottom w:val="none" w:sz="0" w:space="0" w:color="auto"/>
                    <w:right w:val="none" w:sz="0" w:space="0" w:color="auto"/>
                  </w:divBdr>
                  <w:divsChild>
                    <w:div w:id="489446517">
                      <w:marLeft w:val="0"/>
                      <w:marRight w:val="0"/>
                      <w:marTop w:val="0"/>
                      <w:marBottom w:val="0"/>
                      <w:divBdr>
                        <w:top w:val="none" w:sz="0" w:space="0" w:color="auto"/>
                        <w:left w:val="none" w:sz="0" w:space="0" w:color="auto"/>
                        <w:bottom w:val="none" w:sz="0" w:space="0" w:color="auto"/>
                        <w:right w:val="none" w:sz="0" w:space="0" w:color="auto"/>
                      </w:divBdr>
                      <w:divsChild>
                        <w:div w:id="287125904">
                          <w:marLeft w:val="0"/>
                          <w:marRight w:val="0"/>
                          <w:marTop w:val="0"/>
                          <w:marBottom w:val="0"/>
                          <w:divBdr>
                            <w:top w:val="none" w:sz="0" w:space="0" w:color="auto"/>
                            <w:left w:val="none" w:sz="0" w:space="0" w:color="auto"/>
                            <w:bottom w:val="none" w:sz="0" w:space="0" w:color="auto"/>
                            <w:right w:val="none" w:sz="0" w:space="0" w:color="auto"/>
                          </w:divBdr>
                          <w:divsChild>
                            <w:div w:id="2003001111">
                              <w:marLeft w:val="0"/>
                              <w:marRight w:val="0"/>
                              <w:marTop w:val="0"/>
                              <w:marBottom w:val="0"/>
                              <w:divBdr>
                                <w:top w:val="none" w:sz="0" w:space="0" w:color="auto"/>
                                <w:left w:val="none" w:sz="0" w:space="0" w:color="auto"/>
                                <w:bottom w:val="none" w:sz="0" w:space="0" w:color="auto"/>
                                <w:right w:val="none" w:sz="0" w:space="0" w:color="auto"/>
                              </w:divBdr>
                              <w:divsChild>
                                <w:div w:id="1543783745">
                                  <w:marLeft w:val="0"/>
                                  <w:marRight w:val="0"/>
                                  <w:marTop w:val="0"/>
                                  <w:marBottom w:val="0"/>
                                  <w:divBdr>
                                    <w:top w:val="none" w:sz="0" w:space="0" w:color="auto"/>
                                    <w:left w:val="none" w:sz="0" w:space="0" w:color="auto"/>
                                    <w:bottom w:val="none" w:sz="0" w:space="0" w:color="auto"/>
                                    <w:right w:val="none" w:sz="0" w:space="0" w:color="auto"/>
                                  </w:divBdr>
                                  <w:divsChild>
                                    <w:div w:id="11691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1449">
                          <w:marLeft w:val="0"/>
                          <w:marRight w:val="0"/>
                          <w:marTop w:val="0"/>
                          <w:marBottom w:val="0"/>
                          <w:divBdr>
                            <w:top w:val="none" w:sz="0" w:space="0" w:color="auto"/>
                            <w:left w:val="none" w:sz="0" w:space="0" w:color="auto"/>
                            <w:bottom w:val="none" w:sz="0" w:space="0" w:color="auto"/>
                            <w:right w:val="none" w:sz="0" w:space="0" w:color="auto"/>
                          </w:divBdr>
                          <w:divsChild>
                            <w:div w:id="1737513880">
                              <w:marLeft w:val="0"/>
                              <w:marRight w:val="0"/>
                              <w:marTop w:val="0"/>
                              <w:marBottom w:val="0"/>
                              <w:divBdr>
                                <w:top w:val="none" w:sz="0" w:space="0" w:color="auto"/>
                                <w:left w:val="none" w:sz="0" w:space="0" w:color="auto"/>
                                <w:bottom w:val="none" w:sz="0" w:space="0" w:color="auto"/>
                                <w:right w:val="none" w:sz="0" w:space="0" w:color="auto"/>
                              </w:divBdr>
                              <w:divsChild>
                                <w:div w:id="88433407">
                                  <w:marLeft w:val="0"/>
                                  <w:marRight w:val="0"/>
                                  <w:marTop w:val="0"/>
                                  <w:marBottom w:val="0"/>
                                  <w:divBdr>
                                    <w:top w:val="none" w:sz="0" w:space="0" w:color="auto"/>
                                    <w:left w:val="none" w:sz="0" w:space="0" w:color="auto"/>
                                    <w:bottom w:val="none" w:sz="0" w:space="0" w:color="auto"/>
                                    <w:right w:val="none" w:sz="0" w:space="0" w:color="auto"/>
                                  </w:divBdr>
                                  <w:divsChild>
                                    <w:div w:id="637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541813">
                      <w:marLeft w:val="0"/>
                      <w:marRight w:val="0"/>
                      <w:marTop w:val="0"/>
                      <w:marBottom w:val="0"/>
                      <w:divBdr>
                        <w:top w:val="none" w:sz="0" w:space="0" w:color="auto"/>
                        <w:left w:val="none" w:sz="0" w:space="0" w:color="auto"/>
                        <w:bottom w:val="none" w:sz="0" w:space="0" w:color="auto"/>
                        <w:right w:val="none" w:sz="0" w:space="0" w:color="auto"/>
                      </w:divBdr>
                      <w:divsChild>
                        <w:div w:id="6836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550263">
      <w:bodyDiv w:val="1"/>
      <w:marLeft w:val="0"/>
      <w:marRight w:val="0"/>
      <w:marTop w:val="0"/>
      <w:marBottom w:val="0"/>
      <w:divBdr>
        <w:top w:val="none" w:sz="0" w:space="0" w:color="auto"/>
        <w:left w:val="none" w:sz="0" w:space="0" w:color="auto"/>
        <w:bottom w:val="none" w:sz="0" w:space="0" w:color="auto"/>
        <w:right w:val="none" w:sz="0" w:space="0" w:color="auto"/>
      </w:divBdr>
    </w:div>
    <w:div w:id="1534423450">
      <w:bodyDiv w:val="1"/>
      <w:marLeft w:val="0"/>
      <w:marRight w:val="0"/>
      <w:marTop w:val="0"/>
      <w:marBottom w:val="0"/>
      <w:divBdr>
        <w:top w:val="none" w:sz="0" w:space="0" w:color="auto"/>
        <w:left w:val="none" w:sz="0" w:space="0" w:color="auto"/>
        <w:bottom w:val="none" w:sz="0" w:space="0" w:color="auto"/>
        <w:right w:val="none" w:sz="0" w:space="0" w:color="auto"/>
      </w:divBdr>
    </w:div>
    <w:div w:id="1715886711">
      <w:bodyDiv w:val="1"/>
      <w:marLeft w:val="0"/>
      <w:marRight w:val="0"/>
      <w:marTop w:val="0"/>
      <w:marBottom w:val="0"/>
      <w:divBdr>
        <w:top w:val="none" w:sz="0" w:space="0" w:color="auto"/>
        <w:left w:val="none" w:sz="0" w:space="0" w:color="auto"/>
        <w:bottom w:val="none" w:sz="0" w:space="0" w:color="auto"/>
        <w:right w:val="none" w:sz="0" w:space="0" w:color="auto"/>
      </w:divBdr>
      <w:divsChild>
        <w:div w:id="243732811">
          <w:marLeft w:val="0"/>
          <w:marRight w:val="0"/>
          <w:marTop w:val="0"/>
          <w:marBottom w:val="0"/>
          <w:divBdr>
            <w:top w:val="none" w:sz="0" w:space="0" w:color="auto"/>
            <w:left w:val="none" w:sz="0" w:space="0" w:color="auto"/>
            <w:bottom w:val="none" w:sz="0" w:space="0" w:color="auto"/>
            <w:right w:val="none" w:sz="0" w:space="0" w:color="auto"/>
          </w:divBdr>
          <w:divsChild>
            <w:div w:id="1523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5967">
      <w:bodyDiv w:val="1"/>
      <w:marLeft w:val="0"/>
      <w:marRight w:val="0"/>
      <w:marTop w:val="0"/>
      <w:marBottom w:val="0"/>
      <w:divBdr>
        <w:top w:val="none" w:sz="0" w:space="0" w:color="auto"/>
        <w:left w:val="none" w:sz="0" w:space="0" w:color="auto"/>
        <w:bottom w:val="none" w:sz="0" w:space="0" w:color="auto"/>
        <w:right w:val="none" w:sz="0" w:space="0" w:color="auto"/>
      </w:divBdr>
      <w:divsChild>
        <w:div w:id="482045105">
          <w:marLeft w:val="0"/>
          <w:marRight w:val="0"/>
          <w:marTop w:val="0"/>
          <w:marBottom w:val="0"/>
          <w:divBdr>
            <w:top w:val="none" w:sz="0" w:space="0" w:color="auto"/>
            <w:left w:val="none" w:sz="0" w:space="0" w:color="auto"/>
            <w:bottom w:val="none" w:sz="0" w:space="0" w:color="auto"/>
            <w:right w:val="none" w:sz="0" w:space="0" w:color="auto"/>
          </w:divBdr>
          <w:divsChild>
            <w:div w:id="1800150452">
              <w:marLeft w:val="0"/>
              <w:marRight w:val="0"/>
              <w:marTop w:val="0"/>
              <w:marBottom w:val="0"/>
              <w:divBdr>
                <w:top w:val="none" w:sz="0" w:space="0" w:color="auto"/>
                <w:left w:val="none" w:sz="0" w:space="0" w:color="auto"/>
                <w:bottom w:val="none" w:sz="0" w:space="0" w:color="auto"/>
                <w:right w:val="none" w:sz="0" w:space="0" w:color="auto"/>
              </w:divBdr>
              <w:divsChild>
                <w:div w:id="1811744855">
                  <w:marLeft w:val="0"/>
                  <w:marRight w:val="0"/>
                  <w:marTop w:val="0"/>
                  <w:marBottom w:val="0"/>
                  <w:divBdr>
                    <w:top w:val="none" w:sz="0" w:space="0" w:color="auto"/>
                    <w:left w:val="none" w:sz="0" w:space="0" w:color="auto"/>
                    <w:bottom w:val="none" w:sz="0" w:space="0" w:color="auto"/>
                    <w:right w:val="none" w:sz="0" w:space="0" w:color="auto"/>
                  </w:divBdr>
                  <w:divsChild>
                    <w:div w:id="1016228314">
                      <w:marLeft w:val="0"/>
                      <w:marRight w:val="0"/>
                      <w:marTop w:val="0"/>
                      <w:marBottom w:val="0"/>
                      <w:divBdr>
                        <w:top w:val="none" w:sz="0" w:space="0" w:color="auto"/>
                        <w:left w:val="none" w:sz="0" w:space="0" w:color="auto"/>
                        <w:bottom w:val="none" w:sz="0" w:space="0" w:color="auto"/>
                        <w:right w:val="none" w:sz="0" w:space="0" w:color="auto"/>
                      </w:divBdr>
                      <w:divsChild>
                        <w:div w:id="891231496">
                          <w:marLeft w:val="0"/>
                          <w:marRight w:val="0"/>
                          <w:marTop w:val="0"/>
                          <w:marBottom w:val="0"/>
                          <w:divBdr>
                            <w:top w:val="none" w:sz="0" w:space="0" w:color="auto"/>
                            <w:left w:val="none" w:sz="0" w:space="0" w:color="auto"/>
                            <w:bottom w:val="none" w:sz="0" w:space="0" w:color="auto"/>
                            <w:right w:val="none" w:sz="0" w:space="0" w:color="auto"/>
                          </w:divBdr>
                          <w:divsChild>
                            <w:div w:id="1871798630">
                              <w:marLeft w:val="0"/>
                              <w:marRight w:val="0"/>
                              <w:marTop w:val="0"/>
                              <w:marBottom w:val="0"/>
                              <w:divBdr>
                                <w:top w:val="none" w:sz="0" w:space="0" w:color="auto"/>
                                <w:left w:val="none" w:sz="0" w:space="0" w:color="auto"/>
                                <w:bottom w:val="none" w:sz="0" w:space="0" w:color="auto"/>
                                <w:right w:val="none" w:sz="0" w:space="0" w:color="auto"/>
                              </w:divBdr>
                              <w:divsChild>
                                <w:div w:id="287860616">
                                  <w:marLeft w:val="0"/>
                                  <w:marRight w:val="0"/>
                                  <w:marTop w:val="0"/>
                                  <w:marBottom w:val="0"/>
                                  <w:divBdr>
                                    <w:top w:val="none" w:sz="0" w:space="0" w:color="auto"/>
                                    <w:left w:val="none" w:sz="0" w:space="0" w:color="auto"/>
                                    <w:bottom w:val="none" w:sz="0" w:space="0" w:color="auto"/>
                                    <w:right w:val="none" w:sz="0" w:space="0" w:color="auto"/>
                                  </w:divBdr>
                                  <w:divsChild>
                                    <w:div w:id="11584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7703">
                          <w:marLeft w:val="0"/>
                          <w:marRight w:val="0"/>
                          <w:marTop w:val="0"/>
                          <w:marBottom w:val="0"/>
                          <w:divBdr>
                            <w:top w:val="none" w:sz="0" w:space="0" w:color="auto"/>
                            <w:left w:val="none" w:sz="0" w:space="0" w:color="auto"/>
                            <w:bottom w:val="none" w:sz="0" w:space="0" w:color="auto"/>
                            <w:right w:val="none" w:sz="0" w:space="0" w:color="auto"/>
                          </w:divBdr>
                          <w:divsChild>
                            <w:div w:id="715395865">
                              <w:marLeft w:val="0"/>
                              <w:marRight w:val="0"/>
                              <w:marTop w:val="0"/>
                              <w:marBottom w:val="0"/>
                              <w:divBdr>
                                <w:top w:val="none" w:sz="0" w:space="0" w:color="auto"/>
                                <w:left w:val="none" w:sz="0" w:space="0" w:color="auto"/>
                                <w:bottom w:val="none" w:sz="0" w:space="0" w:color="auto"/>
                                <w:right w:val="none" w:sz="0" w:space="0" w:color="auto"/>
                              </w:divBdr>
                              <w:divsChild>
                                <w:div w:id="1349211777">
                                  <w:marLeft w:val="0"/>
                                  <w:marRight w:val="0"/>
                                  <w:marTop w:val="0"/>
                                  <w:marBottom w:val="0"/>
                                  <w:divBdr>
                                    <w:top w:val="none" w:sz="0" w:space="0" w:color="auto"/>
                                    <w:left w:val="none" w:sz="0" w:space="0" w:color="auto"/>
                                    <w:bottom w:val="none" w:sz="0" w:space="0" w:color="auto"/>
                                    <w:right w:val="none" w:sz="0" w:space="0" w:color="auto"/>
                                  </w:divBdr>
                                  <w:divsChild>
                                    <w:div w:id="12115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389374">
                      <w:marLeft w:val="0"/>
                      <w:marRight w:val="0"/>
                      <w:marTop w:val="0"/>
                      <w:marBottom w:val="0"/>
                      <w:divBdr>
                        <w:top w:val="none" w:sz="0" w:space="0" w:color="auto"/>
                        <w:left w:val="none" w:sz="0" w:space="0" w:color="auto"/>
                        <w:bottom w:val="none" w:sz="0" w:space="0" w:color="auto"/>
                        <w:right w:val="none" w:sz="0" w:space="0" w:color="auto"/>
                      </w:divBdr>
                      <w:divsChild>
                        <w:div w:id="20826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367527">
      <w:bodyDiv w:val="1"/>
      <w:marLeft w:val="0"/>
      <w:marRight w:val="0"/>
      <w:marTop w:val="0"/>
      <w:marBottom w:val="0"/>
      <w:divBdr>
        <w:top w:val="none" w:sz="0" w:space="0" w:color="auto"/>
        <w:left w:val="none" w:sz="0" w:space="0" w:color="auto"/>
        <w:bottom w:val="none" w:sz="0" w:space="0" w:color="auto"/>
        <w:right w:val="none" w:sz="0" w:space="0" w:color="auto"/>
      </w:divBdr>
    </w:div>
    <w:div w:id="1820803052">
      <w:bodyDiv w:val="1"/>
      <w:marLeft w:val="0"/>
      <w:marRight w:val="0"/>
      <w:marTop w:val="0"/>
      <w:marBottom w:val="0"/>
      <w:divBdr>
        <w:top w:val="none" w:sz="0" w:space="0" w:color="auto"/>
        <w:left w:val="none" w:sz="0" w:space="0" w:color="auto"/>
        <w:bottom w:val="none" w:sz="0" w:space="0" w:color="auto"/>
        <w:right w:val="none" w:sz="0" w:space="0" w:color="auto"/>
      </w:divBdr>
    </w:div>
    <w:div w:id="1852987223">
      <w:bodyDiv w:val="1"/>
      <w:marLeft w:val="0"/>
      <w:marRight w:val="0"/>
      <w:marTop w:val="0"/>
      <w:marBottom w:val="0"/>
      <w:divBdr>
        <w:top w:val="none" w:sz="0" w:space="0" w:color="auto"/>
        <w:left w:val="none" w:sz="0" w:space="0" w:color="auto"/>
        <w:bottom w:val="none" w:sz="0" w:space="0" w:color="auto"/>
        <w:right w:val="none" w:sz="0" w:space="0" w:color="auto"/>
      </w:divBdr>
    </w:div>
    <w:div w:id="1867328117">
      <w:bodyDiv w:val="1"/>
      <w:marLeft w:val="0"/>
      <w:marRight w:val="0"/>
      <w:marTop w:val="0"/>
      <w:marBottom w:val="0"/>
      <w:divBdr>
        <w:top w:val="none" w:sz="0" w:space="0" w:color="auto"/>
        <w:left w:val="none" w:sz="0" w:space="0" w:color="auto"/>
        <w:bottom w:val="none" w:sz="0" w:space="0" w:color="auto"/>
        <w:right w:val="none" w:sz="0" w:space="0" w:color="auto"/>
      </w:divBdr>
      <w:divsChild>
        <w:div w:id="1693647635">
          <w:marLeft w:val="0"/>
          <w:marRight w:val="0"/>
          <w:marTop w:val="0"/>
          <w:marBottom w:val="0"/>
          <w:divBdr>
            <w:top w:val="none" w:sz="0" w:space="0" w:color="auto"/>
            <w:left w:val="none" w:sz="0" w:space="0" w:color="auto"/>
            <w:bottom w:val="none" w:sz="0" w:space="0" w:color="auto"/>
            <w:right w:val="none" w:sz="0" w:space="0" w:color="auto"/>
          </w:divBdr>
          <w:divsChild>
            <w:div w:id="852689169">
              <w:marLeft w:val="0"/>
              <w:marRight w:val="0"/>
              <w:marTop w:val="0"/>
              <w:marBottom w:val="0"/>
              <w:divBdr>
                <w:top w:val="none" w:sz="0" w:space="0" w:color="auto"/>
                <w:left w:val="none" w:sz="0" w:space="0" w:color="auto"/>
                <w:bottom w:val="none" w:sz="0" w:space="0" w:color="auto"/>
                <w:right w:val="none" w:sz="0" w:space="0" w:color="auto"/>
              </w:divBdr>
              <w:divsChild>
                <w:div w:id="214893659">
                  <w:marLeft w:val="0"/>
                  <w:marRight w:val="0"/>
                  <w:marTop w:val="0"/>
                  <w:marBottom w:val="0"/>
                  <w:divBdr>
                    <w:top w:val="none" w:sz="0" w:space="0" w:color="auto"/>
                    <w:left w:val="none" w:sz="0" w:space="0" w:color="auto"/>
                    <w:bottom w:val="none" w:sz="0" w:space="0" w:color="auto"/>
                    <w:right w:val="none" w:sz="0" w:space="0" w:color="auto"/>
                  </w:divBdr>
                  <w:divsChild>
                    <w:div w:id="1949776106">
                      <w:marLeft w:val="0"/>
                      <w:marRight w:val="0"/>
                      <w:marTop w:val="0"/>
                      <w:marBottom w:val="0"/>
                      <w:divBdr>
                        <w:top w:val="none" w:sz="0" w:space="0" w:color="auto"/>
                        <w:left w:val="none" w:sz="0" w:space="0" w:color="auto"/>
                        <w:bottom w:val="none" w:sz="0" w:space="0" w:color="auto"/>
                        <w:right w:val="none" w:sz="0" w:space="0" w:color="auto"/>
                      </w:divBdr>
                      <w:divsChild>
                        <w:div w:id="1209337703">
                          <w:marLeft w:val="0"/>
                          <w:marRight w:val="0"/>
                          <w:marTop w:val="0"/>
                          <w:marBottom w:val="0"/>
                          <w:divBdr>
                            <w:top w:val="none" w:sz="0" w:space="0" w:color="auto"/>
                            <w:left w:val="none" w:sz="0" w:space="0" w:color="auto"/>
                            <w:bottom w:val="none" w:sz="0" w:space="0" w:color="auto"/>
                            <w:right w:val="none" w:sz="0" w:space="0" w:color="auto"/>
                          </w:divBdr>
                          <w:divsChild>
                            <w:div w:id="869100593">
                              <w:marLeft w:val="0"/>
                              <w:marRight w:val="0"/>
                              <w:marTop w:val="0"/>
                              <w:marBottom w:val="0"/>
                              <w:divBdr>
                                <w:top w:val="none" w:sz="0" w:space="0" w:color="auto"/>
                                <w:left w:val="none" w:sz="0" w:space="0" w:color="auto"/>
                                <w:bottom w:val="none" w:sz="0" w:space="0" w:color="auto"/>
                                <w:right w:val="none" w:sz="0" w:space="0" w:color="auto"/>
                              </w:divBdr>
                              <w:divsChild>
                                <w:div w:id="284967425">
                                  <w:marLeft w:val="0"/>
                                  <w:marRight w:val="0"/>
                                  <w:marTop w:val="0"/>
                                  <w:marBottom w:val="0"/>
                                  <w:divBdr>
                                    <w:top w:val="none" w:sz="0" w:space="0" w:color="auto"/>
                                    <w:left w:val="none" w:sz="0" w:space="0" w:color="auto"/>
                                    <w:bottom w:val="none" w:sz="0" w:space="0" w:color="auto"/>
                                    <w:right w:val="none" w:sz="0" w:space="0" w:color="auto"/>
                                  </w:divBdr>
                                  <w:divsChild>
                                    <w:div w:id="44801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1470">
                          <w:marLeft w:val="0"/>
                          <w:marRight w:val="0"/>
                          <w:marTop w:val="0"/>
                          <w:marBottom w:val="0"/>
                          <w:divBdr>
                            <w:top w:val="none" w:sz="0" w:space="0" w:color="auto"/>
                            <w:left w:val="none" w:sz="0" w:space="0" w:color="auto"/>
                            <w:bottom w:val="none" w:sz="0" w:space="0" w:color="auto"/>
                            <w:right w:val="none" w:sz="0" w:space="0" w:color="auto"/>
                          </w:divBdr>
                          <w:divsChild>
                            <w:div w:id="1110007492">
                              <w:marLeft w:val="0"/>
                              <w:marRight w:val="0"/>
                              <w:marTop w:val="0"/>
                              <w:marBottom w:val="0"/>
                              <w:divBdr>
                                <w:top w:val="none" w:sz="0" w:space="0" w:color="auto"/>
                                <w:left w:val="none" w:sz="0" w:space="0" w:color="auto"/>
                                <w:bottom w:val="none" w:sz="0" w:space="0" w:color="auto"/>
                                <w:right w:val="none" w:sz="0" w:space="0" w:color="auto"/>
                              </w:divBdr>
                              <w:divsChild>
                                <w:div w:id="13653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845789">
      <w:bodyDiv w:val="1"/>
      <w:marLeft w:val="0"/>
      <w:marRight w:val="0"/>
      <w:marTop w:val="0"/>
      <w:marBottom w:val="0"/>
      <w:divBdr>
        <w:top w:val="none" w:sz="0" w:space="0" w:color="auto"/>
        <w:left w:val="none" w:sz="0" w:space="0" w:color="auto"/>
        <w:bottom w:val="none" w:sz="0" w:space="0" w:color="auto"/>
        <w:right w:val="none" w:sz="0" w:space="0" w:color="auto"/>
      </w:divBdr>
    </w:div>
    <w:div w:id="1918006173">
      <w:bodyDiv w:val="1"/>
      <w:marLeft w:val="0"/>
      <w:marRight w:val="0"/>
      <w:marTop w:val="0"/>
      <w:marBottom w:val="0"/>
      <w:divBdr>
        <w:top w:val="none" w:sz="0" w:space="0" w:color="auto"/>
        <w:left w:val="none" w:sz="0" w:space="0" w:color="auto"/>
        <w:bottom w:val="none" w:sz="0" w:space="0" w:color="auto"/>
        <w:right w:val="none" w:sz="0" w:space="0" w:color="auto"/>
      </w:divBdr>
    </w:div>
    <w:div w:id="1958638146">
      <w:bodyDiv w:val="1"/>
      <w:marLeft w:val="0"/>
      <w:marRight w:val="0"/>
      <w:marTop w:val="0"/>
      <w:marBottom w:val="0"/>
      <w:divBdr>
        <w:top w:val="none" w:sz="0" w:space="0" w:color="auto"/>
        <w:left w:val="none" w:sz="0" w:space="0" w:color="auto"/>
        <w:bottom w:val="none" w:sz="0" w:space="0" w:color="auto"/>
        <w:right w:val="none" w:sz="0" w:space="0" w:color="auto"/>
      </w:divBdr>
    </w:div>
    <w:div w:id="1998874349">
      <w:bodyDiv w:val="1"/>
      <w:marLeft w:val="0"/>
      <w:marRight w:val="0"/>
      <w:marTop w:val="0"/>
      <w:marBottom w:val="0"/>
      <w:divBdr>
        <w:top w:val="none" w:sz="0" w:space="0" w:color="auto"/>
        <w:left w:val="none" w:sz="0" w:space="0" w:color="auto"/>
        <w:bottom w:val="none" w:sz="0" w:space="0" w:color="auto"/>
        <w:right w:val="none" w:sz="0" w:space="0" w:color="auto"/>
      </w:divBdr>
    </w:div>
    <w:div w:id="2041198370">
      <w:bodyDiv w:val="1"/>
      <w:marLeft w:val="0"/>
      <w:marRight w:val="0"/>
      <w:marTop w:val="0"/>
      <w:marBottom w:val="0"/>
      <w:divBdr>
        <w:top w:val="none" w:sz="0" w:space="0" w:color="auto"/>
        <w:left w:val="none" w:sz="0" w:space="0" w:color="auto"/>
        <w:bottom w:val="none" w:sz="0" w:space="0" w:color="auto"/>
        <w:right w:val="none" w:sz="0" w:space="0" w:color="auto"/>
      </w:divBdr>
      <w:divsChild>
        <w:div w:id="1131484948">
          <w:marLeft w:val="0"/>
          <w:marRight w:val="0"/>
          <w:marTop w:val="0"/>
          <w:marBottom w:val="0"/>
          <w:divBdr>
            <w:top w:val="none" w:sz="0" w:space="0" w:color="auto"/>
            <w:left w:val="none" w:sz="0" w:space="0" w:color="auto"/>
            <w:bottom w:val="none" w:sz="0" w:space="0" w:color="auto"/>
            <w:right w:val="none" w:sz="0" w:space="0" w:color="auto"/>
          </w:divBdr>
          <w:divsChild>
            <w:div w:id="505487454">
              <w:marLeft w:val="0"/>
              <w:marRight w:val="0"/>
              <w:marTop w:val="0"/>
              <w:marBottom w:val="0"/>
              <w:divBdr>
                <w:top w:val="none" w:sz="0" w:space="0" w:color="auto"/>
                <w:left w:val="none" w:sz="0" w:space="0" w:color="auto"/>
                <w:bottom w:val="none" w:sz="0" w:space="0" w:color="auto"/>
                <w:right w:val="none" w:sz="0" w:space="0" w:color="auto"/>
              </w:divBdr>
              <w:divsChild>
                <w:div w:id="471294480">
                  <w:marLeft w:val="0"/>
                  <w:marRight w:val="0"/>
                  <w:marTop w:val="0"/>
                  <w:marBottom w:val="0"/>
                  <w:divBdr>
                    <w:top w:val="none" w:sz="0" w:space="0" w:color="auto"/>
                    <w:left w:val="none" w:sz="0" w:space="0" w:color="auto"/>
                    <w:bottom w:val="none" w:sz="0" w:space="0" w:color="auto"/>
                    <w:right w:val="none" w:sz="0" w:space="0" w:color="auto"/>
                  </w:divBdr>
                  <w:divsChild>
                    <w:div w:id="1334339899">
                      <w:marLeft w:val="0"/>
                      <w:marRight w:val="0"/>
                      <w:marTop w:val="0"/>
                      <w:marBottom w:val="0"/>
                      <w:divBdr>
                        <w:top w:val="none" w:sz="0" w:space="0" w:color="auto"/>
                        <w:left w:val="none" w:sz="0" w:space="0" w:color="auto"/>
                        <w:bottom w:val="none" w:sz="0" w:space="0" w:color="auto"/>
                        <w:right w:val="none" w:sz="0" w:space="0" w:color="auto"/>
                      </w:divBdr>
                      <w:divsChild>
                        <w:div w:id="1463617982">
                          <w:marLeft w:val="0"/>
                          <w:marRight w:val="0"/>
                          <w:marTop w:val="0"/>
                          <w:marBottom w:val="0"/>
                          <w:divBdr>
                            <w:top w:val="none" w:sz="0" w:space="0" w:color="auto"/>
                            <w:left w:val="none" w:sz="0" w:space="0" w:color="auto"/>
                            <w:bottom w:val="none" w:sz="0" w:space="0" w:color="auto"/>
                            <w:right w:val="none" w:sz="0" w:space="0" w:color="auto"/>
                          </w:divBdr>
                          <w:divsChild>
                            <w:div w:id="13459608">
                              <w:marLeft w:val="0"/>
                              <w:marRight w:val="0"/>
                              <w:marTop w:val="0"/>
                              <w:marBottom w:val="0"/>
                              <w:divBdr>
                                <w:top w:val="none" w:sz="0" w:space="0" w:color="auto"/>
                                <w:left w:val="none" w:sz="0" w:space="0" w:color="auto"/>
                                <w:bottom w:val="none" w:sz="0" w:space="0" w:color="auto"/>
                                <w:right w:val="none" w:sz="0" w:space="0" w:color="auto"/>
                              </w:divBdr>
                              <w:divsChild>
                                <w:div w:id="859007097">
                                  <w:marLeft w:val="0"/>
                                  <w:marRight w:val="0"/>
                                  <w:marTop w:val="0"/>
                                  <w:marBottom w:val="0"/>
                                  <w:divBdr>
                                    <w:top w:val="none" w:sz="0" w:space="0" w:color="auto"/>
                                    <w:left w:val="none" w:sz="0" w:space="0" w:color="auto"/>
                                    <w:bottom w:val="none" w:sz="0" w:space="0" w:color="auto"/>
                                    <w:right w:val="none" w:sz="0" w:space="0" w:color="auto"/>
                                  </w:divBdr>
                                  <w:divsChild>
                                    <w:div w:id="268513992">
                                      <w:marLeft w:val="0"/>
                                      <w:marRight w:val="0"/>
                                      <w:marTop w:val="0"/>
                                      <w:marBottom w:val="0"/>
                                      <w:divBdr>
                                        <w:top w:val="none" w:sz="0" w:space="0" w:color="auto"/>
                                        <w:left w:val="none" w:sz="0" w:space="0" w:color="auto"/>
                                        <w:bottom w:val="none" w:sz="0" w:space="0" w:color="auto"/>
                                        <w:right w:val="none" w:sz="0" w:space="0" w:color="auto"/>
                                      </w:divBdr>
                                      <w:divsChild>
                                        <w:div w:id="965308254">
                                          <w:marLeft w:val="0"/>
                                          <w:marRight w:val="0"/>
                                          <w:marTop w:val="0"/>
                                          <w:marBottom w:val="0"/>
                                          <w:divBdr>
                                            <w:top w:val="none" w:sz="0" w:space="0" w:color="auto"/>
                                            <w:left w:val="none" w:sz="0" w:space="0" w:color="auto"/>
                                            <w:bottom w:val="none" w:sz="0" w:space="0" w:color="auto"/>
                                            <w:right w:val="none" w:sz="0" w:space="0" w:color="auto"/>
                                          </w:divBdr>
                                          <w:divsChild>
                                            <w:div w:id="622155370">
                                              <w:marLeft w:val="0"/>
                                              <w:marRight w:val="0"/>
                                              <w:marTop w:val="0"/>
                                              <w:marBottom w:val="0"/>
                                              <w:divBdr>
                                                <w:top w:val="none" w:sz="0" w:space="0" w:color="auto"/>
                                                <w:left w:val="none" w:sz="0" w:space="0" w:color="auto"/>
                                                <w:bottom w:val="none" w:sz="0" w:space="0" w:color="auto"/>
                                                <w:right w:val="none" w:sz="0" w:space="0" w:color="auto"/>
                                              </w:divBdr>
                                              <w:divsChild>
                                                <w:div w:id="2112553364">
                                                  <w:marLeft w:val="0"/>
                                                  <w:marRight w:val="0"/>
                                                  <w:marTop w:val="0"/>
                                                  <w:marBottom w:val="0"/>
                                                  <w:divBdr>
                                                    <w:top w:val="none" w:sz="0" w:space="0" w:color="auto"/>
                                                    <w:left w:val="none" w:sz="0" w:space="0" w:color="auto"/>
                                                    <w:bottom w:val="none" w:sz="0" w:space="0" w:color="auto"/>
                                                    <w:right w:val="none" w:sz="0" w:space="0" w:color="auto"/>
                                                  </w:divBdr>
                                                  <w:divsChild>
                                                    <w:div w:id="71146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68308">
                                          <w:marLeft w:val="0"/>
                                          <w:marRight w:val="0"/>
                                          <w:marTop w:val="0"/>
                                          <w:marBottom w:val="0"/>
                                          <w:divBdr>
                                            <w:top w:val="none" w:sz="0" w:space="0" w:color="auto"/>
                                            <w:left w:val="none" w:sz="0" w:space="0" w:color="auto"/>
                                            <w:bottom w:val="none" w:sz="0" w:space="0" w:color="auto"/>
                                            <w:right w:val="none" w:sz="0" w:space="0" w:color="auto"/>
                                          </w:divBdr>
                                          <w:divsChild>
                                            <w:div w:id="400104806">
                                              <w:marLeft w:val="0"/>
                                              <w:marRight w:val="0"/>
                                              <w:marTop w:val="0"/>
                                              <w:marBottom w:val="0"/>
                                              <w:divBdr>
                                                <w:top w:val="none" w:sz="0" w:space="0" w:color="auto"/>
                                                <w:left w:val="none" w:sz="0" w:space="0" w:color="auto"/>
                                                <w:bottom w:val="none" w:sz="0" w:space="0" w:color="auto"/>
                                                <w:right w:val="none" w:sz="0" w:space="0" w:color="auto"/>
                                              </w:divBdr>
                                              <w:divsChild>
                                                <w:div w:id="18737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1361467">
          <w:marLeft w:val="0"/>
          <w:marRight w:val="0"/>
          <w:marTop w:val="0"/>
          <w:marBottom w:val="0"/>
          <w:divBdr>
            <w:top w:val="none" w:sz="0" w:space="0" w:color="auto"/>
            <w:left w:val="none" w:sz="0" w:space="0" w:color="auto"/>
            <w:bottom w:val="none" w:sz="0" w:space="0" w:color="auto"/>
            <w:right w:val="none" w:sz="0" w:space="0" w:color="auto"/>
          </w:divBdr>
          <w:divsChild>
            <w:div w:id="974916048">
              <w:marLeft w:val="0"/>
              <w:marRight w:val="0"/>
              <w:marTop w:val="0"/>
              <w:marBottom w:val="0"/>
              <w:divBdr>
                <w:top w:val="none" w:sz="0" w:space="0" w:color="auto"/>
                <w:left w:val="none" w:sz="0" w:space="0" w:color="auto"/>
                <w:bottom w:val="none" w:sz="0" w:space="0" w:color="auto"/>
                <w:right w:val="none" w:sz="0" w:space="0" w:color="auto"/>
              </w:divBdr>
              <w:divsChild>
                <w:div w:id="335881707">
                  <w:marLeft w:val="0"/>
                  <w:marRight w:val="0"/>
                  <w:marTop w:val="0"/>
                  <w:marBottom w:val="0"/>
                  <w:divBdr>
                    <w:top w:val="none" w:sz="0" w:space="0" w:color="auto"/>
                    <w:left w:val="none" w:sz="0" w:space="0" w:color="auto"/>
                    <w:bottom w:val="none" w:sz="0" w:space="0" w:color="auto"/>
                    <w:right w:val="none" w:sz="0" w:space="0" w:color="auto"/>
                  </w:divBdr>
                  <w:divsChild>
                    <w:div w:id="2093579904">
                      <w:marLeft w:val="0"/>
                      <w:marRight w:val="0"/>
                      <w:marTop w:val="0"/>
                      <w:marBottom w:val="0"/>
                      <w:divBdr>
                        <w:top w:val="none" w:sz="0" w:space="0" w:color="auto"/>
                        <w:left w:val="none" w:sz="0" w:space="0" w:color="auto"/>
                        <w:bottom w:val="none" w:sz="0" w:space="0" w:color="auto"/>
                        <w:right w:val="none" w:sz="0" w:space="0" w:color="auto"/>
                      </w:divBdr>
                      <w:divsChild>
                        <w:div w:id="640185742">
                          <w:marLeft w:val="0"/>
                          <w:marRight w:val="0"/>
                          <w:marTop w:val="0"/>
                          <w:marBottom w:val="0"/>
                          <w:divBdr>
                            <w:top w:val="none" w:sz="0" w:space="0" w:color="auto"/>
                            <w:left w:val="none" w:sz="0" w:space="0" w:color="auto"/>
                            <w:bottom w:val="none" w:sz="0" w:space="0" w:color="auto"/>
                            <w:right w:val="none" w:sz="0" w:space="0" w:color="auto"/>
                          </w:divBdr>
                          <w:divsChild>
                            <w:div w:id="1534074863">
                              <w:marLeft w:val="0"/>
                              <w:marRight w:val="0"/>
                              <w:marTop w:val="0"/>
                              <w:marBottom w:val="0"/>
                              <w:divBdr>
                                <w:top w:val="none" w:sz="0" w:space="0" w:color="auto"/>
                                <w:left w:val="none" w:sz="0" w:space="0" w:color="auto"/>
                                <w:bottom w:val="none" w:sz="0" w:space="0" w:color="auto"/>
                                <w:right w:val="none" w:sz="0" w:space="0" w:color="auto"/>
                              </w:divBdr>
                              <w:divsChild>
                                <w:div w:id="2093426590">
                                  <w:marLeft w:val="0"/>
                                  <w:marRight w:val="0"/>
                                  <w:marTop w:val="0"/>
                                  <w:marBottom w:val="0"/>
                                  <w:divBdr>
                                    <w:top w:val="none" w:sz="0" w:space="0" w:color="auto"/>
                                    <w:left w:val="none" w:sz="0" w:space="0" w:color="auto"/>
                                    <w:bottom w:val="none" w:sz="0" w:space="0" w:color="auto"/>
                                    <w:right w:val="none" w:sz="0" w:space="0" w:color="auto"/>
                                  </w:divBdr>
                                  <w:divsChild>
                                    <w:div w:id="1696079495">
                                      <w:marLeft w:val="0"/>
                                      <w:marRight w:val="0"/>
                                      <w:marTop w:val="0"/>
                                      <w:marBottom w:val="0"/>
                                      <w:divBdr>
                                        <w:top w:val="none" w:sz="0" w:space="0" w:color="auto"/>
                                        <w:left w:val="none" w:sz="0" w:space="0" w:color="auto"/>
                                        <w:bottom w:val="none" w:sz="0" w:space="0" w:color="auto"/>
                                        <w:right w:val="none" w:sz="0" w:space="0" w:color="auto"/>
                                      </w:divBdr>
                                      <w:divsChild>
                                        <w:div w:id="992370814">
                                          <w:marLeft w:val="0"/>
                                          <w:marRight w:val="0"/>
                                          <w:marTop w:val="0"/>
                                          <w:marBottom w:val="0"/>
                                          <w:divBdr>
                                            <w:top w:val="none" w:sz="0" w:space="0" w:color="auto"/>
                                            <w:left w:val="none" w:sz="0" w:space="0" w:color="auto"/>
                                            <w:bottom w:val="none" w:sz="0" w:space="0" w:color="auto"/>
                                            <w:right w:val="none" w:sz="0" w:space="0" w:color="auto"/>
                                          </w:divBdr>
                                          <w:divsChild>
                                            <w:div w:id="506479442">
                                              <w:marLeft w:val="0"/>
                                              <w:marRight w:val="0"/>
                                              <w:marTop w:val="0"/>
                                              <w:marBottom w:val="0"/>
                                              <w:divBdr>
                                                <w:top w:val="none" w:sz="0" w:space="0" w:color="auto"/>
                                                <w:left w:val="none" w:sz="0" w:space="0" w:color="auto"/>
                                                <w:bottom w:val="none" w:sz="0" w:space="0" w:color="auto"/>
                                                <w:right w:val="none" w:sz="0" w:space="0" w:color="auto"/>
                                              </w:divBdr>
                                              <w:divsChild>
                                                <w:div w:id="2071152108">
                                                  <w:marLeft w:val="0"/>
                                                  <w:marRight w:val="0"/>
                                                  <w:marTop w:val="0"/>
                                                  <w:marBottom w:val="0"/>
                                                  <w:divBdr>
                                                    <w:top w:val="none" w:sz="0" w:space="0" w:color="auto"/>
                                                    <w:left w:val="none" w:sz="0" w:space="0" w:color="auto"/>
                                                    <w:bottom w:val="none" w:sz="0" w:space="0" w:color="auto"/>
                                                    <w:right w:val="none" w:sz="0" w:space="0" w:color="auto"/>
                                                  </w:divBdr>
                                                  <w:divsChild>
                                                    <w:div w:id="957108596">
                                                      <w:marLeft w:val="0"/>
                                                      <w:marRight w:val="0"/>
                                                      <w:marTop w:val="0"/>
                                                      <w:marBottom w:val="0"/>
                                                      <w:divBdr>
                                                        <w:top w:val="none" w:sz="0" w:space="0" w:color="auto"/>
                                                        <w:left w:val="none" w:sz="0" w:space="0" w:color="auto"/>
                                                        <w:bottom w:val="none" w:sz="0" w:space="0" w:color="auto"/>
                                                        <w:right w:val="none" w:sz="0" w:space="0" w:color="auto"/>
                                                      </w:divBdr>
                                                      <w:divsChild>
                                                        <w:div w:id="1207183314">
                                                          <w:marLeft w:val="0"/>
                                                          <w:marRight w:val="0"/>
                                                          <w:marTop w:val="0"/>
                                                          <w:marBottom w:val="0"/>
                                                          <w:divBdr>
                                                            <w:top w:val="none" w:sz="0" w:space="0" w:color="auto"/>
                                                            <w:left w:val="none" w:sz="0" w:space="0" w:color="auto"/>
                                                            <w:bottom w:val="none" w:sz="0" w:space="0" w:color="auto"/>
                                                            <w:right w:val="none" w:sz="0" w:space="0" w:color="auto"/>
                                                          </w:divBdr>
                                                          <w:divsChild>
                                                            <w:div w:id="386227909">
                                                              <w:marLeft w:val="0"/>
                                                              <w:marRight w:val="0"/>
                                                              <w:marTop w:val="0"/>
                                                              <w:marBottom w:val="0"/>
                                                              <w:divBdr>
                                                                <w:top w:val="none" w:sz="0" w:space="0" w:color="auto"/>
                                                                <w:left w:val="none" w:sz="0" w:space="0" w:color="auto"/>
                                                                <w:bottom w:val="none" w:sz="0" w:space="0" w:color="auto"/>
                                                                <w:right w:val="none" w:sz="0" w:space="0" w:color="auto"/>
                                                              </w:divBdr>
                                                              <w:divsChild>
                                                                <w:div w:id="18973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866414">
                                      <w:marLeft w:val="0"/>
                                      <w:marRight w:val="0"/>
                                      <w:marTop w:val="0"/>
                                      <w:marBottom w:val="0"/>
                                      <w:divBdr>
                                        <w:top w:val="none" w:sz="0" w:space="0" w:color="auto"/>
                                        <w:left w:val="none" w:sz="0" w:space="0" w:color="auto"/>
                                        <w:bottom w:val="none" w:sz="0" w:space="0" w:color="auto"/>
                                        <w:right w:val="none" w:sz="0" w:space="0" w:color="auto"/>
                                      </w:divBdr>
                                      <w:divsChild>
                                        <w:div w:id="760099636">
                                          <w:marLeft w:val="0"/>
                                          <w:marRight w:val="0"/>
                                          <w:marTop w:val="0"/>
                                          <w:marBottom w:val="0"/>
                                          <w:divBdr>
                                            <w:top w:val="none" w:sz="0" w:space="0" w:color="auto"/>
                                            <w:left w:val="none" w:sz="0" w:space="0" w:color="auto"/>
                                            <w:bottom w:val="none" w:sz="0" w:space="0" w:color="auto"/>
                                            <w:right w:val="none" w:sz="0" w:space="0" w:color="auto"/>
                                          </w:divBdr>
                                          <w:divsChild>
                                            <w:div w:id="1794664890">
                                              <w:marLeft w:val="0"/>
                                              <w:marRight w:val="0"/>
                                              <w:marTop w:val="0"/>
                                              <w:marBottom w:val="0"/>
                                              <w:divBdr>
                                                <w:top w:val="none" w:sz="0" w:space="0" w:color="auto"/>
                                                <w:left w:val="none" w:sz="0" w:space="0" w:color="auto"/>
                                                <w:bottom w:val="none" w:sz="0" w:space="0" w:color="auto"/>
                                                <w:right w:val="none" w:sz="0" w:space="0" w:color="auto"/>
                                              </w:divBdr>
                                              <w:divsChild>
                                                <w:div w:id="73932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427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5897/AJB2022.17456" TargetMode="External"/><Relationship Id="rId3" Type="http://schemas.openxmlformats.org/officeDocument/2006/relationships/styles" Target="styles.xml"/><Relationship Id="rId21" Type="http://schemas.openxmlformats.org/officeDocument/2006/relationships/hyperlink" Target="https://doi.org/10.1007/s13197-021-05044-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4314/njb.v34i2.5" TargetMode="External"/><Relationship Id="rId2" Type="http://schemas.openxmlformats.org/officeDocument/2006/relationships/numbering" Target="numbering.xml"/><Relationship Id="rId16" Type="http://schemas.openxmlformats.org/officeDocument/2006/relationships/hyperlink" Target="https://doi.org/10.1155/2020/8876543" TargetMode="External"/><Relationship Id="rId20" Type="http://schemas.openxmlformats.org/officeDocument/2006/relationships/hyperlink" Target="https://doi.org/10.5539/jps.v11n1p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doi.org/10.1016/j.sciaf.2020.e00423"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186/s13002-020-00394-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5897/JMPR2020.668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E7B4A-D686-4673-99DE-99775CEB0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18828</Words>
  <Characters>107324</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cp:lastPrinted>2025-07-11T11:16:00Z</cp:lastPrinted>
  <dcterms:created xsi:type="dcterms:W3CDTF">2025-07-12T21:11:00Z</dcterms:created>
  <dcterms:modified xsi:type="dcterms:W3CDTF">2025-07-12T21:11:00Z</dcterms:modified>
</cp:coreProperties>
</file>