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B3C" w:rsidRDefault="00455B3C" w:rsidP="00455B3C">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0ED872F9" wp14:editId="20BF7D5F">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55B3C" w:rsidRPr="00D471D0" w:rsidRDefault="00455B3C" w:rsidP="00455B3C">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455B3C" w:rsidRPr="00902875" w:rsidRDefault="00455B3C" w:rsidP="00455B3C">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455B3C" w:rsidRPr="005431D9" w:rsidRDefault="00455B3C" w:rsidP="00455B3C">
      <w:pPr>
        <w:jc w:val="center"/>
        <w:rPr>
          <w:rFonts w:ascii="Tahoma" w:hAnsi="Tahoma" w:cs="Tahoma"/>
          <w:b/>
          <w:bCs/>
          <w:sz w:val="42"/>
          <w:szCs w:val="26"/>
        </w:rPr>
      </w:pPr>
      <w:r w:rsidRPr="005431D9">
        <w:rPr>
          <w:rFonts w:ascii="Tahoma" w:hAnsi="Tahoma" w:cs="Tahoma"/>
          <w:b/>
          <w:bCs/>
          <w:sz w:val="42"/>
          <w:szCs w:val="26"/>
        </w:rPr>
        <w:t>OMODARA QUDUS AWEDA</w:t>
      </w:r>
    </w:p>
    <w:p w:rsidR="00455B3C" w:rsidRPr="005431D9" w:rsidRDefault="00455B3C" w:rsidP="00455B3C">
      <w:pPr>
        <w:jc w:val="center"/>
        <w:rPr>
          <w:rFonts w:ascii="Tahoma" w:hAnsi="Tahoma" w:cs="Tahoma"/>
          <w:b/>
          <w:bCs/>
          <w:sz w:val="36"/>
          <w:szCs w:val="26"/>
        </w:rPr>
      </w:pPr>
      <w:r w:rsidRPr="005431D9">
        <w:rPr>
          <w:rFonts w:ascii="Tahoma" w:hAnsi="Tahoma" w:cs="Tahoma"/>
          <w:b/>
          <w:bCs/>
          <w:sz w:val="36"/>
          <w:szCs w:val="26"/>
        </w:rPr>
        <w:t>HND/23/SLT/FT/0053</w:t>
      </w:r>
    </w:p>
    <w:p w:rsidR="00455B3C" w:rsidRPr="003B1B47" w:rsidRDefault="00455B3C" w:rsidP="00455B3C">
      <w:pPr>
        <w:spacing w:line="480" w:lineRule="auto"/>
        <w:jc w:val="center"/>
        <w:rPr>
          <w:rFonts w:ascii="Tahoma" w:hAnsi="Tahoma" w:cs="Tahoma"/>
          <w:b/>
          <w:bCs/>
          <w:sz w:val="26"/>
          <w:szCs w:val="26"/>
        </w:rPr>
      </w:pPr>
    </w:p>
    <w:p w:rsidR="00455B3C" w:rsidRPr="004D60C9" w:rsidRDefault="00455B3C" w:rsidP="00455B3C">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 (BIOCHEMISTRY UNIT), INSTITUTE OF APPLIED SCIENCES, (IAS) KWARA STATE POLYTECHNIC, ILORIN.</w:t>
      </w:r>
    </w:p>
    <w:p w:rsidR="00455B3C" w:rsidRPr="004D60C9" w:rsidRDefault="00455B3C" w:rsidP="00455B3C">
      <w:pPr>
        <w:spacing w:line="480" w:lineRule="auto"/>
        <w:jc w:val="center"/>
        <w:rPr>
          <w:rFonts w:ascii="Tahoma" w:hAnsi="Tahoma" w:cs="Tahoma"/>
          <w:b/>
          <w:bCs/>
          <w:sz w:val="22"/>
          <w:szCs w:val="26"/>
        </w:rPr>
      </w:pPr>
      <w:r w:rsidRPr="004D60C9">
        <w:rPr>
          <w:rFonts w:ascii="Tahoma" w:hAnsi="Tahoma" w:cs="Tahoma"/>
          <w:b/>
          <w:bCs/>
          <w:sz w:val="22"/>
          <w:szCs w:val="26"/>
        </w:rPr>
        <w:t>IN PARTIAL FULFUILMENT OF THE REQUIREMENTS FOR THE AWARD OF HIGHER NATIONAL DIPLOMA (HND) IN SCIENCE LABORATORY TECHNOLOGY.</w:t>
      </w:r>
    </w:p>
    <w:p w:rsidR="00455B3C" w:rsidRPr="004C682A" w:rsidRDefault="00455B3C" w:rsidP="00455B3C">
      <w:pPr>
        <w:jc w:val="center"/>
        <w:rPr>
          <w:rFonts w:ascii="Tahoma" w:hAnsi="Tahoma" w:cs="Tahoma"/>
          <w:b/>
          <w:bCs/>
          <w:sz w:val="24"/>
          <w:szCs w:val="26"/>
        </w:rPr>
      </w:pPr>
      <w:r>
        <w:rPr>
          <w:rFonts w:ascii="Tahoma" w:hAnsi="Tahoma" w:cs="Tahoma"/>
          <w:b/>
          <w:bCs/>
          <w:sz w:val="24"/>
          <w:szCs w:val="26"/>
        </w:rPr>
        <w:t>SUPERVISED BY</w:t>
      </w:r>
    </w:p>
    <w:p w:rsidR="00455B3C" w:rsidRDefault="00455B3C" w:rsidP="00455B3C">
      <w:pPr>
        <w:jc w:val="center"/>
        <w:rPr>
          <w:b/>
          <w:color w:val="000000"/>
          <w:sz w:val="26"/>
        </w:rPr>
      </w:pPr>
      <w:r w:rsidRPr="00E5296B">
        <w:rPr>
          <w:b/>
          <w:color w:val="000000"/>
          <w:sz w:val="26"/>
        </w:rPr>
        <w:t>DR. (MRS.) HASSAN, I.R.</w:t>
      </w:r>
      <w:r>
        <w:rPr>
          <w:b/>
          <w:color w:val="000000"/>
          <w:sz w:val="26"/>
        </w:rPr>
        <w:t xml:space="preserve"> </w:t>
      </w:r>
    </w:p>
    <w:p w:rsidR="00455B3C" w:rsidRDefault="00455B3C" w:rsidP="00455B3C">
      <w:pPr>
        <w:ind w:left="5760" w:firstLine="720"/>
        <w:jc w:val="center"/>
        <w:rPr>
          <w:b/>
          <w:color w:val="000000"/>
          <w:sz w:val="26"/>
        </w:rPr>
      </w:pPr>
      <w:r>
        <w:rPr>
          <w:rFonts w:ascii="Tahoma" w:hAnsi="Tahoma" w:cs="Tahoma"/>
          <w:b/>
          <w:color w:val="000000"/>
          <w:szCs w:val="38"/>
        </w:rPr>
        <w:t xml:space="preserve">     </w:t>
      </w:r>
      <w:r w:rsidRPr="005431D9">
        <w:rPr>
          <w:rFonts w:ascii="Tahoma" w:hAnsi="Tahoma" w:cs="Tahoma"/>
          <w:b/>
          <w:color w:val="000000"/>
          <w:szCs w:val="38"/>
        </w:rPr>
        <w:t>JULY, 2025</w:t>
      </w:r>
    </w:p>
    <w:p w:rsidR="00455B3C" w:rsidRPr="00E5296B" w:rsidRDefault="00455B3C" w:rsidP="00455B3C">
      <w:pPr>
        <w:spacing w:line="360" w:lineRule="auto"/>
        <w:jc w:val="center"/>
        <w:rPr>
          <w:b/>
          <w:color w:val="000000"/>
          <w:sz w:val="26"/>
        </w:rPr>
      </w:pPr>
      <w:r w:rsidRPr="00E5296B">
        <w:rPr>
          <w:b/>
          <w:color w:val="000000"/>
          <w:sz w:val="26"/>
        </w:rPr>
        <w:lastRenderedPageBreak/>
        <w:t>CERTIFICATION</w:t>
      </w:r>
    </w:p>
    <w:p w:rsidR="00455B3C" w:rsidRDefault="00455B3C" w:rsidP="00455B3C">
      <w:pPr>
        <w:spacing w:line="360" w:lineRule="auto"/>
        <w:ind w:left="-90" w:firstLine="90"/>
        <w:jc w:val="both"/>
        <w:rPr>
          <w:color w:val="000000"/>
          <w:sz w:val="26"/>
        </w:rPr>
      </w:pPr>
      <w:r w:rsidRPr="002841D7">
        <w:rPr>
          <w:color w:val="000000"/>
          <w:sz w:val="26"/>
        </w:rPr>
        <w:t xml:space="preserve">This is to certify that this project research was written by </w:t>
      </w:r>
      <w:r>
        <w:rPr>
          <w:b/>
          <w:color w:val="000000"/>
          <w:sz w:val="26"/>
        </w:rPr>
        <w:t xml:space="preserve">OMODARA QUDUS AWEDA </w:t>
      </w:r>
      <w:r w:rsidRPr="002841D7">
        <w:rPr>
          <w:b/>
          <w:color w:val="000000"/>
          <w:sz w:val="26"/>
        </w:rPr>
        <w:t>HND/23/SLT/FT/0053</w:t>
      </w:r>
      <w:r w:rsidRPr="002841D7">
        <w:rPr>
          <w:color w:val="000000"/>
          <w:sz w:val="26"/>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rsidR="00455B3C" w:rsidRPr="00E5296B" w:rsidRDefault="00455B3C" w:rsidP="00455B3C">
      <w:pPr>
        <w:spacing w:line="360" w:lineRule="auto"/>
        <w:ind w:left="-90" w:firstLine="90"/>
        <w:jc w:val="both"/>
        <w:rPr>
          <w:color w:val="000000"/>
          <w:sz w:val="26"/>
        </w:rPr>
      </w:pPr>
    </w:p>
    <w:p w:rsidR="00455B3C" w:rsidRPr="00FC4952" w:rsidRDefault="00455B3C" w:rsidP="00455B3C">
      <w:pPr>
        <w:ind w:left="-86" w:firstLine="86"/>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t xml:space="preserve">       </w:t>
      </w:r>
      <w:r>
        <w:rPr>
          <w:color w:val="000000"/>
          <w:sz w:val="24"/>
        </w:rPr>
        <w:tab/>
        <w:t xml:space="preserve">    </w:t>
      </w:r>
      <w:r w:rsidRPr="00FC4952">
        <w:rPr>
          <w:color w:val="000000"/>
          <w:sz w:val="24"/>
        </w:rPr>
        <w:t xml:space="preserve"> -----------------</w:t>
      </w:r>
    </w:p>
    <w:p w:rsidR="00455B3C" w:rsidRPr="00FC4952" w:rsidRDefault="00455B3C" w:rsidP="00455B3C">
      <w:pPr>
        <w:spacing w:line="240" w:lineRule="auto"/>
        <w:ind w:left="-90" w:firstLine="90"/>
        <w:rPr>
          <w:color w:val="000000"/>
          <w:sz w:val="24"/>
        </w:rPr>
      </w:pPr>
      <w:r w:rsidRPr="00FC4952">
        <w:rPr>
          <w:b/>
          <w:color w:val="000000"/>
          <w:sz w:val="24"/>
        </w:rPr>
        <w:t>DR. (MRS.) HASSAN, I.R.</w:t>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t xml:space="preserve">  </w:t>
      </w:r>
      <w:r>
        <w:rPr>
          <w:b/>
          <w:color w:val="000000"/>
          <w:sz w:val="24"/>
        </w:rPr>
        <w:t xml:space="preserve">        </w:t>
      </w:r>
      <w:r w:rsidRPr="00FC4952">
        <w:rPr>
          <w:b/>
          <w:color w:val="000000"/>
          <w:sz w:val="24"/>
        </w:rPr>
        <w:t xml:space="preserve"> DATE</w:t>
      </w:r>
    </w:p>
    <w:p w:rsidR="00455B3C" w:rsidRPr="00FC4952" w:rsidRDefault="00455B3C" w:rsidP="00455B3C">
      <w:pPr>
        <w:spacing w:line="240" w:lineRule="auto"/>
        <w:ind w:left="-90" w:firstLine="90"/>
        <w:rPr>
          <w:color w:val="000000"/>
          <w:sz w:val="24"/>
        </w:rPr>
      </w:pPr>
      <w:r w:rsidRPr="00FC4952">
        <w:rPr>
          <w:b/>
          <w:color w:val="000000"/>
          <w:sz w:val="24"/>
        </w:rPr>
        <w:t>SUPERVISOR</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p>
    <w:p w:rsidR="00455B3C" w:rsidRPr="00FC4952" w:rsidRDefault="00455B3C" w:rsidP="00455B3C">
      <w:pPr>
        <w:rPr>
          <w:color w:val="000000"/>
          <w:sz w:val="24"/>
        </w:rPr>
      </w:pPr>
    </w:p>
    <w:p w:rsidR="00455B3C" w:rsidRPr="00FC4952" w:rsidRDefault="00455B3C" w:rsidP="00455B3C">
      <w:pPr>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t xml:space="preserve">           </w:t>
      </w:r>
      <w:r w:rsidRPr="00FC4952">
        <w:rPr>
          <w:color w:val="000000"/>
          <w:sz w:val="24"/>
        </w:rPr>
        <w:tab/>
      </w:r>
      <w:r w:rsidRPr="00FC4952">
        <w:rPr>
          <w:color w:val="000000"/>
          <w:sz w:val="24"/>
        </w:rPr>
        <w:tab/>
        <w:t xml:space="preserve">       </w:t>
      </w:r>
      <w:r>
        <w:rPr>
          <w:color w:val="000000"/>
          <w:sz w:val="24"/>
        </w:rPr>
        <w:tab/>
        <w:t xml:space="preserve">       </w:t>
      </w:r>
      <w:r w:rsidRPr="00FC4952">
        <w:rPr>
          <w:color w:val="000000"/>
          <w:sz w:val="24"/>
        </w:rPr>
        <w:t>-----------------</w:t>
      </w:r>
    </w:p>
    <w:p w:rsidR="00455B3C" w:rsidRPr="00FC4952" w:rsidRDefault="00455B3C" w:rsidP="00455B3C">
      <w:pPr>
        <w:spacing w:line="240" w:lineRule="auto"/>
        <w:ind w:left="-90" w:firstLine="90"/>
        <w:rPr>
          <w:b/>
          <w:color w:val="000000"/>
          <w:sz w:val="24"/>
        </w:rPr>
      </w:pPr>
      <w:bookmarkStart w:id="0" w:name="_GoBack"/>
      <w:bookmarkEnd w:id="0"/>
      <w:r w:rsidRPr="00FC4952">
        <w:rPr>
          <w:b/>
          <w:color w:val="000000"/>
          <w:sz w:val="24"/>
        </w:rPr>
        <w:t>MRS. SALAUDEEN, K.A.</w:t>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t xml:space="preserve">   </w:t>
      </w:r>
      <w:r>
        <w:rPr>
          <w:b/>
          <w:color w:val="000000"/>
          <w:sz w:val="24"/>
        </w:rPr>
        <w:t xml:space="preserve">         </w:t>
      </w:r>
      <w:r w:rsidRPr="00FC4952">
        <w:rPr>
          <w:b/>
          <w:color w:val="000000"/>
          <w:sz w:val="24"/>
        </w:rPr>
        <w:t xml:space="preserve"> DATE</w:t>
      </w:r>
    </w:p>
    <w:p w:rsidR="00455B3C" w:rsidRPr="00FC4952" w:rsidRDefault="00455B3C" w:rsidP="00455B3C">
      <w:pPr>
        <w:spacing w:line="240" w:lineRule="auto"/>
        <w:ind w:left="-90" w:firstLine="90"/>
        <w:rPr>
          <w:color w:val="000000"/>
          <w:sz w:val="24"/>
        </w:rPr>
      </w:pPr>
      <w:r w:rsidRPr="00FC4952">
        <w:rPr>
          <w:b/>
          <w:color w:val="000000"/>
          <w:sz w:val="24"/>
        </w:rPr>
        <w:t>HEAD OF UNIT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p>
    <w:p w:rsidR="00455B3C" w:rsidRPr="00FC4952" w:rsidRDefault="00455B3C" w:rsidP="00455B3C">
      <w:pPr>
        <w:tabs>
          <w:tab w:val="left" w:pos="2202"/>
        </w:tabs>
        <w:ind w:left="-90" w:firstLine="90"/>
        <w:rPr>
          <w:b/>
          <w:color w:val="000000"/>
          <w:sz w:val="24"/>
        </w:rPr>
      </w:pPr>
      <w:r w:rsidRPr="00FC4952">
        <w:rPr>
          <w:b/>
          <w:color w:val="000000"/>
          <w:sz w:val="24"/>
        </w:rPr>
        <w:tab/>
      </w:r>
    </w:p>
    <w:p w:rsidR="00455B3C" w:rsidRPr="00FC4952" w:rsidRDefault="00455B3C" w:rsidP="00455B3C">
      <w:pPr>
        <w:ind w:left="-90" w:firstLine="90"/>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t xml:space="preserve">       -----------------</w:t>
      </w:r>
    </w:p>
    <w:p w:rsidR="00455B3C" w:rsidRPr="00FC4952" w:rsidRDefault="00455B3C" w:rsidP="00455B3C">
      <w:pPr>
        <w:tabs>
          <w:tab w:val="center" w:pos="5233"/>
        </w:tabs>
        <w:spacing w:line="240" w:lineRule="auto"/>
        <w:rPr>
          <w:b/>
          <w:color w:val="000000"/>
          <w:sz w:val="24"/>
        </w:rPr>
      </w:pPr>
      <w:r w:rsidRPr="00FC4952">
        <w:rPr>
          <w:b/>
          <w:color w:val="000000"/>
          <w:sz w:val="24"/>
        </w:rPr>
        <w:t>DR. USMAN, ABDULKAREEM</w:t>
      </w:r>
      <w:r w:rsidRPr="00FC4952">
        <w:rPr>
          <w:b/>
          <w:color w:val="000000"/>
          <w:sz w:val="24"/>
        </w:rPr>
        <w:tab/>
      </w:r>
      <w:r w:rsidRPr="00FC4952">
        <w:rPr>
          <w:b/>
          <w:color w:val="000000"/>
          <w:sz w:val="24"/>
        </w:rPr>
        <w:tab/>
        <w:t xml:space="preserve">                DATE</w:t>
      </w:r>
    </w:p>
    <w:p w:rsidR="00455B3C" w:rsidRDefault="00455B3C" w:rsidP="00455B3C">
      <w:pPr>
        <w:spacing w:line="240" w:lineRule="auto"/>
        <w:rPr>
          <w:color w:val="000000"/>
          <w:sz w:val="24"/>
        </w:rPr>
      </w:pPr>
      <w:r w:rsidRPr="00FC4952">
        <w:rPr>
          <w:b/>
          <w:color w:val="000000"/>
          <w:sz w:val="24"/>
        </w:rPr>
        <w:t>HEAD 0F DEPARTMENT</w:t>
      </w:r>
      <w:r w:rsidRPr="00FC4952">
        <w:rPr>
          <w:color w:val="000000"/>
          <w:sz w:val="24"/>
        </w:rPr>
        <w:tab/>
      </w:r>
    </w:p>
    <w:p w:rsidR="00455B3C" w:rsidRPr="00FC4952" w:rsidRDefault="00455B3C" w:rsidP="00455B3C">
      <w:pPr>
        <w:spacing w:line="240" w:lineRule="auto"/>
        <w:rPr>
          <w:color w:val="000000"/>
          <w:sz w:val="24"/>
        </w:rPr>
      </w:pPr>
      <w:r w:rsidRPr="00FC4952">
        <w:rPr>
          <w:color w:val="000000"/>
          <w:sz w:val="24"/>
        </w:rPr>
        <w:tab/>
      </w:r>
      <w:r w:rsidRPr="00FC4952">
        <w:rPr>
          <w:color w:val="000000"/>
          <w:sz w:val="24"/>
        </w:rPr>
        <w:tab/>
      </w:r>
      <w:r w:rsidRPr="00FC4952">
        <w:rPr>
          <w:color w:val="000000"/>
          <w:sz w:val="24"/>
        </w:rPr>
        <w:tab/>
        <w:t xml:space="preserve">           </w:t>
      </w:r>
      <w:r w:rsidRPr="00FC4952">
        <w:rPr>
          <w:color w:val="000000"/>
          <w:sz w:val="24"/>
        </w:rPr>
        <w:tab/>
      </w:r>
      <w:r w:rsidRPr="00FC4952">
        <w:rPr>
          <w:color w:val="000000"/>
          <w:sz w:val="24"/>
        </w:rPr>
        <w:tab/>
      </w:r>
    </w:p>
    <w:p w:rsidR="00455B3C" w:rsidRPr="00FC4952" w:rsidRDefault="00455B3C" w:rsidP="00455B3C">
      <w:pPr>
        <w:ind w:left="-86" w:firstLine="86"/>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t xml:space="preserve">      </w:t>
      </w:r>
      <w:r>
        <w:rPr>
          <w:color w:val="000000"/>
          <w:sz w:val="24"/>
        </w:rPr>
        <w:tab/>
        <w:t xml:space="preserve">    </w:t>
      </w:r>
      <w:r w:rsidRPr="00FC4952">
        <w:rPr>
          <w:color w:val="000000"/>
          <w:sz w:val="24"/>
        </w:rPr>
        <w:t xml:space="preserve">  </w:t>
      </w:r>
      <w:r>
        <w:rPr>
          <w:color w:val="000000"/>
          <w:sz w:val="24"/>
        </w:rPr>
        <w:t xml:space="preserve"> </w:t>
      </w:r>
      <w:r w:rsidRPr="00FC4952">
        <w:rPr>
          <w:color w:val="000000"/>
          <w:sz w:val="24"/>
        </w:rPr>
        <w:t>-----------------</w:t>
      </w:r>
    </w:p>
    <w:p w:rsidR="00455B3C" w:rsidRPr="00FC4952" w:rsidRDefault="00455B3C" w:rsidP="00455B3C">
      <w:pPr>
        <w:ind w:left="-90" w:firstLine="90"/>
        <w:rPr>
          <w:color w:val="000000"/>
          <w:sz w:val="24"/>
        </w:rPr>
      </w:pPr>
      <w:r>
        <w:rPr>
          <w:b/>
          <w:color w:val="000000"/>
          <w:sz w:val="24"/>
        </w:rPr>
        <w:t xml:space="preserve">EXTERNAL EXAMINER </w:t>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t xml:space="preserve">  </w:t>
      </w:r>
      <w:r>
        <w:rPr>
          <w:b/>
          <w:color w:val="000000"/>
          <w:sz w:val="24"/>
        </w:rPr>
        <w:t xml:space="preserve">            </w:t>
      </w:r>
      <w:r w:rsidRPr="00FC4952">
        <w:rPr>
          <w:b/>
          <w:color w:val="000000"/>
          <w:sz w:val="24"/>
        </w:rPr>
        <w:t xml:space="preserve"> DATE</w:t>
      </w:r>
    </w:p>
    <w:p w:rsidR="00455B3C" w:rsidRPr="002841D7" w:rsidRDefault="00455B3C" w:rsidP="00455B3C">
      <w:pPr>
        <w:spacing w:line="480" w:lineRule="auto"/>
        <w:rPr>
          <w:sz w:val="24"/>
          <w:szCs w:val="26"/>
        </w:rPr>
      </w:pPr>
    </w:p>
    <w:p w:rsidR="00455B3C" w:rsidRPr="00263CF4" w:rsidRDefault="00455B3C" w:rsidP="00455B3C">
      <w:pPr>
        <w:spacing w:line="480" w:lineRule="auto"/>
        <w:jc w:val="center"/>
        <w:rPr>
          <w:sz w:val="26"/>
          <w:szCs w:val="26"/>
        </w:rPr>
      </w:pPr>
      <w:r w:rsidRPr="00263CF4">
        <w:rPr>
          <w:b/>
          <w:sz w:val="26"/>
          <w:szCs w:val="26"/>
        </w:rPr>
        <w:lastRenderedPageBreak/>
        <w:t>DEDICATION</w:t>
      </w:r>
    </w:p>
    <w:p w:rsidR="00455B3C" w:rsidRPr="00263CF4" w:rsidRDefault="00455B3C" w:rsidP="00455B3C">
      <w:pPr>
        <w:spacing w:before="240" w:line="480" w:lineRule="auto"/>
        <w:jc w:val="both"/>
        <w:rPr>
          <w:sz w:val="26"/>
          <w:szCs w:val="26"/>
        </w:rPr>
      </w:pPr>
      <w:r w:rsidRPr="00263CF4">
        <w:rPr>
          <w:sz w:val="26"/>
          <w:szCs w:val="26"/>
        </w:rPr>
        <w:tab/>
        <w:t>This project is dedicated to Almighty God, the beneficent, the most merciful who has been supplying me with abundance wisdom, knowledge, understanding and for his love, kindness, favor, grace and mercy over me throughout this course of study and for giving me the privilege and strength to successfully complete this course.</w:t>
      </w:r>
    </w:p>
    <w:p w:rsidR="00455B3C" w:rsidRPr="00263CF4" w:rsidRDefault="00455B3C" w:rsidP="00455B3C">
      <w:pPr>
        <w:spacing w:line="360" w:lineRule="auto"/>
        <w:jc w:val="center"/>
        <w:rPr>
          <w:b/>
        </w:rPr>
      </w:pPr>
    </w:p>
    <w:p w:rsidR="00455B3C" w:rsidRPr="00263CF4" w:rsidRDefault="00455B3C" w:rsidP="00455B3C">
      <w:pPr>
        <w:spacing w:line="480" w:lineRule="auto"/>
        <w:jc w:val="center"/>
        <w:rPr>
          <w:b/>
          <w:sz w:val="2"/>
          <w:szCs w:val="26"/>
        </w:rPr>
      </w:pPr>
    </w:p>
    <w:p w:rsidR="00455B3C" w:rsidRPr="00263CF4" w:rsidRDefault="00455B3C" w:rsidP="00455B3C">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Default="00455B3C" w:rsidP="00455B3C">
      <w:pPr>
        <w:jc w:val="center"/>
        <w:rPr>
          <w:b/>
          <w:sz w:val="26"/>
          <w:szCs w:val="26"/>
        </w:rPr>
      </w:pPr>
      <w:r w:rsidRPr="00263CF4">
        <w:rPr>
          <w:b/>
          <w:sz w:val="26"/>
          <w:szCs w:val="26"/>
        </w:rPr>
        <w:lastRenderedPageBreak/>
        <w:t>ACKNOWLEDGEMENT</w:t>
      </w:r>
    </w:p>
    <w:p w:rsidR="00455B3C" w:rsidRPr="00E5296B" w:rsidRDefault="00455B3C" w:rsidP="00455B3C">
      <w:pPr>
        <w:spacing w:line="480" w:lineRule="auto"/>
        <w:jc w:val="both"/>
        <w:rPr>
          <w:sz w:val="26"/>
          <w:szCs w:val="26"/>
        </w:rPr>
      </w:pPr>
      <w:r w:rsidRPr="00E5296B">
        <w:rPr>
          <w:sz w:val="26"/>
          <w:szCs w:val="26"/>
        </w:rPr>
        <w:t>All praise is due to Allah, the Most Gracious and Most Merciful. I am deeply grateful for the strength, guidance, and wisdom bestowed upon us throughout this project.</w:t>
      </w:r>
    </w:p>
    <w:p w:rsidR="00455B3C" w:rsidRPr="00E5296B" w:rsidRDefault="00455B3C" w:rsidP="00455B3C">
      <w:pPr>
        <w:spacing w:line="480" w:lineRule="auto"/>
        <w:jc w:val="both"/>
        <w:rPr>
          <w:sz w:val="26"/>
          <w:szCs w:val="26"/>
        </w:rPr>
      </w:pPr>
      <w:r w:rsidRPr="00E5296B">
        <w:rPr>
          <w:sz w:val="26"/>
          <w:szCs w:val="26"/>
        </w:rPr>
        <w:t>I would like to express my heartfe</w:t>
      </w:r>
      <w:r>
        <w:rPr>
          <w:sz w:val="26"/>
          <w:szCs w:val="26"/>
        </w:rPr>
        <w:t xml:space="preserve">lt gratitude to my supervisor, </w:t>
      </w:r>
      <w:r w:rsidRPr="00E5296B">
        <w:rPr>
          <w:b/>
          <w:sz w:val="26"/>
          <w:szCs w:val="26"/>
        </w:rPr>
        <w:t>DR. (MRS). HASSAN, I.R.</w:t>
      </w:r>
      <w:r>
        <w:rPr>
          <w:sz w:val="26"/>
          <w:szCs w:val="26"/>
        </w:rPr>
        <w:t xml:space="preserve"> for her </w:t>
      </w:r>
      <w:r w:rsidRPr="00E5296B">
        <w:rPr>
          <w:sz w:val="26"/>
          <w:szCs w:val="26"/>
        </w:rPr>
        <w:t>invaluable guidance and support throughout this project. Your encouragement and insightful fee</w:t>
      </w:r>
      <w:r>
        <w:rPr>
          <w:sz w:val="26"/>
          <w:szCs w:val="26"/>
        </w:rPr>
        <w:t xml:space="preserve">dback have greatly enhanced my </w:t>
      </w:r>
      <w:r w:rsidRPr="00E5296B">
        <w:rPr>
          <w:sz w:val="26"/>
          <w:szCs w:val="26"/>
        </w:rPr>
        <w:t>understanding of the subject matter and motivated me to strive for excellence.</w:t>
      </w:r>
    </w:p>
    <w:p w:rsidR="00455B3C" w:rsidRPr="00E5296B" w:rsidRDefault="00455B3C" w:rsidP="00455B3C">
      <w:pPr>
        <w:spacing w:line="480" w:lineRule="auto"/>
        <w:jc w:val="both"/>
        <w:rPr>
          <w:sz w:val="26"/>
          <w:szCs w:val="26"/>
        </w:rPr>
      </w:pPr>
      <w:r>
        <w:rPr>
          <w:sz w:val="26"/>
          <w:szCs w:val="26"/>
        </w:rPr>
        <w:t>I would like to express my</w:t>
      </w:r>
      <w:r w:rsidRPr="00E5296B">
        <w:rPr>
          <w:sz w:val="26"/>
          <w:szCs w:val="26"/>
        </w:rPr>
        <w:t xml:space="preserve"> sincere gratitude to all the lecturers who have contribute</w:t>
      </w:r>
      <w:r>
        <w:rPr>
          <w:sz w:val="26"/>
          <w:szCs w:val="26"/>
        </w:rPr>
        <w:t>d to my academic journey From t</w:t>
      </w:r>
      <w:r w:rsidRPr="00E5296B">
        <w:rPr>
          <w:sz w:val="26"/>
          <w:szCs w:val="26"/>
        </w:rPr>
        <w:t xml:space="preserve">he HOD the person of </w:t>
      </w:r>
      <w:r w:rsidRPr="00E5296B">
        <w:rPr>
          <w:b/>
          <w:sz w:val="26"/>
          <w:szCs w:val="26"/>
        </w:rPr>
        <w:t>Dr. USMAN ABDULKAREEM,</w:t>
      </w:r>
      <w:r>
        <w:rPr>
          <w:sz w:val="26"/>
          <w:szCs w:val="26"/>
        </w:rPr>
        <w:t xml:space="preserve"> my </w:t>
      </w:r>
      <w:r w:rsidRPr="00E5296B">
        <w:rPr>
          <w:b/>
          <w:sz w:val="26"/>
          <w:szCs w:val="26"/>
        </w:rPr>
        <w:t>HOU MRS. SALAUDEEN K.A</w:t>
      </w:r>
      <w:r w:rsidRPr="00E5296B">
        <w:rPr>
          <w:sz w:val="26"/>
          <w:szCs w:val="26"/>
        </w:rPr>
        <w:t xml:space="preserve"> and Other lecturers. Your dedication, knowledge and passion for teaching have greatly inspired me.</w:t>
      </w:r>
    </w:p>
    <w:p w:rsidR="00455B3C" w:rsidRPr="00E5296B" w:rsidRDefault="00455B3C" w:rsidP="00455B3C">
      <w:pPr>
        <w:spacing w:line="480" w:lineRule="auto"/>
        <w:jc w:val="both"/>
        <w:rPr>
          <w:sz w:val="26"/>
          <w:szCs w:val="26"/>
        </w:rPr>
      </w:pPr>
      <w:r w:rsidRPr="00E5296B">
        <w:rPr>
          <w:sz w:val="26"/>
          <w:szCs w:val="26"/>
        </w:rPr>
        <w:t>Lastly, I woul</w:t>
      </w:r>
      <w:r>
        <w:rPr>
          <w:sz w:val="26"/>
          <w:szCs w:val="26"/>
        </w:rPr>
        <w:t>d like to acknowledge My parent</w:t>
      </w:r>
      <w:r w:rsidRPr="00E5296B">
        <w:rPr>
          <w:sz w:val="26"/>
          <w:szCs w:val="26"/>
        </w:rPr>
        <w:t xml:space="preserve"> </w:t>
      </w:r>
      <w:r w:rsidRPr="00455B3C">
        <w:rPr>
          <w:b/>
          <w:sz w:val="26"/>
          <w:szCs w:val="26"/>
        </w:rPr>
        <w:t>MR and MRS OMODARA</w:t>
      </w:r>
      <w:r w:rsidRPr="00E5296B">
        <w:rPr>
          <w:sz w:val="26"/>
          <w:szCs w:val="26"/>
        </w:rPr>
        <w:t>,</w:t>
      </w:r>
      <w:r>
        <w:rPr>
          <w:sz w:val="26"/>
          <w:szCs w:val="26"/>
        </w:rPr>
        <w:t xml:space="preserve"> </w:t>
      </w:r>
      <w:r w:rsidRPr="00E5296B">
        <w:rPr>
          <w:sz w:val="26"/>
          <w:szCs w:val="26"/>
        </w:rPr>
        <w:t xml:space="preserve">My Guardian </w:t>
      </w:r>
      <w:r w:rsidRPr="00455B3C">
        <w:rPr>
          <w:b/>
          <w:sz w:val="26"/>
          <w:szCs w:val="26"/>
        </w:rPr>
        <w:t>MR and MRS FOLARANMI</w:t>
      </w:r>
      <w:r w:rsidRPr="00E5296B">
        <w:rPr>
          <w:sz w:val="26"/>
          <w:szCs w:val="26"/>
        </w:rPr>
        <w:t xml:space="preserve"> and friends for their unwavering support and encouragement. Their belief in me has been</w:t>
      </w:r>
      <w:r>
        <w:rPr>
          <w:sz w:val="26"/>
          <w:szCs w:val="26"/>
        </w:rPr>
        <w:t xml:space="preserve"> a constant source of strength.</w:t>
      </w:r>
    </w:p>
    <w:p w:rsidR="00455B3C" w:rsidRPr="00E5296B" w:rsidRDefault="00455B3C" w:rsidP="00455B3C">
      <w:pPr>
        <w:spacing w:line="480" w:lineRule="auto"/>
        <w:jc w:val="both"/>
        <w:rPr>
          <w:sz w:val="26"/>
          <w:szCs w:val="26"/>
        </w:rPr>
      </w:pPr>
      <w:r w:rsidRPr="00E5296B">
        <w:rPr>
          <w:sz w:val="26"/>
          <w:szCs w:val="26"/>
        </w:rPr>
        <w:t>Thank you all for being a part of this journey.</w:t>
      </w:r>
    </w:p>
    <w:p w:rsidR="00455B3C" w:rsidRDefault="00455B3C" w:rsidP="00455B3C"/>
    <w:p w:rsidR="006166B6" w:rsidRDefault="006166B6" w:rsidP="006166B6">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2,2-azino-bis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2,2-dipheny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may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Helicobacter pylori</w:t>
      </w:r>
      <w:r w:rsidRPr="004C682A">
        <w:rPr>
          <w:color w:val="000000" w:themeColor="text1"/>
          <w:sz w:val="24"/>
          <w:szCs w:val="26"/>
        </w:rPr>
        <w:t xml:space="preserve"> is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occur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Helicobacter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ulceration,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Ulceration on the left tongue margin with no induration.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13: Oral ulcerations due to nicorandil. Multiple ulcers on bilateral buccal mucosa and bilateral tongue margins.</w:t>
      </w:r>
    </w:p>
    <w:p w:rsidR="005F3A20" w:rsidRPr="004C682A" w:rsidRDefault="005F3A20" w:rsidP="005F3A20">
      <w:pPr>
        <w:spacing w:after="0" w:line="480" w:lineRule="auto"/>
        <w:jc w:val="both"/>
        <w:rPr>
          <w:color w:val="000000" w:themeColor="text1"/>
          <w:sz w:val="24"/>
          <w:szCs w:val="26"/>
          <w:shd w:val="clear" w:color="auto" w:fill="FFFFFF"/>
        </w:rPr>
      </w:pP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2017). Additionally, H. pylori releases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tetracycline and bismuth citrate. Ranitidine has been combined with bismuth citrate </w:t>
      </w:r>
      <w:r w:rsidRPr="004C682A">
        <w:rPr>
          <w:color w:val="000000" w:themeColor="text1"/>
          <w:sz w:val="24"/>
          <w:szCs w:val="26"/>
        </w:rPr>
        <w:lastRenderedPageBreak/>
        <w:t>(RBC), clarithromycin or amoxycillin. In 70% of patients the peptic 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Burm.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contribute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high,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a high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2,2-azino-bis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2,2-diphenyl-1-pycrylhydraxyl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kD.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form,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Therefore,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washed,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NB;Tetraphenylboron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(2,4,6-tripyridyl-s-triazine),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2,2-Diphenyl-1-picrylhydrazyl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Preparing the Indomethacin Solution: We measured out the indomethacin, then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Total Tannin Result Using Uv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r w:rsidRPr="004C682A">
        <w:rPr>
          <w:b/>
          <w:bCs/>
          <w:color w:val="000000" w:themeColor="text1"/>
          <w:szCs w:val="26"/>
        </w:rPr>
        <w:t>Conc(ppm)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This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62783"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62784"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62785"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62786"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62787"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62788"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62790"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62791"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62792"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62793"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62794"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62795"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62797"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62798"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62799"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62800"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62801"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62802"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62804"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62805"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62806"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62807"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62808"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62809"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62810"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62811"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62812"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Red blood cell (RBC) counts showed notable stability across the groups, ranging from 5.00 × 10¹²/L to 6.00 × 10¹²/L. Groups 1 is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Saponins was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was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Ca)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Mineral composition and nutritional evaluation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Oladipo, J. O., &amp; Oloyede, F. A. (2021).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Adeniyi, S., Orjiekwe, C., Ehiagbonare, J. and Arimah, B. (2010). 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(2023). Clinical and demographic review of corneal ulcers in University of Ilorin Teaching Hospital. </w:t>
      </w:r>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Towards a healthy stomach? Helicobacter pylori prevalence has dramatically decreased over 23 years in adults in a Swedish community. </w:t>
      </w:r>
      <w:r w:rsidRPr="004C682A">
        <w:rPr>
          <w:i/>
          <w:color w:val="000000" w:themeColor="text1"/>
          <w:sz w:val="24"/>
          <w:szCs w:val="26"/>
        </w:rPr>
        <w:t>United European Gastroenterol.</w:t>
      </w:r>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Ajayi, T. O., Adebayo, O. A., &amp; Ojo, A. A. (2022).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Akilandeswari, S., Senthamarai, R., Valarmathi, R., Shanthi, S., Prema, S., (2010). Screening of gastric antiulcer activity of Sida acuta Burm.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Akinpelu, B. A., Odetunde, J. A., &amp; Adeyemi, F. O. (2021).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(2020). Diabetic foot ulcers and their recurrence.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(2021). Diabetic foot ulcers and their recurrence.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Asha A, Farsana S. and Baiju EC. (2018). Phytochemical profiling and antibacterial activity of selected Sida species against common human pathogenic bacteria: An in vitro study. </w:t>
      </w:r>
      <w:r w:rsidRPr="004C682A">
        <w:rPr>
          <w:i/>
          <w:color w:val="000000" w:themeColor="text1"/>
          <w:sz w:val="24"/>
          <w:szCs w:val="26"/>
        </w:rPr>
        <w:t>Journal of Pharmacognosy and Phytochemistry.</w:t>
      </w:r>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Understanding the role of dressings in pressure ulcer prevention and management. </w:t>
      </w:r>
      <w:r w:rsidRPr="004C682A">
        <w:rPr>
          <w:i/>
          <w:color w:val="000000" w:themeColor="text1"/>
          <w:sz w:val="24"/>
          <w:szCs w:val="26"/>
        </w:rPr>
        <w:t>British Journal of Community Nursing,</w:t>
      </w:r>
      <w:r w:rsidRPr="004C682A">
        <w:rPr>
          <w:color w:val="000000" w:themeColor="text1"/>
          <w:sz w:val="24"/>
          <w:szCs w:val="26"/>
        </w:rPr>
        <w:t xml:space="preserve"> 24(6), S6-S10.</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 (2022). Corneal ulcers.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Baranoski, S., &amp; Ayello, E. A. (2020). Wound care essentials: Practice principles. Lippincott Williams &amp; Wilkins.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 . Le Infezioni in Medicina.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Bennett, R. N., &amp; Wallsgrove, R. M. (2019).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Bergstrom, N., Braden, B. J., &amp; Laguzza, A. (2018). The Braden Scale for Predicting Pressure Sore Risk. Nursing Research, 41(2),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 ...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Boateng, J. S., &amp; Catanzano, O. (2015).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Conte, M. S., Bradbury, A. W., Kolh, P., White, J. V., Dick, F., Fitridge, R., ... &amp; Mills, J. L. (2019). Global vascular guidelines on chronic limb-threatening ischemia. European Journal of Vascular and Endovascular Surgery, 58(1), S1-S109.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Crispian Scully and Rosemary Shotts (2000). Mouth ulcers and other causes of orofacial soreness and pain.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Daglia, M. (2017). Polyphenols as antimicrobial agents.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Dinda, B., Das, N., Dinda, S., Dinda, M., &amp; SilSarma, I. (2015).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and mineral composition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Edwards, R., &amp; Harding, K. G. (2020). Bacteria and wound healing.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2009;3(9):621-24.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Eming, S. A., Martin, P., &amp; Tomic-Canic, M. (2014).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Eming, S. A., Martin, P., &amp; Tomic-Canic, M. (2019).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1;2(4):89.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Ezekwesili, C. N., Nwodo, O. F., Obidoa, O., &amp; Aboh, F. O. (2018).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 Selenium and antioxidant properties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Fitzpatrick, S. G., Cohen, D. M., &amp; Clark, A. N. (2019).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2014;348:g3174.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 ... &amp; Criqui, M. H. (2020). Comparison of global estimates of prevalence and risk factors for peripheral artery disease.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Fraga, C. G., Croft, K. D., &amp; Kennedy, D. O. (2019). The role of tannins in health benefits. </w:t>
      </w:r>
      <w:r w:rsidRPr="004C682A">
        <w:rPr>
          <w:rStyle w:val="Emphasis"/>
          <w:color w:val="000000" w:themeColor="text1"/>
          <w:szCs w:val="26"/>
        </w:rPr>
        <w:t>Molecular Nutrition &amp; Food Research, 63</w:t>
      </w:r>
      <w:r w:rsidRPr="004C682A">
        <w:rPr>
          <w:color w:val="000000" w:themeColor="text1"/>
          <w:szCs w:val="26"/>
        </w:rPr>
        <w:t>(8), 1801234.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Fraga, C. G., Croft, K. D., Kennedy, D. O., &amp; Tomás-Barberán, F. A. (2019). The role of flavonoids in disease prevention and health promotion.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Fraga, C. G., Croft, K. D., Kennedy, D. O., &amp; Tomás-Barberán, F. A. (2019). The role of phenolic compounds in disease prevention and health promotion.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Fraga, C. G., Croft, K. D., Kennedy, D. O., &amp; Tomás-Barberán, F. A. (2019). Role of minerals in plant-derived nutrition and disease prevention.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Goren, A., Ruppert, K., Degenholtz, H. B., &amp; Greer, N. (2019).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 ... &amp; Vowden, P. (2015). Health economic burden that wounds impose on the National Health Service in the UK. BMJ Open, 5(12), e009283.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Guo, S., &amp; DiPietro, L. A. (2010).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Hagerman, A. E., &amp; Butler, L. G. (2020). The role of flavonoids in cardiovascular health.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The role of phenols in cardiovascular health.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Jaul, E., Barron, J., Rosenzweig, J. P., &amp; Menczel, J. (2018). An overview of comorbidities and the development of pressure ulcers among older adults.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KALYANAKRISHNAN RAMAKRISHNAN, MD, FRCSE, and ROBERT C. SALINAS, MD (2007). Peptic Ulcer Disease.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r w:rsidRPr="004C682A">
        <w:rPr>
          <w:color w:val="000000" w:themeColor="text1"/>
          <w:sz w:val="24"/>
          <w:szCs w:val="26"/>
          <w:shd w:val="clear" w:color="auto" w:fill="FFFFFF"/>
        </w:rPr>
        <w:t>Sida acuta Burm. f.: a medicinal plant with numerous potencies. </w:t>
      </w:r>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Kayode, J. (2006). Conservation of indigenous medicinal botanicals in Ekiti State, Nigeria.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Khare, C.P. (2008). Indian medicinal plants: an illustrated dictionary (Vol. I). Springer Science and Business Media.</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Khare, M., Srivastava, S.K., Singh, A.K., 2002. Chemistry and pharmacology of genus Sida (Malvaceae)—a review.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 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 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Kurata JH, Nogawa AN. Meta-analysis of risk factors for peptic ulcer. Nonsteroidal anti-inflammatory drugs, Helicobacter pylori, and smoking. J Clin Gastroenterol 1997;24:2-17.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 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 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Lauret ME, Rodriguez-Pelaez M, Perez I, Rodrigo L (2015) Peptic Ulcer Disease.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Liesegang, T. J. (2019). Bacterial and fungal keratitis. 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 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Malairajan, P., Gopalakrishnan, G., Narasimhan, S., JessikalaVeni, K., 2006. Antiulcer activity of Sida acuta Burm. Natural Product Sciences 12, 150-152.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 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 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Mann A, Gbate M, Umar AN (2003). Sida acuta subspecie acuta. Medicinal and economic palnt of Nupeland, Jube Evans Books and Publication, p. 241.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Martin, P. (1997). Wound healing—aiming for perfect skin regeneration. Science, 276(5309), 75-81.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Máthé, Á. and Khan, I.A. (2022). Introduction to Medicinal and Aromatic Plants in India.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Mbagwu, F. N., &amp; Okoro, U. M. (2017). 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 Anti-inflammatory and analgesic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 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 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2023;61:396-407.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Mohideen, S., Sasikala, E., &amp; Gopal, V. (2002).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Mustoe, T. A., O’Shaughnessy, K., &amp; Kloeters, O. (2006). Chronic wound pathogenesis and current treatment strategies: A unifying hypothesis. Plastic and Reconstructive Surgery, 117(7S), 35S-41S.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2003;71:6573-81.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Nussbaum, S. R., Carter, M. J., Fife, C. E., DaVanzo, J., Haught, R., Nusgart, M., &amp; Cartwright, D. (2018). An economic evaluation of the impact, cost, and Medicare policy implications of chronic nonhealing wounds.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 Chemical composition and medicinal potentials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 Chemical composition and medicinal potentials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Ogunyemi, O. M., Adewoyin, F. B., &amp; Olukemi, O. A. (2019). 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 Phytochemical screening and biological activities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 Phytochemical screening and mineral analysis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Okokon, J. E., Udoh, A. M., &amp; Akpan, A. B. (2018).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Olajide, O. A., Awe, S. O., &amp; Makinde, J. M. (2019).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 Antifungal activity of </w:t>
      </w:r>
      <w:r w:rsidRPr="004C682A">
        <w:rPr>
          <w:rStyle w:val="Emphasis"/>
          <w:color w:val="000000" w:themeColor="text1"/>
          <w:szCs w:val="26"/>
        </w:rPr>
        <w:t>Sida acuta</w:t>
      </w:r>
      <w:r w:rsidRPr="004C682A">
        <w:rPr>
          <w:color w:val="000000" w:themeColor="text1"/>
          <w:szCs w:val="26"/>
        </w:rPr>
        <w:t xml:space="preserve"> against pathogenic fungi.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 Antifungal activity of </w:t>
      </w:r>
      <w:r w:rsidRPr="004C682A">
        <w:rPr>
          <w:rStyle w:val="Emphasis"/>
          <w:color w:val="000000" w:themeColor="text1"/>
          <w:szCs w:val="26"/>
        </w:rPr>
        <w:t>Sida acuta</w:t>
      </w:r>
      <w:r w:rsidRPr="004C682A">
        <w:rPr>
          <w:color w:val="000000" w:themeColor="text1"/>
          <w:szCs w:val="26"/>
        </w:rPr>
        <w:t xml:space="preserve"> against pathogenic fungi.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 ...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Philip, B. K., Muralidharan, A., Natarajan, B., Varadamurthy, S., Venkataraman, S., 2008. Preliminary evaluation of anti-pyretic and anti-ulcerogenic activities of Sida cordifolia methanolic extract.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Porter, S. R., &amp; Leao, J. C. (2005).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Raimi, M.M.; Oyekanmi, A.M. and Adegoke, B.M. (2014). Proximate, phytochemical and micronutrient composition of Sida acuta.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 (2023). Treatment approach to corneal ulcer- Major Review.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Sadeghian, G., Ziaei, H., &amp; Nilforoushzadeh, M. A. (2020). Cutaneous infections leading to ulceration.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Epstein J, Sonis S. Oral mucositis: a challenging complication of radiotherapy, chemotherapy, and radiochemotherapy: Part 2. diagnosis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 ...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r w:rsidRPr="004C682A">
        <w:rPr>
          <w:i/>
          <w:iCs/>
          <w:color w:val="000000" w:themeColor="text1"/>
          <w:sz w:val="24"/>
          <w:szCs w:val="26"/>
          <w:shd w:val="clear" w:color="auto" w:fill="FFFFFF"/>
        </w:rPr>
        <w:t>Sida acuta Burm.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 …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rPr>
        <w:t>Srinivasan, N., &amp; Murali, R. (2022). An overview of the traditional importance, phytochemistry, and pharmacological properties of Sida acuta Burm.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 (2023). Corneal Ulcer.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Stern, A., &amp; Neuman, M. (2019). Pathophysiology and prevention of pressure ulcers.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JJ, Kuipers EJ, El-Serag HB. Systematic review: the global incidence and prevalence of peptic ulcer disease. Aliment Pharmacol Ther 2009;29:938-46.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Tcheghebe, O. T., Seukep, A. J., &amp; Tatong, F. N. (2017). Ethnomedicinal uses, phytochemical and pharmacological profiles, and toxicity of Sida acuta Burm. F.: a review article. </w:t>
      </w:r>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Pimple*1 , Sakshi N. Nagre1 , Bhushan R. Gandhare2 , Sadhana P. Gautam3 , Pooja P. Hulke4 (2024). A Systematic Review On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Uche, C. Z., Nwafor, I. G., &amp; Ekong, U. S. (2020). 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 Antioxidant properties of phenol-rich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 (2015). Guidelines for the Management of Corneal Ulcer.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Yogarajah, S., &amp; Setterfield, J. (2021). </w:t>
      </w:r>
      <w:r w:rsidRPr="004C682A">
        <w:rPr>
          <w:rFonts w:eastAsia="Times New Roman"/>
          <w:i/>
          <w:iCs/>
          <w:color w:val="000000" w:themeColor="text1"/>
          <w:sz w:val="24"/>
          <w:szCs w:val="26"/>
        </w:rPr>
        <w:t>Mouth ulcers and diseases of the oral cavity. Medicine.</w:t>
      </w:r>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Zeouk, I. and Bekhti, K. (2020).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644" w:rsidRDefault="00C97644" w:rsidP="00E45839">
      <w:pPr>
        <w:spacing w:after="0" w:line="240" w:lineRule="auto"/>
      </w:pPr>
      <w:r>
        <w:separator/>
      </w:r>
    </w:p>
  </w:endnote>
  <w:endnote w:type="continuationSeparator" w:id="0">
    <w:p w:rsidR="00C97644" w:rsidRDefault="00C97644"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455B3C">
          <w:rPr>
            <w:noProof/>
          </w:rPr>
          <w:t>72</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644" w:rsidRDefault="00C97644" w:rsidP="00E45839">
      <w:pPr>
        <w:spacing w:after="0" w:line="240" w:lineRule="auto"/>
      </w:pPr>
      <w:r>
        <w:separator/>
      </w:r>
    </w:p>
  </w:footnote>
  <w:footnote w:type="continuationSeparator" w:id="0">
    <w:p w:rsidR="00C97644" w:rsidRDefault="00C97644"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55B3C"/>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97644"/>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3129088"/>
        <c:axId val="1134122880"/>
      </c:scatterChart>
      <c:valAx>
        <c:axId val="1133129088"/>
        <c:scaling>
          <c:orientation val="minMax"/>
        </c:scaling>
        <c:delete val="0"/>
        <c:axPos val="b"/>
        <c:numFmt formatCode="General" sourceLinked="1"/>
        <c:majorTickMark val="out"/>
        <c:minorTickMark val="none"/>
        <c:tickLblPos val="nextTo"/>
        <c:crossAx val="1134122880"/>
        <c:crosses val="autoZero"/>
        <c:crossBetween val="midCat"/>
      </c:valAx>
      <c:valAx>
        <c:axId val="1134122880"/>
        <c:scaling>
          <c:orientation val="minMax"/>
        </c:scaling>
        <c:delete val="0"/>
        <c:axPos val="l"/>
        <c:majorGridlines/>
        <c:numFmt formatCode="General" sourceLinked="1"/>
        <c:majorTickMark val="out"/>
        <c:minorTickMark val="none"/>
        <c:tickLblPos val="nextTo"/>
        <c:crossAx val="113312908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31C9C-EF57-4D5F-9A02-4BF11E2EF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168</Pages>
  <Words>28152</Words>
  <Characters>160467</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20</cp:revision>
  <cp:lastPrinted>2025-07-10T10:36:00Z</cp:lastPrinted>
  <dcterms:created xsi:type="dcterms:W3CDTF">2025-07-09T10:08:00Z</dcterms:created>
  <dcterms:modified xsi:type="dcterms:W3CDTF">2025-07-11T17:05:00Z</dcterms:modified>
</cp:coreProperties>
</file>