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659" w:rsidRDefault="009435CA">
      <w:pPr>
        <w:pStyle w:val="normal0"/>
        <w:spacing w:line="360" w:lineRule="auto"/>
        <w:ind w:left="220" w:right="120"/>
        <w:jc w:val="center"/>
        <w:rPr>
          <w:rFonts w:ascii="Times New Roman" w:eastAsia="Times New Roman" w:hAnsi="Times New Roman" w:cs="Times New Roman"/>
          <w:b/>
          <w:sz w:val="28"/>
          <w:szCs w:val="28"/>
        </w:rPr>
      </w:pPr>
      <w:r>
        <w:rPr>
          <w:b/>
          <w:sz w:val="28"/>
          <w:szCs w:val="28"/>
        </w:rPr>
        <w:t xml:space="preserve">   </w:t>
      </w:r>
      <w:r>
        <w:rPr>
          <w:rFonts w:ascii="Times New Roman" w:eastAsia="Times New Roman" w:hAnsi="Times New Roman" w:cs="Times New Roman"/>
          <w:b/>
          <w:sz w:val="24"/>
          <w:szCs w:val="24"/>
        </w:rPr>
        <w:t xml:space="preserve"> </w:t>
      </w:r>
    </w:p>
    <w:p w:rsidR="00C57659" w:rsidRDefault="009435CA" w:rsidP="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DETERMINATION OF PROXIMATE AND MINERAL CONTENT</w:t>
      </w:r>
    </w:p>
    <w:p w:rsidR="00C57659" w:rsidRDefault="009435CA" w:rsidP="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 BANANA MUSA SPP</w:t>
      </w:r>
    </w:p>
    <w:p w:rsidR="00C57659" w:rsidRDefault="00C5765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sz w:val="24"/>
          <w:szCs w:val="24"/>
        </w:rPr>
      </w:pPr>
      <w:r>
        <w:rPr>
          <w:rFonts w:ascii="Times New Roman" w:eastAsia="Times New Roman" w:hAnsi="Times New Roman" w:cs="Times New Roman"/>
          <w:b/>
          <w:sz w:val="28"/>
          <w:szCs w:val="28"/>
        </w:rPr>
        <w:t xml:space="preserve">                                                             BY</w:t>
      </w:r>
    </w:p>
    <w:p w:rsidR="00C57659" w:rsidRPr="009435CA" w:rsidRDefault="00C57659" w:rsidP="009435CA">
      <w:pPr>
        <w:pStyle w:val="normal0"/>
        <w:spacing w:before="240" w:after="240"/>
        <w:jc w:val="center"/>
        <w:rPr>
          <w:rFonts w:ascii="Times New Roman" w:eastAsia="Times New Roman" w:hAnsi="Times New Roman" w:cs="Times New Roman"/>
          <w:b/>
          <w:sz w:val="28"/>
          <w:szCs w:val="28"/>
        </w:rPr>
      </w:pPr>
    </w:p>
    <w:p w:rsidR="009435CA" w:rsidRPr="009435CA" w:rsidRDefault="009435CA" w:rsidP="009435CA">
      <w:pPr>
        <w:pStyle w:val="normal0"/>
        <w:spacing w:before="240" w:after="240"/>
        <w:jc w:val="center"/>
        <w:rPr>
          <w:rFonts w:ascii="Times New Roman" w:eastAsia="Times New Roman" w:hAnsi="Times New Roman" w:cs="Times New Roman"/>
          <w:b/>
          <w:sz w:val="28"/>
          <w:szCs w:val="28"/>
        </w:rPr>
      </w:pPr>
      <w:r w:rsidRPr="009435CA">
        <w:rPr>
          <w:rFonts w:ascii="Times New Roman" w:eastAsia="Times New Roman" w:hAnsi="Times New Roman" w:cs="Times New Roman"/>
          <w:b/>
          <w:sz w:val="28"/>
          <w:szCs w:val="28"/>
        </w:rPr>
        <w:t>YUSUF ZAINAB ORIYOMI</w:t>
      </w:r>
    </w:p>
    <w:p w:rsidR="00C57659" w:rsidRPr="009435CA" w:rsidRDefault="009435CA" w:rsidP="009435CA">
      <w:pPr>
        <w:pStyle w:val="normal0"/>
        <w:spacing w:before="240" w:after="240"/>
        <w:jc w:val="center"/>
        <w:rPr>
          <w:rFonts w:ascii="Times New Roman" w:eastAsia="Times New Roman" w:hAnsi="Times New Roman" w:cs="Times New Roman"/>
          <w:b/>
          <w:sz w:val="28"/>
          <w:szCs w:val="28"/>
        </w:rPr>
      </w:pPr>
      <w:r w:rsidRPr="009435CA">
        <w:rPr>
          <w:rFonts w:ascii="Times New Roman" w:eastAsia="Times New Roman" w:hAnsi="Times New Roman" w:cs="Times New Roman"/>
          <w:b/>
          <w:sz w:val="28"/>
          <w:szCs w:val="28"/>
        </w:rPr>
        <w:t>HND/22/SLT/FT/0885</w:t>
      </w:r>
    </w:p>
    <w:p w:rsidR="00C57659" w:rsidRPr="009435CA" w:rsidRDefault="00C57659" w:rsidP="009435CA">
      <w:pPr>
        <w:pStyle w:val="normal0"/>
        <w:spacing w:before="240" w:after="240"/>
        <w:ind w:firstLine="720"/>
        <w:jc w:val="center"/>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BEING A RESEARCH PROJECT SUBMITTED TO</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DEPARTMENT OF SCIENCE LABORATORY (SLT)</w:t>
      </w:r>
    </w:p>
    <w:p w:rsidR="00C57659" w:rsidRDefault="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TECHNOLOGY, INSTITUTE OF APPLIED SCIENCE (IAS)</w:t>
      </w:r>
    </w:p>
    <w:p w:rsidR="00C57659" w:rsidRDefault="009435CA">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FULFILMENT OF THE REQUIREMENT FOR THE AWARD OF HIGHER NATIONAL DIPLOMA (HND) IN SCIENCE LABORATORY TECHNOLOGY</w:t>
      </w:r>
    </w:p>
    <w:p w:rsidR="00C57659" w:rsidRDefault="009435CA" w:rsidP="009435CA">
      <w:pPr>
        <w:pStyle w:val="normal0"/>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(CHEMISTRY UNIT).</w:t>
      </w:r>
    </w:p>
    <w:p w:rsidR="00C57659" w:rsidRDefault="009435CA">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JULY, 2025</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C57659" w:rsidRDefault="00C5765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CERTIFICATION</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to certify that this is the original work carried out and reported by  Matric number HND/22/SLT/FT/</w:t>
      </w:r>
      <w:r w:rsidR="00485BC9">
        <w:rPr>
          <w:rFonts w:ascii="Times New Roman" w:eastAsia="Times New Roman" w:hAnsi="Times New Roman" w:cs="Times New Roman"/>
          <w:b/>
          <w:sz w:val="28"/>
          <w:szCs w:val="28"/>
        </w:rPr>
        <w:t>0885</w:t>
      </w:r>
      <w:r>
        <w:rPr>
          <w:rFonts w:ascii="Times New Roman" w:eastAsia="Times New Roman" w:hAnsi="Times New Roman" w:cs="Times New Roman"/>
          <w:b/>
          <w:sz w:val="28"/>
          <w:szCs w:val="28"/>
        </w:rPr>
        <w:t xml:space="preserve"> of the Department of Science Laboratory Technology, Chemistry Unit, Institute of Applied Science (IAS) Kwara State Polytechnic. And it has been Approved in Partial Fulfilment of the Requirements of the Award of Higher National Diploma (HND) in Science Laboratory Technology.</w:t>
      </w:r>
    </w:p>
    <w:p w:rsidR="00C57659" w:rsidRDefault="009435CA">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                                     </w:t>
      </w:r>
      <w:r>
        <w:rPr>
          <w:rFonts w:ascii="Times New Roman" w:eastAsia="Times New Roman" w:hAnsi="Times New Roman" w:cs="Times New Roman"/>
          <w:b/>
          <w:sz w:val="28"/>
          <w:szCs w:val="28"/>
        </w:rPr>
        <w:tab/>
        <w:t>______________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MR. ADEKUNLE J. A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DATE</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_____________________                                 </w:t>
      </w:r>
      <w:r>
        <w:rPr>
          <w:rFonts w:ascii="Times New Roman" w:eastAsia="Times New Roman" w:hAnsi="Times New Roman" w:cs="Times New Roman"/>
          <w:b/>
          <w:sz w:val="28"/>
          <w:szCs w:val="28"/>
        </w:rPr>
        <w:tab/>
        <w:t>______________</w:t>
      </w:r>
    </w:p>
    <w:p w:rsidR="00C57659" w:rsidRDefault="00610F13">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Dr</w:t>
      </w:r>
      <w:r w:rsidR="009435C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Jamiu </w:t>
      </w:r>
      <w:r w:rsidR="009435CA">
        <w:rPr>
          <w:rFonts w:ascii="Times New Roman" w:eastAsia="Times New Roman" w:hAnsi="Times New Roman" w:cs="Times New Roman"/>
          <w:b/>
          <w:sz w:val="28"/>
          <w:szCs w:val="28"/>
        </w:rPr>
        <w:t xml:space="preserve">Wasiu       </w:t>
      </w:r>
      <w:r w:rsidR="009435CA">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w:t>
      </w:r>
      <w:r w:rsidR="009435CA">
        <w:rPr>
          <w:rFonts w:ascii="Times New Roman" w:eastAsia="Times New Roman" w:hAnsi="Times New Roman" w:cs="Times New Roman"/>
          <w:b/>
          <w:sz w:val="28"/>
          <w:szCs w:val="28"/>
        </w:rPr>
        <w:t xml:space="preserve">  DATE</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Unit (Chemistry Unit)</w:t>
      </w:r>
    </w:p>
    <w:p w:rsidR="00C57659" w:rsidRDefault="009435CA">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_______________</w:t>
      </w:r>
    </w:p>
    <w:p w:rsidR="00C57659" w:rsidRDefault="00610F13" w:rsidP="00610F13">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Dr. Usman Abdulkareem</w:t>
      </w:r>
      <w:r w:rsidR="009435C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w:t>
      </w:r>
      <w:r w:rsidR="009435C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DATE</w:t>
      </w:r>
      <w:r w:rsidR="009435CA">
        <w:rPr>
          <w:rFonts w:ascii="Times New Roman" w:eastAsia="Times New Roman" w:hAnsi="Times New Roman" w:cs="Times New Roman"/>
          <w:b/>
          <w:sz w:val="28"/>
          <w:szCs w:val="28"/>
        </w:rPr>
        <w:t xml:space="preserve">                               </w:t>
      </w:r>
      <w:r w:rsidR="009435CA">
        <w:rPr>
          <w:rFonts w:ascii="Times New Roman" w:eastAsia="Times New Roman" w:hAnsi="Times New Roman" w:cs="Times New Roman"/>
          <w:b/>
          <w:sz w:val="28"/>
          <w:szCs w:val="28"/>
        </w:rPr>
        <w:tab/>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DEPARTMENT)</w:t>
      </w:r>
    </w:p>
    <w:p w:rsidR="00C57659" w:rsidRDefault="009435CA">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EXTERNAL EXAMINER                                       </w:t>
      </w:r>
      <w:r>
        <w:rPr>
          <w:rFonts w:ascii="Times New Roman" w:eastAsia="Times New Roman" w:hAnsi="Times New Roman" w:cs="Times New Roman"/>
          <w:b/>
          <w:sz w:val="28"/>
          <w:szCs w:val="28"/>
        </w:rPr>
        <w:tab/>
        <w:t>DATE</w:t>
      </w: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p w:rsidR="00C57659" w:rsidRDefault="009435CA">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DEDICATION</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We dedicate this project work to Almighty God.</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pPr>
        <w:pStyle w:val="normal0"/>
        <w:spacing w:before="240" w:after="240"/>
        <w:ind w:firstLine="720"/>
        <w:jc w:val="both"/>
        <w:rPr>
          <w:rFonts w:ascii="Times New Roman" w:eastAsia="Times New Roman" w:hAnsi="Times New Roman" w:cs="Times New Roman"/>
          <w:b/>
          <w:sz w:val="28"/>
          <w:szCs w:val="28"/>
        </w:rPr>
      </w:pPr>
    </w:p>
    <w:p w:rsidR="00C57659" w:rsidRDefault="00C57659" w:rsidP="00876818">
      <w:pPr>
        <w:pStyle w:val="normal0"/>
        <w:spacing w:before="240" w:after="240"/>
        <w:jc w:val="both"/>
        <w:rPr>
          <w:rFonts w:ascii="Times New Roman" w:eastAsia="Times New Roman" w:hAnsi="Times New Roman" w:cs="Times New Roman"/>
          <w:b/>
          <w:sz w:val="28"/>
          <w:szCs w:val="28"/>
        </w:rPr>
      </w:pPr>
    </w:p>
    <w:p w:rsidR="00876818" w:rsidRDefault="00876818" w:rsidP="00876818">
      <w:pPr>
        <w:pStyle w:val="normal0"/>
        <w:spacing w:before="240" w:after="240"/>
        <w:jc w:val="both"/>
        <w:rPr>
          <w:rFonts w:ascii="Times New Roman" w:eastAsia="Times New Roman" w:hAnsi="Times New Roman" w:cs="Times New Roman"/>
          <w:b/>
          <w:sz w:val="28"/>
          <w:szCs w:val="28"/>
        </w:rPr>
      </w:pPr>
    </w:p>
    <w:p w:rsidR="00C57659" w:rsidRDefault="009435CA">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ACKNOWLEDGEMENT</w:t>
      </w:r>
    </w:p>
    <w:p w:rsidR="00C57659" w:rsidRPr="00485BC9" w:rsidRDefault="009435CA">
      <w:pPr>
        <w:pStyle w:val="normal0"/>
        <w:spacing w:before="240" w:after="240"/>
        <w:rPr>
          <w:rFonts w:ascii="Times New Roman" w:eastAsia="Times New Roman" w:hAnsi="Times New Roman" w:cs="Times New Roman"/>
          <w:sz w:val="28"/>
          <w:szCs w:val="28"/>
        </w:rPr>
      </w:pPr>
      <w:r w:rsidRPr="00485BC9">
        <w:rPr>
          <w:rFonts w:ascii="Times New Roman" w:eastAsia="Times New Roman" w:hAnsi="Times New Roman" w:cs="Times New Roman"/>
          <w:sz w:val="28"/>
          <w:szCs w:val="28"/>
        </w:rPr>
        <w:t xml:space="preserve"> </w:t>
      </w:r>
    </w:p>
    <w:p w:rsidR="00610F13" w:rsidRPr="00610F13" w:rsidRDefault="00610F13" w:rsidP="00610F13">
      <w:pPr>
        <w:pStyle w:val="normal0"/>
        <w:spacing w:before="240" w:after="240"/>
        <w:rPr>
          <w:rFonts w:ascii="Times New Roman" w:eastAsia="Times New Roman" w:hAnsi="Times New Roman" w:cs="Times New Roman"/>
          <w:sz w:val="28"/>
          <w:szCs w:val="28"/>
        </w:rPr>
      </w:pPr>
      <w:r w:rsidRPr="00610F13">
        <w:rPr>
          <w:rFonts w:ascii="Times New Roman" w:eastAsia="Times New Roman" w:hAnsi="Times New Roman" w:cs="Times New Roman"/>
          <w:sz w:val="28"/>
          <w:szCs w:val="28"/>
        </w:rPr>
        <w:t>I would like to acknowledge the Almighty Allah for his strength and support over our life and over this project work, for the privilege to complete this project work, may God be praised forever. Also, to my lovely parent Late MR. YUSUF MUTOLIB and MRS YUSUF MARIAM together with my brother and sisters and my well-wishers who gave me the opportunity to be here and took care of our needs.</w:t>
      </w:r>
    </w:p>
    <w:p w:rsidR="00610F13" w:rsidRPr="00610F13" w:rsidRDefault="00610F13" w:rsidP="00610F13">
      <w:pPr>
        <w:pStyle w:val="normal0"/>
        <w:spacing w:before="240" w:after="240"/>
        <w:rPr>
          <w:rFonts w:ascii="Times New Roman" w:eastAsia="Times New Roman" w:hAnsi="Times New Roman" w:cs="Times New Roman"/>
          <w:sz w:val="28"/>
          <w:szCs w:val="28"/>
        </w:rPr>
      </w:pPr>
      <w:r w:rsidRPr="00610F13">
        <w:rPr>
          <w:rFonts w:ascii="Times New Roman" w:eastAsia="Times New Roman" w:hAnsi="Times New Roman" w:cs="Times New Roman"/>
          <w:sz w:val="28"/>
          <w:szCs w:val="28"/>
        </w:rPr>
        <w:t>My greatest appreciation to ADIMULA ADELODUN ADEGOKE for the success of this project for being the most supporting,</w:t>
      </w:r>
      <w:r>
        <w:rPr>
          <w:rFonts w:ascii="Times New Roman" w:eastAsia="Times New Roman" w:hAnsi="Times New Roman" w:cs="Times New Roman"/>
          <w:sz w:val="28"/>
          <w:szCs w:val="28"/>
        </w:rPr>
        <w:t xml:space="preserve"> </w:t>
      </w:r>
      <w:r w:rsidRPr="00610F13">
        <w:rPr>
          <w:rFonts w:ascii="Times New Roman" w:eastAsia="Times New Roman" w:hAnsi="Times New Roman" w:cs="Times New Roman"/>
          <w:sz w:val="28"/>
          <w:szCs w:val="28"/>
        </w:rPr>
        <w:t xml:space="preserve">patience and understanding person I have ever met thank you so much I’m so grateful </w:t>
      </w:r>
    </w:p>
    <w:p w:rsidR="00C57659" w:rsidRDefault="00610F13" w:rsidP="00610F13">
      <w:pPr>
        <w:pStyle w:val="normal0"/>
        <w:spacing w:before="240" w:after="240"/>
        <w:rPr>
          <w:rFonts w:ascii="Times New Roman" w:eastAsia="Times New Roman" w:hAnsi="Times New Roman" w:cs="Times New Roman"/>
          <w:b/>
          <w:sz w:val="28"/>
          <w:szCs w:val="28"/>
        </w:rPr>
      </w:pPr>
      <w:r w:rsidRPr="00610F13">
        <w:rPr>
          <w:rFonts w:ascii="Times New Roman" w:eastAsia="Times New Roman" w:hAnsi="Times New Roman" w:cs="Times New Roman"/>
          <w:sz w:val="28"/>
          <w:szCs w:val="28"/>
        </w:rPr>
        <w:t>I am also using this opportunity to acknowledge our supervisor in person of MR ADEKUNLE J.A for his enthusiasm, patience, helpful information, practical advice and unceasing ideas that have helped us tremendously at all times in writing of this project. I appreciate our H, O, U, in person of Dr Jamiu Wasiu ,and the H.O.D., Dr Usman Abulkareem for their support and encourage More so, my appreciation goes my colleagues who had the pleasure to work with me during this project work, without their support and cooperation this wouldn't be a success. May Almighty Allah award you all. Ameen</w:t>
      </w:r>
      <w:r w:rsidR="009435CA">
        <w:rPr>
          <w:rFonts w:ascii="Times New Roman" w:eastAsia="Times New Roman" w:hAnsi="Times New Roman" w:cs="Times New Roman"/>
          <w:b/>
          <w:sz w:val="28"/>
          <w:szCs w:val="28"/>
        </w:rPr>
        <w:t xml:space="preserve"> </w:t>
      </w: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485BC9" w:rsidRDefault="00485BC9">
      <w:pPr>
        <w:pStyle w:val="normal0"/>
        <w:spacing w:before="240" w:after="240"/>
        <w:rPr>
          <w:rFonts w:ascii="Times New Roman" w:eastAsia="Times New Roman" w:hAnsi="Times New Roman" w:cs="Times New Roman"/>
          <w:b/>
          <w:sz w:val="28"/>
          <w:szCs w:val="28"/>
        </w:rPr>
      </w:pPr>
    </w:p>
    <w:p w:rsidR="00C57659" w:rsidRDefault="009435CA">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7659" w:rsidRDefault="009435CA">
      <w:pPr>
        <w:pStyle w:val="normal0"/>
        <w:spacing w:line="480" w:lineRule="auto"/>
        <w:ind w:left="220" w:right="120"/>
        <w:rPr>
          <w:b/>
          <w:sz w:val="28"/>
          <w:szCs w:val="28"/>
        </w:rPr>
      </w:pPr>
      <w:r>
        <w:rPr>
          <w:b/>
          <w:sz w:val="28"/>
          <w:szCs w:val="28"/>
        </w:rPr>
        <w:t xml:space="preserve">                                     </w:t>
      </w:r>
    </w:p>
    <w:p w:rsidR="00C57659" w:rsidRDefault="009435CA">
      <w:pPr>
        <w:pStyle w:val="normal0"/>
        <w:spacing w:line="480" w:lineRule="auto"/>
        <w:ind w:right="120"/>
        <w:rPr>
          <w:sz w:val="28"/>
          <w:szCs w:val="28"/>
        </w:rPr>
      </w:pPr>
      <w:r>
        <w:rPr>
          <w:b/>
          <w:sz w:val="28"/>
          <w:szCs w:val="28"/>
        </w:rPr>
        <w:t>TABLE OF CONTENT</w:t>
      </w:r>
    </w:p>
    <w:p w:rsidR="00C57659" w:rsidRDefault="009435CA">
      <w:pPr>
        <w:pStyle w:val="normal0"/>
        <w:spacing w:line="480" w:lineRule="auto"/>
        <w:ind w:left="220" w:right="120"/>
        <w:rPr>
          <w:sz w:val="28"/>
          <w:szCs w:val="28"/>
        </w:rPr>
      </w:pPr>
      <w:r>
        <w:rPr>
          <w:sz w:val="28"/>
          <w:szCs w:val="28"/>
        </w:rPr>
        <w:lastRenderedPageBreak/>
        <w:t>Title page</w:t>
      </w:r>
    </w:p>
    <w:p w:rsidR="00C57659" w:rsidRDefault="009435CA">
      <w:pPr>
        <w:pStyle w:val="normal0"/>
        <w:spacing w:line="480" w:lineRule="auto"/>
        <w:ind w:left="220" w:right="120"/>
        <w:rPr>
          <w:sz w:val="28"/>
          <w:szCs w:val="28"/>
        </w:rPr>
      </w:pPr>
      <w:r>
        <w:rPr>
          <w:sz w:val="28"/>
          <w:szCs w:val="28"/>
        </w:rPr>
        <w:t>Certification</w:t>
      </w:r>
    </w:p>
    <w:p w:rsidR="00C57659" w:rsidRDefault="009435CA">
      <w:pPr>
        <w:pStyle w:val="normal0"/>
        <w:spacing w:line="480" w:lineRule="auto"/>
        <w:ind w:left="220" w:right="120"/>
        <w:rPr>
          <w:sz w:val="28"/>
          <w:szCs w:val="28"/>
        </w:rPr>
      </w:pPr>
      <w:r>
        <w:rPr>
          <w:sz w:val="28"/>
          <w:szCs w:val="28"/>
        </w:rPr>
        <w:t>Dedication</w:t>
      </w:r>
    </w:p>
    <w:p w:rsidR="00C57659" w:rsidRDefault="009435CA">
      <w:pPr>
        <w:pStyle w:val="normal0"/>
        <w:spacing w:line="480" w:lineRule="auto"/>
        <w:ind w:left="220" w:right="120"/>
        <w:rPr>
          <w:sz w:val="28"/>
          <w:szCs w:val="28"/>
        </w:rPr>
      </w:pPr>
      <w:r>
        <w:rPr>
          <w:sz w:val="28"/>
          <w:szCs w:val="28"/>
        </w:rPr>
        <w:t>Acknowledgement</w:t>
      </w:r>
    </w:p>
    <w:p w:rsidR="00C57659" w:rsidRDefault="009435CA">
      <w:pPr>
        <w:pStyle w:val="normal0"/>
        <w:spacing w:line="480" w:lineRule="auto"/>
        <w:ind w:left="220" w:right="120"/>
        <w:rPr>
          <w:sz w:val="24"/>
          <w:szCs w:val="24"/>
        </w:rPr>
      </w:pPr>
      <w:r>
        <w:rPr>
          <w:sz w:val="28"/>
          <w:szCs w:val="28"/>
        </w:rPr>
        <w:t>Abstract</w:t>
      </w:r>
      <w:r>
        <w:rPr>
          <w:sz w:val="24"/>
          <w:szCs w:val="24"/>
        </w:rPr>
        <w:t xml:space="preserve"> </w:t>
      </w:r>
    </w:p>
    <w:p w:rsidR="00C57659" w:rsidRDefault="009435CA">
      <w:pPr>
        <w:pStyle w:val="normal0"/>
        <w:spacing w:line="480" w:lineRule="auto"/>
        <w:ind w:left="220" w:right="120"/>
        <w:rPr>
          <w:sz w:val="28"/>
          <w:szCs w:val="28"/>
        </w:rPr>
      </w:pPr>
      <w:r>
        <w:rPr>
          <w:sz w:val="28"/>
          <w:szCs w:val="28"/>
        </w:rPr>
        <w:t>Chapter One</w:t>
      </w:r>
    </w:p>
    <w:p w:rsidR="00C57659" w:rsidRDefault="009435CA">
      <w:pPr>
        <w:pStyle w:val="normal0"/>
        <w:spacing w:line="480" w:lineRule="auto"/>
        <w:ind w:left="220" w:right="120"/>
        <w:rPr>
          <w:sz w:val="28"/>
          <w:szCs w:val="28"/>
        </w:rPr>
      </w:pPr>
      <w:r>
        <w:rPr>
          <w:sz w:val="28"/>
          <w:szCs w:val="28"/>
        </w:rPr>
        <w:t>1.1 Introduction</w:t>
      </w:r>
    </w:p>
    <w:p w:rsidR="00C57659" w:rsidRDefault="009435CA">
      <w:pPr>
        <w:pStyle w:val="normal0"/>
        <w:spacing w:line="480" w:lineRule="auto"/>
        <w:ind w:left="220" w:right="120"/>
        <w:rPr>
          <w:sz w:val="28"/>
          <w:szCs w:val="28"/>
        </w:rPr>
      </w:pPr>
      <w:r>
        <w:rPr>
          <w:sz w:val="28"/>
          <w:szCs w:val="28"/>
        </w:rPr>
        <w:t>1.2 Statement of problem</w:t>
      </w:r>
    </w:p>
    <w:p w:rsidR="00C57659" w:rsidRDefault="009435CA">
      <w:pPr>
        <w:pStyle w:val="normal0"/>
        <w:spacing w:line="480" w:lineRule="auto"/>
        <w:ind w:left="220" w:right="120"/>
        <w:rPr>
          <w:sz w:val="28"/>
          <w:szCs w:val="28"/>
        </w:rPr>
      </w:pPr>
      <w:r>
        <w:rPr>
          <w:sz w:val="28"/>
          <w:szCs w:val="28"/>
        </w:rPr>
        <w:t>1.3 Significant of  the study</w:t>
      </w:r>
    </w:p>
    <w:p w:rsidR="00C57659" w:rsidRDefault="009435CA">
      <w:pPr>
        <w:pStyle w:val="normal0"/>
        <w:spacing w:line="480" w:lineRule="auto"/>
        <w:ind w:right="120"/>
        <w:rPr>
          <w:sz w:val="24"/>
          <w:szCs w:val="24"/>
        </w:rPr>
      </w:pPr>
      <w:r>
        <w:rPr>
          <w:sz w:val="28"/>
          <w:szCs w:val="28"/>
        </w:rPr>
        <w:t xml:space="preserve">   1.4 Aim and Objective of  the study</w:t>
      </w:r>
      <w:r>
        <w:rPr>
          <w:sz w:val="24"/>
          <w:szCs w:val="24"/>
        </w:rPr>
        <w:t xml:space="preserve"> </w:t>
      </w:r>
    </w:p>
    <w:p w:rsidR="00C57659" w:rsidRDefault="009435CA">
      <w:pPr>
        <w:pStyle w:val="normal0"/>
        <w:spacing w:line="480" w:lineRule="auto"/>
        <w:ind w:right="120"/>
        <w:rPr>
          <w:sz w:val="28"/>
          <w:szCs w:val="28"/>
        </w:rPr>
      </w:pPr>
      <w:r>
        <w:rPr>
          <w:sz w:val="28"/>
          <w:szCs w:val="28"/>
        </w:rPr>
        <w:t xml:space="preserve">    Chapter Two</w:t>
      </w:r>
    </w:p>
    <w:p w:rsidR="00C57659" w:rsidRDefault="009435CA">
      <w:pPr>
        <w:pStyle w:val="normal0"/>
        <w:spacing w:before="240" w:after="240" w:line="360" w:lineRule="auto"/>
        <w:rPr>
          <w:sz w:val="24"/>
          <w:szCs w:val="24"/>
        </w:rPr>
      </w:pPr>
      <w:r>
        <w:rPr>
          <w:sz w:val="28"/>
          <w:szCs w:val="28"/>
        </w:rPr>
        <w:t xml:space="preserve">   2.1</w:t>
      </w:r>
      <w:r>
        <w:rPr>
          <w:sz w:val="24"/>
          <w:szCs w:val="24"/>
        </w:rPr>
        <w:t xml:space="preserve"> LITERATURE REVIEW </w:t>
      </w:r>
    </w:p>
    <w:p w:rsidR="00C57659" w:rsidRDefault="009435CA">
      <w:pPr>
        <w:pStyle w:val="normal0"/>
        <w:spacing w:before="240" w:after="240" w:line="360" w:lineRule="auto"/>
        <w:rPr>
          <w:sz w:val="28"/>
          <w:szCs w:val="28"/>
        </w:rPr>
      </w:pPr>
      <w:r>
        <w:rPr>
          <w:sz w:val="28"/>
          <w:szCs w:val="28"/>
        </w:rPr>
        <w:t xml:space="preserve">   2.2 Taxonomy of Musa paradisiacae</w:t>
      </w:r>
    </w:p>
    <w:p w:rsidR="00C57659" w:rsidRDefault="009435CA">
      <w:pPr>
        <w:pStyle w:val="normal0"/>
        <w:spacing w:before="240" w:after="240" w:line="360" w:lineRule="auto"/>
        <w:rPr>
          <w:sz w:val="28"/>
          <w:szCs w:val="28"/>
        </w:rPr>
      </w:pPr>
      <w:r>
        <w:rPr>
          <w:sz w:val="28"/>
          <w:szCs w:val="28"/>
        </w:rPr>
        <w:t xml:space="preserve">   2.3 Common names of Musa paradisiacae </w:t>
      </w:r>
    </w:p>
    <w:p w:rsidR="00C57659" w:rsidRDefault="009435CA">
      <w:pPr>
        <w:pStyle w:val="normal0"/>
        <w:spacing w:before="240" w:after="240" w:line="360" w:lineRule="auto"/>
        <w:rPr>
          <w:sz w:val="28"/>
          <w:szCs w:val="28"/>
        </w:rPr>
      </w:pPr>
      <w:r>
        <w:rPr>
          <w:sz w:val="28"/>
          <w:szCs w:val="28"/>
        </w:rPr>
        <w:t xml:space="preserve">   2.4 Origin of Musa paradisiacae </w:t>
      </w:r>
    </w:p>
    <w:p w:rsidR="00C57659" w:rsidRDefault="009435CA">
      <w:pPr>
        <w:pStyle w:val="normal0"/>
        <w:spacing w:before="240" w:after="240" w:line="360" w:lineRule="auto"/>
        <w:rPr>
          <w:sz w:val="24"/>
          <w:szCs w:val="24"/>
        </w:rPr>
      </w:pPr>
      <w:r>
        <w:rPr>
          <w:sz w:val="28"/>
          <w:szCs w:val="28"/>
        </w:rPr>
        <w:t xml:space="preserve">   2.5 Description of Musa paradisiacae plant </w:t>
      </w:r>
      <w:r>
        <w:rPr>
          <w:sz w:val="24"/>
          <w:szCs w:val="24"/>
        </w:rPr>
        <w:t xml:space="preserve"> </w:t>
      </w:r>
    </w:p>
    <w:p w:rsidR="00C57659" w:rsidRDefault="009435CA">
      <w:pPr>
        <w:pStyle w:val="normal0"/>
        <w:spacing w:before="240" w:after="240" w:line="360" w:lineRule="auto"/>
        <w:rPr>
          <w:sz w:val="28"/>
          <w:szCs w:val="28"/>
        </w:rPr>
      </w:pPr>
      <w:r>
        <w:rPr>
          <w:sz w:val="28"/>
          <w:szCs w:val="28"/>
        </w:rPr>
        <w:t xml:space="preserve">   2.6 Distribution of Musa paradisiacae plant </w:t>
      </w:r>
      <w:r>
        <w:rPr>
          <w:sz w:val="24"/>
          <w:szCs w:val="24"/>
        </w:rPr>
        <w:t xml:space="preserve"> </w:t>
      </w:r>
      <w:r>
        <w:rPr>
          <w:sz w:val="28"/>
          <w:szCs w:val="28"/>
        </w:rPr>
        <w:t xml:space="preserve"> </w:t>
      </w:r>
    </w:p>
    <w:p w:rsidR="00C57659" w:rsidRDefault="009435CA">
      <w:pPr>
        <w:pStyle w:val="normal0"/>
        <w:spacing w:before="240" w:after="240" w:line="480" w:lineRule="auto"/>
        <w:rPr>
          <w:sz w:val="28"/>
          <w:szCs w:val="28"/>
        </w:rPr>
      </w:pPr>
      <w:r>
        <w:rPr>
          <w:sz w:val="28"/>
          <w:szCs w:val="28"/>
        </w:rPr>
        <w:t xml:space="preserve">   2.7 Cultivation and storage of Musa paradisiacae</w:t>
      </w:r>
    </w:p>
    <w:p w:rsidR="00C57659" w:rsidRDefault="009435CA">
      <w:pPr>
        <w:pStyle w:val="normal0"/>
        <w:spacing w:before="240" w:after="240" w:line="480" w:lineRule="auto"/>
        <w:rPr>
          <w:sz w:val="28"/>
          <w:szCs w:val="28"/>
        </w:rPr>
      </w:pPr>
      <w:r>
        <w:rPr>
          <w:sz w:val="28"/>
          <w:szCs w:val="28"/>
        </w:rPr>
        <w:t xml:space="preserve">  2.8 Historical uses of Musa paradisiacae </w:t>
      </w:r>
    </w:p>
    <w:p w:rsidR="00C57659" w:rsidRDefault="009435CA">
      <w:pPr>
        <w:pStyle w:val="normal0"/>
        <w:spacing w:before="240" w:after="240" w:line="480" w:lineRule="auto"/>
        <w:rPr>
          <w:sz w:val="28"/>
          <w:szCs w:val="28"/>
        </w:rPr>
      </w:pPr>
      <w:r>
        <w:rPr>
          <w:sz w:val="28"/>
          <w:szCs w:val="28"/>
        </w:rPr>
        <w:lastRenderedPageBreak/>
        <w:t>Chapter Three</w:t>
      </w:r>
    </w:p>
    <w:p w:rsidR="00C57659" w:rsidRDefault="009435CA">
      <w:pPr>
        <w:pStyle w:val="normal0"/>
        <w:spacing w:before="240" w:after="240" w:line="360" w:lineRule="auto"/>
        <w:rPr>
          <w:sz w:val="28"/>
          <w:szCs w:val="28"/>
        </w:rPr>
      </w:pPr>
      <w:r>
        <w:rPr>
          <w:sz w:val="28"/>
          <w:szCs w:val="28"/>
        </w:rPr>
        <w:t xml:space="preserve">  3.0 Materials and Methods</w:t>
      </w:r>
    </w:p>
    <w:p w:rsidR="00C57659" w:rsidRDefault="009435CA">
      <w:pPr>
        <w:pStyle w:val="normal0"/>
        <w:spacing w:before="240" w:after="240" w:line="360" w:lineRule="auto"/>
        <w:rPr>
          <w:sz w:val="28"/>
          <w:szCs w:val="28"/>
        </w:rPr>
      </w:pPr>
      <w:r>
        <w:rPr>
          <w:sz w:val="28"/>
          <w:szCs w:val="28"/>
        </w:rPr>
        <w:t xml:space="preserve">  3.1Collection and Preparation of sample</w:t>
      </w:r>
    </w:p>
    <w:p w:rsidR="00C57659" w:rsidRDefault="009435CA">
      <w:pPr>
        <w:pStyle w:val="normal0"/>
        <w:spacing w:before="240" w:after="240" w:line="360" w:lineRule="auto"/>
        <w:rPr>
          <w:sz w:val="28"/>
          <w:szCs w:val="28"/>
        </w:rPr>
      </w:pPr>
      <w:r>
        <w:rPr>
          <w:sz w:val="28"/>
          <w:szCs w:val="28"/>
        </w:rPr>
        <w:t xml:space="preserve">  3.2 Proximate Analysis</w:t>
      </w:r>
    </w:p>
    <w:p w:rsidR="00C57659" w:rsidRDefault="009435CA">
      <w:pPr>
        <w:pStyle w:val="normal0"/>
        <w:spacing w:before="240" w:after="240" w:line="360" w:lineRule="auto"/>
        <w:rPr>
          <w:sz w:val="28"/>
          <w:szCs w:val="28"/>
        </w:rPr>
      </w:pPr>
      <w:r>
        <w:rPr>
          <w:sz w:val="28"/>
          <w:szCs w:val="28"/>
        </w:rPr>
        <w:t xml:space="preserve">  3.3 Mineral content determination</w:t>
      </w:r>
    </w:p>
    <w:p w:rsidR="00C57659" w:rsidRDefault="009435CA">
      <w:pPr>
        <w:pStyle w:val="normal0"/>
        <w:spacing w:before="240" w:after="240" w:line="480" w:lineRule="auto"/>
        <w:rPr>
          <w:sz w:val="28"/>
          <w:szCs w:val="28"/>
        </w:rPr>
      </w:pPr>
      <w:r>
        <w:rPr>
          <w:sz w:val="28"/>
          <w:szCs w:val="28"/>
        </w:rPr>
        <w:t>Chapter Four</w:t>
      </w:r>
    </w:p>
    <w:p w:rsidR="00C57659" w:rsidRDefault="009435CA">
      <w:pPr>
        <w:pStyle w:val="normal0"/>
        <w:spacing w:before="240" w:after="240" w:line="360" w:lineRule="auto"/>
        <w:rPr>
          <w:sz w:val="28"/>
          <w:szCs w:val="28"/>
        </w:rPr>
      </w:pPr>
      <w:r>
        <w:rPr>
          <w:sz w:val="28"/>
          <w:szCs w:val="28"/>
        </w:rPr>
        <w:t xml:space="preserve">  4.1Results and Discussion</w:t>
      </w:r>
    </w:p>
    <w:p w:rsidR="00C57659" w:rsidRDefault="009435CA">
      <w:pPr>
        <w:pStyle w:val="normal0"/>
        <w:spacing w:before="240" w:after="240" w:line="480" w:lineRule="auto"/>
        <w:rPr>
          <w:sz w:val="32"/>
          <w:szCs w:val="32"/>
        </w:rPr>
      </w:pPr>
      <w:r>
        <w:rPr>
          <w:sz w:val="28"/>
          <w:szCs w:val="28"/>
        </w:rPr>
        <w:t>Chapter</w:t>
      </w:r>
      <w:r>
        <w:rPr>
          <w:sz w:val="32"/>
          <w:szCs w:val="32"/>
        </w:rPr>
        <w:t xml:space="preserve"> Five</w:t>
      </w:r>
    </w:p>
    <w:p w:rsidR="00C57659" w:rsidRDefault="009435CA">
      <w:pPr>
        <w:pStyle w:val="normal0"/>
        <w:spacing w:before="240" w:after="240" w:line="360" w:lineRule="auto"/>
        <w:ind w:right="160"/>
        <w:jc w:val="both"/>
        <w:rPr>
          <w:sz w:val="32"/>
          <w:szCs w:val="32"/>
        </w:rPr>
      </w:pPr>
      <w:r>
        <w:rPr>
          <w:sz w:val="32"/>
          <w:szCs w:val="32"/>
        </w:rPr>
        <w:t xml:space="preserve">  5.1Conclusion and recommendation</w:t>
      </w:r>
    </w:p>
    <w:p w:rsidR="00C57659" w:rsidRDefault="00C57659">
      <w:pPr>
        <w:pStyle w:val="normal0"/>
        <w:spacing w:before="240" w:after="240" w:line="480" w:lineRule="auto"/>
        <w:ind w:left="160"/>
        <w:jc w:val="both"/>
        <w:rPr>
          <w:sz w:val="24"/>
          <w:szCs w:val="24"/>
        </w:rPr>
      </w:pPr>
    </w:p>
    <w:p w:rsidR="00C57659" w:rsidRDefault="009435CA">
      <w:pPr>
        <w:pStyle w:val="normal0"/>
        <w:spacing w:before="240" w:after="240" w:line="480" w:lineRule="auto"/>
        <w:jc w:val="both"/>
        <w:rPr>
          <w:sz w:val="24"/>
          <w:szCs w:val="24"/>
        </w:rPr>
      </w:pPr>
      <w:r>
        <w:rPr>
          <w:sz w:val="24"/>
          <w:szCs w:val="24"/>
        </w:rPr>
        <w:t xml:space="preserve">    REFERENCE</w:t>
      </w: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C57659">
      <w:pPr>
        <w:pStyle w:val="normal0"/>
        <w:spacing w:line="480" w:lineRule="auto"/>
        <w:ind w:left="220" w:right="120"/>
        <w:rPr>
          <w:sz w:val="28"/>
          <w:szCs w:val="28"/>
        </w:rPr>
      </w:pPr>
    </w:p>
    <w:p w:rsidR="00C57659" w:rsidRDefault="009435CA">
      <w:pPr>
        <w:pStyle w:val="normal0"/>
        <w:spacing w:line="480" w:lineRule="auto"/>
        <w:ind w:left="220" w:right="120"/>
        <w:rPr>
          <w:sz w:val="28"/>
          <w:szCs w:val="28"/>
        </w:rPr>
      </w:pPr>
      <w:r>
        <w:rPr>
          <w:b/>
          <w:sz w:val="28"/>
          <w:szCs w:val="28"/>
        </w:rPr>
        <w:t xml:space="preserve">                                        </w:t>
      </w:r>
      <w:r>
        <w:rPr>
          <w:sz w:val="28"/>
          <w:szCs w:val="28"/>
        </w:rPr>
        <w:t xml:space="preserve"> ABSTRACT</w:t>
      </w:r>
      <w:r>
        <w:rPr>
          <w:b/>
          <w:sz w:val="28"/>
          <w:szCs w:val="28"/>
        </w:rPr>
        <w:t xml:space="preserve"> </w:t>
      </w:r>
    </w:p>
    <w:p w:rsidR="00C57659" w:rsidRDefault="009435CA">
      <w:pPr>
        <w:pStyle w:val="normal0"/>
        <w:spacing w:line="480" w:lineRule="auto"/>
        <w:ind w:left="220" w:right="120"/>
        <w:rPr>
          <w:sz w:val="24"/>
          <w:szCs w:val="24"/>
        </w:rPr>
      </w:pPr>
      <w:r>
        <w:rPr>
          <w:sz w:val="24"/>
          <w:szCs w:val="24"/>
        </w:rPr>
        <w:lastRenderedPageBreak/>
        <w:t xml:space="preserve">Plantain fruit constitute an important source of energy as a staple diet in the tropics. The peel of the fruit is discarded as waste after the edible portion is eaten; thereby constituting a menace to the environment, especially where its consumption is common, while the bracts, fruit stalk and leaf are left on the farm as wastes. These waste materials have been considered for use as organic fertilizer in some countries. This study was carried out to determine the proximate and mineral composition of plantain (Musa paradisiaca) wastes flour as possible sources of nutrients in formulating animal feeds. The proximate and mineral composition of plantain wastes (bract, ripe peel, fruit stalk and leaf) were determined using standard methods of analyses of AOAC and atomic absorption spectrophotometric method. The wastes contained between 9.39 and 9.53g moisture, 1.87 and 19.37g crude protein, 0.73 and 1.83g crude fat, 8.10 and 15.50g crude fibre, and 54.00 and 68.00g carbohydrate / 100g sample. Plantain bract is very rich in iron (10.50 – 14.00 mg), calcium (120.00 – 150.00mg) and phosphorus (110.00 – 180.00mg)/100g sample. The plantain wastes can be sources of nutrients in animal feed preparation, as they are high in protein, fibre and essential mineral content. This will result in dual benefits of its use as animal feeds and proper plantain wastes management (waste reduction) strategy, as the wastes would have constitute nuisance to the environment. </w:t>
      </w:r>
    </w:p>
    <w:p w:rsidR="00C57659" w:rsidRDefault="00C57659">
      <w:pPr>
        <w:pStyle w:val="normal0"/>
        <w:spacing w:line="480" w:lineRule="auto"/>
        <w:ind w:left="220" w:right="120"/>
        <w:rPr>
          <w:b/>
          <w:sz w:val="28"/>
          <w:szCs w:val="28"/>
        </w:rPr>
      </w:pPr>
    </w:p>
    <w:p w:rsidR="00C57659" w:rsidRDefault="00C57659">
      <w:pPr>
        <w:pStyle w:val="normal0"/>
        <w:spacing w:line="480" w:lineRule="auto"/>
        <w:ind w:right="120"/>
        <w:rPr>
          <w:b/>
          <w:sz w:val="28"/>
          <w:szCs w:val="28"/>
        </w:rPr>
      </w:pPr>
    </w:p>
    <w:p w:rsidR="00C57659" w:rsidRDefault="00C57659">
      <w:pPr>
        <w:pStyle w:val="normal0"/>
        <w:spacing w:line="480" w:lineRule="auto"/>
        <w:ind w:right="120"/>
        <w:rPr>
          <w:b/>
          <w:sz w:val="28"/>
          <w:szCs w:val="28"/>
        </w:rPr>
      </w:pPr>
    </w:p>
    <w:p w:rsidR="00C57659" w:rsidRDefault="009435CA">
      <w:pPr>
        <w:pStyle w:val="normal0"/>
        <w:spacing w:line="480" w:lineRule="auto"/>
        <w:ind w:right="120"/>
        <w:rPr>
          <w:b/>
          <w:sz w:val="28"/>
          <w:szCs w:val="28"/>
        </w:rPr>
      </w:pPr>
      <w:r>
        <w:rPr>
          <w:b/>
          <w:sz w:val="28"/>
          <w:szCs w:val="28"/>
        </w:rPr>
        <w:t xml:space="preserve">                            CHAPTER ONE</w:t>
      </w:r>
    </w:p>
    <w:p w:rsidR="00C57659" w:rsidRDefault="009435CA">
      <w:pPr>
        <w:pStyle w:val="normal0"/>
        <w:spacing w:before="240" w:after="240" w:line="480" w:lineRule="auto"/>
        <w:rPr>
          <w:sz w:val="28"/>
          <w:szCs w:val="28"/>
        </w:rPr>
      </w:pPr>
      <w:r>
        <w:rPr>
          <w:sz w:val="28"/>
          <w:szCs w:val="28"/>
        </w:rPr>
        <w:lastRenderedPageBreak/>
        <w:t>1.1 INTRODUCTION</w:t>
      </w:r>
    </w:p>
    <w:p w:rsidR="00C57659" w:rsidRDefault="009435CA">
      <w:pPr>
        <w:pStyle w:val="normal0"/>
        <w:spacing w:before="240" w:after="240" w:line="480" w:lineRule="auto"/>
        <w:jc w:val="both"/>
        <w:rPr>
          <w:sz w:val="24"/>
          <w:szCs w:val="24"/>
        </w:rPr>
      </w:pPr>
      <w:r>
        <w:rPr>
          <w:sz w:val="24"/>
          <w:szCs w:val="24"/>
        </w:rPr>
        <w:t>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 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p>
    <w:p w:rsidR="00C57659" w:rsidRDefault="009435CA">
      <w:pPr>
        <w:pStyle w:val="normal0"/>
        <w:spacing w:before="240" w:after="240" w:line="480" w:lineRule="auto"/>
        <w:jc w:val="both"/>
        <w:rPr>
          <w:sz w:val="24"/>
          <w:szCs w:val="24"/>
        </w:rPr>
      </w:pPr>
      <w:r>
        <w:rPr>
          <w:sz w:val="24"/>
          <w:szCs w:val="24"/>
        </w:rPr>
        <w:t xml:space="preserve">Banana fruit is one of the high calorie tropical fruits .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underweight children. The fruit contains a good amount of soluble dietary fiber (7% of </w:t>
      </w:r>
      <w:r>
        <w:rPr>
          <w:sz w:val="24"/>
          <w:szCs w:val="24"/>
        </w:rPr>
        <w:lastRenderedPageBreak/>
        <w:t>DRA per 100g) that helps normal bowel movements: there by reducing constipation problems.</w:t>
      </w:r>
    </w:p>
    <w:p w:rsidR="00C57659" w:rsidRDefault="009435CA">
      <w:pPr>
        <w:pStyle w:val="normal0"/>
        <w:spacing w:before="240" w:after="240" w:line="480" w:lineRule="auto"/>
        <w:jc w:val="both"/>
        <w:rPr>
          <w:sz w:val="24"/>
          <w:szCs w:val="24"/>
        </w:rPr>
      </w:pPr>
      <w:r>
        <w:rPr>
          <w:sz w:val="24"/>
          <w:szCs w:val="24"/>
        </w:rPr>
        <w:t>It contains health promoting flavonoid poly-phenolic antioxidants such as lutein, in small amounts. These compound help act as protective scavengers against oxygen-drived free radicals  and reactive oxygen species (Ros) that play a role in aging and various disease processes.</w:t>
      </w:r>
    </w:p>
    <w:p w:rsidR="00C57659" w:rsidRDefault="009435CA">
      <w:pPr>
        <w:pStyle w:val="normal0"/>
        <w:spacing w:before="240" w:after="240" w:line="480" w:lineRule="auto"/>
        <w:jc w:val="both"/>
        <w:rPr>
          <w:sz w:val="24"/>
          <w:szCs w:val="24"/>
        </w:rPr>
      </w:pPr>
      <w:r>
        <w:rPr>
          <w:sz w:val="24"/>
          <w:szCs w:val="24"/>
        </w:rPr>
        <w:t xml:space="preserve">It is also a very good source of vitamin- B6 (phridoxine)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dismatase. Fortin, (2006)                         </w:t>
      </w: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b/>
          <w:sz w:val="24"/>
          <w:szCs w:val="24"/>
        </w:rPr>
      </w:pPr>
      <w:r>
        <w:rPr>
          <w:b/>
          <w:sz w:val="24"/>
          <w:szCs w:val="24"/>
        </w:rPr>
        <w:t>1.2 STATEMENT OF PROBLEM</w:t>
      </w:r>
    </w:p>
    <w:p w:rsidR="00C57659" w:rsidRDefault="009435CA">
      <w:pPr>
        <w:pStyle w:val="normal0"/>
        <w:spacing w:before="240" w:after="240" w:line="480" w:lineRule="auto"/>
        <w:rPr>
          <w:sz w:val="24"/>
          <w:szCs w:val="24"/>
        </w:rPr>
      </w:pPr>
      <w:r>
        <w:rPr>
          <w:sz w:val="24"/>
          <w:szCs w:val="24"/>
        </w:rPr>
        <w:t>Despite the availability of banana in Nigeria and other parts of the world little information is available on the proximate, mineral, vitamin and photochemical composition of the banana pulp. This lead to the study  the nutritional value of banana.</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1.3 SIGNIFICANT OF THE STUDY</w:t>
      </w:r>
    </w:p>
    <w:p w:rsidR="00C57659" w:rsidRDefault="009435CA">
      <w:pPr>
        <w:pStyle w:val="normal0"/>
        <w:spacing w:before="240" w:after="240" w:line="480" w:lineRule="auto"/>
        <w:rPr>
          <w:sz w:val="24"/>
          <w:szCs w:val="24"/>
        </w:rPr>
      </w:pPr>
      <w:r>
        <w:rPr>
          <w:sz w:val="24"/>
          <w:szCs w:val="24"/>
        </w:rPr>
        <w:t>The study will make to know the nutritional value of banana.  It will also help to know the healthy effect of the medicinal value of banana. Also to know if banana is toxic to the body at contain level of consumption.</w:t>
      </w:r>
    </w:p>
    <w:p w:rsidR="00C57659" w:rsidRDefault="009435CA">
      <w:pPr>
        <w:pStyle w:val="normal0"/>
        <w:spacing w:before="240" w:after="240" w:line="480" w:lineRule="auto"/>
        <w:rPr>
          <w:b/>
          <w:sz w:val="24"/>
          <w:szCs w:val="24"/>
        </w:rPr>
      </w:pPr>
      <w:r>
        <w:rPr>
          <w:sz w:val="24"/>
          <w:szCs w:val="24"/>
        </w:rPr>
        <w:t xml:space="preserve">1.4 </w:t>
      </w:r>
      <w:r>
        <w:rPr>
          <w:b/>
          <w:sz w:val="24"/>
          <w:szCs w:val="24"/>
        </w:rPr>
        <w:t>AIM</w:t>
      </w:r>
    </w:p>
    <w:p w:rsidR="00C57659" w:rsidRDefault="009435CA">
      <w:pPr>
        <w:pStyle w:val="normal0"/>
        <w:spacing w:before="240" w:after="240" w:line="480" w:lineRule="auto"/>
        <w:rPr>
          <w:sz w:val="24"/>
          <w:szCs w:val="24"/>
        </w:rPr>
      </w:pPr>
      <w:r>
        <w:rPr>
          <w:sz w:val="24"/>
          <w:szCs w:val="24"/>
        </w:rPr>
        <w:t>The aim of this research work is to determine the mineral and proximate content of the banana</w:t>
      </w:r>
    </w:p>
    <w:p w:rsidR="00C57659" w:rsidRDefault="009435CA">
      <w:pPr>
        <w:pStyle w:val="normal0"/>
        <w:spacing w:before="240" w:after="240" w:line="480" w:lineRule="auto"/>
        <w:rPr>
          <w:b/>
          <w:sz w:val="24"/>
          <w:szCs w:val="24"/>
        </w:rPr>
      </w:pPr>
      <w:r>
        <w:rPr>
          <w:b/>
          <w:sz w:val="24"/>
          <w:szCs w:val="24"/>
        </w:rPr>
        <w:t>1.5 OBJECTIVES OF THE STUDY</w:t>
      </w:r>
    </w:p>
    <w:p w:rsidR="00C57659" w:rsidRDefault="009435CA">
      <w:pPr>
        <w:pStyle w:val="normal0"/>
        <w:spacing w:before="240" w:after="240" w:line="480" w:lineRule="auto"/>
        <w:rPr>
          <w:sz w:val="24"/>
          <w:szCs w:val="24"/>
        </w:rPr>
      </w:pPr>
      <w:r>
        <w:rPr>
          <w:sz w:val="24"/>
          <w:szCs w:val="24"/>
        </w:rPr>
        <w:t>The objective of the study are</w:t>
      </w:r>
    </w:p>
    <w:p w:rsidR="00C57659" w:rsidRDefault="009435CA">
      <w:pPr>
        <w:pStyle w:val="normal0"/>
        <w:spacing w:before="240" w:after="240" w:line="480" w:lineRule="auto"/>
        <w:rPr>
          <w:sz w:val="24"/>
          <w:szCs w:val="24"/>
        </w:rPr>
      </w:pPr>
      <w:r>
        <w:rPr>
          <w:sz w:val="24"/>
          <w:szCs w:val="24"/>
        </w:rPr>
        <w:t>i to collect and prepare the sample</w:t>
      </w:r>
    </w:p>
    <w:p w:rsidR="00C57659" w:rsidRDefault="009435CA">
      <w:pPr>
        <w:pStyle w:val="normal0"/>
        <w:spacing w:before="240" w:after="240" w:line="480" w:lineRule="auto"/>
        <w:rPr>
          <w:sz w:val="24"/>
          <w:szCs w:val="24"/>
        </w:rPr>
      </w:pPr>
      <w:r>
        <w:rPr>
          <w:sz w:val="24"/>
          <w:szCs w:val="24"/>
        </w:rPr>
        <w:t>Ii to determine the mineral constituents</w:t>
      </w:r>
    </w:p>
    <w:p w:rsidR="00C57659" w:rsidRDefault="009435CA">
      <w:pPr>
        <w:pStyle w:val="normal0"/>
        <w:spacing w:before="240" w:after="240" w:line="480" w:lineRule="auto"/>
        <w:rPr>
          <w:sz w:val="24"/>
          <w:szCs w:val="24"/>
        </w:rPr>
      </w:pPr>
      <w:r>
        <w:rPr>
          <w:sz w:val="24"/>
          <w:szCs w:val="24"/>
        </w:rPr>
        <w:t>Iii to determine the proximate contents</w:t>
      </w: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sz w:val="28"/>
          <w:szCs w:val="28"/>
        </w:rPr>
      </w:pPr>
      <w:r>
        <w:rPr>
          <w:sz w:val="24"/>
          <w:szCs w:val="24"/>
        </w:rPr>
        <w:t xml:space="preserve">                                                  </w:t>
      </w:r>
      <w:r>
        <w:rPr>
          <w:sz w:val="28"/>
          <w:szCs w:val="28"/>
        </w:rPr>
        <w:t xml:space="preserve"> </w:t>
      </w:r>
    </w:p>
    <w:p w:rsidR="00C57659" w:rsidRDefault="00C57659">
      <w:pPr>
        <w:pStyle w:val="normal0"/>
        <w:spacing w:before="240" w:after="240" w:line="480" w:lineRule="auto"/>
        <w:rPr>
          <w:b/>
          <w:sz w:val="28"/>
          <w:szCs w:val="28"/>
        </w:rPr>
      </w:pPr>
    </w:p>
    <w:p w:rsidR="00C57659" w:rsidRDefault="00C57659">
      <w:pPr>
        <w:pStyle w:val="normal0"/>
        <w:spacing w:before="240" w:after="240" w:line="480" w:lineRule="auto"/>
        <w:rPr>
          <w:b/>
          <w:sz w:val="28"/>
          <w:szCs w:val="28"/>
        </w:rPr>
      </w:pPr>
    </w:p>
    <w:p w:rsidR="00C57659" w:rsidRDefault="009435CA">
      <w:pPr>
        <w:pStyle w:val="normal0"/>
        <w:spacing w:before="240" w:after="240" w:line="480" w:lineRule="auto"/>
        <w:rPr>
          <w:b/>
          <w:sz w:val="28"/>
          <w:szCs w:val="28"/>
        </w:rPr>
      </w:pPr>
      <w:r>
        <w:rPr>
          <w:b/>
          <w:sz w:val="28"/>
          <w:szCs w:val="28"/>
        </w:rPr>
        <w:lastRenderedPageBreak/>
        <w:t xml:space="preserve">                                       CHAPTER TWO</w:t>
      </w:r>
    </w:p>
    <w:p w:rsidR="00C57659" w:rsidRDefault="009435CA">
      <w:pPr>
        <w:pStyle w:val="normal0"/>
        <w:spacing w:before="240" w:after="240" w:line="480" w:lineRule="auto"/>
        <w:rPr>
          <w:sz w:val="24"/>
          <w:szCs w:val="24"/>
        </w:rPr>
      </w:pPr>
      <w:r>
        <w:rPr>
          <w:sz w:val="24"/>
          <w:szCs w:val="24"/>
        </w:rPr>
        <w:t xml:space="preserve">2.1 LITERATURE REVIEW </w:t>
      </w:r>
    </w:p>
    <w:p w:rsidR="00C57659" w:rsidRDefault="009435CA">
      <w:pPr>
        <w:pStyle w:val="normal0"/>
        <w:spacing w:before="240" w:after="240" w:line="480" w:lineRule="auto"/>
        <w:rPr>
          <w:sz w:val="24"/>
          <w:szCs w:val="24"/>
        </w:rPr>
      </w:pPr>
      <w:r>
        <w:rPr>
          <w:sz w:val="24"/>
          <w:szCs w:val="24"/>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p>
    <w:p w:rsidR="00C57659" w:rsidRDefault="009435CA">
      <w:pPr>
        <w:pStyle w:val="normal0"/>
        <w:spacing w:before="240" w:after="240" w:line="480" w:lineRule="auto"/>
        <w:rPr>
          <w:sz w:val="24"/>
          <w:szCs w:val="24"/>
        </w:rPr>
      </w:pPr>
      <w:r>
        <w:rPr>
          <w:sz w:val="24"/>
          <w:szCs w:val="24"/>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times (Evans, 1994). The use of plants for healing purposes predates human history and forms the origin of much modern medicine. Modern medicine, does, however, make </w:t>
      </w:r>
      <w:r>
        <w:rPr>
          <w:sz w:val="24"/>
          <w:szCs w:val="24"/>
        </w:rPr>
        <w:lastRenderedPageBreak/>
        <w:t xml:space="preserve">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p>
    <w:p w:rsidR="00C57659" w:rsidRDefault="009435CA">
      <w:pPr>
        <w:pStyle w:val="normal0"/>
        <w:spacing w:before="240" w:after="240" w:line="480" w:lineRule="auto"/>
        <w:rPr>
          <w:sz w:val="24"/>
          <w:szCs w:val="24"/>
        </w:rPr>
      </w:pPr>
      <w:r>
        <w:rPr>
          <w:sz w:val="24"/>
          <w:szCs w:val="24"/>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medicinal plant materials in 1998 in order to support WHO Member States in </w:t>
      </w:r>
      <w:r>
        <w:rPr>
          <w:sz w:val="24"/>
          <w:szCs w:val="24"/>
        </w:rPr>
        <w:lastRenderedPageBreak/>
        <w:t xml:space="preserve">establishing quality standards and specifications for herbal materials, within the overall context of quality assurance and control of herbal medicines (WHO, 2010). </w:t>
      </w:r>
    </w:p>
    <w:p w:rsidR="00C57659" w:rsidRDefault="009435CA">
      <w:pPr>
        <w:pStyle w:val="normal0"/>
        <w:spacing w:before="240" w:after="240" w:line="480" w:lineRule="auto"/>
        <w:rPr>
          <w:sz w:val="24"/>
          <w:szCs w:val="24"/>
        </w:rPr>
      </w:pPr>
      <w:r>
        <w:rPr>
          <w:sz w:val="24"/>
          <w:szCs w:val="24"/>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p>
    <w:p w:rsidR="00C57659" w:rsidRDefault="009435CA">
      <w:pPr>
        <w:pStyle w:val="normal0"/>
        <w:spacing w:before="240" w:after="240" w:line="480" w:lineRule="auto"/>
        <w:rPr>
          <w:sz w:val="24"/>
          <w:szCs w:val="24"/>
        </w:rPr>
      </w:pPr>
      <w:r>
        <w:rPr>
          <w:sz w:val="24"/>
          <w:szCs w:val="24"/>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beneficial effects of a number of medicinal plants used traditionally in the treatment of </w:t>
      </w:r>
      <w:r>
        <w:rPr>
          <w:sz w:val="24"/>
          <w:szCs w:val="24"/>
        </w:rPr>
        <w:lastRenderedPageBreak/>
        <w:t xml:space="preserve">diarrhoeal disease, one of such being Bombax buonopozense (Akudor et al., 2011), Vitex doniana (Ukwuani et al., 2012), Anacardium occidentale (Omoboyowa et al., 2013) etc.  </w:t>
      </w:r>
    </w:p>
    <w:p w:rsidR="00C57659" w:rsidRDefault="009435CA">
      <w:pPr>
        <w:pStyle w:val="normal0"/>
        <w:spacing w:before="240" w:after="240" w:line="480" w:lineRule="auto"/>
        <w:rPr>
          <w:sz w:val="24"/>
          <w:szCs w:val="24"/>
        </w:rPr>
      </w:pPr>
      <w:r>
        <w:rPr>
          <w:sz w:val="24"/>
          <w:szCs w:val="24"/>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 cae can be used in diarrhoeal treatments even though it has not been scientifically proven.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C57659">
      <w:pPr>
        <w:pStyle w:val="normal0"/>
        <w:spacing w:before="240" w:after="240" w:line="480" w:lineRule="auto"/>
        <w:rPr>
          <w:sz w:val="20"/>
          <w:szCs w:val="20"/>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C57659">
      <w:pPr>
        <w:pStyle w:val="normal0"/>
        <w:spacing w:before="240" w:after="240" w:line="480" w:lineRule="auto"/>
        <w:rPr>
          <w:sz w:val="24"/>
          <w:szCs w:val="24"/>
        </w:rPr>
      </w:pPr>
    </w:p>
    <w:p w:rsidR="00C57659" w:rsidRDefault="009435CA">
      <w:pPr>
        <w:pStyle w:val="normal0"/>
        <w:spacing w:before="240" w:after="240" w:line="480" w:lineRule="auto"/>
        <w:rPr>
          <w:b/>
          <w:sz w:val="24"/>
          <w:szCs w:val="24"/>
        </w:rPr>
      </w:pPr>
      <w:r>
        <w:rPr>
          <w:sz w:val="24"/>
          <w:szCs w:val="24"/>
        </w:rPr>
        <w:lastRenderedPageBreak/>
        <w:t xml:space="preserve"> 1.1 Musa paradisiacae</w:t>
      </w:r>
      <w:r>
        <w:rPr>
          <w:b/>
          <w:sz w:val="24"/>
          <w:szCs w:val="24"/>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noProof/>
          <w:sz w:val="20"/>
          <w:szCs w:val="20"/>
        </w:rPr>
        <w:drawing>
          <wp:inline distT="114300" distB="114300" distL="114300" distR="114300">
            <wp:extent cx="3632200" cy="3162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32200" cy="3162300"/>
                    </a:xfrm>
                    <a:prstGeom prst="rect">
                      <a:avLst/>
                    </a:prstGeom>
                    <a:ln/>
                  </pic:spPr>
                </pic:pic>
              </a:graphicData>
            </a:graphic>
          </wp:inline>
        </w:drawing>
      </w:r>
    </w:p>
    <w:p w:rsidR="00C57659" w:rsidRDefault="00C57659">
      <w:pPr>
        <w:pStyle w:val="normal0"/>
        <w:spacing w:before="240" w:after="240" w:line="480" w:lineRule="auto"/>
        <w:rPr>
          <w:sz w:val="20"/>
          <w:szCs w:val="20"/>
        </w:rPr>
      </w:pPr>
    </w:p>
    <w:p w:rsidR="00C57659" w:rsidRDefault="009435CA">
      <w:pPr>
        <w:pStyle w:val="normal0"/>
        <w:spacing w:before="240" w:after="240" w:line="480" w:lineRule="auto"/>
        <w:rPr>
          <w:sz w:val="20"/>
          <w:szCs w:val="20"/>
        </w:rPr>
      </w:pPr>
      <w:r>
        <w:rPr>
          <w:sz w:val="20"/>
          <w:szCs w:val="20"/>
        </w:rPr>
        <w:t xml:space="preserve">Fig. 1: Musa paradisiacae fruit (Gibert et al., 2009). </w:t>
      </w:r>
    </w:p>
    <w:p w:rsidR="00C57659" w:rsidRDefault="00C57659">
      <w:pPr>
        <w:pStyle w:val="normal0"/>
        <w:spacing w:before="240" w:after="240" w:line="480" w:lineRule="auto"/>
        <w:rPr>
          <w:sz w:val="20"/>
          <w:szCs w:val="20"/>
        </w:rPr>
      </w:pP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lastRenderedPageBreak/>
        <w:t xml:space="preserve">                                               </w:t>
      </w:r>
      <w:r>
        <w:rPr>
          <w:noProof/>
          <w:sz w:val="20"/>
          <w:szCs w:val="20"/>
        </w:rPr>
        <w:drawing>
          <wp:inline distT="114300" distB="114300" distL="114300" distR="114300">
            <wp:extent cx="5772150" cy="2722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72150" cy="2722587"/>
                    </a:xfrm>
                    <a:prstGeom prst="rect">
                      <a:avLst/>
                    </a:prstGeom>
                    <a:ln/>
                  </pic:spPr>
                </pic:pic>
              </a:graphicData>
            </a:graphic>
          </wp:inline>
        </w:drawing>
      </w: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Fig. 2: Musa paradisiacae trees (Gibert et al., 2009).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sz w:val="20"/>
          <w:szCs w:val="20"/>
        </w:rPr>
      </w:pPr>
      <w:r>
        <w:rPr>
          <w:sz w:val="20"/>
          <w:szCs w:val="20"/>
        </w:rPr>
        <w:t xml:space="preserve"> </w:t>
      </w:r>
      <w:r>
        <w:rPr>
          <w:noProof/>
          <w:sz w:val="20"/>
          <w:szCs w:val="20"/>
        </w:rPr>
        <w:drawing>
          <wp:inline distT="114300" distB="114300" distL="114300" distR="114300">
            <wp:extent cx="5734050" cy="26512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4050" cy="2651286"/>
                    </a:xfrm>
                    <a:prstGeom prst="rect">
                      <a:avLst/>
                    </a:prstGeom>
                    <a:ln/>
                  </pic:spPr>
                </pic:pic>
              </a:graphicData>
            </a:graphic>
          </wp:inline>
        </w:drawing>
      </w:r>
    </w:p>
    <w:p w:rsidR="00C57659" w:rsidRDefault="009435CA">
      <w:pPr>
        <w:pStyle w:val="normal0"/>
        <w:spacing w:before="240" w:after="240" w:line="480" w:lineRule="auto"/>
        <w:rPr>
          <w:sz w:val="20"/>
          <w:szCs w:val="20"/>
        </w:rPr>
      </w:pPr>
      <w:r>
        <w:rPr>
          <w:sz w:val="20"/>
          <w:szCs w:val="20"/>
        </w:rPr>
        <w:t xml:space="preserve">   Fig. 3:  Musa paradisiacae flower (Gibert et al., 2009). </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2.2 Taxonomy of Musa paradisiacae</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Kingdom-     Plantae </w:t>
      </w:r>
    </w:p>
    <w:p w:rsidR="00C57659" w:rsidRDefault="009435CA">
      <w:pPr>
        <w:pStyle w:val="normal0"/>
        <w:spacing w:before="240" w:after="240" w:line="480" w:lineRule="auto"/>
        <w:rPr>
          <w:sz w:val="24"/>
          <w:szCs w:val="24"/>
        </w:rPr>
      </w:pPr>
      <w:r>
        <w:rPr>
          <w:sz w:val="24"/>
          <w:szCs w:val="24"/>
        </w:rPr>
        <w:t xml:space="preserve">Division –    Spermatophyta </w:t>
      </w:r>
    </w:p>
    <w:p w:rsidR="00C57659" w:rsidRDefault="009435CA">
      <w:pPr>
        <w:pStyle w:val="normal0"/>
        <w:spacing w:before="240" w:after="240" w:line="480" w:lineRule="auto"/>
        <w:rPr>
          <w:sz w:val="24"/>
          <w:szCs w:val="24"/>
        </w:rPr>
      </w:pPr>
      <w:r>
        <w:rPr>
          <w:sz w:val="24"/>
          <w:szCs w:val="24"/>
        </w:rPr>
        <w:t xml:space="preserve">Sub-division – Angiospermae </w:t>
      </w:r>
    </w:p>
    <w:p w:rsidR="00C57659" w:rsidRDefault="009435CA">
      <w:pPr>
        <w:pStyle w:val="normal0"/>
        <w:spacing w:before="240" w:after="240" w:line="480" w:lineRule="auto"/>
        <w:rPr>
          <w:sz w:val="24"/>
          <w:szCs w:val="24"/>
        </w:rPr>
      </w:pPr>
      <w:r>
        <w:rPr>
          <w:sz w:val="24"/>
          <w:szCs w:val="24"/>
        </w:rPr>
        <w:t xml:space="preserve">Phylum – Tracheophyta </w:t>
      </w:r>
    </w:p>
    <w:p w:rsidR="00C57659" w:rsidRDefault="009435CA">
      <w:pPr>
        <w:pStyle w:val="normal0"/>
        <w:spacing w:before="240" w:after="240" w:line="480" w:lineRule="auto"/>
        <w:rPr>
          <w:sz w:val="24"/>
          <w:szCs w:val="24"/>
        </w:rPr>
      </w:pPr>
      <w:r>
        <w:rPr>
          <w:sz w:val="24"/>
          <w:szCs w:val="24"/>
        </w:rPr>
        <w:t xml:space="preserve">Class – Liliopsida </w:t>
      </w:r>
    </w:p>
    <w:p w:rsidR="00C57659" w:rsidRDefault="009435CA">
      <w:pPr>
        <w:pStyle w:val="normal0"/>
        <w:spacing w:before="240" w:after="240" w:line="480" w:lineRule="auto"/>
        <w:rPr>
          <w:sz w:val="24"/>
          <w:szCs w:val="24"/>
        </w:rPr>
      </w:pPr>
      <w:r>
        <w:rPr>
          <w:sz w:val="24"/>
          <w:szCs w:val="24"/>
        </w:rPr>
        <w:t xml:space="preserve">Order – Zingiberales </w:t>
      </w:r>
    </w:p>
    <w:p w:rsidR="00C57659" w:rsidRDefault="009435CA">
      <w:pPr>
        <w:pStyle w:val="normal0"/>
        <w:spacing w:before="240" w:after="240" w:line="480" w:lineRule="auto"/>
        <w:rPr>
          <w:sz w:val="24"/>
          <w:szCs w:val="24"/>
        </w:rPr>
      </w:pPr>
      <w:r>
        <w:rPr>
          <w:sz w:val="24"/>
          <w:szCs w:val="24"/>
        </w:rPr>
        <w:t xml:space="preserve">Family – Musceae </w:t>
      </w:r>
    </w:p>
    <w:p w:rsidR="00C57659" w:rsidRDefault="009435CA">
      <w:pPr>
        <w:pStyle w:val="normal0"/>
        <w:spacing w:before="240" w:after="240" w:line="480" w:lineRule="auto"/>
        <w:rPr>
          <w:sz w:val="24"/>
          <w:szCs w:val="24"/>
        </w:rPr>
      </w:pPr>
      <w:r>
        <w:rPr>
          <w:sz w:val="24"/>
          <w:szCs w:val="24"/>
        </w:rPr>
        <w:t xml:space="preserve">Genus – Musa </w:t>
      </w:r>
    </w:p>
    <w:p w:rsidR="00C57659" w:rsidRDefault="009435CA">
      <w:pPr>
        <w:pStyle w:val="normal0"/>
        <w:spacing w:before="240" w:after="240" w:line="480" w:lineRule="auto"/>
        <w:rPr>
          <w:sz w:val="24"/>
          <w:szCs w:val="24"/>
        </w:rPr>
      </w:pPr>
      <w:r>
        <w:rPr>
          <w:sz w:val="24"/>
          <w:szCs w:val="24"/>
        </w:rPr>
        <w:t xml:space="preserve">Species – Paradisiacae  </w:t>
      </w:r>
    </w:p>
    <w:p w:rsidR="00C57659" w:rsidRDefault="009435CA">
      <w:pPr>
        <w:pStyle w:val="normal0"/>
        <w:spacing w:before="240" w:after="240" w:line="480" w:lineRule="auto"/>
        <w:rPr>
          <w:sz w:val="20"/>
          <w:szCs w:val="20"/>
        </w:rPr>
      </w:pPr>
      <w:r>
        <w:rPr>
          <w:sz w:val="20"/>
          <w:szCs w:val="20"/>
        </w:rPr>
        <w:t xml:space="preserve"> </w:t>
      </w:r>
    </w:p>
    <w:p w:rsidR="00C57659" w:rsidRDefault="009435CA">
      <w:pPr>
        <w:pStyle w:val="normal0"/>
        <w:spacing w:before="240" w:after="240" w:line="480" w:lineRule="auto"/>
        <w:rPr>
          <w:b/>
          <w:sz w:val="24"/>
          <w:szCs w:val="24"/>
        </w:rPr>
      </w:pPr>
      <w:r>
        <w:rPr>
          <w:b/>
          <w:sz w:val="24"/>
          <w:szCs w:val="24"/>
        </w:rPr>
        <w:t xml:space="preserve">2.3 Common names of Musa paradisiacae </w:t>
      </w:r>
    </w:p>
    <w:p w:rsidR="00C57659" w:rsidRDefault="009435CA">
      <w:pPr>
        <w:pStyle w:val="normal0"/>
        <w:spacing w:before="240" w:after="240" w:line="480" w:lineRule="auto"/>
        <w:rPr>
          <w:sz w:val="24"/>
          <w:szCs w:val="24"/>
        </w:rPr>
      </w:pPr>
      <w:r>
        <w:rPr>
          <w:sz w:val="24"/>
          <w:szCs w:val="24"/>
        </w:rPr>
        <w:t xml:space="preserve">Musa paradisiacae is commonly known as plantain. Among the Igbos of Nigeria, it is known as “ogede or abrika”, in Yoruba as “ogede agbagba”, in “Igala as agbo”, and in Hausa as “agada or afutu”. </w:t>
      </w:r>
    </w:p>
    <w:p w:rsidR="00C57659" w:rsidRDefault="009435CA">
      <w:pPr>
        <w:pStyle w:val="normal0"/>
        <w:spacing w:before="240" w:after="240" w:line="480" w:lineRule="auto"/>
        <w:rPr>
          <w:sz w:val="20"/>
          <w:szCs w:val="20"/>
        </w:rPr>
      </w:pPr>
      <w:r>
        <w:rPr>
          <w:sz w:val="20"/>
          <w:szCs w:val="20"/>
        </w:rPr>
        <w:t xml:space="preserve"> </w:t>
      </w: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 xml:space="preserve">2.4 Origin of Musa paradisiacae </w:t>
      </w:r>
    </w:p>
    <w:p w:rsidR="00C57659" w:rsidRDefault="009435CA">
      <w:pPr>
        <w:pStyle w:val="normal0"/>
        <w:spacing w:before="240" w:after="240" w:line="480" w:lineRule="auto"/>
        <w:rPr>
          <w:sz w:val="24"/>
          <w:szCs w:val="24"/>
        </w:rPr>
      </w:pPr>
      <w:r>
        <w:rPr>
          <w:sz w:val="24"/>
          <w:szCs w:val="24"/>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p>
    <w:p w:rsidR="00C57659" w:rsidRDefault="009435CA">
      <w:pPr>
        <w:pStyle w:val="normal0"/>
        <w:spacing w:before="240" w:after="240" w:line="480" w:lineRule="auto"/>
        <w:rPr>
          <w:sz w:val="24"/>
          <w:szCs w:val="24"/>
        </w:rPr>
      </w:pPr>
      <w:r>
        <w:rPr>
          <w:sz w:val="24"/>
          <w:szCs w:val="24"/>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p>
    <w:p w:rsidR="00C57659" w:rsidRDefault="009435CA">
      <w:pPr>
        <w:pStyle w:val="normal0"/>
        <w:spacing w:before="240" w:after="240" w:line="480" w:lineRule="auto"/>
        <w:rPr>
          <w:sz w:val="24"/>
          <w:szCs w:val="24"/>
        </w:rPr>
      </w:pPr>
      <w:r>
        <w:rPr>
          <w:sz w:val="24"/>
          <w:szCs w:val="24"/>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w:t>
      </w:r>
      <w:r>
        <w:rPr>
          <w:sz w:val="24"/>
          <w:szCs w:val="24"/>
        </w:rPr>
        <w:lastRenderedPageBreak/>
        <w:t xml:space="preserve">subgroup. The plantain subgroup is also triploid but has the genome group AAB (Simmonds, 1962). </w:t>
      </w:r>
    </w:p>
    <w:p w:rsidR="00C57659" w:rsidRDefault="009435CA">
      <w:pPr>
        <w:pStyle w:val="normal0"/>
        <w:spacing w:before="240" w:after="240" w:line="480" w:lineRule="auto"/>
        <w:rPr>
          <w:b/>
          <w:sz w:val="24"/>
          <w:szCs w:val="24"/>
        </w:rPr>
      </w:pPr>
      <w:r>
        <w:rPr>
          <w:sz w:val="24"/>
          <w:szCs w:val="24"/>
        </w:rPr>
        <w:t xml:space="preserve">2.5 </w:t>
      </w:r>
      <w:r>
        <w:rPr>
          <w:b/>
          <w:sz w:val="24"/>
          <w:szCs w:val="24"/>
        </w:rPr>
        <w:t xml:space="preserve">Description of Musa paradisiacae plant </w:t>
      </w:r>
    </w:p>
    <w:p w:rsidR="00C57659" w:rsidRDefault="009435CA">
      <w:pPr>
        <w:pStyle w:val="normal0"/>
        <w:spacing w:before="240" w:after="240" w:line="480" w:lineRule="auto"/>
        <w:rPr>
          <w:sz w:val="24"/>
          <w:szCs w:val="24"/>
        </w:rPr>
      </w:pPr>
      <w:r>
        <w:rPr>
          <w:sz w:val="24"/>
          <w:szCs w:val="24"/>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p>
    <w:p w:rsidR="00C57659" w:rsidRDefault="009435CA">
      <w:pPr>
        <w:pStyle w:val="normal0"/>
        <w:spacing w:before="240" w:after="240" w:line="480" w:lineRule="auto"/>
        <w:rPr>
          <w:sz w:val="24"/>
          <w:szCs w:val="24"/>
        </w:rPr>
      </w:pPr>
      <w:r>
        <w:rPr>
          <w:sz w:val="24"/>
          <w:szCs w:val="24"/>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p>
    <w:p w:rsidR="00C57659" w:rsidRDefault="009435CA">
      <w:pPr>
        <w:pStyle w:val="normal0"/>
        <w:spacing w:before="240" w:after="240" w:line="480" w:lineRule="auto"/>
        <w:rPr>
          <w:sz w:val="24"/>
          <w:szCs w:val="24"/>
        </w:rPr>
      </w:pPr>
      <w:r>
        <w:rPr>
          <w:sz w:val="24"/>
          <w:szCs w:val="24"/>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w:t>
      </w:r>
      <w:r>
        <w:rPr>
          <w:sz w:val="24"/>
          <w:szCs w:val="24"/>
        </w:rPr>
        <w:lastRenderedPageBreak/>
        <w:t xml:space="preserve">plantain bunch consisting of 3 to 20 hands each with at least 5-10 fingers (fruits) (Zeller, 2005). The plant is also monocarpic, which means that a shoot can only flower once and will die after the fruit is produced. The leaf crown will be oriented downward due to gravity.  </w:t>
      </w:r>
    </w:p>
    <w:p w:rsidR="00C57659" w:rsidRDefault="009435CA">
      <w:pPr>
        <w:pStyle w:val="normal0"/>
        <w:spacing w:before="240" w:after="240" w:line="480" w:lineRule="auto"/>
        <w:rPr>
          <w:sz w:val="24"/>
          <w:szCs w:val="24"/>
        </w:rPr>
      </w:pPr>
      <w:r>
        <w:rPr>
          <w:sz w:val="24"/>
          <w:szCs w:val="24"/>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p>
    <w:p w:rsidR="00C57659" w:rsidRDefault="009435CA">
      <w:pPr>
        <w:pStyle w:val="normal0"/>
        <w:spacing w:before="240" w:after="240" w:line="480" w:lineRule="auto"/>
        <w:rPr>
          <w:sz w:val="24"/>
          <w:szCs w:val="24"/>
        </w:rPr>
      </w:pPr>
      <w:r>
        <w:rPr>
          <w:sz w:val="24"/>
          <w:szCs w:val="24"/>
        </w:rPr>
        <w:t xml:space="preserve">No serious insect or disease problems. In some cases, insects like aphids, mealy bugs, moths, scale, thrips, fruit flies and spider mites may attack the plant. Susceptible to anthracnose, wilt and mosaic virus (Scott et al., 1970). </w:t>
      </w:r>
    </w:p>
    <w:p w:rsidR="00C57659" w:rsidRDefault="009435CA">
      <w:pPr>
        <w:pStyle w:val="normal0"/>
        <w:spacing w:before="240" w:after="240" w:line="480" w:lineRule="auto"/>
        <w:rPr>
          <w:sz w:val="24"/>
          <w:szCs w:val="24"/>
        </w:rPr>
      </w:pPr>
      <w:r>
        <w:rPr>
          <w:sz w:val="24"/>
          <w:szCs w:val="24"/>
        </w:rPr>
        <w:t xml:space="preserve"> 2.6 DISTRIBUTION OF MUSA PARADISIACAE</w:t>
      </w:r>
    </w:p>
    <w:p w:rsidR="00C57659" w:rsidRDefault="009435CA">
      <w:pPr>
        <w:pStyle w:val="normal0"/>
        <w:spacing w:before="240" w:after="240" w:line="480" w:lineRule="auto"/>
        <w:rPr>
          <w:sz w:val="24"/>
          <w:szCs w:val="24"/>
        </w:rPr>
      </w:pPr>
      <w:r>
        <w:rPr>
          <w:sz w:val="24"/>
          <w:szCs w:val="24"/>
        </w:rPr>
        <w:t xml:space="preserve">The plant is widely distributed throughout the tropical regions of Southeast Asia and western Pacific regions.  </w:t>
      </w:r>
    </w:p>
    <w:p w:rsidR="00C57659" w:rsidRDefault="009435CA">
      <w:pPr>
        <w:pStyle w:val="normal0"/>
        <w:spacing w:before="240" w:after="240" w:line="480" w:lineRule="auto"/>
        <w:rPr>
          <w:sz w:val="24"/>
          <w:szCs w:val="24"/>
        </w:rPr>
      </w:pPr>
      <w:r>
        <w:rPr>
          <w:sz w:val="24"/>
          <w:szCs w:val="24"/>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w:t>
      </w:r>
      <w:r>
        <w:rPr>
          <w:sz w:val="24"/>
          <w:szCs w:val="24"/>
        </w:rPr>
        <w:lastRenderedPageBreak/>
        <w:t xml:space="preserve">Costa Rica, Guatemala and Honduras. Panama occupies the 6th position. The large diversity that occurred in plantain has resulted in a variety of cultivars (Scott et al., 1970).  </w:t>
      </w:r>
    </w:p>
    <w:p w:rsidR="00C57659" w:rsidRDefault="009435CA">
      <w:pPr>
        <w:pStyle w:val="normal0"/>
        <w:spacing w:before="240" w:after="240" w:line="480" w:lineRule="auto"/>
        <w:rPr>
          <w:sz w:val="24"/>
          <w:szCs w:val="24"/>
        </w:rPr>
      </w:pPr>
      <w:r>
        <w:rPr>
          <w:sz w:val="24"/>
          <w:szCs w:val="24"/>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p>
    <w:p w:rsidR="00C57659" w:rsidRDefault="009435CA">
      <w:pPr>
        <w:pStyle w:val="normal0"/>
        <w:spacing w:before="240" w:after="240" w:line="480" w:lineRule="auto"/>
        <w:rPr>
          <w:sz w:val="24"/>
          <w:szCs w:val="24"/>
        </w:rPr>
      </w:pPr>
      <w:r>
        <w:rPr>
          <w:sz w:val="24"/>
          <w:szCs w:val="24"/>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w:t>
      </w:r>
      <w:r>
        <w:rPr>
          <w:sz w:val="24"/>
          <w:szCs w:val="24"/>
        </w:rPr>
        <w:lastRenderedPageBreak/>
        <w:t xml:space="preserve">carbohydrates for approximately 70 million people in the humid zone of subSaharan Africa. (IITA, 1998). </w:t>
      </w:r>
    </w:p>
    <w:p w:rsidR="00C57659" w:rsidRDefault="009435CA">
      <w:pPr>
        <w:pStyle w:val="normal0"/>
        <w:spacing w:before="240" w:after="240" w:line="480" w:lineRule="auto"/>
        <w:rPr>
          <w:b/>
          <w:sz w:val="24"/>
          <w:szCs w:val="24"/>
        </w:rPr>
      </w:pPr>
      <w:r>
        <w:rPr>
          <w:sz w:val="20"/>
          <w:szCs w:val="20"/>
        </w:rPr>
        <w:t xml:space="preserve">  2.7 </w:t>
      </w:r>
      <w:r>
        <w:rPr>
          <w:b/>
          <w:sz w:val="24"/>
          <w:szCs w:val="24"/>
        </w:rPr>
        <w:t xml:space="preserve">Cultivation and storage of Musa paradisiacae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p>
    <w:p w:rsidR="00C57659" w:rsidRDefault="009435CA">
      <w:pPr>
        <w:pStyle w:val="normal0"/>
        <w:spacing w:before="240" w:after="240" w:line="480" w:lineRule="auto"/>
        <w:rPr>
          <w:b/>
          <w:sz w:val="24"/>
          <w:szCs w:val="24"/>
        </w:rPr>
      </w:pPr>
      <w:r>
        <w:rPr>
          <w:sz w:val="20"/>
          <w:szCs w:val="20"/>
        </w:rPr>
        <w:t xml:space="preserve"> 2.8 </w:t>
      </w:r>
      <w:r>
        <w:rPr>
          <w:b/>
          <w:sz w:val="24"/>
          <w:szCs w:val="24"/>
        </w:rPr>
        <w:t xml:space="preserve">Historical uses of Musa paradisiacae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 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p>
    <w:p w:rsidR="00C57659" w:rsidRDefault="009435CA">
      <w:pPr>
        <w:pStyle w:val="normal0"/>
        <w:spacing w:before="240" w:after="240" w:line="480" w:lineRule="auto"/>
        <w:rPr>
          <w:sz w:val="24"/>
          <w:szCs w:val="24"/>
        </w:rPr>
      </w:pPr>
      <w:r>
        <w:rPr>
          <w:sz w:val="24"/>
          <w:szCs w:val="24"/>
        </w:rPr>
        <w:lastRenderedPageBreak/>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p>
    <w:p w:rsidR="00C57659" w:rsidRDefault="009435CA">
      <w:pPr>
        <w:pStyle w:val="normal0"/>
        <w:spacing w:before="240" w:after="240" w:line="480" w:lineRule="auto"/>
        <w:rPr>
          <w:sz w:val="24"/>
          <w:szCs w:val="24"/>
        </w:rPr>
      </w:pPr>
      <w:r>
        <w:rPr>
          <w:sz w:val="24"/>
          <w:szCs w:val="24"/>
        </w:rPr>
        <w:t xml:space="preserve">Other therapeutic uses were against dysentery, migraine, hypertension, asthma and jaundice. </w:t>
      </w:r>
    </w:p>
    <w:p w:rsidR="00C57659" w:rsidRDefault="009435CA">
      <w:pPr>
        <w:pStyle w:val="normal0"/>
        <w:spacing w:before="240" w:after="240" w:line="480" w:lineRule="auto"/>
        <w:rPr>
          <w:sz w:val="24"/>
          <w:szCs w:val="24"/>
        </w:rPr>
      </w:pPr>
      <w:r>
        <w:rPr>
          <w:sz w:val="20"/>
          <w:szCs w:val="20"/>
        </w:rPr>
        <w:t xml:space="preserve">   </w:t>
      </w:r>
      <w:r>
        <w:rPr>
          <w:sz w:val="24"/>
          <w:szCs w:val="24"/>
        </w:rPr>
        <w:t xml:space="preserve">Indeed, they are very reliable sources of starch and energy ensuring food security for millions of households worldwide (Swennen, 1990).   </w:t>
      </w:r>
    </w:p>
    <w:p w:rsidR="00C57659" w:rsidRDefault="009435CA">
      <w:pPr>
        <w:pStyle w:val="normal0"/>
        <w:spacing w:before="240" w:after="240" w:line="480" w:lineRule="auto"/>
        <w:jc w:val="both"/>
        <w:rPr>
          <w:sz w:val="24"/>
          <w:szCs w:val="24"/>
        </w:rPr>
      </w:pPr>
      <w:r>
        <w:rPr>
          <w:sz w:val="24"/>
          <w:szCs w:val="24"/>
        </w:rPr>
        <w:t xml:space="preserve"> It contains dietary fibre. Adequate amount of Dietary-fibre in the food helps normal bowel movements, thereby reducing constipation problems. </w:t>
      </w:r>
    </w:p>
    <w:p w:rsidR="00C57659" w:rsidRDefault="009435CA">
      <w:pPr>
        <w:pStyle w:val="normal0"/>
        <w:spacing w:before="240" w:after="240" w:line="480" w:lineRule="auto"/>
        <w:jc w:val="both"/>
        <w:rPr>
          <w:sz w:val="24"/>
          <w:szCs w:val="24"/>
        </w:rPr>
      </w:pPr>
      <w:r>
        <w:rPr>
          <w:sz w:val="24"/>
          <w:szCs w:val="24"/>
        </w:rPr>
        <w:t xml:space="preserve"> Musa paradisiacae is rich in vitamin C. Consumption of foods rich in vitamin-C helps the body develop resistance against infectious agents and scavenge harmful oxygen-free radicals. </w:t>
      </w:r>
    </w:p>
    <w:p w:rsidR="00C57659" w:rsidRDefault="009435CA">
      <w:pPr>
        <w:pStyle w:val="normal0"/>
        <w:spacing w:before="240" w:after="240" w:line="480" w:lineRule="auto"/>
        <w:jc w:val="both"/>
        <w:rPr>
          <w:sz w:val="24"/>
          <w:szCs w:val="24"/>
        </w:rPr>
      </w:pPr>
      <w:r>
        <w:rPr>
          <w:sz w:val="24"/>
          <w:szCs w:val="24"/>
        </w:rPr>
        <w:t xml:space="preserve"> Musa paradisiacae contains enough of vitamin A. In addition to being a powerful antioxidant, vitamin A plays a vital role in the visual cycle, maintaining healthy mucus membranes, and enhancing skin complexion. </w:t>
      </w:r>
    </w:p>
    <w:p w:rsidR="00C57659" w:rsidRDefault="009435CA">
      <w:pPr>
        <w:pStyle w:val="normal0"/>
        <w:spacing w:before="240" w:after="240" w:line="480" w:lineRule="auto"/>
        <w:jc w:val="both"/>
        <w:rPr>
          <w:sz w:val="24"/>
          <w:szCs w:val="24"/>
        </w:rPr>
      </w:pPr>
      <w:r>
        <w:rPr>
          <w:sz w:val="24"/>
          <w:szCs w:val="24"/>
        </w:rPr>
        <w:lastRenderedPageBreak/>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p>
    <w:p w:rsidR="00C57659" w:rsidRDefault="009435CA">
      <w:pPr>
        <w:pStyle w:val="normal0"/>
        <w:spacing w:before="240" w:after="240" w:line="480" w:lineRule="auto"/>
        <w:jc w:val="both"/>
        <w:rPr>
          <w:sz w:val="24"/>
          <w:szCs w:val="24"/>
        </w:rPr>
      </w:pPr>
      <w:r>
        <w:rPr>
          <w:sz w:val="24"/>
          <w:szCs w:val="24"/>
        </w:rPr>
        <w:t xml:space="preserve"> They also provide adequate levels of minerals such as iron, magnesium, and phosphorous. Magnesium is essential for bone strengthening and has a cardiac-protective role as well. </w:t>
      </w:r>
    </w:p>
    <w:p w:rsidR="00C57659" w:rsidRDefault="009435CA">
      <w:pPr>
        <w:pStyle w:val="normal0"/>
        <w:spacing w:before="240" w:after="240" w:line="480" w:lineRule="auto"/>
        <w:jc w:val="both"/>
        <w:rPr>
          <w:sz w:val="24"/>
          <w:szCs w:val="24"/>
        </w:rPr>
      </w:pPr>
      <w:r>
        <w:rPr>
          <w:sz w:val="24"/>
          <w:szCs w:val="24"/>
        </w:rPr>
        <w:t>Musa paradisiacae are also rich in potassium. Potassium is an important component of cell and body fluids that helps control heart rate and blood pressure, countering negative effects of sodium (Ogazi, 1996).</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C57659">
      <w:pPr>
        <w:pStyle w:val="normal0"/>
        <w:spacing w:before="240" w:after="240" w:line="480" w:lineRule="auto"/>
        <w:jc w:val="both"/>
        <w:rPr>
          <w:b/>
          <w:sz w:val="24"/>
          <w:szCs w:val="24"/>
        </w:rPr>
      </w:pPr>
    </w:p>
    <w:p w:rsidR="00C57659" w:rsidRDefault="009435CA">
      <w:pPr>
        <w:pStyle w:val="normal0"/>
        <w:spacing w:before="240" w:after="240" w:line="480" w:lineRule="auto"/>
        <w:jc w:val="both"/>
        <w:rPr>
          <w:b/>
          <w:sz w:val="28"/>
          <w:szCs w:val="28"/>
        </w:rPr>
      </w:pPr>
      <w:r>
        <w:rPr>
          <w:b/>
          <w:sz w:val="24"/>
          <w:szCs w:val="24"/>
        </w:rPr>
        <w:lastRenderedPageBreak/>
        <w:t xml:space="preserve">                                       </w:t>
      </w:r>
      <w:r>
        <w:rPr>
          <w:b/>
          <w:sz w:val="28"/>
          <w:szCs w:val="28"/>
        </w:rPr>
        <w:t>CHAPTER THREE</w:t>
      </w:r>
    </w:p>
    <w:p w:rsidR="00C57659" w:rsidRDefault="009435CA">
      <w:pPr>
        <w:pStyle w:val="normal0"/>
        <w:spacing w:before="240" w:after="240" w:line="480" w:lineRule="auto"/>
        <w:jc w:val="both"/>
        <w:rPr>
          <w:sz w:val="24"/>
          <w:szCs w:val="24"/>
        </w:rPr>
      </w:pPr>
      <w:r>
        <w:rPr>
          <w:b/>
          <w:sz w:val="24"/>
          <w:szCs w:val="24"/>
        </w:rPr>
        <w:t xml:space="preserve">                                   </w:t>
      </w:r>
      <w:r>
        <w:rPr>
          <w:sz w:val="24"/>
          <w:szCs w:val="24"/>
        </w:rPr>
        <w:t xml:space="preserve">MATERIALS AND METHODS </w:t>
      </w:r>
    </w:p>
    <w:p w:rsidR="00C57659" w:rsidRDefault="009435CA">
      <w:pPr>
        <w:pStyle w:val="normal0"/>
        <w:spacing w:before="240" w:after="240" w:line="480" w:lineRule="auto"/>
        <w:jc w:val="both"/>
        <w:rPr>
          <w:b/>
          <w:sz w:val="24"/>
          <w:szCs w:val="24"/>
        </w:rPr>
      </w:pPr>
      <w:r>
        <w:rPr>
          <w:b/>
          <w:sz w:val="24"/>
          <w:szCs w:val="24"/>
        </w:rPr>
        <w:t>3.1 Plantain Wastes Sample Preparation</w:t>
      </w:r>
    </w:p>
    <w:p w:rsidR="00C57659" w:rsidRDefault="009435CA">
      <w:pPr>
        <w:pStyle w:val="normal0"/>
        <w:spacing w:before="240" w:after="240" w:line="480" w:lineRule="auto"/>
        <w:jc w:val="both"/>
        <w:rPr>
          <w:sz w:val="24"/>
          <w:szCs w:val="24"/>
        </w:rPr>
      </w:pPr>
      <w:r>
        <w:rPr>
          <w:sz w:val="24"/>
          <w:szCs w:val="24"/>
        </w:rPr>
        <w:t xml:space="preserve"> Ripe plantain fruit was purchased at Oje market in Ilorin, Kwara State, Nigeria while plantain bracts, fruit stalk, and leaves were collected from plantain plantation in Offa, Kwara State, Nigeria. The peel, bract, fruit stalk and leaves were removed, washed with distilled water, sun dried for 168 hours and then oven dried at 1050C to constant weight. The samples were grinded, passed through a 0.1mm mesh size and, stored in polythene container till when needed for analysis.</w:t>
      </w:r>
    </w:p>
    <w:p w:rsidR="00C57659" w:rsidRDefault="009435CA">
      <w:pPr>
        <w:pStyle w:val="normal0"/>
        <w:spacing w:before="240" w:after="240" w:line="480" w:lineRule="auto"/>
        <w:jc w:val="both"/>
        <w:rPr>
          <w:sz w:val="24"/>
          <w:szCs w:val="24"/>
        </w:rPr>
      </w:pPr>
      <w:r>
        <w:rPr>
          <w:sz w:val="24"/>
          <w:szCs w:val="24"/>
        </w:rPr>
        <w:t xml:space="preserve">Chemicals and Reagents; All the chemicals and reagents used in this study were of analytical grade and were products of British drug House Laboratory, England. </w:t>
      </w:r>
    </w:p>
    <w:p w:rsidR="00C57659" w:rsidRDefault="009435CA">
      <w:pPr>
        <w:pStyle w:val="normal0"/>
        <w:spacing w:before="240" w:after="240" w:line="480" w:lineRule="auto"/>
        <w:jc w:val="both"/>
        <w:rPr>
          <w:b/>
          <w:sz w:val="24"/>
          <w:szCs w:val="24"/>
        </w:rPr>
      </w:pPr>
      <w:r>
        <w:rPr>
          <w:b/>
          <w:sz w:val="24"/>
          <w:szCs w:val="24"/>
        </w:rPr>
        <w:t xml:space="preserve">3.2 Proximate analysis </w:t>
      </w:r>
    </w:p>
    <w:p w:rsidR="00C57659" w:rsidRDefault="009435CA">
      <w:pPr>
        <w:pStyle w:val="normal0"/>
        <w:spacing w:before="240" w:after="240" w:line="480" w:lineRule="auto"/>
        <w:jc w:val="both"/>
        <w:rPr>
          <w:sz w:val="24"/>
          <w:szCs w:val="24"/>
        </w:rPr>
      </w:pPr>
      <w:r>
        <w:rPr>
          <w:sz w:val="24"/>
          <w:szCs w:val="24"/>
        </w:rPr>
        <w:t xml:space="preserve">The proximate analysis of powdered samples was done using the Association of Analytical Chemists' varied analytical methods. The following are all the methods of proximate analysis.  </w:t>
      </w:r>
    </w:p>
    <w:p w:rsidR="00C57659" w:rsidRDefault="009435CA">
      <w:pPr>
        <w:pStyle w:val="normal0"/>
        <w:spacing w:before="240" w:after="240" w:line="480" w:lineRule="auto"/>
        <w:jc w:val="both"/>
        <w:rPr>
          <w:sz w:val="24"/>
          <w:szCs w:val="24"/>
        </w:rPr>
      </w:pPr>
      <w:r>
        <w:rPr>
          <w:sz w:val="24"/>
          <w:szCs w:val="24"/>
        </w:rPr>
        <w:t xml:space="preserve">i Determination of moisture content: </w:t>
      </w:r>
    </w:p>
    <w:p w:rsidR="00C57659" w:rsidRDefault="009435CA">
      <w:pPr>
        <w:pStyle w:val="normal0"/>
        <w:spacing w:before="240" w:after="240" w:line="480" w:lineRule="auto"/>
        <w:jc w:val="both"/>
        <w:rPr>
          <w:sz w:val="24"/>
          <w:szCs w:val="24"/>
        </w:rPr>
      </w:pPr>
      <w:r>
        <w:rPr>
          <w:sz w:val="24"/>
          <w:szCs w:val="24"/>
        </w:rPr>
        <w:t xml:space="preserve">The moisture content was easily determined by the drying method in the sample. 2 g of sample was taken (initial weight). The sample was placed in an oven at 105°C temperatures for 12 hours-24 hours and its weight was recorded after operation (final </w:t>
      </w:r>
      <w:r>
        <w:rPr>
          <w:sz w:val="24"/>
          <w:szCs w:val="24"/>
        </w:rPr>
        <w:lastRenderedPageBreak/>
        <w:t xml:space="preserve">weight). The following formula was used to calculate the percentage of moisture: Moisture (%) = W1 – W2 × 100 W1 </w:t>
      </w:r>
    </w:p>
    <w:p w:rsidR="00C57659" w:rsidRDefault="009435CA">
      <w:pPr>
        <w:pStyle w:val="normal0"/>
        <w:spacing w:before="240" w:after="240" w:line="480" w:lineRule="auto"/>
        <w:jc w:val="both"/>
        <w:rPr>
          <w:sz w:val="24"/>
          <w:szCs w:val="24"/>
        </w:rPr>
      </w:pPr>
      <w:r>
        <w:rPr>
          <w:sz w:val="24"/>
          <w:szCs w:val="24"/>
        </w:rPr>
        <w:t xml:space="preserve">Ii Ash content: </w:t>
      </w:r>
    </w:p>
    <w:p w:rsidR="00C57659" w:rsidRDefault="009435CA">
      <w:pPr>
        <w:pStyle w:val="normal0"/>
        <w:spacing w:before="240" w:after="240" w:line="480" w:lineRule="auto"/>
        <w:jc w:val="both"/>
        <w:rPr>
          <w:sz w:val="24"/>
          <w:szCs w:val="24"/>
        </w:rPr>
      </w:pPr>
      <w:r>
        <w:rPr>
          <w:sz w:val="24"/>
          <w:szCs w:val="24"/>
        </w:rPr>
        <w:t xml:space="preserve">The dried plant powders were weighed 2 g (initial weight) in a dry and clean crucible. This crucible was placed in a muffle furnace. The sample was burnt in the Muffle Total Ash (%) = W1-W2 × 100 W1 </w:t>
      </w:r>
    </w:p>
    <w:p w:rsidR="00C57659" w:rsidRDefault="009435CA">
      <w:pPr>
        <w:pStyle w:val="normal0"/>
        <w:spacing w:before="240" w:after="240" w:line="480" w:lineRule="auto"/>
        <w:jc w:val="both"/>
        <w:rPr>
          <w:sz w:val="24"/>
          <w:szCs w:val="24"/>
        </w:rPr>
      </w:pPr>
      <w:r>
        <w:rPr>
          <w:sz w:val="24"/>
          <w:szCs w:val="24"/>
        </w:rPr>
        <w:t xml:space="preserve">Iii Crude fiber: </w:t>
      </w:r>
    </w:p>
    <w:p w:rsidR="00C57659" w:rsidRDefault="009435CA">
      <w:pPr>
        <w:pStyle w:val="normal0"/>
        <w:spacing w:before="240" w:after="240" w:line="480" w:lineRule="auto"/>
        <w:jc w:val="both"/>
        <w:rPr>
          <w:sz w:val="24"/>
          <w:szCs w:val="24"/>
        </w:rPr>
      </w:pPr>
      <w:r>
        <w:rPr>
          <w:sz w:val="24"/>
          <w:szCs w:val="24"/>
        </w:rPr>
        <w:t xml:space="preserve">The fibers content was evaluated by counting the number of dried lipid-free residues that lost their capacity to ignite after being digested for four hours with 200 mL of each 1.25 N H2SO4 and 1.25 N NaOH before being rinsed at 600°C. The following is how the crude percentage was calculated: </w:t>
      </w:r>
      <w:r>
        <w:rPr>
          <w:sz w:val="24"/>
          <w:szCs w:val="24"/>
        </w:rPr>
        <w:tab/>
        <w:t xml:space="preserve">Crude fibre (%) = W1-W2 × 100 W1 </w:t>
      </w:r>
    </w:p>
    <w:p w:rsidR="00C57659" w:rsidRDefault="009435CA">
      <w:pPr>
        <w:pStyle w:val="normal0"/>
        <w:spacing w:before="240" w:after="240" w:line="480" w:lineRule="auto"/>
        <w:jc w:val="both"/>
        <w:rPr>
          <w:sz w:val="24"/>
          <w:szCs w:val="24"/>
        </w:rPr>
      </w:pPr>
      <w:r>
        <w:rPr>
          <w:sz w:val="24"/>
          <w:szCs w:val="24"/>
        </w:rPr>
        <w:t xml:space="preserve">iv Determination of crude protein: </w:t>
      </w:r>
    </w:p>
    <w:p w:rsidR="00C57659" w:rsidRDefault="009435CA">
      <w:pPr>
        <w:pStyle w:val="normal0"/>
        <w:spacing w:before="240" w:after="240" w:line="480" w:lineRule="auto"/>
        <w:jc w:val="both"/>
        <w:rPr>
          <w:sz w:val="24"/>
          <w:szCs w:val="24"/>
        </w:rPr>
      </w:pPr>
      <w:r>
        <w:rPr>
          <w:sz w:val="24"/>
          <w:szCs w:val="24"/>
        </w:rPr>
        <w:t xml:space="preserve">The crude protein was determined by micro Kjeldahl technique, as described by Moses et al., (2012). In a heating tube,two grams of materials were dissolved in 10 mL of concentrated H2SO4. It was heated inside a fume cupboard with 1 Selenifurnace at 600°C for at least 4 hours, then cooled down in the muffle furnace to 200°C-300°C and transferred to the desiccator. The Ash in the crucible was weighed (final weight) and the Ash percentage was calculated by the given formula:-um tablet as a catalyst. The mixture was then shifted to a 100 mL flask and the volume was increased with distilled water. 10 mL of the mixture was mixed with an equivalent volume of 45% NaOH solution before being relocated to the Kjeldahl apparatus. The extract was combined </w:t>
      </w:r>
      <w:r>
        <w:rPr>
          <w:sz w:val="24"/>
          <w:szCs w:val="24"/>
        </w:rPr>
        <w:lastRenderedPageBreak/>
        <w:t xml:space="preserve">with 4% H3BO3 and 3 droplets of methyl red as an indicator. A sample of 50 mL of distillate was obtained and titrated. The test was repeated three times, and the mean value was computed. The nitrogen content was calculated and multiplied by 6.25 to get crude protein content. CP (%) = (T-B) x N × 14 ×100 × 6.25 Ws x 1000 </w:t>
      </w:r>
    </w:p>
    <w:p w:rsidR="00C57659" w:rsidRDefault="009435CA">
      <w:pPr>
        <w:pStyle w:val="normal0"/>
        <w:spacing w:before="240" w:after="240" w:line="480" w:lineRule="auto"/>
        <w:jc w:val="both"/>
        <w:rPr>
          <w:sz w:val="24"/>
          <w:szCs w:val="24"/>
        </w:rPr>
      </w:pPr>
      <w:r>
        <w:rPr>
          <w:sz w:val="24"/>
          <w:szCs w:val="24"/>
        </w:rPr>
        <w:t xml:space="preserve">v Determination of fat content: </w:t>
      </w:r>
    </w:p>
    <w:p w:rsidR="00C57659" w:rsidRDefault="009435CA">
      <w:pPr>
        <w:pStyle w:val="normal0"/>
        <w:spacing w:before="240" w:after="240" w:line="480" w:lineRule="auto"/>
        <w:jc w:val="both"/>
        <w:rPr>
          <w:sz w:val="24"/>
          <w:szCs w:val="24"/>
        </w:rPr>
      </w:pPr>
      <w:r>
        <w:rPr>
          <w:sz w:val="24"/>
          <w:szCs w:val="24"/>
        </w:rPr>
        <w:t xml:space="preserve">2 g of each sample was wrapped loosely in filter paper and placed in the thimble, which was fixed to a round bottom flask that had been dried, cleaned, and weighed. The flask was filled with 120 mL of petroleum ether. The sample was boiled with a heating mantle and refluxed for 5 hours. The warming was turned off, and the thimbles with the expended samples were saved and later weighed. The weight difference was reported as a quantity of fat in a sample. The percentage of fats was computed as follows: Crude Fat (%) = W1 – W2 × 100 W1 </w:t>
      </w:r>
    </w:p>
    <w:p w:rsidR="00C57659" w:rsidRDefault="009435CA">
      <w:pPr>
        <w:pStyle w:val="normal0"/>
        <w:spacing w:before="240" w:after="240" w:line="480" w:lineRule="auto"/>
        <w:jc w:val="both"/>
        <w:rPr>
          <w:sz w:val="24"/>
          <w:szCs w:val="24"/>
        </w:rPr>
      </w:pPr>
      <w:r>
        <w:rPr>
          <w:sz w:val="24"/>
          <w:szCs w:val="24"/>
        </w:rPr>
        <w:t xml:space="preserve">Vi Determination of carbohydrate content: </w:t>
      </w:r>
    </w:p>
    <w:p w:rsidR="00C57659" w:rsidRDefault="009435CA">
      <w:pPr>
        <w:pStyle w:val="normal0"/>
        <w:spacing w:before="240" w:after="240" w:line="480" w:lineRule="auto"/>
        <w:jc w:val="both"/>
        <w:rPr>
          <w:sz w:val="24"/>
          <w:szCs w:val="24"/>
        </w:rPr>
      </w:pPr>
      <w:r>
        <w:rPr>
          <w:sz w:val="24"/>
          <w:szCs w:val="24"/>
        </w:rPr>
        <w:t xml:space="preserve">The percentages of carbohydrates were found out by the Nitrogen-free approach. The carbohydrate amount was calculated by subtracting the total sum of other proximate characteristics such as crude fat, crude protein, crude fiber, ash, and moisture from 100. The formula is as follows: Carbohydrates (%) =100-(% ash+% Moisture+% Fats+%Fibres+%Protein)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9435CA">
      <w:pPr>
        <w:pStyle w:val="normal0"/>
        <w:spacing w:before="240" w:after="240" w:line="480" w:lineRule="auto"/>
        <w:jc w:val="both"/>
        <w:rPr>
          <w:sz w:val="24"/>
          <w:szCs w:val="24"/>
        </w:rPr>
      </w:pPr>
      <w:r>
        <w:rPr>
          <w:sz w:val="24"/>
          <w:szCs w:val="24"/>
        </w:rPr>
        <w:lastRenderedPageBreak/>
        <w:t xml:space="preserve">3.3 Mineral analysis </w:t>
      </w:r>
    </w:p>
    <w:p w:rsidR="00C57659" w:rsidRDefault="009435CA">
      <w:pPr>
        <w:pStyle w:val="normal0"/>
        <w:spacing w:before="240" w:after="240" w:line="480" w:lineRule="auto"/>
        <w:jc w:val="both"/>
        <w:rPr>
          <w:sz w:val="24"/>
          <w:szCs w:val="24"/>
        </w:rPr>
      </w:pPr>
      <w:r>
        <w:rPr>
          <w:sz w:val="24"/>
          <w:szCs w:val="24"/>
        </w:rPr>
        <w:t xml:space="preserve">The dried sample of our selected medicinal plant was subjected to evaluate Calcium (Ca), Sodium (Na), and Potassium (K) concentration. These mineral ion contents were determined in triplicate using the Association of Official Analytical Chemists' wet digestion technique (1990). One gram of powdered material was dissolved in ten milliliters of strong Nitric acid (HNO3) and ignited until the formation of scarlet Nitrous oxide (N2O) fumes ceased. After cooling, 10 mL of HClO4 (Perchloric acid) was added to it. This combination was cooked once again and reduced to a minor fraction. The processed filtrate was liquefied in distilled water to a volume of 50 ml. Mineral ion concentrations were measured in parts per million (ppm) using a flame photometer devised by Sherwood model 360 and converting it to a percentage using the following formulae: </w:t>
      </w:r>
    </w:p>
    <w:p w:rsidR="00C57659" w:rsidRDefault="009435CA">
      <w:pPr>
        <w:pStyle w:val="normal0"/>
        <w:spacing w:before="240" w:after="240" w:line="480" w:lineRule="auto"/>
        <w:jc w:val="both"/>
        <w:rPr>
          <w:sz w:val="24"/>
          <w:szCs w:val="24"/>
        </w:rPr>
      </w:pPr>
      <w:r>
        <w:rPr>
          <w:sz w:val="24"/>
          <w:szCs w:val="24"/>
        </w:rPr>
        <w:t xml:space="preserve">(% ) = Reading × Dilution factor 10,000 × Sample Weight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9435CA">
      <w:pPr>
        <w:pStyle w:val="normal0"/>
        <w:spacing w:before="240" w:after="240" w:line="480" w:lineRule="auto"/>
        <w:jc w:val="both"/>
        <w:rPr>
          <w:b/>
          <w:sz w:val="28"/>
          <w:szCs w:val="28"/>
        </w:rPr>
      </w:pPr>
      <w:r>
        <w:rPr>
          <w:b/>
          <w:sz w:val="28"/>
          <w:szCs w:val="28"/>
        </w:rPr>
        <w:lastRenderedPageBreak/>
        <w:t xml:space="preserve">                                CHAPTER FOUR</w:t>
      </w:r>
    </w:p>
    <w:p w:rsidR="00C57659" w:rsidRDefault="009435CA">
      <w:pPr>
        <w:pStyle w:val="normal0"/>
        <w:spacing w:before="240" w:after="240" w:line="480" w:lineRule="auto"/>
        <w:jc w:val="both"/>
        <w:rPr>
          <w:sz w:val="24"/>
          <w:szCs w:val="24"/>
        </w:rPr>
      </w:pPr>
      <w:r>
        <w:rPr>
          <w:sz w:val="24"/>
          <w:szCs w:val="24"/>
        </w:rPr>
        <w:t xml:space="preserve">                               RESULTS AND DISCUSSION</w:t>
      </w:r>
    </w:p>
    <w:p w:rsidR="00C57659" w:rsidRDefault="009435CA">
      <w:pPr>
        <w:pStyle w:val="normal0"/>
        <w:spacing w:before="240" w:after="240" w:line="480" w:lineRule="auto"/>
        <w:jc w:val="both"/>
        <w:rPr>
          <w:sz w:val="24"/>
          <w:szCs w:val="24"/>
        </w:rPr>
      </w:pPr>
      <w:r>
        <w:rPr>
          <w:sz w:val="24"/>
          <w:szCs w:val="24"/>
        </w:rPr>
        <w:t xml:space="preserve">The result of proximate nutrient composition of plantain wastes is as shown in Table 1. The residual moisture content of plantain wastes was very low (less than 10g/100g sample). The moisture content of bracts, ripe peel and fruit stalk was not significantly different from each other (p&gt;0.05), while their value was significantly lower than that of the leaf (p&lt;0.05). The protein content of the waste products was significantly different from each other with leaf protein being the highest, followed by bract, the fruit stalk having the lowest value. The crude lipid content of bract and leaf was not significantly different but was significantly different from that of ripe peel and fruit stalk.. The ash value of all samples was significantly different from each other, fruit stalk having the highest value followed by ripe peel, with the leaf having the lowest. The crude fibre content of the waste products was significantly different from one another, fruit stalk having the highest value followed by ripe peel, bract and leaf .. The carbohydrate </w:t>
      </w: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24"/>
          <w:szCs w:val="24"/>
        </w:rPr>
      </w:pPr>
    </w:p>
    <w:p w:rsidR="00C57659" w:rsidRDefault="00C57659">
      <w:pPr>
        <w:pStyle w:val="normal0"/>
        <w:spacing w:before="240" w:after="240" w:line="480" w:lineRule="auto"/>
        <w:jc w:val="both"/>
        <w:rPr>
          <w:sz w:val="18"/>
          <w:szCs w:val="18"/>
        </w:rPr>
      </w:pPr>
    </w:p>
    <w:p w:rsidR="00C57659" w:rsidRDefault="00C57659">
      <w:pPr>
        <w:pStyle w:val="normal0"/>
        <w:spacing w:before="240" w:after="240" w:line="480" w:lineRule="auto"/>
        <w:jc w:val="both"/>
        <w:rPr>
          <w:sz w:val="18"/>
          <w:szCs w:val="18"/>
        </w:rPr>
      </w:pPr>
    </w:p>
    <w:p w:rsidR="00C57659" w:rsidRDefault="00C57659">
      <w:pPr>
        <w:pStyle w:val="normal0"/>
        <w:spacing w:before="240" w:after="240" w:line="480" w:lineRule="auto"/>
        <w:jc w:val="both"/>
        <w:rPr>
          <w:sz w:val="18"/>
          <w:szCs w:val="18"/>
        </w:rPr>
      </w:pPr>
    </w:p>
    <w:p w:rsidR="00C57659" w:rsidRDefault="009435CA">
      <w:pPr>
        <w:pStyle w:val="normal0"/>
        <w:spacing w:before="240" w:after="240" w:line="480" w:lineRule="auto"/>
        <w:jc w:val="both"/>
        <w:rPr>
          <w:sz w:val="24"/>
          <w:szCs w:val="24"/>
        </w:rPr>
      </w:pPr>
      <w:r>
        <w:rPr>
          <w:sz w:val="18"/>
          <w:szCs w:val="18"/>
        </w:rPr>
        <w:lastRenderedPageBreak/>
        <w:t>Table 1. Proximate composition (Dry Matter, DM) of plantain wastes flour (g/100g)</w:t>
      </w:r>
    </w:p>
    <w:tbl>
      <w:tblPr>
        <w:tblStyle w:val="a"/>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00"/>
        <w:gridCol w:w="1440"/>
        <w:gridCol w:w="1380"/>
        <w:gridCol w:w="1410"/>
        <w:gridCol w:w="1305"/>
        <w:gridCol w:w="1530"/>
      </w:tblGrid>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Sample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Bract</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Ripe peel</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Fruit stalk</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Leaf</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Mean</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Moisture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9.5b±0.1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9.5b±0.2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9.5b±0.1</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9.4a±0.3</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9.4±0.3 </w:t>
            </w:r>
          </w:p>
        </w:tc>
      </w:tr>
      <w:tr w:rsidR="00C57659">
        <w:trPr>
          <w:cantSplit/>
          <w:tblHeader/>
        </w:trPr>
        <w:tc>
          <w:tcPr>
            <w:tcW w:w="180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44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38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41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305"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c>
          <w:tcPr>
            <w:tcW w:w="1530" w:type="dxa"/>
            <w:shd w:val="clear" w:color="auto" w:fill="auto"/>
            <w:tcMar>
              <w:top w:w="100" w:type="dxa"/>
              <w:left w:w="100" w:type="dxa"/>
              <w:bottom w:w="100" w:type="dxa"/>
              <w:right w:w="100" w:type="dxa"/>
            </w:tcMar>
          </w:tcPr>
          <w:p w:rsidR="00C57659" w:rsidRDefault="00C57659">
            <w:pPr>
              <w:pStyle w:val="normal0"/>
              <w:widowControl w:val="0"/>
              <w:spacing w:line="480" w:lineRule="auto"/>
              <w:rPr>
                <w:sz w:val="24"/>
                <w:szCs w:val="24"/>
              </w:rPr>
            </w:pP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Protein</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11.5c±0.2</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2.3b±0.6</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1.9a±06</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19.4d±0.3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8.7±0.5</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Crude lipid</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1.8c ±0.1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0.9b±0.1</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0.7a± 0.6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1.8c±0.6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1.3±0.5</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Ash</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7.8b±0.6 </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8.9c±0.6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9.1d±0.6</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7.2a±0.1</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8.2±0.8</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Crude Fibre</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8.5b±0.1</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10.4c±0.6</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15.5d±0.1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8.1a±0.2 </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10.6±3.1</w:t>
            </w:r>
          </w:p>
        </w:tc>
      </w:tr>
      <w:tr w:rsidR="00C57659">
        <w:trPr>
          <w:cantSplit/>
          <w:tblHeader/>
        </w:trPr>
        <w:tc>
          <w:tcPr>
            <w:tcW w:w="180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Carbohydrates</w:t>
            </w:r>
          </w:p>
        </w:tc>
        <w:tc>
          <w:tcPr>
            <w:tcW w:w="144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60.9b±0.5</w:t>
            </w:r>
          </w:p>
        </w:tc>
        <w:tc>
          <w:tcPr>
            <w:tcW w:w="138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68.0d±0.3 </w:t>
            </w:r>
          </w:p>
        </w:tc>
        <w:tc>
          <w:tcPr>
            <w:tcW w:w="141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 xml:space="preserve">63.3c±0.2 </w:t>
            </w:r>
          </w:p>
        </w:tc>
        <w:tc>
          <w:tcPr>
            <w:tcW w:w="1305"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54.6a±0.3</w:t>
            </w:r>
          </w:p>
        </w:tc>
        <w:tc>
          <w:tcPr>
            <w:tcW w:w="1530" w:type="dxa"/>
            <w:shd w:val="clear" w:color="auto" w:fill="auto"/>
            <w:tcMar>
              <w:top w:w="100" w:type="dxa"/>
              <w:left w:w="100" w:type="dxa"/>
              <w:bottom w:w="100" w:type="dxa"/>
              <w:right w:w="100" w:type="dxa"/>
            </w:tcMar>
          </w:tcPr>
          <w:p w:rsidR="00C57659" w:rsidRDefault="009435CA">
            <w:pPr>
              <w:pStyle w:val="normal0"/>
              <w:widowControl w:val="0"/>
              <w:spacing w:line="480" w:lineRule="auto"/>
              <w:rPr>
                <w:sz w:val="24"/>
                <w:szCs w:val="24"/>
              </w:rPr>
            </w:pPr>
            <w:r>
              <w:rPr>
                <w:sz w:val="24"/>
                <w:szCs w:val="24"/>
              </w:rPr>
              <w:t>61.7±5.1</w:t>
            </w:r>
          </w:p>
        </w:tc>
      </w:tr>
    </w:tbl>
    <w:p w:rsidR="00C57659" w:rsidRDefault="00C57659">
      <w:pPr>
        <w:pStyle w:val="normal0"/>
        <w:spacing w:after="240" w:line="480" w:lineRule="auto"/>
        <w:jc w:val="both"/>
        <w:rPr>
          <w:sz w:val="16"/>
          <w:szCs w:val="16"/>
        </w:rPr>
      </w:pPr>
    </w:p>
    <w:p w:rsidR="00C57659" w:rsidRDefault="00C57659">
      <w:pPr>
        <w:pStyle w:val="normal0"/>
        <w:spacing w:after="240" w:line="480" w:lineRule="auto"/>
        <w:jc w:val="both"/>
        <w:rPr>
          <w:sz w:val="16"/>
          <w:szCs w:val="16"/>
        </w:rPr>
      </w:pPr>
    </w:p>
    <w:p w:rsidR="00C57659" w:rsidRDefault="009435CA">
      <w:pPr>
        <w:pStyle w:val="normal0"/>
        <w:spacing w:after="240" w:line="480" w:lineRule="auto"/>
        <w:jc w:val="both"/>
        <w:rPr>
          <w:sz w:val="18"/>
          <w:szCs w:val="18"/>
        </w:rPr>
      </w:pPr>
      <w:r>
        <w:rPr>
          <w:sz w:val="18"/>
          <w:szCs w:val="18"/>
        </w:rPr>
        <w:t xml:space="preserve">Table 2. Mineral composition (Dry Matter, DM) of plantain wastes flour (mg/100g)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20"/>
        <w:gridCol w:w="1665"/>
        <w:gridCol w:w="1275"/>
        <w:gridCol w:w="1440"/>
        <w:gridCol w:w="1455"/>
        <w:gridCol w:w="1530"/>
        <w:gridCol w:w="1380"/>
      </w:tblGrid>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Sample</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Na</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K</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Ca</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Mg</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P</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Fe</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Bract</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280.0b±0.0</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40.0±0.0 </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135.0±0.0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18.0d±0.0</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151.7c±2.9</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14.0c±0.0</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Ripe peel</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315.0c±12.0</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35.0±0.0 </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120.0±0.0 </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14.5b±0.0</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145.0b±0.0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12.3b±0.3</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Fruit stalk </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253.3a±5.8 </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30.0±0.0</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125.0±0.0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15.3c±0.3 </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110.0a±0.0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12.1b±0.1</w:t>
            </w:r>
          </w:p>
        </w:tc>
      </w:tr>
      <w:tr w:rsidR="00C57659">
        <w:trPr>
          <w:cantSplit/>
          <w:tblHeader/>
        </w:trPr>
        <w:tc>
          <w:tcPr>
            <w:tcW w:w="132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Leaf</w:t>
            </w:r>
          </w:p>
        </w:tc>
        <w:tc>
          <w:tcPr>
            <w:tcW w:w="166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280.0b±23.2</w:t>
            </w:r>
          </w:p>
        </w:tc>
        <w:tc>
          <w:tcPr>
            <w:tcW w:w="127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35.0±3.7</w:t>
            </w:r>
          </w:p>
        </w:tc>
        <w:tc>
          <w:tcPr>
            <w:tcW w:w="144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150.0±0.0</w:t>
            </w:r>
          </w:p>
        </w:tc>
        <w:tc>
          <w:tcPr>
            <w:tcW w:w="1455"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 12.3a±0.3  </w:t>
            </w:r>
          </w:p>
        </w:tc>
        <w:tc>
          <w:tcPr>
            <w:tcW w:w="153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180.0d±0.0</w:t>
            </w:r>
          </w:p>
        </w:tc>
        <w:tc>
          <w:tcPr>
            <w:tcW w:w="1380" w:type="dxa"/>
            <w:shd w:val="clear" w:color="auto" w:fill="auto"/>
            <w:tcMar>
              <w:top w:w="100" w:type="dxa"/>
              <w:left w:w="100" w:type="dxa"/>
              <w:bottom w:w="100" w:type="dxa"/>
              <w:right w:w="100" w:type="dxa"/>
            </w:tcMar>
          </w:tcPr>
          <w:p w:rsidR="00C57659" w:rsidRDefault="009435CA">
            <w:pPr>
              <w:pStyle w:val="normal0"/>
              <w:widowControl w:val="0"/>
              <w:pBdr>
                <w:top w:val="nil"/>
                <w:left w:val="nil"/>
                <w:bottom w:val="nil"/>
                <w:right w:val="nil"/>
                <w:between w:val="nil"/>
              </w:pBdr>
              <w:spacing w:line="480" w:lineRule="auto"/>
              <w:rPr>
                <w:sz w:val="24"/>
                <w:szCs w:val="24"/>
              </w:rPr>
            </w:pPr>
            <w:r>
              <w:rPr>
                <w:sz w:val="24"/>
                <w:szCs w:val="24"/>
              </w:rPr>
              <w:t xml:space="preserve">10.5a±0.0 </w:t>
            </w:r>
          </w:p>
        </w:tc>
      </w:tr>
    </w:tbl>
    <w:p w:rsidR="00C57659" w:rsidRDefault="009435CA">
      <w:pPr>
        <w:pStyle w:val="normal0"/>
        <w:spacing w:line="480" w:lineRule="auto"/>
        <w:jc w:val="both"/>
        <w:rPr>
          <w:sz w:val="24"/>
          <w:szCs w:val="24"/>
        </w:rPr>
      </w:pPr>
      <w:r>
        <w:rPr>
          <w:sz w:val="24"/>
          <w:szCs w:val="24"/>
        </w:rPr>
        <w:lastRenderedPageBreak/>
        <w:t xml:space="preserve">content of the peel was highest and that of leaf lowest (p&lt;0.05). The mineral composition of plantain wastes are shown in Table 2. There were significant differences in values of all the minerals for all the samples. Ripe peel was highest in sodium, bract was highest in potassium, magnesium and iron, while the leaf sample was highest in calcium and phosphorus.. </w:t>
      </w:r>
      <w:r>
        <w:rPr>
          <w:sz w:val="24"/>
          <w:szCs w:val="24"/>
        </w:rPr>
        <w:tab/>
      </w:r>
    </w:p>
    <w:p w:rsidR="00C57659" w:rsidRDefault="00C57659">
      <w:pPr>
        <w:pStyle w:val="normal0"/>
        <w:spacing w:line="480" w:lineRule="auto"/>
        <w:jc w:val="both"/>
        <w:rPr>
          <w:sz w:val="24"/>
          <w:szCs w:val="24"/>
        </w:rPr>
      </w:pPr>
    </w:p>
    <w:p w:rsidR="00C57659" w:rsidRDefault="009435CA">
      <w:pPr>
        <w:pStyle w:val="normal0"/>
        <w:spacing w:line="480" w:lineRule="auto"/>
        <w:jc w:val="both"/>
        <w:rPr>
          <w:sz w:val="24"/>
          <w:szCs w:val="24"/>
        </w:rPr>
      </w:pPr>
      <w:r>
        <w:rPr>
          <w:sz w:val="24"/>
          <w:szCs w:val="24"/>
        </w:rPr>
        <w:t xml:space="preserve">The moisture level (Table1) of the samples was very high compared to the value reported in the literature (5.43%, USDA, 2009). The moisture content of foods or its processed products gives an indication of its freshness and shelf life, and high moisture content subjects food items to increased microbial spoilage and short shelf life, which can lead to its deterioration (Adepoju and Onasanya, 2008). The leaf and the bract samples were relatively high in crude protein when compared with other sources of plant protein. They are higher than that of Shea butter fruit pulp (Adepoju and Ketiku, 2003), amaranthus and cocoyam leaves (Adepoju et al., 2006). Protein content of plantain ripe peel and fruit stalk powder was low compared with that of other widely eaten staple roots, tubers and fruits (Aurand, 1987; USDA, 2009), significantly lower than that of leaf and bract samples, but higher than that of fluted pumpkin pod and pulp (Essien et al., 1992). Protein is an essential component of diet needed for survival of animals and human being, their basic function in nutrition is to supply adequate amount of required amino acids.  The crude fat content of samples of the plantain wastes was very low and may not be good source of fat soluble vitamins nor can contribute significantly to energy content of the feeds that can be prepared with the wastes. Plantain fruit stalk and bract had the lowest and highest fat content respectively. Their </w:t>
      </w:r>
      <w:r>
        <w:rPr>
          <w:sz w:val="24"/>
          <w:szCs w:val="24"/>
        </w:rPr>
        <w:lastRenderedPageBreak/>
        <w:t>low fat content will increase the storage life of the flour by reducing the chances of developing rancidity. The high values of the ash were indicative of high mineral (especially the macrominerals) content of the wastes. Plantain leaf and fruit stalk recorded the lowest and highest value of ash respectively. The plantain wastes were high in crude fibre, comparably higher than the value obtained for plant products such as Ube (Dacryodes edulis) (2.1g/100g, Adepoju and Adeniji, 2008) and fruit pulp, (4.3g/100g, Adepoju and Adeniji, 2012). The increment may be attributed to the high total dietary fibre content found in the plantain waste especially peel (Haslinda et al., 2009). The plantain fruit stalk had the highest value of crude fibre, closely followed by ripe peel, with the leaf having the lowest value. High fibre content in diets have been reported to result in increased removal of potential mutagens, steroids and xenobotics by binding or absorbing to dietary fibre components and thereby aids digestion; hence these wastes will have health promoting benefits for livestock and fish farming. The samples were high in carbohydrate content and can be good sources of energy for the animals. The peel had highest value of carbohydrate while the leaf had the lowest value.</w:t>
      </w:r>
    </w:p>
    <w:p w:rsidR="00C57659" w:rsidRDefault="00C57659">
      <w:pPr>
        <w:pStyle w:val="normal0"/>
        <w:spacing w:line="480" w:lineRule="auto"/>
        <w:jc w:val="both"/>
        <w:rPr>
          <w:sz w:val="24"/>
          <w:szCs w:val="24"/>
        </w:rPr>
      </w:pPr>
    </w:p>
    <w:p w:rsidR="00C57659" w:rsidRDefault="009435CA">
      <w:pPr>
        <w:pStyle w:val="normal0"/>
        <w:spacing w:line="480" w:lineRule="auto"/>
        <w:jc w:val="both"/>
        <w:rPr>
          <w:sz w:val="24"/>
          <w:szCs w:val="24"/>
        </w:rPr>
      </w:pPr>
      <w:r>
        <w:rPr>
          <w:sz w:val="24"/>
          <w:szCs w:val="24"/>
        </w:rPr>
        <w:t xml:space="preserve">The mineral content of the samples were high in sodium, calcium, phosphorus and potassium, but low in iron and magnesium (Table 2). Bract was highest in potassium, magnesium and iron content, the peel highest in sodium while the leaf was highest in calcium and phosphorus content. The wastes can be good sources of calcium, phosphorus and iron. Calcium and phosphorus are very important in the formation of strong bones and teeth, for growth, blood clotting, heart function and cell metabolism. </w:t>
      </w:r>
      <w:r>
        <w:rPr>
          <w:sz w:val="24"/>
          <w:szCs w:val="24"/>
        </w:rPr>
        <w:lastRenderedPageBreak/>
        <w:t xml:space="preserve">Potassium is an important raw material in soap production and in soil neutralization (Adeolu and Enesi, 2013). The iron level of the wastes was higher than the values recorded for dry guinea corn leaf extracts (1.2mg - 2.1mg/100g, Adepoju, 2007) and fresh and roasted Dacryodes edulis fruit (7.0mg and 3.0mg/100mg respectively, Adepoju and Adeniji, 2008). Being rich in macrominerals, it can also be formulated into instant flours for convalescence and in the formulation of baby foods as these categories of humans require high levels of minerals for growth and repair. </w:t>
      </w:r>
    </w:p>
    <w:p w:rsidR="00C57659" w:rsidRDefault="00C57659">
      <w:pPr>
        <w:pStyle w:val="normal0"/>
        <w:spacing w:line="480" w:lineRule="auto"/>
        <w:jc w:val="both"/>
        <w:rPr>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t xml:space="preserve">                                                    </w:t>
      </w: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4"/>
          <w:szCs w:val="24"/>
        </w:rPr>
      </w:pPr>
      <w:r>
        <w:rPr>
          <w:b/>
          <w:sz w:val="24"/>
          <w:szCs w:val="24"/>
        </w:rPr>
        <w:lastRenderedPageBreak/>
        <w:t xml:space="preserve">                                                           CHAPTER 5</w:t>
      </w:r>
      <w:r>
        <w:rPr>
          <w:b/>
          <w:sz w:val="24"/>
          <w:szCs w:val="24"/>
        </w:rPr>
        <w:br/>
      </w:r>
      <w:r>
        <w:rPr>
          <w:sz w:val="24"/>
          <w:szCs w:val="24"/>
        </w:rPr>
        <w:t>CONCLUSION</w:t>
      </w:r>
      <w:r>
        <w:rPr>
          <w:b/>
          <w:sz w:val="24"/>
          <w:szCs w:val="24"/>
        </w:rPr>
        <w:t xml:space="preserve"> </w:t>
      </w:r>
    </w:p>
    <w:p w:rsidR="00C57659" w:rsidRDefault="009435CA">
      <w:pPr>
        <w:pStyle w:val="normal0"/>
        <w:spacing w:before="240" w:after="240" w:line="480" w:lineRule="auto"/>
        <w:rPr>
          <w:sz w:val="24"/>
          <w:szCs w:val="24"/>
        </w:rPr>
      </w:pPr>
      <w:r>
        <w:rPr>
          <w:sz w:val="24"/>
          <w:szCs w:val="24"/>
        </w:rPr>
        <w:t xml:space="preserve">The plantain wastes were rich in crude fibre, carbohydrates and ash and can serve as basic  materials or components of animal feed. The leaf and bract samples were high in crude protein, and can serve as protein source for animal feed if bioavailable. The wastes were high in calcium, phosphorus, and iron, and can be good source of these minerals. Plantain wastes pose to be potential good sources of nutrients for production of animal feeds, and their utilisation for this purpose should be encouraged, as this will also help in reducing the menace of plantain waste in the environment. </w:t>
      </w: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C57659">
      <w:pPr>
        <w:pStyle w:val="normal0"/>
        <w:spacing w:before="240" w:after="240" w:line="480" w:lineRule="auto"/>
        <w:rPr>
          <w:b/>
          <w:sz w:val="24"/>
          <w:szCs w:val="24"/>
        </w:rPr>
      </w:pPr>
    </w:p>
    <w:p w:rsidR="00C57659" w:rsidRDefault="009435CA">
      <w:pPr>
        <w:pStyle w:val="normal0"/>
        <w:spacing w:before="240" w:after="240" w:line="480" w:lineRule="auto"/>
        <w:rPr>
          <w:b/>
          <w:sz w:val="28"/>
          <w:szCs w:val="28"/>
        </w:rPr>
      </w:pPr>
      <w:r>
        <w:rPr>
          <w:b/>
          <w:sz w:val="24"/>
          <w:szCs w:val="24"/>
        </w:rPr>
        <w:lastRenderedPageBreak/>
        <w:t xml:space="preserve">                                                   </w:t>
      </w:r>
      <w:r>
        <w:rPr>
          <w:b/>
          <w:sz w:val="28"/>
          <w:szCs w:val="28"/>
        </w:rPr>
        <w:t xml:space="preserve"> REFERENCES</w:t>
      </w:r>
    </w:p>
    <w:p w:rsidR="00C57659" w:rsidRDefault="009435CA">
      <w:pPr>
        <w:pStyle w:val="normal0"/>
        <w:spacing w:before="240" w:after="240" w:line="480" w:lineRule="auto"/>
        <w:jc w:val="both"/>
        <w:rPr>
          <w:sz w:val="20"/>
          <w:szCs w:val="20"/>
        </w:rPr>
      </w:pPr>
      <w:r>
        <w:rPr>
          <w:sz w:val="20"/>
          <w:szCs w:val="20"/>
        </w:rPr>
        <w:t>1.</w:t>
      </w:r>
      <w:r>
        <w:rPr>
          <w:sz w:val="20"/>
          <w:szCs w:val="20"/>
        </w:rPr>
        <w:tab/>
        <w:t xml:space="preserve">Abdon IC, del Rosario IF. Food composion tables recommended for use in the Philippines. Hand book1 (5th revision). Food and Nutrition Research Institute, National Science Development Board, Manila, Philippines, 1980. </w:t>
      </w:r>
    </w:p>
    <w:p w:rsidR="00C57659" w:rsidRDefault="009435CA">
      <w:pPr>
        <w:pStyle w:val="normal0"/>
        <w:spacing w:before="240" w:after="240" w:line="480" w:lineRule="auto"/>
        <w:jc w:val="both"/>
        <w:rPr>
          <w:sz w:val="20"/>
          <w:szCs w:val="20"/>
        </w:rPr>
      </w:pPr>
      <w:r>
        <w:rPr>
          <w:sz w:val="20"/>
          <w:szCs w:val="20"/>
        </w:rPr>
        <w:t>2.</w:t>
      </w:r>
      <w:r>
        <w:rPr>
          <w:sz w:val="20"/>
          <w:szCs w:val="20"/>
        </w:rPr>
        <w:tab/>
        <w:t xml:space="preserve">Amorim EP, Vilarinhos AD, Cohen KO, Amorim VBO, Santos-Serejo JAD, Silva SO et al. Genetic diversity of carotenoid-rich bananas evaluated by Diversity Arrays Technology (DArT). Genetics and Molecular Biology. 2009; 32:96-103. </w:t>
      </w:r>
    </w:p>
    <w:p w:rsidR="00C57659" w:rsidRDefault="009435CA">
      <w:pPr>
        <w:pStyle w:val="normal0"/>
        <w:spacing w:before="240" w:after="240" w:line="480" w:lineRule="auto"/>
        <w:jc w:val="both"/>
        <w:rPr>
          <w:sz w:val="20"/>
          <w:szCs w:val="20"/>
        </w:rPr>
      </w:pPr>
      <w:r>
        <w:rPr>
          <w:sz w:val="20"/>
          <w:szCs w:val="20"/>
        </w:rPr>
        <w:t>3.</w:t>
      </w:r>
      <w:r>
        <w:rPr>
          <w:sz w:val="20"/>
          <w:szCs w:val="20"/>
        </w:rPr>
        <w:tab/>
        <w:t xml:space="preserve">Aurore G, Parfaitb B, Fahrasmaneb L. Bananas, raw materials for making processed food products. Trends in Food Science &amp; Technology. 2009; 20:78-91. </w:t>
      </w:r>
    </w:p>
    <w:p w:rsidR="00C57659" w:rsidRDefault="009435CA">
      <w:pPr>
        <w:pStyle w:val="normal0"/>
        <w:spacing w:before="240" w:after="240" w:line="480" w:lineRule="auto"/>
        <w:jc w:val="both"/>
        <w:rPr>
          <w:sz w:val="20"/>
          <w:szCs w:val="20"/>
        </w:rPr>
      </w:pPr>
      <w:r>
        <w:rPr>
          <w:sz w:val="20"/>
          <w:szCs w:val="20"/>
        </w:rPr>
        <w:t>4.</w:t>
      </w:r>
      <w:r>
        <w:rPr>
          <w:sz w:val="20"/>
          <w:szCs w:val="20"/>
        </w:rPr>
        <w:tab/>
        <w:t xml:space="preserve">Coyne T, Ibiebele TI, Baade PD, Dobson A, McClintock C, Dunn S et al. Diabetes mellitus and serum carotenoids: findings of a population-based study in Queensland, Australia. American Journal of Clinical Nutrition. 2005; 82(3):685-693. </w:t>
      </w:r>
    </w:p>
    <w:p w:rsidR="00C57659" w:rsidRDefault="009435CA">
      <w:pPr>
        <w:pStyle w:val="normal0"/>
        <w:spacing w:before="240" w:after="240" w:line="480" w:lineRule="auto"/>
        <w:jc w:val="both"/>
        <w:rPr>
          <w:sz w:val="20"/>
          <w:szCs w:val="20"/>
        </w:rPr>
      </w:pPr>
      <w:r>
        <w:rPr>
          <w:sz w:val="20"/>
          <w:szCs w:val="20"/>
        </w:rPr>
        <w:t>5.</w:t>
      </w:r>
      <w:r>
        <w:rPr>
          <w:sz w:val="20"/>
          <w:szCs w:val="20"/>
        </w:rPr>
        <w:tab/>
        <w:t xml:space="preserve">Doymaz I. Evaluation of mathematical models for prediction of thin-layer drying of banana slices. </w:t>
      </w:r>
    </w:p>
    <w:p w:rsidR="00C57659" w:rsidRDefault="009435CA">
      <w:pPr>
        <w:pStyle w:val="normal0"/>
        <w:spacing w:before="240" w:after="240" w:line="480" w:lineRule="auto"/>
        <w:jc w:val="both"/>
        <w:rPr>
          <w:sz w:val="20"/>
          <w:szCs w:val="20"/>
        </w:rPr>
      </w:pPr>
      <w:r>
        <w:rPr>
          <w:sz w:val="20"/>
          <w:szCs w:val="20"/>
        </w:rPr>
        <w:t xml:space="preserve">International </w:t>
      </w:r>
      <w:r>
        <w:rPr>
          <w:sz w:val="20"/>
          <w:szCs w:val="20"/>
        </w:rPr>
        <w:tab/>
        <w:t xml:space="preserve">Journal </w:t>
      </w:r>
      <w:r>
        <w:rPr>
          <w:sz w:val="20"/>
          <w:szCs w:val="20"/>
        </w:rPr>
        <w:tab/>
        <w:t xml:space="preserve">of </w:t>
      </w:r>
      <w:r>
        <w:rPr>
          <w:sz w:val="20"/>
          <w:szCs w:val="20"/>
        </w:rPr>
        <w:tab/>
        <w:t xml:space="preserve">Food </w:t>
      </w:r>
      <w:r>
        <w:rPr>
          <w:sz w:val="20"/>
          <w:szCs w:val="20"/>
        </w:rPr>
        <w:tab/>
        <w:t xml:space="preserve">Properties. </w:t>
      </w:r>
      <w:r>
        <w:rPr>
          <w:sz w:val="20"/>
          <w:szCs w:val="20"/>
        </w:rPr>
        <w:tab/>
        <w:t xml:space="preserve">2010; 13(3):486-497.  </w:t>
      </w:r>
    </w:p>
    <w:p w:rsidR="00C57659" w:rsidRDefault="009435CA">
      <w:pPr>
        <w:pStyle w:val="normal0"/>
        <w:spacing w:before="240" w:after="240" w:line="480" w:lineRule="auto"/>
        <w:jc w:val="both"/>
        <w:rPr>
          <w:sz w:val="20"/>
          <w:szCs w:val="20"/>
        </w:rPr>
      </w:pPr>
      <w:r>
        <w:rPr>
          <w:sz w:val="20"/>
          <w:szCs w:val="20"/>
        </w:rPr>
        <w:t>6.</w:t>
      </w:r>
      <w:r>
        <w:rPr>
          <w:sz w:val="20"/>
          <w:szCs w:val="20"/>
        </w:rPr>
        <w:tab/>
        <w:t xml:space="preserve">Englberger L, Lyons G, Foley W, Daniells J, Aalbersberg B, Dolodolotawake U et al. Carotenoid and riboflavin content of banana cultivars from Makira, Solomon Islands. Journal of Food Composition and Analysis. 2010; 23:624-632. </w:t>
      </w:r>
    </w:p>
    <w:p w:rsidR="00C57659" w:rsidRDefault="009435CA">
      <w:pPr>
        <w:pStyle w:val="normal0"/>
        <w:spacing w:before="240" w:after="240" w:line="480" w:lineRule="auto"/>
        <w:jc w:val="both"/>
        <w:rPr>
          <w:sz w:val="20"/>
          <w:szCs w:val="20"/>
        </w:rPr>
      </w:pPr>
      <w:r>
        <w:rPr>
          <w:sz w:val="20"/>
          <w:szCs w:val="20"/>
        </w:rPr>
        <w:t>7.</w:t>
      </w:r>
      <w:r>
        <w:rPr>
          <w:sz w:val="20"/>
          <w:szCs w:val="20"/>
        </w:rPr>
        <w:tab/>
        <w:t xml:space="preserve">Englberger L, Aalbersberg W, Ravi P, Bonnin E, Marks </w:t>
      </w:r>
    </w:p>
    <w:p w:rsidR="00C57659" w:rsidRDefault="009435CA">
      <w:pPr>
        <w:pStyle w:val="normal0"/>
        <w:spacing w:before="240" w:after="240" w:line="480" w:lineRule="auto"/>
        <w:jc w:val="both"/>
        <w:rPr>
          <w:sz w:val="20"/>
          <w:szCs w:val="20"/>
        </w:rPr>
      </w:pPr>
      <w:r>
        <w:rPr>
          <w:sz w:val="20"/>
          <w:szCs w:val="20"/>
        </w:rPr>
        <w:t xml:space="preserve">GC, Fitzgerald MH et al. Further analyses on </w:t>
      </w:r>
    </w:p>
    <w:p w:rsidR="00C57659" w:rsidRDefault="009435CA">
      <w:pPr>
        <w:pStyle w:val="normal0"/>
        <w:spacing w:before="240" w:after="240" w:line="480" w:lineRule="auto"/>
        <w:jc w:val="both"/>
        <w:rPr>
          <w:sz w:val="20"/>
          <w:szCs w:val="20"/>
        </w:rPr>
      </w:pPr>
      <w:r>
        <w:rPr>
          <w:sz w:val="20"/>
          <w:szCs w:val="20"/>
        </w:rPr>
        <w:t xml:space="preserve">Micronesian banana, taro, breadfruit and other foods for provitamin A carotenoids and minerals. Journal of Food Composition and Analysis. 2003; 16:219-236. </w:t>
      </w:r>
    </w:p>
    <w:p w:rsidR="00C57659" w:rsidRDefault="009435CA">
      <w:pPr>
        <w:pStyle w:val="normal0"/>
        <w:spacing w:before="240" w:after="240" w:line="480" w:lineRule="auto"/>
        <w:jc w:val="both"/>
        <w:rPr>
          <w:sz w:val="20"/>
          <w:szCs w:val="20"/>
        </w:rPr>
      </w:pPr>
      <w:r>
        <w:rPr>
          <w:sz w:val="20"/>
          <w:szCs w:val="20"/>
        </w:rPr>
        <w:lastRenderedPageBreak/>
        <w:t>8.</w:t>
      </w:r>
      <w:r>
        <w:rPr>
          <w:sz w:val="20"/>
          <w:szCs w:val="20"/>
        </w:rPr>
        <w:tab/>
        <w:t xml:space="preserve">Englberger L, Schierle J, Aalbersberg W, Hofmann P, Humphries J, Huang A et al. Carotenoid and vitamin content of Karat and other Micronesian banana cultivars. International Journal of Food Sciences and Nutrition, 2006; 57(5, 6):399-418. </w:t>
      </w:r>
    </w:p>
    <w:p w:rsidR="00C57659" w:rsidRDefault="009435CA">
      <w:pPr>
        <w:pStyle w:val="normal0"/>
        <w:spacing w:before="240" w:after="240" w:line="480" w:lineRule="auto"/>
        <w:jc w:val="both"/>
        <w:rPr>
          <w:sz w:val="20"/>
          <w:szCs w:val="20"/>
        </w:rPr>
      </w:pPr>
      <w:r>
        <w:rPr>
          <w:sz w:val="20"/>
          <w:szCs w:val="20"/>
        </w:rPr>
        <w:t>9.</w:t>
      </w:r>
      <w:r>
        <w:rPr>
          <w:sz w:val="20"/>
          <w:szCs w:val="20"/>
        </w:rPr>
        <w:tab/>
        <w:t xml:space="preserve">Fungo R, Pillay M. ß-Carotene content of selected banana genotypes from Uganda. African Journal of Biotechnology. 2011; 10:5423-5430. </w:t>
      </w:r>
    </w:p>
    <w:p w:rsidR="00C57659" w:rsidRDefault="009435CA">
      <w:pPr>
        <w:pStyle w:val="normal0"/>
        <w:spacing w:before="240" w:after="240" w:line="480" w:lineRule="auto"/>
        <w:jc w:val="both"/>
        <w:rPr>
          <w:sz w:val="20"/>
          <w:szCs w:val="20"/>
        </w:rPr>
      </w:pPr>
      <w:r>
        <w:rPr>
          <w:sz w:val="20"/>
          <w:szCs w:val="20"/>
        </w:rPr>
        <w:t>10.</w:t>
      </w:r>
      <w:r>
        <w:rPr>
          <w:sz w:val="20"/>
          <w:szCs w:val="20"/>
        </w:rPr>
        <w:tab/>
        <w:t xml:space="preserve">Fungo R, Kikafunda JK, Pillay M. Variation of ßcarotene, iron and zinc in bananas grown in east Africa. African Crop Science Conference Proceedings. 2007; 8:2117-2126. </w:t>
      </w:r>
    </w:p>
    <w:p w:rsidR="00C57659" w:rsidRDefault="009435CA">
      <w:pPr>
        <w:pStyle w:val="normal0"/>
        <w:spacing w:before="240" w:after="240" w:line="480" w:lineRule="auto"/>
        <w:jc w:val="both"/>
        <w:rPr>
          <w:sz w:val="20"/>
          <w:szCs w:val="20"/>
        </w:rPr>
      </w:pPr>
      <w:r>
        <w:rPr>
          <w:sz w:val="20"/>
          <w:szCs w:val="20"/>
        </w:rPr>
        <w:t>11.</w:t>
      </w:r>
      <w:r>
        <w:rPr>
          <w:sz w:val="20"/>
          <w:szCs w:val="20"/>
        </w:rPr>
        <w:tab/>
        <w:t xml:space="preserve">Fungo R, Kikafunda JK, Pillay M. ß-carotene, iron and zinc content in Papua New Guinea and East African highland bananas. African Journal of Food Agriculture, Nutrition and Development. 2010; 10:2629-2644. </w:t>
      </w:r>
    </w:p>
    <w:p w:rsidR="00C57659" w:rsidRDefault="009435CA">
      <w:pPr>
        <w:pStyle w:val="normal0"/>
        <w:spacing w:before="240" w:after="240" w:line="480" w:lineRule="auto"/>
        <w:jc w:val="both"/>
        <w:rPr>
          <w:sz w:val="20"/>
          <w:szCs w:val="20"/>
        </w:rPr>
      </w:pPr>
      <w:r>
        <w:rPr>
          <w:sz w:val="20"/>
          <w:szCs w:val="20"/>
        </w:rPr>
        <w:t>12.</w:t>
      </w:r>
      <w:r>
        <w:rPr>
          <w:sz w:val="20"/>
          <w:szCs w:val="20"/>
        </w:rPr>
        <w:tab/>
        <w:t xml:space="preserve">Ganapathi TR, Suprasanna PS, Bapat VA, Kulkarni VM, Rao PS. Somatic embryogenesis and plant regeneration from male flower buds of banana. Current Science. 1999; 76:1128-1231.  </w:t>
      </w:r>
    </w:p>
    <w:p w:rsidR="00C57659" w:rsidRDefault="009435CA">
      <w:pPr>
        <w:pStyle w:val="normal0"/>
        <w:spacing w:before="240" w:after="240" w:line="480" w:lineRule="auto"/>
        <w:jc w:val="both"/>
        <w:rPr>
          <w:sz w:val="20"/>
          <w:szCs w:val="20"/>
        </w:rPr>
      </w:pPr>
      <w:r>
        <w:rPr>
          <w:sz w:val="20"/>
          <w:szCs w:val="20"/>
        </w:rPr>
        <w:t>13.</w:t>
      </w:r>
      <w:r>
        <w:rPr>
          <w:sz w:val="20"/>
          <w:szCs w:val="20"/>
        </w:rPr>
        <w:tab/>
        <w:t xml:space="preserve">Gerard NN, Claudie DM, Juan RG, Kodjo T, Elie F, François XE. Carotenoid contents during ripening of banana hybrids and cultivars grown in Cameroon. Fruits. 2009; 64(4):197-206. </w:t>
      </w:r>
    </w:p>
    <w:p w:rsidR="00C57659" w:rsidRDefault="009435CA">
      <w:pPr>
        <w:pStyle w:val="normal0"/>
        <w:spacing w:before="240" w:after="240" w:line="480" w:lineRule="auto"/>
        <w:jc w:val="both"/>
        <w:rPr>
          <w:sz w:val="20"/>
          <w:szCs w:val="20"/>
        </w:rPr>
      </w:pPr>
      <w:r>
        <w:rPr>
          <w:sz w:val="20"/>
          <w:szCs w:val="20"/>
        </w:rPr>
        <w:t>14.</w:t>
      </w:r>
      <w:r>
        <w:rPr>
          <w:sz w:val="20"/>
          <w:szCs w:val="20"/>
        </w:rPr>
        <w:tab/>
        <w:t xml:space="preserve">Holden JM, Eldridge AL, Beecher GR, Buzzard IM, Bhagwat S, Davis CS et al. Carotenoid content of U.S. foods: an update of the database. Journal of Food Composition and Analysis. 1999; 12:169-96. </w:t>
      </w:r>
    </w:p>
    <w:p w:rsidR="00C57659" w:rsidRDefault="009435CA">
      <w:pPr>
        <w:pStyle w:val="normal0"/>
        <w:spacing w:before="240" w:after="240" w:line="480" w:lineRule="auto"/>
        <w:jc w:val="both"/>
        <w:rPr>
          <w:sz w:val="20"/>
          <w:szCs w:val="20"/>
        </w:rPr>
      </w:pPr>
      <w:r>
        <w:rPr>
          <w:sz w:val="20"/>
          <w:szCs w:val="20"/>
        </w:rPr>
        <w:t>15.</w:t>
      </w:r>
      <w:r>
        <w:rPr>
          <w:sz w:val="20"/>
          <w:szCs w:val="20"/>
        </w:rPr>
        <w:tab/>
        <w:t xml:space="preserve">McLaren DS, Frigg M. Sight and Life Manual on Vitamin A Deficiency Disorders (VADD), 2nd ed. Task Force Sight and Life, Basel, Switzerland, 2001. </w:t>
      </w:r>
    </w:p>
    <w:p w:rsidR="00C57659" w:rsidRDefault="009435CA">
      <w:pPr>
        <w:pStyle w:val="normal0"/>
        <w:spacing w:before="240" w:after="240" w:line="480" w:lineRule="auto"/>
        <w:jc w:val="both"/>
        <w:rPr>
          <w:sz w:val="20"/>
          <w:szCs w:val="20"/>
        </w:rPr>
      </w:pPr>
      <w:r>
        <w:rPr>
          <w:sz w:val="20"/>
          <w:szCs w:val="20"/>
        </w:rPr>
        <w:t>16.</w:t>
      </w:r>
      <w:r>
        <w:rPr>
          <w:sz w:val="20"/>
          <w:szCs w:val="20"/>
        </w:rPr>
        <w:tab/>
        <w:t xml:space="preserve">Newilah GN, Lusty C, Van den Bergh I, Akyeampong E, Davey M, Tomekpe K. Evaluating bananas and plantains grown in Cameroon as a potential sources of carotenoids. Food. 2008; 2(2):135-138. </w:t>
      </w:r>
    </w:p>
    <w:p w:rsidR="00C57659" w:rsidRDefault="009435CA">
      <w:pPr>
        <w:pStyle w:val="normal0"/>
        <w:spacing w:before="240" w:after="240" w:line="480" w:lineRule="auto"/>
        <w:jc w:val="both"/>
        <w:rPr>
          <w:sz w:val="20"/>
          <w:szCs w:val="20"/>
        </w:rPr>
      </w:pPr>
      <w:r>
        <w:rPr>
          <w:sz w:val="20"/>
          <w:szCs w:val="20"/>
        </w:rPr>
        <w:lastRenderedPageBreak/>
        <w:t>17.</w:t>
      </w:r>
      <w:r>
        <w:rPr>
          <w:sz w:val="20"/>
          <w:szCs w:val="20"/>
        </w:rPr>
        <w:tab/>
        <w:t xml:space="preserve">Offem JO, Njoku PC. Mineral distribution in the fruits of the plantain plant (Musa paradisiaca) in relation to mode and degree of maturation. Food Chemistry. 1993; 48(1):63-68.  </w:t>
      </w:r>
    </w:p>
    <w:p w:rsidR="00C57659" w:rsidRDefault="009435CA">
      <w:pPr>
        <w:pStyle w:val="normal0"/>
        <w:spacing w:before="240" w:after="240" w:line="480" w:lineRule="auto"/>
        <w:jc w:val="both"/>
        <w:rPr>
          <w:sz w:val="20"/>
          <w:szCs w:val="20"/>
        </w:rPr>
      </w:pPr>
      <w:r>
        <w:rPr>
          <w:sz w:val="20"/>
          <w:szCs w:val="20"/>
        </w:rPr>
        <w:t>Onwuka GI, Onwuka ND. The effects of ripening on the functional properties of plantain and plantain based cake. International Journal of Food Properties. 2005; 8(2):34735</w:t>
      </w:r>
    </w:p>
    <w:p w:rsidR="00C57659" w:rsidRDefault="00C57659">
      <w:pPr>
        <w:pStyle w:val="normal0"/>
        <w:spacing w:line="480" w:lineRule="auto"/>
        <w:jc w:val="both"/>
        <w:rPr>
          <w:sz w:val="24"/>
          <w:szCs w:val="24"/>
        </w:rPr>
      </w:pPr>
    </w:p>
    <w:sectPr w:rsidR="00C57659" w:rsidSect="00C57659">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D44" w:rsidRDefault="00A86D44" w:rsidP="00C57659">
      <w:pPr>
        <w:spacing w:line="240" w:lineRule="auto"/>
      </w:pPr>
      <w:r>
        <w:separator/>
      </w:r>
    </w:p>
  </w:endnote>
  <w:endnote w:type="continuationSeparator" w:id="1">
    <w:p w:rsidR="00A86D44" w:rsidRDefault="00A86D44" w:rsidP="00C576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CA" w:rsidRDefault="009435CA">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D44" w:rsidRDefault="00A86D44" w:rsidP="00C57659">
      <w:pPr>
        <w:spacing w:line="240" w:lineRule="auto"/>
      </w:pPr>
      <w:r>
        <w:separator/>
      </w:r>
    </w:p>
  </w:footnote>
  <w:footnote w:type="continuationSeparator" w:id="1">
    <w:p w:rsidR="00A86D44" w:rsidRDefault="00A86D44" w:rsidP="00C576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CA" w:rsidRDefault="009435CA">
    <w:pPr>
      <w:pStyle w:val="normal0"/>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7659"/>
    <w:rsid w:val="00485BC9"/>
    <w:rsid w:val="00610F13"/>
    <w:rsid w:val="00692422"/>
    <w:rsid w:val="00793129"/>
    <w:rsid w:val="00876818"/>
    <w:rsid w:val="009435CA"/>
    <w:rsid w:val="00A86D44"/>
    <w:rsid w:val="00C576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422"/>
  </w:style>
  <w:style w:type="paragraph" w:styleId="Heading1">
    <w:name w:val="heading 1"/>
    <w:basedOn w:val="normal0"/>
    <w:next w:val="normal0"/>
    <w:rsid w:val="00C57659"/>
    <w:pPr>
      <w:keepNext/>
      <w:keepLines/>
      <w:spacing w:before="400" w:after="120"/>
      <w:outlineLvl w:val="0"/>
    </w:pPr>
    <w:rPr>
      <w:sz w:val="40"/>
      <w:szCs w:val="40"/>
    </w:rPr>
  </w:style>
  <w:style w:type="paragraph" w:styleId="Heading2">
    <w:name w:val="heading 2"/>
    <w:basedOn w:val="normal0"/>
    <w:next w:val="normal0"/>
    <w:rsid w:val="00C57659"/>
    <w:pPr>
      <w:keepNext/>
      <w:keepLines/>
      <w:spacing w:before="360" w:after="120"/>
      <w:outlineLvl w:val="1"/>
    </w:pPr>
    <w:rPr>
      <w:sz w:val="32"/>
      <w:szCs w:val="32"/>
    </w:rPr>
  </w:style>
  <w:style w:type="paragraph" w:styleId="Heading3">
    <w:name w:val="heading 3"/>
    <w:basedOn w:val="normal0"/>
    <w:next w:val="normal0"/>
    <w:rsid w:val="00C57659"/>
    <w:pPr>
      <w:keepNext/>
      <w:keepLines/>
      <w:spacing w:before="320" w:after="80"/>
      <w:outlineLvl w:val="2"/>
    </w:pPr>
    <w:rPr>
      <w:color w:val="434343"/>
      <w:sz w:val="28"/>
      <w:szCs w:val="28"/>
    </w:rPr>
  </w:style>
  <w:style w:type="paragraph" w:styleId="Heading4">
    <w:name w:val="heading 4"/>
    <w:basedOn w:val="normal0"/>
    <w:next w:val="normal0"/>
    <w:rsid w:val="00C57659"/>
    <w:pPr>
      <w:keepNext/>
      <w:keepLines/>
      <w:spacing w:before="280" w:after="80"/>
      <w:outlineLvl w:val="3"/>
    </w:pPr>
    <w:rPr>
      <w:color w:val="666666"/>
      <w:sz w:val="24"/>
      <w:szCs w:val="24"/>
    </w:rPr>
  </w:style>
  <w:style w:type="paragraph" w:styleId="Heading5">
    <w:name w:val="heading 5"/>
    <w:basedOn w:val="normal0"/>
    <w:next w:val="normal0"/>
    <w:rsid w:val="00C57659"/>
    <w:pPr>
      <w:keepNext/>
      <w:keepLines/>
      <w:spacing w:before="240" w:after="80"/>
      <w:outlineLvl w:val="4"/>
    </w:pPr>
    <w:rPr>
      <w:color w:val="666666"/>
    </w:rPr>
  </w:style>
  <w:style w:type="paragraph" w:styleId="Heading6">
    <w:name w:val="heading 6"/>
    <w:basedOn w:val="normal0"/>
    <w:next w:val="normal0"/>
    <w:rsid w:val="00C5765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57659"/>
  </w:style>
  <w:style w:type="table" w:customStyle="1" w:styleId="TableNormal0">
    <w:name w:val="TableNormal"/>
    <w:rsid w:val="00C57659"/>
    <w:tblPr>
      <w:tblCellMar>
        <w:top w:w="0" w:type="dxa"/>
        <w:left w:w="0" w:type="dxa"/>
        <w:bottom w:w="0" w:type="dxa"/>
        <w:right w:w="0" w:type="dxa"/>
      </w:tblCellMar>
    </w:tblPr>
  </w:style>
  <w:style w:type="paragraph" w:styleId="Title">
    <w:name w:val="Title"/>
    <w:basedOn w:val="normal0"/>
    <w:next w:val="normal0"/>
    <w:rsid w:val="00C57659"/>
    <w:pPr>
      <w:keepNext/>
      <w:keepLines/>
      <w:spacing w:after="60"/>
    </w:pPr>
    <w:rPr>
      <w:sz w:val="52"/>
      <w:szCs w:val="52"/>
    </w:rPr>
  </w:style>
  <w:style w:type="paragraph" w:styleId="Subtitle">
    <w:name w:val="Subtitle"/>
    <w:basedOn w:val="normal0"/>
    <w:next w:val="normal0"/>
    <w:rsid w:val="00C57659"/>
    <w:pPr>
      <w:keepNext/>
      <w:keepLines/>
      <w:spacing w:after="320"/>
    </w:pPr>
    <w:rPr>
      <w:color w:val="666666"/>
      <w:sz w:val="30"/>
      <w:szCs w:val="30"/>
    </w:rPr>
  </w:style>
  <w:style w:type="table" w:customStyle="1" w:styleId="a">
    <w:basedOn w:val="TableNormal0"/>
    <w:rsid w:val="00C57659"/>
    <w:tblPr>
      <w:tblStyleRowBandSize w:val="1"/>
      <w:tblStyleColBandSize w:val="1"/>
      <w:tblCellMar>
        <w:top w:w="100" w:type="dxa"/>
        <w:left w:w="100" w:type="dxa"/>
        <w:bottom w:w="100" w:type="dxa"/>
        <w:right w:w="100" w:type="dxa"/>
      </w:tblCellMar>
    </w:tblPr>
  </w:style>
  <w:style w:type="table" w:customStyle="1" w:styleId="a0">
    <w:basedOn w:val="TableNormal0"/>
    <w:rsid w:val="00C57659"/>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6380</Words>
  <Characters>36367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2025-07-11T09:03:00Z</dcterms:created>
  <dcterms:modified xsi:type="dcterms:W3CDTF">2025-07-11T09:03:00Z</dcterms:modified>
</cp:coreProperties>
</file>