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8"/>
          <w:szCs w:val="24"/>
        </w:rPr>
      </w:pPr>
      <w:r>
        <w:rPr>
          <w:rFonts w:ascii="Times New Roman" w:cs="Times New Roman" w:hAnsi="Times New Roman"/>
          <w:b/>
          <w:sz w:val="32"/>
          <w:szCs w:val="24"/>
        </w:rPr>
        <w:t xml:space="preserve">DIGITAL LITERACY </w:t>
      </w:r>
      <w:r>
        <w:rPr>
          <w:rFonts w:ascii="Times New Roman" w:cs="Times New Roman" w:hAnsi="Times New Roman"/>
          <w:b/>
          <w:sz w:val="32"/>
          <w:szCs w:val="24"/>
          <w:lang w:val="en-US"/>
        </w:rPr>
        <w:t xml:space="preserve">SKILLS </w:t>
      </w:r>
      <w:r>
        <w:rPr>
          <w:rFonts w:ascii="Times New Roman" w:cs="Times New Roman" w:hAnsi="Times New Roman"/>
          <w:b/>
          <w:sz w:val="32"/>
          <w:szCs w:val="24"/>
        </w:rPr>
        <w:t xml:space="preserve">AND ICT COMPETENCES AS DETERMINANTS OF ELECTRONIC  RESOURCE UTILIZATION AMONG </w:t>
      </w:r>
      <w:r>
        <w:rPr>
          <w:rFonts w:ascii="Times New Roman" w:cs="Times New Roman" w:hAnsi="Times New Roman"/>
          <w:b/>
          <w:sz w:val="32"/>
          <w:szCs w:val="24"/>
          <w:lang w:val="en-US"/>
        </w:rPr>
        <w:t>LECTURERS IN KWARA STATE POLYTECHNIC</w:t>
      </w:r>
    </w:p>
    <w:p>
      <w:pPr>
        <w:pStyle w:val="style0"/>
        <w:spacing w:lineRule="auto" w:line="360"/>
        <w:jc w:val="center"/>
        <w:rPr>
          <w:b/>
          <w:sz w:val="24"/>
          <w:szCs w:val="24"/>
        </w:rPr>
      </w:pPr>
    </w:p>
    <w:p>
      <w:pPr>
        <w:pStyle w:val="style0"/>
        <w:spacing w:lineRule="auto" w:line="360"/>
        <w:jc w:val="center"/>
        <w:rPr>
          <w:rFonts w:ascii="Times New Roman" w:cs="Times New Roman" w:hAnsi="Times New Roman"/>
          <w:b/>
          <w:sz w:val="48"/>
          <w:szCs w:val="24"/>
        </w:rPr>
      </w:pPr>
      <w:r>
        <w:rPr>
          <w:rFonts w:ascii="Times New Roman" w:cs="Times New Roman" w:hAnsi="Times New Roman"/>
          <w:b/>
          <w:sz w:val="48"/>
          <w:szCs w:val="24"/>
        </w:rPr>
        <w:t>BY:</w:t>
      </w:r>
    </w:p>
    <w:p>
      <w:pPr>
        <w:pStyle w:val="style0"/>
        <w:jc w:val="center"/>
        <w:rPr>
          <w:rFonts w:ascii="Times New Roman" w:cs="Times New Roman" w:hAnsi="Times New Roman"/>
          <w:b/>
          <w:sz w:val="20"/>
          <w:szCs w:val="24"/>
        </w:rPr>
      </w:pPr>
    </w:p>
    <w:p>
      <w:pPr>
        <w:pStyle w:val="style0"/>
        <w:jc w:val="center"/>
        <w:rPr>
          <w:rFonts w:ascii="Times New Roman" w:cs="Times New Roman" w:hAnsi="Times New Roman"/>
          <w:b/>
          <w:sz w:val="44"/>
          <w:szCs w:val="24"/>
        </w:rPr>
      </w:pPr>
      <w:r>
        <w:rPr>
          <w:rFonts w:ascii="Times New Roman" w:cs="Times New Roman" w:hAnsi="Times New Roman"/>
          <w:b/>
          <w:sz w:val="44"/>
          <w:szCs w:val="24"/>
        </w:rPr>
        <w:t>OYEKALE SUNDAY ANUOLUWA</w:t>
      </w:r>
    </w:p>
    <w:p>
      <w:pPr>
        <w:pStyle w:val="style0"/>
        <w:spacing w:lineRule="auto" w:line="360"/>
        <w:jc w:val="center"/>
        <w:rPr>
          <w:rFonts w:ascii="Times New Roman" w:cs="Times New Roman" w:hAnsi="Times New Roman"/>
          <w:b/>
          <w:sz w:val="4"/>
          <w:szCs w:val="24"/>
        </w:rPr>
      </w:pPr>
      <w:r>
        <w:rPr>
          <w:rFonts w:ascii="Times New Roman" w:cs="Times New Roman" w:hAnsi="Times New Roman"/>
          <w:b/>
          <w:sz w:val="44"/>
          <w:szCs w:val="24"/>
        </w:rPr>
        <w:t>ND/23/LIS/FT/0038</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jc w:val="center"/>
        <w:rPr>
          <w:rFonts w:ascii="Times New Roman" w:cs="Times New Roman" w:hAnsi="Times New Roman"/>
          <w:b/>
          <w:i/>
          <w:sz w:val="24"/>
          <w:szCs w:val="24"/>
        </w:rPr>
      </w:pPr>
      <w:r>
        <w:rPr>
          <w:rFonts w:ascii="Times New Roman" w:cs="Times New Roman" w:hAnsi="Times New Roman"/>
          <w:b/>
          <w:i/>
          <w:sz w:val="24"/>
          <w:szCs w:val="24"/>
        </w:rPr>
        <w:t>SUBMITTED TO THE</w:t>
      </w:r>
    </w:p>
    <w:p>
      <w:pPr>
        <w:pStyle w:val="style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DEPARTMENT OF LIBRARY AND INFORMATION SCIENCE,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INSTITUTE </w:t>
      </w:r>
      <w:r>
        <w:rPr>
          <w:rFonts w:ascii="Times New Roman" w:cs="Times New Roman" w:hAnsi="Times New Roman"/>
          <w:b/>
          <w:sz w:val="24"/>
          <w:szCs w:val="24"/>
        </w:rPr>
        <w:t>OF COMMUNICATION AND INFORMATION TECHNOLOGY,</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POLYTECHNIC,ILORIN, KWARA STATE.</w:t>
      </w:r>
    </w:p>
    <w:p>
      <w:pPr>
        <w:pStyle w:val="style0"/>
        <w:spacing w:lineRule="auto" w:line="360"/>
        <w:jc w:val="center"/>
        <w:rPr>
          <w:rFonts w:ascii="Times New Roman" w:cs="Times New Roman" w:hAnsi="Times New Roman"/>
          <w:b/>
          <w:sz w:val="2"/>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IN PARTIAL FULFILMENT OF THE REQUIREMENTS FOR THE AWARD OF  NATIONAL DIPLOMA (ND) IN LIBRARY AND INFORMATION SCIENCE DEPARTMENT.</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jc w:val="right"/>
        <w:rPr>
          <w:rFonts w:ascii="Times New Roman" w:cs="Times New Roman" w:hAnsi="Times New Roman"/>
          <w:b/>
          <w:sz w:val="24"/>
          <w:szCs w:val="24"/>
        </w:rPr>
      </w:pPr>
      <w:r>
        <w:rPr>
          <w:rFonts w:ascii="Times New Roman" w:cs="Times New Roman" w:hAnsi="Times New Roman"/>
          <w:b/>
          <w:sz w:val="24"/>
          <w:szCs w:val="24"/>
          <w:lang w:val="en-US"/>
        </w:rPr>
        <w:t>JULY</w:t>
      </w:r>
      <w:r>
        <w:rPr>
          <w:rFonts w:ascii="Times New Roman" w:cs="Times New Roman" w:hAnsi="Times New Roman"/>
          <w:b/>
          <w:sz w:val="24"/>
          <w:szCs w:val="24"/>
        </w:rPr>
        <w:t>, 2</w:t>
      </w:r>
      <w:r>
        <w:rPr>
          <w:rFonts w:ascii="Times New Roman" w:cs="Times New Roman" w:hAnsi="Times New Roman"/>
          <w:b/>
          <w:sz w:val="24"/>
          <w:szCs w:val="24"/>
          <w:lang w:val="en-US"/>
        </w:rPr>
        <w:t>025</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259"/>
        <w:jc w:val="both"/>
        <w:rPr>
          <w:rFonts w:ascii="Times New Roman" w:cs="Times New Roman" w:hAnsi="Times New Roman"/>
          <w:b/>
          <w:sz w:val="24"/>
          <w:szCs w:val="24"/>
        </w:rPr>
      </w:pPr>
      <w:r>
        <w:rPr>
          <w:rFonts w:ascii="Times New Roman" w:cs="Times New Roman" w:hAnsi="Times New Roman"/>
          <w:sz w:val="24"/>
          <w:szCs w:val="24"/>
        </w:rPr>
        <w:t>This is to certify that this project work “</w:t>
      </w:r>
      <w:r>
        <w:rPr>
          <w:rFonts w:ascii="Times New Roman" w:cs="Times New Roman" w:hAnsi="Times New Roman"/>
          <w:b/>
          <w:sz w:val="24"/>
          <w:szCs w:val="24"/>
        </w:rPr>
        <w:t>Digital Literacy Skills and ICT Competences as Determinants of Electronic  Resources Utilization Among Polytechnics Lecturers InKwara State</w:t>
      </w:r>
      <w:r>
        <w:rPr>
          <w:rFonts w:ascii="Times New Roman" w:cs="Times New Roman" w:hAnsi="Times New Roman"/>
          <w:b/>
          <w:sz w:val="32"/>
          <w:szCs w:val="24"/>
        </w:rPr>
        <w:t>.</w:t>
      </w:r>
      <w:r>
        <w:rPr>
          <w:rFonts w:ascii="Times New Roman" w:cs="Times New Roman" w:hAnsi="Times New Roman"/>
          <w:sz w:val="24"/>
          <w:szCs w:val="24"/>
        </w:rPr>
        <w:t xml:space="preserve"> was carried out by, OYEKALE SUNDAY ANUOLUWA with Matriculation Number ND/23/LIS/FT/0038 and approved in partial fulfillment of the requirement for the award of  National Diploma (ND) programme in the department of Library and Information Science, KWARA STATE POLYTECHNIC, ILORIN</w:t>
      </w:r>
    </w:p>
    <w:p>
      <w:pPr>
        <w:pStyle w:val="style0"/>
        <w:jc w:val="both"/>
        <w:rPr>
          <w:rFonts w:ascii="Times New Roman" w:cs="Times New Roman" w:hAnsi="Times New Roman"/>
          <w:sz w:val="24"/>
          <w:szCs w:val="24"/>
        </w:rPr>
      </w:pPr>
    </w:p>
    <w:p>
      <w:pPr>
        <w:pStyle w:val="style0"/>
        <w:rPr>
          <w:rFonts w:ascii="Times New Roman" w:cs="Times New Roman" w:hAnsi="Times New Roman"/>
          <w:b/>
          <w:sz w:val="24"/>
          <w:szCs w:val="24"/>
        </w:rPr>
      </w:pPr>
    </w:p>
    <w:p>
      <w:pPr>
        <w:pStyle w:val="style0"/>
        <w:spacing w:lineRule="auto" w:line="240"/>
        <w:rPr>
          <w:rFonts w:ascii="Times New Roman" w:cs="Times New Roman" w:hAnsi="Times New Roman"/>
          <w:b/>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MR. ISIAKA A.O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ab/>
      </w:r>
      <w:r>
        <w:rPr>
          <w:rFonts w:ascii="Times New Roman" w:cs="Times New Roman" w:hAnsi="Times New Roman"/>
          <w:b/>
          <w:sz w:val="24"/>
          <w:szCs w:val="24"/>
        </w:rPr>
        <w:t>Date</w:t>
      </w:r>
    </w:p>
    <w:p>
      <w:pPr>
        <w:pStyle w:val="style0"/>
        <w:rPr>
          <w:rFonts w:ascii="Times New Roman" w:cs="Times New Roman" w:hAnsi="Times New Roman"/>
          <w:i/>
          <w:sz w:val="24"/>
          <w:szCs w:val="24"/>
          <w:u w:val="double"/>
        </w:rPr>
      </w:pPr>
      <w:r>
        <w:rPr>
          <w:rFonts w:ascii="Times New Roman" w:cs="Times New Roman" w:hAnsi="Times New Roman"/>
          <w:i/>
          <w:sz w:val="24"/>
          <w:szCs w:val="24"/>
        </w:rPr>
        <w:t>Head of Department</w:t>
      </w:r>
    </w:p>
    <w:p>
      <w:pPr>
        <w:pStyle w:val="style0"/>
        <w:rPr>
          <w:rFonts w:ascii="Times New Roman" w:cs="Times New Roman" w:hAnsi="Times New Roman"/>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lang w:val="en-US"/>
        </w:rPr>
        <w:t>MR. ISIAKA A.O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Date</w:t>
      </w:r>
    </w:p>
    <w:p>
      <w:pPr>
        <w:pStyle w:val="style0"/>
        <w:spacing w:lineRule="auto" w:line="240"/>
        <w:rPr>
          <w:rFonts w:ascii="Times New Roman" w:cs="Times New Roman" w:hAnsi="Times New Roman"/>
          <w:i/>
          <w:sz w:val="24"/>
          <w:szCs w:val="24"/>
        </w:rPr>
      </w:pPr>
      <w:r>
        <w:rPr>
          <w:rFonts w:ascii="Times New Roman" w:cs="Times New Roman" w:hAnsi="Times New Roman"/>
          <w:i/>
          <w:sz w:val="24"/>
          <w:szCs w:val="24"/>
        </w:rPr>
        <w:t xml:space="preserve">Project </w:t>
      </w:r>
      <w:r>
        <w:rPr>
          <w:rFonts w:ascii="Times New Roman" w:cs="Times New Roman" w:hAnsi="Times New Roman"/>
          <w:i/>
          <w:sz w:val="24"/>
          <w:szCs w:val="24"/>
          <w:lang w:val="en-US"/>
        </w:rPr>
        <w:t xml:space="preserve">Supervisor </w:t>
      </w:r>
    </w:p>
    <w:p>
      <w:pPr>
        <w:pStyle w:val="style0"/>
        <w:rPr>
          <w:rFonts w:ascii="Times New Roman" w:cs="Times New Roman" w:hAnsi="Times New Roman"/>
          <w:sz w:val="24"/>
          <w:szCs w:val="24"/>
        </w:rPr>
      </w:pPr>
    </w:p>
    <w:p>
      <w:pPr>
        <w:spacing w:after="200" w:lineRule="auto" w:line="240"/>
        <w:jc w:val="left"/>
        <w:rPr>
          <w:rFonts w:ascii="Times New Roman" w:cs="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_______________________</w:t>
      </w:r>
      <w:r>
        <w:tab/>
      </w:r>
      <w:r>
        <w:tab/>
      </w:r>
      <w:r>
        <w:tab/>
      </w:r>
      <w:r>
        <w:tab/>
      </w:r>
      <w:r>
        <w:tab/>
      </w:r>
      <w:r>
        <w:tab/>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____________________</w:t>
      </w:r>
    </w:p>
    <w:p>
      <w:pPr>
        <w:spacing w:after="200" w:lineRule="auto" w:line="240"/>
        <w:jc w:val="left"/>
        <w:rPr>
          <w:rFonts w:ascii="Times New Roman" w:cs="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SULYMAN</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A.S</w:t>
      </w:r>
      <w:r>
        <w:tab/>
      </w:r>
      <w:r>
        <w:tab/>
      </w:r>
      <w:r>
        <w:tab/>
      </w:r>
      <w:r>
        <w:tab/>
      </w:r>
      <w:r>
        <w:tab/>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Date</w:t>
      </w:r>
    </w:p>
    <w:p>
      <w:pPr>
        <w:spacing w:after="200" w:lineRule="auto" w:line="240"/>
        <w:jc w:val="left"/>
        <w:rPr>
          <w:rFonts w:ascii="Times New Roman" w:cs="Times New Roman" w:hAnsi="Times New Roman"/>
          <w:sz w:val="24"/>
          <w:szCs w:val="24"/>
        </w:rPr>
      </w:pPr>
      <w:r>
        <w:rPr>
          <w:rFonts w:ascii="Times New Roman" w:cs="Times New Roman" w:eastAsia="Calibri" w:hAnsi="Times New Roman" w:hint="default"/>
          <w:b w:val="false"/>
          <w:bCs w:val="false"/>
          <w:i/>
          <w:iCs/>
          <w:color w:val="auto"/>
          <w:sz w:val="24"/>
          <w:szCs w:val="24"/>
          <w:highlight w:val="none"/>
          <w:vertAlign w:val="baseline"/>
          <w:em w:val="none"/>
          <w:lang w:val="en-US" w:bidi="ar-SA" w:eastAsia="en-US"/>
        </w:rPr>
        <w:t>Project</w:t>
      </w:r>
      <w:r>
        <w:rPr>
          <w:rFonts w:ascii="Times New Roman" w:cs="Times New Roman" w:eastAsia="Calibri" w:hAnsi="Times New Roman" w:hint="default"/>
          <w:b w:val="false"/>
          <w:bCs w:val="false"/>
          <w:i/>
          <w:iCs/>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bidi="ar-SA" w:eastAsia="en-US"/>
        </w:rPr>
        <w:t>coordinator</w:t>
      </w:r>
      <w:r>
        <w:rPr>
          <w:rFonts w:ascii="Times New Roman" w:cs="Times New Roman" w:eastAsia="Calibri" w:hAnsi="Times New Roman" w:hint="default"/>
          <w:b w:val="false"/>
          <w:bCs w:val="false"/>
          <w:i/>
          <w:iCs/>
          <w:color w:val="auto"/>
          <w:sz w:val="24"/>
          <w:szCs w:val="24"/>
          <w:highlight w:val="none"/>
          <w:vertAlign w:val="baseline"/>
          <w:em w:val="none"/>
          <w:lang w:val="en-US" w:bidi="ar-SA" w:eastAsia="en-US"/>
        </w:rPr>
        <w:t xml:space="preserve"> </w:t>
      </w:r>
    </w:p>
    <w:p>
      <w:pPr>
        <w:pStyle w:val="style0"/>
        <w:rPr>
          <w:rFonts w:ascii="Times New Roman" w:cs="Times New Roman" w:hAnsi="Times New Roman"/>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lang w:val="en-US"/>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Date</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4102"/>
        <w:spacing w:lineRule="auto" w:line="480"/>
        <w:jc w:val="both"/>
        <w:rPr>
          <w:rFonts w:ascii="Times New Roman" w:hAnsi="Times New Roman"/>
          <w:sz w:val="24"/>
          <w:szCs w:val="24"/>
        </w:rPr>
      </w:pPr>
      <w:r>
        <w:rPr>
          <w:rFonts w:ascii="Times New Roman" w:hAnsi="Times New Roman"/>
          <w:sz w:val="24"/>
          <w:szCs w:val="24"/>
        </w:rPr>
        <w:t xml:space="preserve">This research work is dedicated to Almighty God, for his protection and guidance over me throughout the duration of my course. </w:t>
      </w:r>
    </w:p>
    <w:p>
      <w:pPr>
        <w:pStyle w:val="style0"/>
        <w:jc w:val="center"/>
        <w:rPr>
          <w:rFonts w:ascii="Times New Roman" w:cs="Times New Roman" w:hAnsi="Times New Roman"/>
          <w:b/>
          <w:sz w:val="26"/>
        </w:rPr>
      </w:pPr>
      <w:r>
        <w:rPr>
          <w:rFonts w:ascii="Times New Roman" w:cs="Times New Roman" w:hAnsi="Times New Roman"/>
          <w:sz w:val="24"/>
          <w:szCs w:val="24"/>
        </w:rPr>
        <w:br w:type="page"/>
      </w:r>
      <w:r>
        <w:rPr>
          <w:rFonts w:ascii="Times New Roman" w:cs="Times New Roman" w:hAnsi="Times New Roman"/>
          <w:b/>
          <w:sz w:val="26"/>
        </w:rPr>
        <w:t>ACKNOWLEDGEMENT</w:t>
      </w:r>
    </w:p>
    <w:p>
      <w:pPr>
        <w:pStyle w:val="style0"/>
        <w:ind w:firstLine="720"/>
        <w:jc w:val="both"/>
        <w:rPr>
          <w:rFonts w:ascii="Times New Roman" w:cs="Times New Roman" w:hAnsi="Times New Roman"/>
          <w:sz w:val="26"/>
          <w:szCs w:val="24"/>
        </w:rPr>
      </w:pPr>
      <w:r>
        <w:rPr>
          <w:rFonts w:ascii="Times New Roman" w:cs="Times New Roman" w:hAnsi="Times New Roman"/>
          <w:sz w:val="26"/>
          <w:szCs w:val="24"/>
        </w:rPr>
        <w:t>I give thanks to God Almighty, who has made my  National Diploma (ND) a successful one</w:t>
      </w:r>
      <w:r>
        <w:rPr>
          <w:rFonts w:ascii="Times New Roman" w:cs="Times New Roman" w:hAnsi="Times New Roman"/>
          <w:sz w:val="26"/>
          <w:szCs w:val="24"/>
          <w:lang w:val="en-US"/>
        </w:rPr>
        <w:t>,</w:t>
      </w:r>
      <w:r>
        <w:rPr>
          <w:rFonts w:ascii="Times New Roman" w:cs="Times New Roman" w:hAnsi="Times New Roman"/>
          <w:sz w:val="26"/>
          <w:szCs w:val="24"/>
        </w:rPr>
        <w:t xml:space="preserve"> I also thank God for the blessing and protection over my life so far during my programme, glory be to His Holy name. </w:t>
      </w:r>
    </w:p>
    <w:p>
      <w:pPr>
        <w:pStyle w:val="style4102"/>
        <w:spacing w:lineRule="auto" w:line="276"/>
        <w:ind w:firstLine="720"/>
        <w:jc w:val="both"/>
        <w:rPr>
          <w:rFonts w:ascii="Times New Roman" w:hAnsi="Times New Roman"/>
          <w:bCs/>
          <w:sz w:val="26"/>
          <w:szCs w:val="26"/>
        </w:rPr>
      </w:pPr>
      <w:r>
        <w:rPr>
          <w:rFonts w:ascii="Times New Roman" w:hAnsi="Times New Roman"/>
          <w:bCs/>
          <w:sz w:val="26"/>
          <w:szCs w:val="26"/>
        </w:rPr>
        <w:t>Also my appreciation goes to my incomparable and most beloved parent and guardian</w:t>
      </w:r>
      <w:r>
        <w:rPr>
          <w:rFonts w:ascii="Times New Roman" w:hAnsi="Times New Roman"/>
          <w:bCs/>
          <w:sz w:val="26"/>
          <w:szCs w:val="26"/>
          <w:lang w:val="en-US"/>
        </w:rPr>
        <w:t>,</w:t>
      </w:r>
      <w:r>
        <w:rPr>
          <w:rFonts w:ascii="Times New Roman" w:hAnsi="Times New Roman"/>
          <w:bCs/>
          <w:sz w:val="26"/>
          <w:szCs w:val="26"/>
        </w:rPr>
        <w:t xml:space="preserve"> Mrs Oyekale and Mrs. Owolabi who have been there for me since I was born. Thanks for your financial and moral support, may Almighty God grant you long life, in sound and good health to reap the fruits of your labour. </w:t>
      </w:r>
    </w:p>
    <w:p>
      <w:pPr>
        <w:pStyle w:val="style0"/>
        <w:ind w:firstLine="720"/>
        <w:jc w:val="both"/>
        <w:rPr>
          <w:rFonts w:ascii="Times New Roman" w:cs="Times New Roman" w:hAnsi="Times New Roman"/>
          <w:sz w:val="26"/>
          <w:szCs w:val="24"/>
        </w:rPr>
      </w:pPr>
      <w:r>
        <w:rPr>
          <w:rFonts w:ascii="Times New Roman" w:cs="Times New Roman" w:hAnsi="Times New Roman"/>
          <w:sz w:val="26"/>
          <w:szCs w:val="24"/>
        </w:rPr>
        <w:t>My sincere appreciation also goes to my supervisor Mr Isiaka A.O</w:t>
      </w:r>
      <w:r>
        <w:rPr>
          <w:rFonts w:ascii="Times New Roman" w:cs="Times New Roman" w:hAnsi="Times New Roman"/>
          <w:sz w:val="24"/>
          <w:szCs w:val="24"/>
        </w:rPr>
        <w:t xml:space="preserve">, </w:t>
      </w:r>
      <w:r>
        <w:rPr>
          <w:rFonts w:ascii="Times New Roman" w:cs="Times New Roman" w:hAnsi="Times New Roman"/>
          <w:sz w:val="26"/>
          <w:szCs w:val="24"/>
        </w:rPr>
        <w:t xml:space="preserve">for his assistance </w:t>
      </w:r>
      <w:r>
        <w:rPr>
          <w:rFonts w:ascii="Times New Roman" w:cs="Times New Roman" w:hAnsi="Times New Roman"/>
          <w:sz w:val="26"/>
          <w:szCs w:val="24"/>
          <w:lang w:val="en-US"/>
        </w:rPr>
        <w:t xml:space="preserve">throughout the whole process of the project , support </w:t>
      </w:r>
      <w:r>
        <w:rPr>
          <w:rFonts w:ascii="Times New Roman" w:cs="Times New Roman" w:hAnsi="Times New Roman"/>
          <w:sz w:val="26"/>
          <w:szCs w:val="24"/>
        </w:rPr>
        <w:t>in correcting the manuscript and</w:t>
      </w:r>
      <w:r>
        <w:rPr>
          <w:rFonts w:ascii="Times New Roman" w:cs="Times New Roman" w:hAnsi="Times New Roman"/>
          <w:sz w:val="26"/>
          <w:szCs w:val="24"/>
          <w:lang w:val="en-US"/>
        </w:rPr>
        <w:t xml:space="preserve"> there making </w:t>
      </w:r>
      <w:r>
        <w:rPr>
          <w:rFonts w:ascii="Times New Roman" w:cs="Times New Roman" w:hAnsi="Times New Roman"/>
          <w:sz w:val="26"/>
          <w:szCs w:val="24"/>
        </w:rPr>
        <w:t xml:space="preserve">the project a success. </w:t>
      </w:r>
      <w:r>
        <w:rPr>
          <w:rFonts w:ascii="Times New Roman" w:cs="Times New Roman" w:hAnsi="Times New Roman"/>
          <w:sz w:val="26"/>
          <w:szCs w:val="24"/>
          <w:lang w:val="en-US"/>
        </w:rPr>
        <w:t xml:space="preserve">It's an honour to have you as my supervisor sir, </w:t>
      </w:r>
      <w:r>
        <w:rPr>
          <w:rFonts w:ascii="Times New Roman" w:cs="Times New Roman" w:hAnsi="Times New Roman"/>
          <w:sz w:val="26"/>
          <w:szCs w:val="24"/>
        </w:rPr>
        <w:t xml:space="preserve">I say thank you </w:t>
      </w:r>
      <w:r>
        <w:rPr>
          <w:rFonts w:ascii="Times New Roman" w:cs="Times New Roman" w:hAnsi="Times New Roman"/>
          <w:sz w:val="26"/>
          <w:szCs w:val="24"/>
          <w:lang w:val="en-US"/>
        </w:rPr>
        <w:t xml:space="preserve">sir </w:t>
      </w:r>
      <w:r>
        <w:rPr>
          <w:rFonts w:ascii="Times New Roman" w:cs="Times New Roman" w:hAnsi="Times New Roman"/>
          <w:sz w:val="26"/>
          <w:szCs w:val="24"/>
        </w:rPr>
        <w:t>and God bless you</w:t>
      </w:r>
      <w:r>
        <w:rPr>
          <w:rFonts w:ascii="Times New Roman" w:cs="Times New Roman" w:hAnsi="Times New Roman"/>
          <w:sz w:val="26"/>
          <w:szCs w:val="24"/>
          <w:lang w:val="en-US"/>
        </w:rPr>
        <w:t xml:space="preserve"> abundantly</w:t>
      </w:r>
      <w:r>
        <w:rPr>
          <w:rFonts w:ascii="Times New Roman" w:cs="Times New Roman" w:hAnsi="Times New Roman"/>
          <w:sz w:val="26"/>
          <w:szCs w:val="24"/>
        </w:rPr>
        <w:t xml:space="preserve">. </w:t>
      </w:r>
    </w:p>
    <w:p>
      <w:pPr>
        <w:pStyle w:val="style0"/>
        <w:ind w:firstLine="720"/>
        <w:jc w:val="both"/>
        <w:rPr>
          <w:rFonts w:ascii="Times New Roman" w:cs="Times New Roman" w:hAnsi="Times New Roman"/>
          <w:sz w:val="26"/>
          <w:szCs w:val="24"/>
        </w:rPr>
      </w:pPr>
      <w:r>
        <w:rPr>
          <w:rFonts w:ascii="Times New Roman" w:cs="Times New Roman" w:hAnsi="Times New Roman"/>
          <w:sz w:val="26"/>
          <w:szCs w:val="24"/>
        </w:rPr>
        <w:t>My sincere gratitude also goes to our Head of Department in person of Mr Isiaka A.O and all other lecturers in the department of Library and Information Science and the entire academic staff.</w:t>
      </w:r>
    </w:p>
    <w:p>
      <w:pPr>
        <w:pStyle w:val="style4102"/>
        <w:spacing w:lineRule="auto" w:line="276"/>
        <w:ind w:firstLine="720"/>
        <w:jc w:val="both"/>
        <w:rPr>
          <w:rFonts w:ascii="Times New Roman" w:hAnsi="Times New Roman"/>
          <w:bCs/>
          <w:sz w:val="26"/>
          <w:szCs w:val="26"/>
        </w:rPr>
      </w:pPr>
      <w:r>
        <w:rPr>
          <w:rFonts w:ascii="Times New Roman" w:hAnsi="Times New Roman"/>
          <w:bCs/>
          <w:sz w:val="26"/>
          <w:szCs w:val="26"/>
        </w:rPr>
        <w:t>My appreciation goes to all my siblings and family</w:t>
      </w:r>
      <w:r>
        <w:rPr>
          <w:rFonts w:ascii="Times New Roman" w:hAnsi="Times New Roman"/>
          <w:bCs/>
          <w:sz w:val="26"/>
          <w:szCs w:val="26"/>
          <w:lang w:val="en-US"/>
        </w:rPr>
        <w:t>, Oyekale Emmanuel, Oyekale Blessing, Oyekale Deborah, Mummy Justus, O</w:t>
      </w:r>
      <w:r>
        <w:rPr>
          <w:rFonts w:ascii="Times New Roman" w:hAnsi="Times New Roman"/>
          <w:bCs/>
          <w:sz w:val="26"/>
          <w:szCs w:val="26"/>
        </w:rPr>
        <w:t>wolabi David, Owolabi Emmanuel, Owolabi Mary and Owolabi Iyanu, also to all my friends in person of Oluwa</w:t>
      </w:r>
      <w:r>
        <w:rPr>
          <w:rFonts w:ascii="Times New Roman" w:hAnsi="Times New Roman"/>
          <w:bCs/>
          <w:sz w:val="26"/>
          <w:szCs w:val="26"/>
          <w:lang w:val="en-US"/>
        </w:rPr>
        <w:t xml:space="preserve">femi </w:t>
      </w:r>
      <w:r>
        <w:rPr>
          <w:rFonts w:ascii="Times New Roman" w:hAnsi="Times New Roman"/>
          <w:bCs/>
          <w:sz w:val="26"/>
          <w:szCs w:val="26"/>
        </w:rPr>
        <w:t>Olamide, Adebayo Mubarak, and all the 2025 sets</w:t>
      </w:r>
      <w:r>
        <w:rPr>
          <w:rFonts w:ascii="Times New Roman" w:hAnsi="Times New Roman"/>
          <w:bCs/>
          <w:sz w:val="26"/>
          <w:szCs w:val="26"/>
          <w:lang w:val="en-US"/>
        </w:rPr>
        <w:t>,</w:t>
      </w:r>
      <w:r>
        <w:rPr>
          <w:rFonts w:ascii="Times New Roman" w:hAnsi="Times New Roman"/>
          <w:bCs/>
          <w:sz w:val="26"/>
          <w:szCs w:val="26"/>
        </w:rPr>
        <w:t xml:space="preserve">  thanks for your world of encouragement, your prayers and lot more, you are all cherished. </w:t>
      </w:r>
    </w:p>
    <w:p>
      <w:pPr>
        <w:pStyle w:val="style0"/>
        <w:rPr>
          <w:rFonts w:ascii="Times New Roman" w:hAnsi="Times New Roman"/>
          <w:bCs/>
          <w:sz w:val="26"/>
          <w:szCs w:val="26"/>
        </w:rPr>
      </w:pPr>
      <w:r>
        <w:rPr>
          <w:rFonts w:ascii="Times New Roman" w:hAnsi="Times New Roman"/>
          <w:bCs/>
          <w:sz w:val="26"/>
          <w:szCs w:val="26"/>
        </w:rPr>
        <w:br w:type="page"/>
      </w:r>
    </w:p>
    <w:p>
      <w:pPr>
        <w:pStyle w:val="style0"/>
        <w:ind w:firstLine="72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lang w:val="en-US"/>
        </w:rPr>
        <w:t>............................................................................................................................................</w:t>
      </w:r>
      <w:r>
        <w:rPr>
          <w:rFonts w:ascii="Times New Roman" w:cs="Times New Roman" w:hAnsi="Times New Roman"/>
          <w:sz w:val="24"/>
          <w:szCs w:val="24"/>
        </w:rPr>
        <w:t>i</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lang w:val="en-US"/>
        </w:rPr>
        <w:t>...............................................................................................................................</w:t>
      </w:r>
      <w:r>
        <w:rPr>
          <w:rFonts w:ascii="Times New Roman" w:cs="Times New Roman" w:hAnsi="Times New Roman"/>
          <w:sz w:val="24"/>
          <w:szCs w:val="24"/>
        </w:rPr>
        <w:t>ii</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lang w:val="en-US"/>
        </w:rPr>
        <w:t>............................................................................................................................</w:t>
      </w:r>
      <w:r>
        <w:rPr>
          <w:rFonts w:ascii="Times New Roman" w:cs="Times New Roman" w:hAnsi="Times New Roman"/>
          <w:sz w:val="24"/>
          <w:szCs w:val="24"/>
        </w:rPr>
        <w:t>iii</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lang w:val="en-US"/>
        </w:rPr>
        <w:t>...................................................................................................................</w:t>
      </w:r>
      <w:r>
        <w:rPr>
          <w:rFonts w:ascii="Times New Roman" w:cs="Times New Roman" w:hAnsi="Times New Roman"/>
          <w:sz w:val="24"/>
          <w:szCs w:val="24"/>
        </w:rPr>
        <w:t>iv</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lang w:val="en-US"/>
        </w:rPr>
        <w:t>.....................................................................................................................</w:t>
      </w:r>
      <w:r>
        <w:rPr>
          <w:rFonts w:ascii="Times New Roman" w:cs="Times New Roman" w:hAnsi="Times New Roman"/>
          <w:sz w:val="24"/>
          <w:szCs w:val="24"/>
        </w:rPr>
        <w:t>v</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lang w:val="en-US"/>
        </w:rPr>
        <w:t>....................................................................................................................................</w:t>
      </w:r>
      <w:r>
        <w:rPr>
          <w:rFonts w:ascii="Times New Roman" w:cs="Times New Roman" w:hAnsi="Times New Roman"/>
          <w:sz w:val="24"/>
          <w:szCs w:val="24"/>
        </w:rPr>
        <w:t>vi</w:t>
      </w:r>
    </w:p>
    <w:p>
      <w:pPr>
        <w:pStyle w:val="style0"/>
        <w:spacing w:lineRule="auto" w:line="360"/>
        <w:rPr>
          <w:rFonts w:ascii="Cambria" w:cs="宋体" w:eastAsia="ＭＳ 明朝" w:hAnsi="Cambria" w:hint="default"/>
          <w:b w:val="false"/>
          <w:bCs w:val="false"/>
          <w:i w:val="false"/>
          <w:iCs w:val="false"/>
          <w:color w:val="auto"/>
          <w:sz w:val="22"/>
          <w:szCs w:val="22"/>
          <w:highlight w:val="none"/>
          <w:vertAlign w:val="baseline"/>
          <w:em w:val="none"/>
          <w:lang w:val="en-US" w:eastAsia="en-US"/>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4"/>
          <w:szCs w:val="24"/>
          <w:highlight w:val="none"/>
          <w:vertAlign w:val="baseline"/>
          <w:em w:val="none"/>
          <w:lang w:val="en-US" w:eastAsia="en-US"/>
        </w:rPr>
        <w:t>CHAPTER ONE</w:t>
      </w:r>
    </w:p>
    <w:p>
      <w:pPr>
        <w:pStyle w:val="style0"/>
        <w:spacing w:lineRule="auto" w:line="360"/>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INTRODUCTION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Background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1</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Statement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Problem</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9</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Research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Objectives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11</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Research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Questions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cs="宋体" w:eastAsia="ＭＳ 明朝" w:hAnsi="Cambria" w:hint="default"/>
          <w:b w:val="false"/>
          <w:bCs w:val="false"/>
          <w:i w:val="false"/>
          <w:iCs w:val="false"/>
          <w:color w:val="auto"/>
          <w:sz w:val="22"/>
          <w:szCs w:val="22"/>
          <w:highlight w:val="none"/>
          <w:vertAlign w:val="baseline"/>
          <w:em w:val="none"/>
          <w:lang w:val="en-US" w:eastAsia="en-US"/>
        </w:rPr>
        <w:t>1</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Scope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cs="宋体" w:eastAsia="ＭＳ 明朝" w:hAnsi="Cambria" w:hint="default"/>
          <w:b w:val="false"/>
          <w:bCs w:val="false"/>
          <w:i w:val="false"/>
          <w:iCs w:val="false"/>
          <w:color w:val="auto"/>
          <w:sz w:val="22"/>
          <w:szCs w:val="22"/>
          <w:highlight w:val="none"/>
          <w:vertAlign w:val="baseline"/>
          <w:em w:val="none"/>
          <w:lang w:val="en-US" w:eastAsia="en-US"/>
        </w:rPr>
        <w:t>2</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Significance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cs="宋体" w:eastAsia="ＭＳ 明朝" w:hAnsi="Cambria" w:hint="default"/>
          <w:b w:val="false"/>
          <w:bCs w:val="false"/>
          <w:i w:val="false"/>
          <w:iCs w:val="false"/>
          <w:color w:val="auto"/>
          <w:sz w:val="22"/>
          <w:szCs w:val="22"/>
          <w:highlight w:val="none"/>
          <w:vertAlign w:val="baseline"/>
          <w:em w:val="none"/>
          <w:lang w:val="en-US" w:eastAsia="en-US"/>
        </w:rPr>
        <w:t>3</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1.7</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Operational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Definition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Terms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1</w:t>
      </w:r>
      <w:r>
        <w:rPr>
          <w:rFonts w:cs="宋体" w:eastAsia="ＭＳ 明朝" w:hAnsi="Cambria" w:hint="default"/>
          <w:b w:val="false"/>
          <w:bCs w:val="false"/>
          <w:i w:val="false"/>
          <w:iCs w:val="false"/>
          <w:color w:val="auto"/>
          <w:sz w:val="22"/>
          <w:szCs w:val="22"/>
          <w:highlight w:val="none"/>
          <w:vertAlign w:val="baseline"/>
          <w:em w:val="none"/>
          <w:lang w:val="en-US" w:eastAsia="en-US"/>
        </w:rPr>
        <w:t>4</w:t>
      </w:r>
    </w:p>
    <w:p>
      <w:pPr>
        <w:spacing w:after="200" w:lineRule="auto" w:line="276"/>
        <w:jc w:val="left"/>
        <w:rPr>
          <w:rFonts w:ascii="Times New Roman" w:cs="Times New Roman" w:hAnsi="Times New Roman"/>
          <w:b/>
          <w:bCs/>
          <w:sz w:val="24"/>
          <w:szCs w:val="24"/>
        </w:rPr>
      </w:pPr>
      <w:r>
        <w:rPr>
          <w:rFonts w:ascii="Cambria" w:cs="宋体" w:eastAsia="ＭＳ 明朝" w:hAnsi="Cambria" w:hint="default"/>
          <w:b/>
          <w:bCs/>
          <w:i w:val="false"/>
          <w:iCs w:val="false"/>
          <w:color w:val="auto"/>
          <w:sz w:val="22"/>
          <w:szCs w:val="22"/>
          <w:highlight w:val="none"/>
          <w:vertAlign w:val="baseline"/>
          <w:em w:val="none"/>
          <w:lang w:val="en-US" w:eastAsia="en-US"/>
        </w:rPr>
        <w:t>CHAPTER TWO</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REVIEW</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RELATED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LITERATURE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15</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Introduction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15</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Concept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Electronic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Resources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16</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Digital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Literacy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among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Lecturers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Nigeria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18</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ICT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Competence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among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Lecturers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Nigeria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25</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Utilization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Electronic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Resources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Nigeria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38</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Challenges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Affecting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Utilization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Electronic</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Resources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Nigeria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44</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2.7</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Appraisal</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Literature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Review</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48</w:t>
      </w:r>
    </w:p>
    <w:p>
      <w:pPr>
        <w:spacing w:after="200" w:lineRule="auto" w:line="276"/>
        <w:jc w:val="left"/>
        <w:rPr>
          <w:rFonts w:ascii="Times New Roman" w:cs="Times New Roman" w:hAnsi="Times New Roman"/>
          <w:b/>
          <w:bCs/>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4"/>
          <w:szCs w:val="24"/>
          <w:highlight w:val="none"/>
          <w:vertAlign w:val="baseline"/>
          <w:em w:val="none"/>
          <w:lang w:val="en-US" w:eastAsia="en-US"/>
        </w:rPr>
        <w:t>CHAPTER THREE</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METHODOLOGY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50</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Introduction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50</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Research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Design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50</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Population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Study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50</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Sample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Size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Sampling</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Technique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51</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3.5</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Research</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Instrument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51</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3.6</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Validity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Reliability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the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Instrument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52</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3.7</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Method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Data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Collection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52</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3.8</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Method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Data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Analysis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53</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bCs/>
          <w:i w:val="false"/>
          <w:iCs w:val="false"/>
          <w:color w:val="auto"/>
          <w:sz w:val="22"/>
          <w:szCs w:val="22"/>
          <w:highlight w:val="none"/>
          <w:vertAlign w:val="baseline"/>
          <w:em w:val="none"/>
          <w:lang w:val="en-US" w:eastAsia="en-US"/>
        </w:rPr>
        <w:t>CHAPTER FOUR</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DATA</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PRESENTATION,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ANALYSIS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DISCUSSION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54</w:t>
      </w:r>
    </w:p>
    <w:p>
      <w:pPr>
        <w:pStyle w:val="style0"/>
        <w:spacing w:after="200" w:lineRule="auto" w:line="276"/>
        <w:jc w:val="left"/>
        <w:rPr>
          <w:rFonts w:ascii="Times New Roman" w:cs="Times New Roman" w:hAnsi="Times New Roman"/>
          <w:b/>
          <w:sz w:val="24"/>
          <w:szCs w:val="24"/>
        </w:rPr>
      </w:pP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4.1 Introduction..................................................................................................................................54</w:t>
      </w:r>
    </w:p>
    <w:p>
      <w:pPr>
        <w:pStyle w:val="style0"/>
        <w:spacing w:after="200" w:lineRule="auto" w:line="276"/>
        <w:jc w:val="left"/>
        <w:rPr>
          <w:rFonts w:ascii="Times New Roman" w:cs="Times New Roman" w:hAnsi="Times New Roman"/>
          <w:b/>
          <w:sz w:val="24"/>
          <w:szCs w:val="24"/>
        </w:rPr>
      </w:pP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4.2 Questionnaire Distribution and Response Rate.......................................................................54</w:t>
      </w:r>
    </w:p>
    <w:p>
      <w:pPr>
        <w:pStyle w:val="style0"/>
        <w:spacing w:after="200" w:lineRule="auto" w:line="276"/>
        <w:jc w:val="left"/>
        <w:rPr>
          <w:rFonts w:ascii="Times New Roman" w:cs="Times New Roman" w:hAnsi="Times New Roman"/>
          <w:b/>
          <w:sz w:val="24"/>
          <w:szCs w:val="24"/>
        </w:rPr>
      </w:pP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4.3 Demographic information of the Respondents........................................................................55</w:t>
      </w:r>
    </w:p>
    <w:p>
      <w:pPr>
        <w:pStyle w:val="style0"/>
        <w:spacing w:after="200" w:lineRule="auto" w:line="276"/>
        <w:jc w:val="left"/>
        <w:rPr>
          <w:rFonts w:ascii="Times New Roman" w:cs="Times New Roman" w:hAnsi="Times New Roman"/>
          <w:b/>
          <w:sz w:val="24"/>
          <w:szCs w:val="24"/>
        </w:rPr>
      </w:pPr>
      <w:r>
        <w:rPr>
          <w:rFonts w:ascii="Times New Roman" w:cs="宋体" w:eastAsia="ＭＳ 明朝" w:hAnsi="Cambria" w:hint="default"/>
          <w:b w:val="false"/>
          <w:bCs w:val="false"/>
          <w:i w:val="false"/>
          <w:iCs w:val="false"/>
          <w:color w:val="auto"/>
          <w:sz w:val="22"/>
          <w:szCs w:val="22"/>
          <w:highlight w:val="none"/>
          <w:vertAlign w:val="baseline"/>
          <w:em w:val="none"/>
          <w:lang w:val="en-US" w:eastAsia="en-US"/>
        </w:rPr>
        <w:t>4.4 Presentation, Analysis, Discussion and Interpretation or Results.........................................56</w:t>
      </w:r>
    </w:p>
    <w:p>
      <w:pPr>
        <w:spacing w:after="200" w:lineRule="auto" w:line="276"/>
        <w:jc w:val="left"/>
        <w:rPr>
          <w:rFonts w:ascii="Times New Roman" w:cs="Times New Roman" w:hAnsi="Times New Roman"/>
          <w:b/>
          <w:bCs/>
          <w:sz w:val="24"/>
          <w:szCs w:val="24"/>
        </w:rPr>
      </w:pPr>
      <w:r>
        <w:rPr>
          <w:rFonts w:ascii="Cambria" w:cs="宋体" w:eastAsia="ＭＳ 明朝" w:hAnsi="Cambria" w:hint="default"/>
          <w:b/>
          <w:bCs/>
          <w:i w:val="false"/>
          <w:iCs w:val="false"/>
          <w:color w:val="auto"/>
          <w:sz w:val="24"/>
          <w:szCs w:val="24"/>
          <w:highlight w:val="none"/>
          <w:vertAlign w:val="baseline"/>
          <w:em w:val="none"/>
          <w:lang w:val="en-US" w:eastAsia="en-US"/>
        </w:rPr>
        <w:t>CHAPTER FIVE</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SUMMARY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FINDINGS,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CONCLUSION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AND</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RECOMMENDATIONS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64</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5.1</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Introduction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64</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5.2</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Summary</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of</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Findings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64</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5.3</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Conclusion</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65</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5.4</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Recommendations</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.66</w:t>
      </w:r>
    </w:p>
    <w:p>
      <w:pPr>
        <w:spacing w:after="200" w:lineRule="auto" w:line="276"/>
        <w:jc w:val="left"/>
        <w:rPr>
          <w:rFonts w:ascii="Times New Roman" w:cs="Times New Roman" w:hAnsi="Times New Roman"/>
          <w:b/>
          <w:sz w:val="24"/>
          <w:szCs w:val="24"/>
        </w:rPr>
      </w:pPr>
      <w:r>
        <w:rPr>
          <w:rFonts w:cs="宋体" w:eastAsia="ＭＳ 明朝" w:hAnsi="Cambria" w:hint="default"/>
          <w:b/>
          <w:bCs/>
          <w:i w:val="false"/>
          <w:iCs w:val="false"/>
          <w:color w:val="auto"/>
          <w:sz w:val="22"/>
          <w:szCs w:val="22"/>
          <w:highlight w:val="none"/>
          <w:vertAlign w:val="baseline"/>
          <w:em w:val="none"/>
          <w:lang w:val="en-US" w:eastAsia="en-US"/>
        </w:rPr>
        <w:t>APPENDIX</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74</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REFERENCE............................</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.....74</w:t>
      </w:r>
    </w:p>
    <w:p>
      <w:pPr>
        <w:spacing w:after="200" w:lineRule="auto" w:line="276"/>
        <w:jc w:val="left"/>
        <w:rPr>
          <w:rFonts w:ascii="Times New Roman" w:cs="Times New Roman" w:hAnsi="Times New Roman"/>
          <w:b/>
          <w:sz w:val="24"/>
          <w:szCs w:val="24"/>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QUESTIONNAIRE</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rFonts w:cs="宋体" w:eastAsia="ＭＳ 明朝" w:hAnsi="Cambria" w:hint="default"/>
          <w:b w:val="false"/>
          <w:bCs w:val="false"/>
          <w:i w:val="false"/>
          <w:iCs w:val="false"/>
          <w:color w:val="auto"/>
          <w:sz w:val="22"/>
          <w:szCs w:val="22"/>
          <w:highlight w:val="none"/>
          <w:vertAlign w:val="baseline"/>
          <w:em w:val="none"/>
          <w:lang w:val="en-US" w:eastAsia="en-US"/>
        </w:rPr>
        <w:t>76</w:t>
      </w:r>
    </w:p>
    <w:p>
      <w:pPr>
        <w:pStyle w:val="style0"/>
        <w:jc w:val="center"/>
        <w:rPr>
          <w:rFonts w:ascii="Times New Roman" w:cs="Times New Roman" w:hAnsi="Times New Roman"/>
          <w:b/>
        </w:rPr>
      </w:pPr>
    </w:p>
    <w:p>
      <w:pPr>
        <w:pStyle w:val="style0"/>
        <w:jc w:val="center"/>
        <w:rPr>
          <w:rFonts w:cs="Calibri"/>
          <w:i/>
        </w:rPr>
      </w:pPr>
      <w:r>
        <w:rPr>
          <w:rFonts w:ascii="Times New Roman" w:cs="Times New Roman" w:hAnsi="Times New Roman"/>
          <w:b/>
        </w:rPr>
        <w:t>ABSTRACT</w:t>
      </w:r>
    </w:p>
    <w:p>
      <w:pPr>
        <w:pStyle w:val="style0"/>
        <w:spacing w:after="0" w:lineRule="auto" w:line="480"/>
        <w:jc w:val="both"/>
        <w:rPr>
          <w:rFonts w:cs="Calibri"/>
          <w:i/>
        </w:rPr>
      </w:pPr>
    </w:p>
    <w:p>
      <w:pPr>
        <w:pStyle w:val="style0"/>
        <w:spacing w:after="0" w:lineRule="auto" w:line="480"/>
        <w:jc w:val="both"/>
        <w:rPr>
          <w:rFonts w:cs="Calibri"/>
          <w:i/>
        </w:rPr>
        <w:sectPr>
          <w:footerReference w:type="default" r:id="rId2"/>
          <w:pgSz w:w="12240" w:h="15840" w:orient="portrait"/>
          <w:pgMar w:top="1440" w:right="1440" w:bottom="1440" w:left="1440" w:header="720" w:footer="720" w:gutter="0"/>
          <w:pgNumType w:fmt="lowerRoman"/>
          <w:cols w:space="720" w:num="1"/>
          <w:docGrid w:linePitch="360" w:charSpace="0"/>
        </w:sectPr>
      </w:pPr>
      <w:r>
        <w:rPr>
          <w:rFonts w:cs="Calibri"/>
          <w:i/>
          <w:lang w:val="en-US"/>
        </w:rPr>
        <w:t>This study examined the extent to which digital literacy skills and ICT competence determine the utilization of electronic resources among lecturers at Kwara State Polytechnic, Ilorin. The research adopted a descriptive survey design and utilized a structured questionnaire distributed to 53 lecturers, of which 41 valid responses (77.4%) were analyzed. Results revealed that lecturers moderately possessed digital literacy skills, particularly in searching for digital information (𝑋̅ = 3.00), using applications like MS Word (𝑋̅ = 2.95), and email communication (𝑋̅ = 2.83). However, they showed less competence in managing digital content (𝑋̅ = 2.15), editing e-resources (𝑋̅ = 2.05), and database navigation (𝑋̅ = 2.37). Utilization patterns indicated frequent use of e-books, OPAC, and e-journals (𝑋̅ ≈ 3.00), while reliance on digital over print resources remained low (𝑋̅ = 2.29). Major challenges affecting utilization included fluctuating internet connectivity (𝑋̅ = 2.73), epileptic power supply (𝑋̅ = 2.61), and difficulty in navigating databases (𝑋̅ = 2.73), while issues such as outdated or irrelevant materials were not considered significant. The study concludes that despite moderate digital proficiency, infrastructural limitations and gaps in advanced ICT competencies hinder optimal electronic resource usage. It recommends enhanced training in digital competencies, improved ICT infrastructure, and strategic policies to support a digital-first academic environment.</w:t>
      </w:r>
    </w:p>
    <w:p>
      <w:pPr>
        <w:spacing w:before="240" w:after="240" w:lineRule="auto" w:line="360"/>
        <w:ind w:left="14"/>
        <w:jc w:val="center"/>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ab/>
      </w:r>
      <w:bookmarkStart w:id="0" w:name="_GoBack"/>
      <w:bookmarkEnd w:id="0"/>
      <w:r>
        <w:rPr>
          <w:rFonts w:ascii="Times New Roman" w:cs="Times New Roman" w:eastAsia="SimSun" w:hAnsi="Times New Roman" w:hint="default"/>
          <w:b/>
          <w:bCs/>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ONE</w:t>
      </w:r>
    </w:p>
    <w:p>
      <w:pPr>
        <w:spacing w:before="264" w:after="200" w:lineRule="auto" w:line="480"/>
        <w:ind w:left="14"/>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INTRODUCTION</w:t>
      </w:r>
    </w:p>
    <w:p>
      <w:pPr>
        <w:spacing w:before="36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1.1</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Background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Study</w:t>
      </w:r>
    </w:p>
    <w:p>
      <w:pPr>
        <w:spacing w:before="264"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rapid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revolutionized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settings.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Similarly,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encompass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(Anyim,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Ndagi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21st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century,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e-books,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repositories,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web-based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Ahiauzu,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acquisition,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dissemination,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component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evolved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repositories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dynamic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centers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expanded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scope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physical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enabling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e-books,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repositories.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operations.</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implementation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Catalogs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(OPAC),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archives,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reference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deliver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automation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cataloging,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circulation,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acquisition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reducing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tasks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retrieval,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renewals,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assistance.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Oketunji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revolutionized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facilitating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real-time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user-centered.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jc w:val="both"/>
        <w:rPr>
          <w:rFonts w:ascii="Times New Roman" w:cs="Times New Roman" w:hAnsi="Times New Roman"/>
          <w:sz w:val="24"/>
          <w:szCs w:val="24"/>
        </w:rPr>
      </w:pP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equips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faculty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visibility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output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Ajayi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harness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equipped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demands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sustainable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today's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knowledge-driven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indispensable,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empowers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fulfilling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missions.</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ethically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settings,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heavily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acquisition.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Gilster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(1997),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encompasses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definition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underscores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thinking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Contextually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judgments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credibility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jc w:val="both"/>
        <w:rPr>
          <w:rFonts w:ascii="Times New Roman" w:cs="Times New Roman" w:hAnsi="Times New Roman"/>
          <w:sz w:val="24"/>
          <w:szCs w:val="24"/>
        </w:rPr>
      </w:pPr>
    </w:p>
    <w:p>
      <w:pPr>
        <w:spacing w:before="240" w:after="120" w:lineRule="auto" w:line="480"/>
        <w:jc w:val="both"/>
        <w:rPr>
          <w:rFonts w:ascii="Times New Roman" w:cs="Times New Roman" w:hAnsi="Times New Roman"/>
          <w:sz w:val="24"/>
          <w:szCs w:val="24"/>
        </w:rPr>
      </w:pP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Aina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advantage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Consequently,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sessions,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tutorials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one-on-one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empowers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economy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participating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discussions,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adhering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ethics.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Buckingham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privacy,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copyright,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plagiarism,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ethical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incorporated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curricula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well-rounded,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information-literate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graduates.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Ultimately,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foundational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lifelong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technology-driven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world.</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Tertiary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recognized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subscription-based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uncertain.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directly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(Adeleke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Emeahara,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raises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concerns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maximize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p>
    <w:p>
      <w:pPr>
        <w:spacing w:before="240" w:after="120" w:lineRule="auto" w:line="480"/>
        <w:jc w:val="both"/>
        <w:rPr>
          <w:rFonts w:ascii="Times New Roman" w:cs="Times New Roman" w:hAnsi="Times New Roman"/>
          <w:sz w:val="24"/>
          <w:szCs w:val="24"/>
        </w:rPr>
      </w:pP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vocational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prepare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industry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entrepreneurship.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facilitators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keep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receive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unclear.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suggest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(Iyanda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Nonetheless,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inconsistencies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embracing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exhibit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reluctance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(Okiki,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indicate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targeted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interventions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maximize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environments.</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encompasses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thinking,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problem-solving,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ethical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Eshet-Alkalai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identifies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dimensions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photo-visual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reproduction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modifying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socio-emotional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(responsible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retrieving,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output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Given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imperative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acquire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comprehensive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p>
    <w:p>
      <w:pPr>
        <w:spacing w:before="240" w:after="120" w:lineRule="auto" w:line="480"/>
        <w:jc w:val="both"/>
        <w:rPr>
          <w:rFonts w:ascii="Times New Roman" w:cs="Times New Roman" w:hAnsi="Times New Roman"/>
          <w:sz w:val="24"/>
          <w:szCs w:val="24"/>
        </w:rPr>
      </w:pP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attitudes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retrieval.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troubleshooting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UNESCO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21st-century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workforce,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exploit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delivering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user-centered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Yusuf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Balogun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faculty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participate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responsibility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well.</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evolves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seminars,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certification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Ocholla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Bothma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curricula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graduates.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landscape,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robust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seekers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usually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mobile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e-books,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audio-visual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repositories.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component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curriculum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Dadzie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simultaneous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environments.The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revolutionized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diverse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physical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JSTOR,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ScienceDirect,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EBSCOhost,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enabling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thousands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books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Okiki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Asiru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dependent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convenience,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comprehensiveness.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numerous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insufficient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resistance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campaigns,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Tenopir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indispensable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fostering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hinder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obstacle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dominated,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(Archibong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absence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structured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exacerbates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problem,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difficult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Consequently,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productivity.</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irregular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impede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(Ojedokun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Owolabi,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difficult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Additionally,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constraints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budget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bottlenecks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hinder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framework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dependent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retrieval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dissemination.</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embraced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disparities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output,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performance.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Bridging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comprehensive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approach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curriculum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campaigns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enabling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regardless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background,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p>
    <w:p>
      <w:pPr>
        <w:spacing w:before="36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1.2</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Statement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Problem</w:t>
      </w:r>
    </w:p>
    <w:p>
      <w:pPr>
        <w:spacing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preparing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publishing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reputable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insufficient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(Ndagi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retrieve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individual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well-informed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identified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tertiary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(Ivwighreghweta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Oyeniran,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received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difficult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keep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evolving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landscape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opportunities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dissemination.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absence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structured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exacerbates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problem,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minimal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acquiring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(Ekong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Ekong,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disparity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uneven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fraction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output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suboptimal,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dissemination.</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unclear.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empirical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clear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determinants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difficult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stakeholders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targeted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solutions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p>
    <w:p>
      <w:pPr>
        <w:spacing w:before="36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1.3</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Objective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objective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examine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determinants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objectives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Ascertain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possessed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Establish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Identify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before="36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1.4</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Questions</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possessed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before="264" w:after="20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1.5</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Scope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Study</w:t>
      </w:r>
    </w:p>
    <w:p>
      <w:pPr>
        <w:spacing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exploring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scope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generalizability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exclusively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account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perspectives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incomplete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primarily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self-reported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introduces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inaccuracies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either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overestimate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underestimate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valuable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stakeholders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targeted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p>
    <w:p>
      <w:pPr>
        <w:spacing w:before="264" w:after="200" w:lineRule="auto" w:line="480"/>
        <w:ind w:left="14"/>
        <w:jc w:val="both"/>
        <w:rPr>
          <w:rFonts w:ascii="Times New Roman" w:cs="Times New Roman" w:hAnsi="Times New Roman"/>
          <w:sz w:val="24"/>
          <w:szCs w:val="24"/>
        </w:rPr>
      </w:pPr>
    </w:p>
    <w:p>
      <w:pPr>
        <w:spacing w:before="264" w:after="200" w:lineRule="auto" w:line="480"/>
        <w:ind w:left="14"/>
        <w:jc w:val="both"/>
        <w:rPr>
          <w:rFonts w:ascii="Times New Roman" w:cs="Times New Roman" w:hAnsi="Times New Roman"/>
          <w:sz w:val="24"/>
          <w:szCs w:val="24"/>
        </w:rPr>
      </w:pPr>
    </w:p>
    <w:p>
      <w:pPr>
        <w:spacing w:before="36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1.6</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Significance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Study</w:t>
      </w:r>
    </w:p>
    <w:p>
      <w:pPr>
        <w:spacing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examine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stakeholders,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64"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productivity.</w:t>
      </w:r>
    </w:p>
    <w:p>
      <w:pPr>
        <w:spacing w:before="264"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Administrators: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valuable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enabling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administrators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aimed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maximize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excellence.</w:t>
      </w:r>
    </w:p>
    <w:p>
      <w:pPr>
        <w:spacing w:before="264"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identifying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designing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targeted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ultimately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fostering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p>
    <w:p>
      <w:pPr>
        <w:spacing w:before="264"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p>
    <w:p>
      <w:pPr>
        <w:spacing w:before="36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1.7</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Operational</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Definition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Terms</w:t>
      </w:r>
    </w:p>
    <w:p>
      <w:pPr>
        <w:spacing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behaviors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individual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performance.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society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mobile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thinking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before="264"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subject</w:t>
      </w:r>
      <w:r>
        <w:rPr>
          <w:rFonts w:ascii="Calibri"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Calibri"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covers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retrieve,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manipulate,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transmit,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receive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television,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email,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robots)</w:t>
      </w:r>
    </w:p>
    <w:p>
      <w:pPr>
        <w:spacing w:before="264"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laptops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p>
    <w:p>
      <w:pPr>
        <w:spacing w:before="264"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employed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publish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variety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subject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areas..</w:t>
      </w:r>
    </w:p>
    <w:p>
      <w:pPr>
        <w:spacing w:before="264" w:after="200" w:lineRule="auto" w:line="480"/>
        <w:ind w:left="14"/>
        <w:jc w:val="both"/>
        <w:rPr>
          <w:rFonts w:ascii="Times New Roman" w:cs="Times New Roman" w:hAnsi="Times New Roman"/>
          <w:sz w:val="24"/>
          <w:szCs w:val="24"/>
        </w:rPr>
      </w:pPr>
    </w:p>
    <w:p>
      <w:pPr>
        <w:spacing w:before="264" w:after="200" w:lineRule="auto" w:line="480"/>
        <w:ind w:left="14"/>
        <w:jc w:val="both"/>
        <w:rPr>
          <w:rFonts w:ascii="Times New Roman" w:cs="Times New Roman" w:hAnsi="Times New Roman"/>
          <w:sz w:val="24"/>
          <w:szCs w:val="24"/>
        </w:rPr>
      </w:pPr>
    </w:p>
    <w:p>
      <w:pPr>
        <w:spacing w:before="264" w:after="200" w:lineRule="auto" w:line="360"/>
        <w:ind w:left="14"/>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TWO</w:t>
      </w:r>
    </w:p>
    <w:bookmarkStart w:id="1" w:name="_Toc473029940"/>
    <w:p>
      <w:pPr>
        <w:keepNext/>
        <w:keepLines/>
        <w:spacing w:before="40" w:lineRule="auto" w:line="480"/>
        <w:ind w:firstLine="340"/>
        <w:jc w:val="center"/>
        <w:outlineLvl w:val="1"/>
        <w:rPr>
          <w:rFonts w:ascii="Times New Roman" w:cs="Times New Roman" w:hAnsi="Times New Roman"/>
          <w:sz w:val="24"/>
          <w:szCs w:val="24"/>
        </w:rPr>
      </w:pPr>
      <w:r>
        <w:rPr>
          <w:rFonts w:ascii="Times New Roman" w:cs="Times New Roman" w:eastAsia="宋体" w:hAnsi="Times New Roman" w:hint="default"/>
          <w:b/>
          <w:bCs/>
          <w:i w:val="false"/>
          <w:iCs w:val="false"/>
          <w:color w:val="auto"/>
          <w:sz w:val="24"/>
          <w:szCs w:val="24"/>
          <w:highlight w:val="none"/>
          <w:vertAlign w:val="baseline"/>
          <w:em w:val="none"/>
          <w:lang w:val="en-US" w:eastAsia="zh-CN"/>
        </w:rPr>
        <w:t>REVIEW</w:t>
      </w:r>
      <w:bookmarkEnd w:id="1"/>
      <w:r>
        <w:rPr>
          <w:rFonts w:ascii="Times New Roman" w:cs="Times New Roman" w:eastAsia="宋体"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宋体" w:hAnsi="Times New Roman" w:hint="default"/>
          <w:b/>
          <w:bCs/>
          <w:i w:val="false"/>
          <w:iCs w:val="false"/>
          <w:color w:val="auto"/>
          <w:sz w:val="24"/>
          <w:szCs w:val="24"/>
          <w:highlight w:val="none"/>
          <w:vertAlign w:val="baseline"/>
          <w:em w:val="none"/>
          <w:lang w:val="en-US" w:eastAsia="zh-CN"/>
        </w:rPr>
        <w:t>OF</w:t>
      </w:r>
      <w:r>
        <w:rPr>
          <w:rFonts w:ascii="Times New Roman" w:cs="Times New Roman" w:eastAsia="宋体"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宋体" w:hAnsi="Times New Roman" w:hint="default"/>
          <w:b/>
          <w:bCs/>
          <w:i w:val="false"/>
          <w:iCs w:val="false"/>
          <w:color w:val="auto"/>
          <w:sz w:val="24"/>
          <w:szCs w:val="24"/>
          <w:highlight w:val="none"/>
          <w:vertAlign w:val="baseline"/>
          <w:em w:val="none"/>
          <w:lang w:val="en-US" w:eastAsia="zh-CN"/>
        </w:rPr>
        <w:t>RELATED</w:t>
      </w:r>
      <w:r>
        <w:rPr>
          <w:rFonts w:ascii="Times New Roman" w:cs="Times New Roman" w:eastAsia="宋体"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宋体" w:hAnsi="Times New Roman" w:hint="default"/>
          <w:b/>
          <w:bCs/>
          <w:i w:val="false"/>
          <w:iCs w:val="false"/>
          <w:color w:val="auto"/>
          <w:sz w:val="24"/>
          <w:szCs w:val="24"/>
          <w:highlight w:val="none"/>
          <w:vertAlign w:val="baseline"/>
          <w:em w:val="none"/>
          <w:lang w:val="en-US" w:eastAsia="zh-CN"/>
        </w:rPr>
        <w:t>LITERATURE</w:t>
      </w:r>
      <w:bookmarkStart w:id="2" w:name="_Toc473029941"/>
    </w:p>
    <w:p>
      <w:pPr>
        <w:keepNext/>
        <w:keepLines/>
        <w:spacing w:before="360" w:after="120" w:lineRule="auto" w:line="480"/>
        <w:jc w:val="both"/>
        <w:outlineLvl w:val="1"/>
        <w:rPr>
          <w:rFonts w:ascii="Times New Roman" w:cs="Times New Roman" w:hAnsi="Times New Roman"/>
          <w:sz w:val="24"/>
          <w:szCs w:val="24"/>
        </w:rPr>
      </w:pPr>
      <w:r>
        <w:rPr>
          <w:rFonts w:ascii="Times New Roman" w:cs="Times New Roman" w:eastAsia="宋体" w:hAnsi="Times New Roman" w:hint="default"/>
          <w:b/>
          <w:bCs/>
          <w:i w:val="false"/>
          <w:iCs w:val="false"/>
          <w:color w:val="auto"/>
          <w:sz w:val="24"/>
          <w:szCs w:val="24"/>
          <w:highlight w:val="none"/>
          <w:vertAlign w:val="baseline"/>
          <w:em w:val="none"/>
          <w:lang w:val="en-US" w:eastAsia="zh-CN"/>
        </w:rPr>
        <w:t>2.1</w:t>
      </w:r>
      <w:r>
        <w:tab/>
      </w:r>
      <w:r>
        <w:rPr>
          <w:rFonts w:ascii="Times New Roman" w:cs="Times New Roman" w:eastAsia="宋体" w:hAnsi="Times New Roman" w:hint="default"/>
          <w:b/>
          <w:bCs/>
          <w:i w:val="false"/>
          <w:iCs w:val="false"/>
          <w:color w:val="auto"/>
          <w:sz w:val="24"/>
          <w:szCs w:val="24"/>
          <w:highlight w:val="none"/>
          <w:vertAlign w:val="baseline"/>
          <w:em w:val="none"/>
          <w:lang w:val="en-US" w:eastAsia="zh-CN"/>
        </w:rPr>
        <w:t>Introduction</w:t>
      </w:r>
      <w:bookmarkEnd w:id="2"/>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topic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previous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very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very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first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step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pursuit.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happens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segment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concerned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topic.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systematic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achieve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optimum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attempt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undertaken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abroad.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guided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following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outlines/sub-heading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before="264" w:lineRule="auto" w:line="276"/>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2.2</w:t>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p>
    <w:p>
      <w:pPr>
        <w:spacing w:before="264" w:lineRule="auto" w:line="276"/>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2.3</w:t>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p>
    <w:p>
      <w:pPr>
        <w:spacing w:before="264" w:lineRule="auto" w:line="276"/>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2.4</w:t>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p>
    <w:p>
      <w:pPr>
        <w:spacing w:before="264" w:lineRule="auto" w:line="276"/>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2.5</w:t>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p>
    <w:p>
      <w:pPr>
        <w:spacing w:before="264" w:lineRule="auto" w:line="276"/>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2.6</w:t>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p>
    <w:p>
      <w:pPr>
        <w:spacing w:before="264" w:lineRule="auto" w:line="276"/>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2.7</w:t>
      </w:r>
      <w:r>
        <w:tab/>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Appraisal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Review</w:t>
      </w:r>
    </w:p>
    <w:p>
      <w:pPr>
        <w:spacing w:before="360" w:lineRule="auto" w:line="276"/>
        <w:ind w:left="14"/>
        <w:jc w:val="both"/>
        <w:rPr>
          <w:rFonts w:ascii="Times New Roman" w:cs="Times New Roman" w:hAnsi="Times New Roman"/>
          <w:sz w:val="24"/>
          <w:szCs w:val="24"/>
        </w:rPr>
      </w:pPr>
      <w:r>
        <w:rPr>
          <w:rFonts w:ascii="Times New Roman" w:cs="Times New Roman" w:eastAsia="SimSun" w:hAnsi="Times New Roman"/>
          <w:b/>
          <w:bCs/>
          <w:i w:val="false"/>
          <w:iCs w:val="false"/>
          <w:color w:val="auto"/>
          <w:sz w:val="24"/>
          <w:szCs w:val="24"/>
          <w:highlight w:val="none"/>
          <w:vertAlign w:val="baseline"/>
          <w:em w:val="none"/>
          <w:lang w:val="en-US" w:eastAsia="zh-CN"/>
        </w:rPr>
        <w:br w:type="page"/>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2</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2</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Concept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Resources</w:t>
      </w:r>
    </w:p>
    <w:p>
      <w:pPr>
        <w:spacing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called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variously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authors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network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or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Economic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Cooperation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(OECD,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Amusan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Daura,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2019;</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Okiki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Asiru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representation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accessed via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network(Johnson,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Evensen,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Gelfand,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Lammers,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&amp;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Zilper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Similarly,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Agber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Agwu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(2019)</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viewed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found 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networks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(Intranets)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millions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 computers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Konappa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considered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 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mainframe,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handheld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mobile device”.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Additionally,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Aniet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stored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 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computer-related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(CD-ROMs,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Internet)”.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Concisely,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Federation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Associations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(IFLA,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computer-controlled,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peripherals connected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 Arising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definitions,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healthy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stored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 accessed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implies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replica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 dissimilar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apposite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 accessed.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context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definition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Jewel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 considered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comprehensive.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perceived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representing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numbers,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text,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graphics,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 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combinations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 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drawn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attention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 text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audio,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video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either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 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converted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machine-readable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addressed 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theseencompassing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angles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 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value. </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Konappa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comprehensively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categorized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follows: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primary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(e-conferences,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software,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courseware,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manuals,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e-thesis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dissertation,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manuals,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and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(indexing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abstracting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digital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comprising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audio,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video;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scientific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comprising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numeric,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properties,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catalogues;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archives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(numbers,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letters,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graphics,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 sound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combination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Haridasan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2019;</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Sejane,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modified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(Thanuskodi,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Pawar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&amp;Moghe,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selling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Islam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Mostofa (2018)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characterized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either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born-digital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 available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CD-ROMs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converted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 formats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Shidi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Uganneya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factually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submittedthat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either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Initiatives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 subscribed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(propriety)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commercial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vendors.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economic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propriety 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people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largely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intellectual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outputs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 Moreover,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Dongardive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downloading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features, multimedia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capabilities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hypertext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hypermedia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linkages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 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articles.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features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user-friendly,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advantage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 resources.Such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either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(domiciled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 storage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(Iroaganachi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features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fail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 acknowledge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standalone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 requires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human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component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maintained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rich 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tapped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friendly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users.  </w:t>
      </w:r>
    </w:p>
    <w:p>
      <w:pPr>
        <w:spacing w:before="36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2</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3</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Liter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acy</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Nigeria</w:t>
      </w:r>
    </w:p>
    <w:p>
      <w:pPr>
        <w:spacing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today's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technology-driven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federal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urban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Chinedu-Eze,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Bello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inconsistency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hinders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harness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Additionally,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Yusuf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although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exist,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implementation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weak,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under-equipped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age.</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tertiary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clear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seamlessly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projectors,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Google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Classroom,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heavily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handwritten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chalkboards,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hardcopy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texts.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uncommon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tech-related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tasks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PowerPoint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email.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discovery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realize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directly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shapes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delivered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Adebayo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Abdulhamid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pedagogical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situation.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initiative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upgrade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courses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webinars.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positive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steps,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achieve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nationwide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mandatory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component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shift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enough—there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empowered,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theory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everyday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quizzes,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real-time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feedback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Google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Moodle,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emails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forums.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Ajadi,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Salawu,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Adeoye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adaptive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diverse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overstated.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submission,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plagiarism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checks,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sometimes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datasets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visualizations.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unfamiliar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themselves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disadvantage,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standards.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remember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senior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paper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submission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portal—not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subject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aspect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overwhelming.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uncommon,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Aina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output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depends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heavily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retrieve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borders.</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embedded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ecosystem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innovation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recognized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rewarded.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hubs,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appointing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coordinators,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foster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proactive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approach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perspective,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demonstrate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comfort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workforce.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Afolabi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Abidoye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depends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prepared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preparing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demands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society.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overlooked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aspect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cybersecurity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records,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publishing,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meetings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protect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sensitive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unaware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safety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passwords,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avoiding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phishing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securing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email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accounts.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suspicious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links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logged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portals.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lapses,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sometimes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minor,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breaches.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Aghwotu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Oreh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absence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cybersecurity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threat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successful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components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ethics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security,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dimension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language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familiarity.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contexts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minimal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fluent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terminology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interface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design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conventions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Google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Classroom,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English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language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prompts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unfamiliar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layout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frustrating.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language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design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discourage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Adomi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Kpangban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accompanied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clear,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tailored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user-friendly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guides,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recognize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static—it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evolves.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considered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Microsoft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foundation.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Today’s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demands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fluency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cloud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storage,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AI-assisted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Unfortunately,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prepared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workflows.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discussions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frustration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sessions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repetitive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aligned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trends.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reflects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shifts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competitive,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acquire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changing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landscape.</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Oye,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Iahad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Rahim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drivers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Jegede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(2009)</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age-related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familiarity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Bridging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targeted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mentoring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younger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faculty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senior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colleagues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respectful,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spreading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courses,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peer-reviewing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participating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forums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noticeable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reluctant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SlideShare,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surveys,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WhatsApp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discussions.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Nwabueze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Ozioma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mechanisms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Fostering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normalizing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lifting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delivery.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Bassey,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Anyanwu,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Oyeniran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discipline-specific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quickly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suggesting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faculties,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fields.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Lawal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Osasuyi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robust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components,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weakens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long-term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economic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salary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delays,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finances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upskilling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difficult,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families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pursuing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qualifications.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certification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courses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afford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hotspots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reflects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Edewor,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Osinulu,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Oyewumi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socio-economic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tertiary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financial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constraints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achieve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w:t>
      </w: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proactive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enforcing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standards.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enforcement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weak,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implementation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drastically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treated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voluntary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qualification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benchmarks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clearly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minimum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meaningful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perspective,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allows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deprioritize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markers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performance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tenure.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Olakulehin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stresses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frameworks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rhetoric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ensuring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driven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measurable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standards,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accountability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mechanisms.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sector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longer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optional.</w:t>
      </w:r>
    </w:p>
    <w:p>
      <w:pPr>
        <w:spacing w:before="264"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Yusuf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Balogun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best-designed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fail,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infrastructure-first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approach—ensuring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reward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pivotal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little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incentive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Olojede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Olumorin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clear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structure—such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bonuses,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p>
    <w:p>
      <w:pPr>
        <w:spacing w:before="264"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Oye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acquisition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psychological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self-efficacy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positive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reinforcement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greatly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designed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gradual,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hands-on,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sensitive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emotional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realities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societal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overlooked.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empowered,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classrooms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raising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ready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economy.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unemployment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equipping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longer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begins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mentor,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behaviors.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assignments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Google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encouraging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presentations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cultivate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21st-century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Anyakoha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(2019)</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society,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innovation,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excellence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nation.</w:t>
      </w:r>
    </w:p>
    <w:p>
      <w:pPr>
        <w:spacing w:before="36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2.4</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Nigeria</w:t>
      </w:r>
    </w:p>
    <w:p>
      <w:pPr>
        <w:spacing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component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tertiary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disciplines.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demonstrate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Microsoft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email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disparity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attributed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Ajadi,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Salawu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Adeoye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insufficient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delivering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noticed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laptops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smartphones,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slides.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found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Moodle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Google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Classroom.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senior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admitted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uploading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documents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checking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emails.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revealed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deeper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Ololube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(2009),</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sustained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encouragement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adapt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closely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opportunities.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regular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mentoring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opportunities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either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irregular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absent.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self-teaching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colleagues,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mastering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complex</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labs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Chinedu-Eze,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Bello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structured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approach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workforce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behind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standards.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prioritized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component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clear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curriculum,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measurable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dedicated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implications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classroom.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streamline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tasks,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publish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submissions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standards.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innovative,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equipped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adapt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shifts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emergency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accreditation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aligns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Tella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competitiveness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aspires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luxury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disparity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shaped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innovation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encouraged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heavily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metrics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paper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conference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attendance,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neglecting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performance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indicator.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discussions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clear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annual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appraisals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demotivates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otherwise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upskilling.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Olibie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example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embedding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frameworks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meaningful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achieved.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self-motivated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individuals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YouTube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channel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recaps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encouraged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submit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assignments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Google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initiatives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school,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driven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asked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“YouTube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taught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underscores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aligns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Agbatogun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reported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intrinsic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dimension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PowerPoint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browse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select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appropriate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higher-order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Ertmer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Ottenbreit-Leftwich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describe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“pedagogical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classroom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noticed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slides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turn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embedding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quizzes,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hyperlinks,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videos.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pedagogical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principles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behind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understood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evolving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updating.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dynamic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standards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emerging.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habits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first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mastered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PowerPoint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features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stagnation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ongoing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Jegede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Owolabi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periodic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competitive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landscape.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constraint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structured,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discipline-specific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tutorials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Microsoft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browsing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unique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fields.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example,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engineering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MATLAB,</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Kahoot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Edmodo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Unfortunately,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fail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agricultural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mentioned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Okebukola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tailored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faculties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Younger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employed,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greater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affinity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resist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either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unfamiliarity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skepticism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innovation.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group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assignment,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senior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admitted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preferred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handwritten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corrections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Google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mentorship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younger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colleagues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acquiring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Obiegbu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intergenerational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approach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bridging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attitudes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maintenance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exist,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maintenance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hinder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situation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federal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given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abandoned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altogether.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regular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updates,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upgrades,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personnel,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unlikely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Ifinedo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commitment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shift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underscores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urgency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equipping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adapt,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Unfortunately,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Academia.edu,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visibility.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feedback.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publishing,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citation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Zotero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Mendeley,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Aina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competitiveness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today’s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economy.</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overlooked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aspect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ethics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cybersecurity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records,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protect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sensitive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Unfortunately,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neglected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encountered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situations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unintentionally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unsecured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weak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passwords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accounts.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risks,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cyber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threats.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Olayemi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responsible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privacy,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avoid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cyber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vulnerabilities.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electricity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unstable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eager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incorporate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disrupt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session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postponed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venue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electricity.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setbacks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demoralize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reinforce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dependence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Yusuf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dependent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individual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unlock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evolves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alongside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rapid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artificial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intelligence,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analytics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delivered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proactive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keeping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Sadly,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conferences,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unaware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AI-powered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Grammarly,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ChatGPT,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Turnitin,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already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around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isolation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trends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hampers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innovation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Oye,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Iahad,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Rahim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sustained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academia.</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deeply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timely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feedback.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contrast,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disengaging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expectations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delivery.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group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discussion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participated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expressed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frustration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sentiments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concerns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raised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Adomi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Kpangban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technology-rich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strengthening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performance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shapes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together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either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committees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mentorship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quickly.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witnessed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tech-savvy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weekly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hour”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colleagues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troubleshoot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problems.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peer-to-peer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fosters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positive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aligns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Lawal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Yusuf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socio-economic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context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electricity,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Conversely,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under-resourced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hampers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meaningful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northern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solely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mobile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reinforce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inequalities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prevent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equitable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Adeoye,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Oluwole,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Olarenwaju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bridging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coordinated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private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sector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partners,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updated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desktop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running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incompatible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reported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preferred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laptops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smartphones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equipment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slow.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control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minimal.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Adeyemi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Olayemi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prioritize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upgrading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hardware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age.</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attitude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willingness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adapt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two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similar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rank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very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introduction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enthusiastic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immediately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began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experimenting,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dismissed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illustrates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Ajayi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referred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“attitudinal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Overcoming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sensitization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long-term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career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incorporate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assurance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mechanisms.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incorporate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very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reward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realization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demands,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future-proofing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careers.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trends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shift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fail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embrace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risk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isolation.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participated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colloquium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discussed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documents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webinars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visibility,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networking.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Adebayo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foundational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treat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luxury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necessity.</w:t>
      </w: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neglected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solely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pen-and-paper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unfamiliarity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concerns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quizzes,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plagiarism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computer-based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initially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encounter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eventually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automatic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faster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feedback,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detailed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analytics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outweigh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difficulties.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Jegede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Owolabi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promoted.</w:t>
      </w:r>
    </w:p>
    <w:p>
      <w:pPr>
        <w:spacing w:before="264" w:after="200" w:lineRule="auto" w:line="480"/>
        <w:jc w:val="both"/>
        <w:rPr>
          <w:rFonts w:ascii="Times New Roman" w:cs="Times New Roman" w:hAnsi="Times New Roman"/>
          <w:sz w:val="24"/>
          <w:szCs w:val="24"/>
        </w:rPr>
      </w:pP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exists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younger,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tech-savvy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faculty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members.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younger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exploring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counterparts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sometimes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exhibit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reluctance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anxiety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faculty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session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senior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admitted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left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behind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innovations.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dismiss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resistance,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tailored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Akinade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Adedoyin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differentiated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foster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reduce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alienation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rapid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driving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overemphasized.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vice-chancellors,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prioritize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innovation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message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witnessed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dynamic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firsthand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consistently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meetings,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memos,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e-signatures—soon,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heads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followed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initiatives.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Olibie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embraces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attitudes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behaviors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members,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accelerating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Partnerships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external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bodies,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edtech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companies,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Unfortunately,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silos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advantage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opportunities.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Idowu,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Adagunodo,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Adediran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suggest,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embracing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partnerships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bridge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innovation.</w:t>
      </w: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(CPD)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overstated.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evolve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rapidly,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structured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CPD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left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participation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individuals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structured,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CPD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regular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certifications,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peer-led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sessions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uniformly.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Yusuf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ongoing,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context-specific,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w:t>
      </w: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perception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rigorous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approaches.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mindset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supplementary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participants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expressed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skepticism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concerns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seriousness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reveal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deeper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resistance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Aremu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Adepoju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changing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attitudes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advocacy,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demonstrable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stories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misconceptions.</w:t>
      </w:r>
    </w:p>
    <w:p>
      <w:pPr>
        <w:spacing w:before="264" w:after="200" w:lineRule="auto" w:line="480"/>
        <w:jc w:val="both"/>
        <w:rPr>
          <w:rFonts w:ascii="Times New Roman" w:cs="Times New Roman" w:hAnsi="Times New Roman"/>
          <w:sz w:val="24"/>
          <w:szCs w:val="24"/>
        </w:rPr>
      </w:pPr>
    </w:p>
    <w:p>
      <w:pPr>
        <w:spacing w:before="264" w:after="200" w:lineRule="auto" w:line="480"/>
        <w:jc w:val="both"/>
        <w:rPr>
          <w:rFonts w:ascii="Times New Roman" w:cs="Times New Roman" w:hAnsi="Times New Roman"/>
          <w:sz w:val="24"/>
          <w:szCs w:val="24"/>
        </w:rPr>
      </w:pP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pivotal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preparing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risk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graduating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workplace.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unemployment,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employers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increasingly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graduates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disconnect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undermines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Nwachukwu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Asodike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mentors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adequately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prepare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technology-driven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economy.</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2</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5</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Reso</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urces</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Nigeria</w:t>
      </w:r>
    </w:p>
    <w:p>
      <w:pPr>
        <w:spacing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gradually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e-books,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repositories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immediate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diverse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maximizing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subscribed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intermittent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Onyancha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Wamukoya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familiarity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striking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discovery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perception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attitude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enthusiastically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embrace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incorporating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heavily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textbooks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expressing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skepticism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senior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preferred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photocopying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articles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largely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JSTOR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ScienceDirect.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aligns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Igwilo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Afiokwu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attitudes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plagued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bandwidth,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disrupt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Aina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Ochogwu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fundamental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interruptions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discourage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sustained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decisive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orientation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overwhelming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session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demonstrated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postgraduate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participants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quickly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grasped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techniques,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hands-on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follow-ups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comfortable.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underscores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ongoing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dedicated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Ajayi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Adewale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tailored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commitment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budgets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allocate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sufficient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prioritize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uptake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noticeably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Conversely,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undervalues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stagnant.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encounter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revealed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cancellations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budget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frustrated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reduced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workflows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routinely.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Onwubiko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commitment,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reflected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frameworks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budgetary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sustained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Okoro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Onuora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indicating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directly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exploring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licensing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agreements.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premises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campus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networks,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discourages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prefer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flexible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Additionally,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complex</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licensing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conditions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simultaneous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texts,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frustrating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encounter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paywalls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Ezeani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Ugwuanyi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resolving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licensing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negotiations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off-campus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urban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federal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well-funded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boast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functional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private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maintained,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disparity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privileged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Aina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bridging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equitable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landscape.</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facilitating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stood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gatekeepers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guides,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complex</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troubleshoot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understaffed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preferred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colleagues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personnel.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Akintunde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Oluwole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boosting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overlooked.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peer-reviewed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producing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outputs.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publish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higher-impact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debates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methodologies.</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Adekoya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Fasae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directly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sophisticated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keyword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searching,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filtering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downloading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documents.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noticed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younger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adapted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quickly,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senior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found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overwhelming.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disparity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incorporated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Ezeani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Igwilo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tailored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unlocking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language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predominantly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English,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first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language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English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comfortable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dialects.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expressed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frustration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difficult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comprehend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jargon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complex</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language.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Olorunsola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Oladejo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multilingual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guides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language-related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constraints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valuable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budgets,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allocations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prioritize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physical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maintenance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costly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Onuoha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sustainable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initiatives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noteworthy.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Consortium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arrangements,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promise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consortium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involving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members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fraction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individual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collaborative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approach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reduces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costs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fosters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participating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Ajibero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Adelabu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consortium-based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financial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settings.</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hopeful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avenue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repositories,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unrestricted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guiding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postgraduate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introducing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DOAJ</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African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(AJOL)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greatly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scope.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Iwuoha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Onuoha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recommend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intensified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advocacy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democratize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bolster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outputs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nationwide.</w:t>
      </w:r>
    </w:p>
    <w:p>
      <w:pPr>
        <w:spacing w:before="264" w:after="200" w:lineRule="auto" w:line="480"/>
        <w:ind w:left="14"/>
        <w:jc w:val="both"/>
        <w:rPr>
          <w:rFonts w:ascii="Times New Roman" w:cs="Times New Roman" w:hAnsi="Times New Roman"/>
          <w:sz w:val="24"/>
          <w:szCs w:val="24"/>
        </w:rPr>
      </w:pPr>
    </w:p>
    <w:p>
      <w:pPr>
        <w:spacing w:before="264" w:after="200" w:lineRule="auto" w:line="480"/>
        <w:ind w:left="14"/>
        <w:jc w:val="both"/>
        <w:rPr>
          <w:rFonts w:ascii="Times New Roman" w:cs="Times New Roman" w:hAnsi="Times New Roman"/>
          <w:sz w:val="24"/>
          <w:szCs w:val="24"/>
        </w:rPr>
      </w:pPr>
    </w:p>
    <w:p>
      <w:pPr>
        <w:spacing w:before="36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2</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6</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Affecting</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Nigeria</w:t>
      </w:r>
    </w:p>
    <w:p>
      <w:pPr>
        <w:spacing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pervasive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slow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intermittent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stream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disrupt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entirely,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abandon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temporarily.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directly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undermines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Aina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Ogungbeni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broadband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impediment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complex</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perform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searches,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credibility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facilitated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noticed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senior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comfortable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compared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younger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discourages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perpetuates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Ezeani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Igwilo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urgent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targeted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constraints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budgets,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allocations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services.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insufficient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irregularly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renewed.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encountered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situation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cancel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subscriptions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budget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faculty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members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frustrated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sudden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Onuoha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sustainable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across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regarding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advantages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Okoro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Onuora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campaigns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bridging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encouraging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shortages,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specifically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troubleshoot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advocate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preferred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assistance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colleagues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perceived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unavailability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licensing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agreements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sometimes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frustrate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simultaneous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Ajibero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Adelabu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strengthening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negotiating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user-friendly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licensing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steps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overcoming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barriers.</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encountered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themselves.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electricity,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maximize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particular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slow,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discouraging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problem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Oladokun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Ogundipe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fundamental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socio-economic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laptops,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smartphones.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Although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affordable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outside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premises.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depended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solely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campus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curtails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periods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campus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closure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COVID-19</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pandemic.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Ajiboye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Adekoya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(2019)</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discuss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bridging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affordable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Intellectual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property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licensing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complicate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discussions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apparent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licensing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agreements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simultaneously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downloading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conditions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frustrate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peak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periods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on-campus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licensing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preventing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restricts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flexible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Okello-Obura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Magara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negotiating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flexible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licensing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advocating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regional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licenses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alleviate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language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wealth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English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employs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jargon,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difficult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comprehend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multilingual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Olorunsola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Oladejo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argue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linguistic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maximizing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either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hinder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strategic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dedicated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Conversely,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minimal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underutilized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undervalued.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Adegbilero-Iwari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Okiy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fostering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prioritizes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continuous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overcoming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surrounding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p>
    <w:p>
      <w:pPr>
        <w:spacing w:before="264" w:after="200" w:lineRule="auto" w:line="480"/>
        <w:ind w:left="14"/>
        <w:jc w:val="both"/>
        <w:rPr>
          <w:rFonts w:ascii="Times New Roman" w:cs="Times New Roman" w:hAnsi="Times New Roman"/>
          <w:sz w:val="24"/>
          <w:szCs w:val="24"/>
        </w:rPr>
      </w:pPr>
    </w:p>
    <w:p>
      <w:pPr>
        <w:spacing w:before="36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2</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7</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Appraisal</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Review</w:t>
      </w:r>
    </w:p>
    <w:p>
      <w:pPr>
        <w:spacing w:after="20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substantial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especially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Numerous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Ezeani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Igwilo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Aina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Ogungbeni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crucial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maximizing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agree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struggle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exploit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methodologies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employed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surveys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mixed-methods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approaches,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quantitative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patterns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examining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beyond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hardware,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troubleshooting,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suggests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direct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correlation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Scholars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Ajibero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Adelabu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Onuoha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confidently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innovatively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treat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dissecting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Additionally,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empirical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specifically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relationship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context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p>
    <w:p>
      <w:pPr>
        <w:spacing w:before="240" w:after="120" w:lineRule="auto" w:line="480"/>
        <w:ind w:left="14"/>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reveals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barriers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persistently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hinder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(Oladokun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Ogundipe,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Ajiboye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Adekoya,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2019)</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disproportionately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compared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universities,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deficit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exacerbates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negatively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opportunities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underexplored,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calling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empirical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w:t>
      </w: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existing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underscores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comprehensive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integrate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single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framework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two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isolation,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determinants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drivers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dissemination.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pronounced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patterns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distinct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demands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interrelated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determinants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void,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aiming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holistic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perspective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practice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p>
    <w:p>
      <w:pPr>
        <w:spacing w:before="264" w:after="200" w:lineRule="auto" w:line="360"/>
        <w:jc w:val="center"/>
        <w:rPr>
          <w:rFonts w:ascii="Times New Roman" w:cs="Times New Roman" w:hAnsi="Times New Roman"/>
          <w:sz w:val="24"/>
          <w:szCs w:val="24"/>
        </w:rPr>
      </w:pPr>
      <w:r>
        <w:rPr>
          <w:rFonts w:ascii="Times New Roman" w:cs="Times New Roman" w:eastAsia="SimSun" w:hAnsi="Times New Roman"/>
          <w:b/>
          <w:bCs/>
          <w:i w:val="false"/>
          <w:iCs w:val="false"/>
          <w:color w:val="auto"/>
          <w:sz w:val="24"/>
          <w:szCs w:val="24"/>
          <w:highlight w:val="none"/>
          <w:vertAlign w:val="baseline"/>
          <w:em w:val="none"/>
          <w:lang w:val="en-US" w:eastAsia="zh-CN"/>
        </w:rPr>
        <w:br w:type="page"/>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THREE</w:t>
      </w:r>
    </w:p>
    <w:p>
      <w:pPr>
        <w:spacing w:before="264" w:after="200" w:lineRule="auto" w:line="48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METHODOLOGY</w:t>
      </w:r>
    </w:p>
    <w:p>
      <w:pPr>
        <w:spacing w:before="360" w:after="120" w:lineRule="auto" w:line="48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3.1</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Introduction</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discusses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sampling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techniques,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procedures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3.2</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Design</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indicate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followed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patterns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Kolawole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Ijiebor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succinctly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design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conceptual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constitutes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blueprint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measurement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Descriptive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design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method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3.3</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subject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expressed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termsofa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persons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entirety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representative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taken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Yaya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described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group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individuals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observable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attention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Premised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constitute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53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break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below.</w:t>
      </w:r>
    </w:p>
    <w:p>
      <w:pPr>
        <w:spacing w:before="264"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3.1:</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Distribution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Total</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selected</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institute</w:t>
      </w:r>
    </w:p>
    <w:tbl>
      <w:tblPr>
        <w:jc w:val="center"/>
        <w:tblCellMar>
          <w:top w:w="0" w:type="dxa"/>
          <w:left w:w="108" w:type="dxa"/>
          <w:bottom w:w="0" w:type="dxa"/>
          <w:right w:w="108" w:type="dxa"/>
        </w:tblCellMar>
      </w:tblPr>
      <w:tblGrid>
        <w:gridCol w:w="639"/>
        <w:gridCol w:w="3804"/>
        <w:gridCol w:w="2768"/>
        <w:gridCol w:w="2365"/>
      </w:tblGrid>
      <w:tr>
        <w:trPr>
          <w:cantSplit w:val="false"/>
          <w:trHeight w:val="413" w:hRule="atLeast"/>
          <w:tblHeader w:val="false"/>
          <w:jc w:val="center"/>
        </w:trPr>
        <w:tc>
          <w:tcPr>
            <w:tcW w:w="639" w:type="dxa"/>
            <w:tcBorders>
              <w:top w:val="single" w:sz="4" w:space="0" w:color="auto"/>
              <w:bottom w:val="single" w:sz="4" w:space="0" w:color="auto"/>
            </w:tcBorders>
            <w:tcMar>
              <w:top w:w="0" w:type="dxa"/>
              <w:left w:w="108" w:type="dxa"/>
              <w:bottom w:w="0" w:type="dxa"/>
              <w:right w:w="108" w:type="dxa"/>
            </w:tcMar>
          </w:tcPr>
          <w:p>
            <w:pPr>
              <w:spacing w:before="120" w:after="120"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S/N</w:t>
            </w:r>
          </w:p>
        </w:tc>
        <w:tc>
          <w:tcPr>
            <w:tcW w:w="3804" w:type="dxa"/>
            <w:tcBorders>
              <w:top w:val="single" w:sz="4" w:space="0" w:color="auto"/>
              <w:bottom w:val="single" w:sz="4" w:space="0" w:color="auto"/>
            </w:tcBorders>
            <w:tcMar>
              <w:top w:w="0" w:type="dxa"/>
              <w:left w:w="108" w:type="dxa"/>
              <w:bottom w:w="0" w:type="dxa"/>
              <w:right w:w="108" w:type="dxa"/>
            </w:tcMar>
          </w:tcPr>
          <w:p>
            <w:pPr>
              <w:spacing w:before="120" w:after="120"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Department</w:t>
            </w:r>
          </w:p>
        </w:tc>
        <w:tc>
          <w:tcPr>
            <w:tcW w:w="2768" w:type="dxa"/>
            <w:tcBorders>
              <w:top w:val="single" w:sz="4" w:space="0" w:color="auto"/>
              <w:bottom w:val="single" w:sz="4" w:space="0" w:color="auto"/>
            </w:tcBorders>
            <w:tcMar>
              <w:top w:w="0" w:type="dxa"/>
              <w:left w:w="108" w:type="dxa"/>
              <w:bottom w:w="0" w:type="dxa"/>
              <w:right w:w="108" w:type="dxa"/>
            </w:tcMar>
          </w:tcPr>
          <w:p>
            <w:pPr>
              <w:spacing w:before="120" w:after="120"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Number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Lecturers</w:t>
            </w:r>
          </w:p>
        </w:tc>
        <w:tc>
          <w:tcPr>
            <w:tcW w:w="2365" w:type="dxa"/>
            <w:tcBorders>
              <w:top w:val="single" w:sz="4" w:space="0" w:color="auto"/>
              <w:bottom w:val="single" w:sz="4" w:space="0" w:color="auto"/>
            </w:tcBorders>
            <w:tcMar>
              <w:top w:w="0" w:type="dxa"/>
              <w:left w:w="108" w:type="dxa"/>
              <w:bottom w:w="0" w:type="dxa"/>
              <w:right w:w="108" w:type="dxa"/>
            </w:tcMar>
          </w:tcPr>
          <w:p>
            <w:pPr>
              <w:spacing w:before="120" w:after="120"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Percentage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p>
        </w:tc>
      </w:tr>
      <w:tr>
        <w:tblPrEx/>
        <w:trPr>
          <w:cantSplit w:val="false"/>
          <w:trHeight w:val="296" w:hRule="atLeast"/>
          <w:tblHeader w:val="false"/>
          <w:jc w:val="center"/>
        </w:trPr>
        <w:tc>
          <w:tcPr>
            <w:tcW w:w="639" w:type="dxa"/>
            <w:tcBorders>
              <w:top w:val="single" w:sz="4" w:space="0" w:color="auto"/>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p>
        </w:tc>
        <w:tc>
          <w:tcPr>
            <w:tcW w:w="3804" w:type="dxa"/>
            <w:tcBorders>
              <w:top w:val="single" w:sz="4" w:space="0" w:color="auto"/>
            </w:tcBorders>
            <w:tcMar>
              <w:top w:w="0" w:type="dxa"/>
              <w:left w:w="108" w:type="dxa"/>
              <w:bottom w:w="0" w:type="dxa"/>
              <w:right w:w="108" w:type="dxa"/>
            </w:tcMar>
          </w:tcPr>
          <w:p>
            <w:pPr>
              <w:spacing w:lineRule="auto" w:line="24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w:t>
            </w:r>
          </w:p>
        </w:tc>
        <w:tc>
          <w:tcPr>
            <w:tcW w:w="2768" w:type="dxa"/>
            <w:tcBorders>
              <w:top w:val="single" w:sz="4" w:space="0" w:color="auto"/>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22</w:t>
            </w:r>
          </w:p>
        </w:tc>
        <w:tc>
          <w:tcPr>
            <w:tcW w:w="2365" w:type="dxa"/>
            <w:tcBorders>
              <w:top w:val="single" w:sz="4" w:space="0" w:color="auto"/>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42</w:t>
            </w:r>
          </w:p>
        </w:tc>
      </w:tr>
      <w:tr>
        <w:tblPrEx/>
        <w:trPr>
          <w:cantSplit w:val="false"/>
          <w:tblHeader w:val="false"/>
          <w:jc w:val="center"/>
        </w:trPr>
        <w:tc>
          <w:tcPr>
            <w:tcW w:w="639" w:type="dxa"/>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2</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p>
        </w:tc>
        <w:tc>
          <w:tcPr>
            <w:tcW w:w="3804" w:type="dxa"/>
            <w:tcBorders/>
            <w:tcMar>
              <w:top w:w="0" w:type="dxa"/>
              <w:left w:w="108" w:type="dxa"/>
              <w:bottom w:w="0" w:type="dxa"/>
              <w:right w:w="108" w:type="dxa"/>
            </w:tcMar>
          </w:tcPr>
          <w:p>
            <w:pPr>
              <w:spacing w:lineRule="auto" w:line="24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p>
        </w:tc>
        <w:tc>
          <w:tcPr>
            <w:tcW w:w="2768" w:type="dxa"/>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14</w:t>
            </w:r>
          </w:p>
        </w:tc>
        <w:tc>
          <w:tcPr>
            <w:tcW w:w="2365" w:type="dxa"/>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26%</w:t>
            </w:r>
          </w:p>
        </w:tc>
      </w:tr>
      <w:tr>
        <w:tblPrEx/>
        <w:trPr>
          <w:cantSplit w:val="false"/>
          <w:tblHeader w:val="false"/>
          <w:jc w:val="center"/>
        </w:trPr>
        <w:tc>
          <w:tcPr>
            <w:tcW w:w="639" w:type="dxa"/>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3</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p>
        </w:tc>
        <w:tc>
          <w:tcPr>
            <w:tcW w:w="3804" w:type="dxa"/>
            <w:tcBorders/>
            <w:tcMar>
              <w:top w:w="0" w:type="dxa"/>
              <w:left w:w="108" w:type="dxa"/>
              <w:bottom w:w="0" w:type="dxa"/>
              <w:right w:w="108" w:type="dxa"/>
            </w:tcMar>
          </w:tcPr>
          <w:p>
            <w:pPr>
              <w:spacing w:lineRule="auto" w:line="24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w:t>
            </w:r>
          </w:p>
        </w:tc>
        <w:tc>
          <w:tcPr>
            <w:tcW w:w="2768" w:type="dxa"/>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9</w:t>
            </w:r>
          </w:p>
        </w:tc>
        <w:tc>
          <w:tcPr>
            <w:tcW w:w="2365" w:type="dxa"/>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17%</w:t>
            </w:r>
          </w:p>
        </w:tc>
      </w:tr>
      <w:tr>
        <w:tblPrEx/>
        <w:trPr>
          <w:cantSplit w:val="false"/>
          <w:tblHeader w:val="false"/>
          <w:jc w:val="center"/>
        </w:trPr>
        <w:tc>
          <w:tcPr>
            <w:tcW w:w="639" w:type="dxa"/>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4</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p>
        </w:tc>
        <w:tc>
          <w:tcPr>
            <w:tcW w:w="3804" w:type="dxa"/>
            <w:tcBorders/>
            <w:tcMar>
              <w:top w:w="0" w:type="dxa"/>
              <w:left w:w="108" w:type="dxa"/>
              <w:bottom w:w="0" w:type="dxa"/>
              <w:right w:w="108" w:type="dxa"/>
            </w:tcMar>
          </w:tcPr>
          <w:p>
            <w:pPr>
              <w:spacing w:lineRule="auto" w:line="24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p>
        </w:tc>
        <w:tc>
          <w:tcPr>
            <w:tcW w:w="2768" w:type="dxa"/>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8</w:t>
            </w:r>
          </w:p>
        </w:tc>
        <w:tc>
          <w:tcPr>
            <w:tcW w:w="2365" w:type="dxa"/>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15%</w:t>
            </w:r>
          </w:p>
        </w:tc>
      </w:tr>
      <w:tr>
        <w:tblPrEx/>
        <w:trPr>
          <w:cantSplit w:val="false"/>
          <w:tblHeader w:val="false"/>
          <w:jc w:val="center"/>
        </w:trPr>
        <w:tc>
          <w:tcPr>
            <w:tcW w:w="639" w:type="dxa"/>
            <w:tcBorders>
              <w:bottom w:val="single" w:sz="4" w:space="0" w:color="auto"/>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p>
        </w:tc>
        <w:tc>
          <w:tcPr>
            <w:tcW w:w="3804" w:type="dxa"/>
            <w:tcBorders>
              <w:bottom w:val="single" w:sz="4" w:space="0" w:color="auto"/>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Total</w:t>
            </w:r>
          </w:p>
        </w:tc>
        <w:tc>
          <w:tcPr>
            <w:tcW w:w="2768" w:type="dxa"/>
            <w:tcBorders>
              <w:bottom w:val="single" w:sz="4" w:space="0" w:color="auto"/>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53</w:t>
            </w:r>
          </w:p>
        </w:tc>
        <w:tc>
          <w:tcPr>
            <w:tcW w:w="2365" w:type="dxa"/>
            <w:tcBorders>
              <w:bottom w:val="single" w:sz="4" w:space="0" w:color="auto"/>
            </w:tcBorders>
            <w:tcMar>
              <w:top w:w="0" w:type="dxa"/>
              <w:left w:w="108" w:type="dxa"/>
              <w:bottom w:w="0" w:type="dxa"/>
              <w:right w:w="108" w:type="dxa"/>
            </w:tcMar>
          </w:tcPr>
          <w:p>
            <w:pPr>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100%</w:t>
            </w:r>
          </w:p>
        </w:tc>
      </w:tr>
    </w:tbl>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iCs/>
          <w:color w:val="auto"/>
          <w:sz w:val="24"/>
          <w:szCs w:val="24"/>
          <w:highlight w:val="none"/>
          <w:vertAlign w:val="baseline"/>
          <w:em w:val="none"/>
          <w:lang w:val="en-US" w:eastAsia="zh-CN"/>
        </w:rPr>
        <w:t>Source: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Office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Registrar</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Institute</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3.4</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Sample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Size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Sampling</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Technique</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subset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represent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entire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group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Yaya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characteristics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actually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generalizations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inferences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necessitated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takes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portion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representative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entire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enumerative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sampling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employed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select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selected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53</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3.5</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Instrument</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gathered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subjects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maximize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accuracy.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uestionnaire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selected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Ibrahim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answers.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close-ended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possible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prewritten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answers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categories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open-ended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permit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single-word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answers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preferred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helps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eliciting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desired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comparable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minimize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formulating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3.6</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Validity</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Reliability</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supplied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exposed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validation.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Ibrahim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validity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subjective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judgment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scrutinized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modified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until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satisfied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accurate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desired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Creswell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validity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covers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validity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ascertained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supervisor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simplicity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vocabulary,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necessary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suggestions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264"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degree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yields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repeated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measures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consistency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Ong&amp;Kuek,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2017).</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accurately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obtain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period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ascertain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pilot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establish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questionnaire.</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3.7</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Method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Collection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means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wishes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adopt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interpreted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undertaking.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introductory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questionnaires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assistant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approval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(HODs).</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3.8</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Method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involves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inspecting,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cleaning,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suggesting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conclusions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decision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statistical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package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sciences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Simple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percentage,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charts.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after="200" w:lineRule="auto" w:line="360"/>
        <w:jc w:val="center"/>
        <w:rPr>
          <w:rFonts w:ascii="Times New Roman" w:cs="Times New Roman" w:hAnsi="Times New Roman"/>
          <w:sz w:val="24"/>
          <w:szCs w:val="24"/>
        </w:rPr>
      </w:pPr>
      <w:r>
        <w:rPr>
          <w:rFonts w:ascii="Times New Roman" w:cs="Times New Roman" w:eastAsia="SimSun" w:hAnsi="Times New Roman"/>
          <w:b w:val="false"/>
          <w:bCs w:val="false"/>
          <w:i w:val="false"/>
          <w:iCs w:val="false"/>
          <w:color w:val="auto"/>
          <w:sz w:val="24"/>
          <w:szCs w:val="24"/>
          <w:highlight w:val="none"/>
          <w:vertAlign w:val="baseline"/>
          <w:em w:val="none"/>
          <w:lang w:val="en-US" w:eastAsia="zh-CN"/>
        </w:rPr>
        <w:br w:type="page"/>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FOUR</w:t>
      </w:r>
    </w:p>
    <w:bookmarkStart w:id="3" w:name="_Hlk200652429"/>
    <w:p>
      <w:pPr>
        <w:spacing w:after="200" w:lineRule="auto" w:line="48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DATA</w:t>
      </w:r>
      <w:bookmarkEnd w:id="3"/>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PRESENTATION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DISCUSSIONS</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4</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Introduction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interpretation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interpretation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two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statistical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Frequency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distribution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demographic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variables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4.2</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Questionnaire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Distribution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Response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Rate</w:t>
      </w:r>
    </w:p>
    <w:p>
      <w:pPr>
        <w:spacing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4.1:</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宋体" w:cs="宋体" w:eastAsia="SimSun" w:hAnsi="宋体" w:hint="default"/>
          <w:b w:val="false"/>
          <w:bCs w:val="false"/>
          <w:i/>
          <w:iCs/>
          <w:color w:val="auto"/>
          <w:sz w:val="24"/>
          <w:szCs w:val="24"/>
          <w:highlight w:val="none"/>
          <w:vertAlign w:val="baseline"/>
          <w:em w:val="none"/>
          <w:lang w:val="en-US" w:eastAsia="zh-CN"/>
        </w:rPr>
        <w:t>Response</w:t>
      </w:r>
      <w:r>
        <w:rPr>
          <w:rFonts w:ascii="宋体" w:cs="宋体" w:eastAsia="SimSun" w:hAnsi="宋体" w:hint="default"/>
          <w:b w:val="false"/>
          <w:bCs w:val="false"/>
          <w:i/>
          <w:iCs/>
          <w:color w:val="auto"/>
          <w:sz w:val="24"/>
          <w:szCs w:val="24"/>
          <w:highlight w:val="none"/>
          <w:vertAlign w:val="baseline"/>
          <w:em w:val="none"/>
          <w:lang w:val="en-US" w:eastAsia="zh-CN"/>
        </w:rPr>
        <w:t xml:space="preserve"> </w:t>
      </w:r>
      <w:r>
        <w:rPr>
          <w:rFonts w:ascii="宋体" w:cs="宋体" w:eastAsia="SimSun" w:hAnsi="宋体" w:hint="default"/>
          <w:b w:val="false"/>
          <w:bCs w:val="false"/>
          <w:i/>
          <w:iCs/>
          <w:color w:val="auto"/>
          <w:sz w:val="24"/>
          <w:szCs w:val="24"/>
          <w:highlight w:val="none"/>
          <w:vertAlign w:val="baseline"/>
          <w:em w:val="none"/>
          <w:lang w:val="en-US" w:eastAsia="zh-CN"/>
        </w:rPr>
        <w:t>Rate</w:t>
      </w:r>
    </w:p>
    <w:tbl>
      <w:tblPr>
        <w:jc w:val="left"/>
        <w:tblInd w:w="18" w:type="dxa"/>
        <w:tblCellMar>
          <w:top w:w="0" w:type="dxa"/>
          <w:left w:w="108" w:type="dxa"/>
          <w:bottom w:w="0" w:type="dxa"/>
          <w:right w:w="108" w:type="dxa"/>
        </w:tblCellMar>
      </w:tblPr>
      <w:tblGrid>
        <w:gridCol w:w="3361"/>
        <w:gridCol w:w="3119"/>
        <w:gridCol w:w="900"/>
        <w:gridCol w:w="1890"/>
      </w:tblGrid>
      <w:tr>
        <w:trPr>
          <w:cantSplit w:val="false"/>
          <w:trHeight w:val="548" w:hRule="atLeast"/>
          <w:tblHeader w:val="false"/>
          <w:jc w:val="left"/>
        </w:trPr>
        <w:tc>
          <w:tcPr>
            <w:tcW w:w="3361" w:type="dxa"/>
            <w:tcBorders>
              <w:top w:val="single" w:sz="4" w:space="0" w:color="auto"/>
              <w:bottom w:val="single" w:sz="4" w:space="0" w:color="auto"/>
            </w:tcBorders>
            <w:tcMar>
              <w:top w:w="0" w:type="dxa"/>
              <w:left w:w="108" w:type="dxa"/>
              <w:bottom w:w="0" w:type="dxa"/>
              <w:right w:w="108" w:type="dxa"/>
            </w:tcMar>
          </w:tcPr>
          <w:p>
            <w:pPr>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2"/>
                <w:highlight w:val="none"/>
                <w:vertAlign w:val="baseline"/>
                <w:em w:val="none"/>
                <w:lang w:val="en-US" w:eastAsia="zh-CN"/>
              </w:rPr>
              <w:t>Distribut</w:t>
            </w:r>
            <w:r>
              <w:rPr>
                <w:rFonts w:ascii="Times New Roman" w:cs="Times New Roman" w:eastAsia="SimSun" w:hAnsi="Times New Roman" w:hint="default"/>
                <w:b/>
                <w:bCs/>
                <w:i w:val="false"/>
                <w:iCs w:val="false"/>
                <w:color w:val="auto"/>
                <w:sz w:val="24"/>
                <w:szCs w:val="22"/>
                <w:highlight w:val="none"/>
                <w:vertAlign w:val="baseline"/>
                <w:em w:val="none"/>
                <w:lang w:val="en-US" w:eastAsia="zh-CN"/>
              </w:rPr>
              <w:t>ed</w:t>
            </w:r>
            <w:r>
              <w:rPr>
                <w:rFonts w:ascii="Times New Roman" w:cs="Times New Roman" w:eastAsia="SimSun" w:hAnsi="Times New Roman" w:hint="default"/>
                <w:b/>
                <w:bCs/>
                <w:i w:val="false"/>
                <w:iCs w:val="false"/>
                <w:color w:val="auto"/>
                <w:sz w:val="24"/>
                <w:szCs w:val="22"/>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2"/>
                <w:highlight w:val="none"/>
                <w:vertAlign w:val="baseline"/>
                <w:em w:val="none"/>
                <w:lang w:val="en-US" w:eastAsia="zh-CN"/>
              </w:rPr>
              <w:t>Questionnaire</w:t>
            </w:r>
          </w:p>
        </w:tc>
        <w:tc>
          <w:tcPr>
            <w:tcW w:w="3119" w:type="dxa"/>
            <w:tcBorders>
              <w:top w:val="single" w:sz="4" w:space="0" w:color="auto"/>
              <w:bottom w:val="single" w:sz="4" w:space="0" w:color="auto"/>
            </w:tcBorders>
            <w:tcMar>
              <w:top w:w="0" w:type="dxa"/>
              <w:left w:w="108" w:type="dxa"/>
              <w:bottom w:w="0" w:type="dxa"/>
              <w:right w:w="108" w:type="dxa"/>
            </w:tcMar>
          </w:tcPr>
          <w:p>
            <w:pPr>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2"/>
                <w:highlight w:val="none"/>
                <w:vertAlign w:val="baseline"/>
                <w:em w:val="none"/>
                <w:lang w:val="en-US" w:eastAsia="zh-CN"/>
              </w:rPr>
              <w:t>Retrieved</w:t>
            </w:r>
            <w:r>
              <w:rPr>
                <w:rFonts w:ascii="Times New Roman" w:cs="Times New Roman" w:eastAsia="SimSun" w:hAnsi="Times New Roman" w:hint="default"/>
                <w:b/>
                <w:bCs/>
                <w:i w:val="false"/>
                <w:iCs w:val="false"/>
                <w:color w:val="auto"/>
                <w:sz w:val="24"/>
                <w:szCs w:val="22"/>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2"/>
                <w:highlight w:val="none"/>
                <w:vertAlign w:val="baseline"/>
                <w:em w:val="none"/>
                <w:lang w:val="en-US" w:eastAsia="zh-CN"/>
              </w:rPr>
              <w:t>Questionnaire</w:t>
            </w:r>
          </w:p>
        </w:tc>
        <w:tc>
          <w:tcPr>
            <w:tcW w:w="900" w:type="dxa"/>
            <w:tcBorders>
              <w:top w:val="single" w:sz="4" w:space="0" w:color="auto"/>
              <w:bottom w:val="single" w:sz="4" w:space="0" w:color="auto"/>
            </w:tcBorders>
            <w:tcMar>
              <w:top w:w="0" w:type="dxa"/>
              <w:left w:w="108" w:type="dxa"/>
              <w:bottom w:w="0" w:type="dxa"/>
              <w:right w:w="108" w:type="dxa"/>
            </w:tcMar>
          </w:tcPr>
          <w:p>
            <w:pPr>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2"/>
                <w:highlight w:val="none"/>
                <w:vertAlign w:val="baseline"/>
                <w:em w:val="none"/>
                <w:lang w:val="en-US" w:eastAsia="zh-CN"/>
              </w:rPr>
              <w:t>Valid</w:t>
            </w:r>
          </w:p>
        </w:tc>
        <w:tc>
          <w:tcPr>
            <w:tcW w:w="1890" w:type="dxa"/>
            <w:tcBorders>
              <w:top w:val="single" w:sz="4" w:space="0" w:color="auto"/>
              <w:bottom w:val="single" w:sz="4" w:space="0" w:color="auto"/>
            </w:tcBorders>
            <w:tcMar>
              <w:top w:w="0" w:type="dxa"/>
              <w:left w:w="108" w:type="dxa"/>
              <w:bottom w:w="0" w:type="dxa"/>
              <w:right w:w="108" w:type="dxa"/>
            </w:tcMar>
          </w:tcPr>
          <w:p>
            <w:pPr>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2"/>
                <w:highlight w:val="none"/>
                <w:vertAlign w:val="baseline"/>
                <w:em w:val="none"/>
                <w:lang w:val="en-US" w:eastAsia="zh-CN"/>
              </w:rPr>
              <w:t>Percentage</w:t>
            </w:r>
            <w:r>
              <w:rPr>
                <w:rFonts w:ascii="Times New Roman" w:cs="Times New Roman" w:eastAsia="SimSun" w:hAnsi="Times New Roman" w:hint="default"/>
                <w:b/>
                <w:bCs/>
                <w:i w:val="false"/>
                <w:iCs w:val="false"/>
                <w:color w:val="auto"/>
                <w:sz w:val="24"/>
                <w:szCs w:val="22"/>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2"/>
                <w:highlight w:val="none"/>
                <w:vertAlign w:val="baseline"/>
                <w:em w:val="none"/>
                <w:lang w:val="en-US" w:eastAsia="zh-CN"/>
              </w:rPr>
              <w:t>(%)</w:t>
            </w:r>
          </w:p>
        </w:tc>
      </w:tr>
      <w:tr>
        <w:tblPrEx/>
        <w:trPr>
          <w:cantSplit w:val="false"/>
          <w:trHeight w:val="458" w:hRule="atLeast"/>
          <w:tblHeader w:val="false"/>
          <w:jc w:val="left"/>
        </w:trPr>
        <w:tc>
          <w:tcPr>
            <w:tcW w:w="3361" w:type="dxa"/>
            <w:tcBorders>
              <w:top w:val="single" w:sz="4" w:space="0" w:color="auto"/>
              <w:bottom w:val="single" w:sz="4" w:space="0" w:color="auto"/>
            </w:tcBorders>
            <w:tcMar>
              <w:top w:w="0" w:type="dxa"/>
              <w:left w:w="108" w:type="dxa"/>
              <w:bottom w:w="0" w:type="dxa"/>
              <w:right w:w="108" w:type="dxa"/>
            </w:tcMar>
          </w:tcPr>
          <w:p>
            <w:pPr>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2"/>
                <w:highlight w:val="none"/>
                <w:vertAlign w:val="baseline"/>
                <w:em w:val="none"/>
                <w:lang w:val="en-US" w:eastAsia="zh-CN"/>
              </w:rPr>
              <w:t>53</w:t>
            </w:r>
          </w:p>
        </w:tc>
        <w:tc>
          <w:tcPr>
            <w:tcW w:w="3119" w:type="dxa"/>
            <w:tcBorders>
              <w:top w:val="single" w:sz="4" w:space="0" w:color="auto"/>
              <w:bottom w:val="single" w:sz="4" w:space="0" w:color="auto"/>
            </w:tcBorders>
            <w:tcMar>
              <w:top w:w="0" w:type="dxa"/>
              <w:left w:w="108" w:type="dxa"/>
              <w:bottom w:w="0" w:type="dxa"/>
              <w:right w:w="108" w:type="dxa"/>
            </w:tcMar>
          </w:tcPr>
          <w:p>
            <w:pPr>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2"/>
                <w:highlight w:val="none"/>
                <w:vertAlign w:val="baseline"/>
                <w:em w:val="none"/>
                <w:lang w:val="en-US" w:eastAsia="zh-CN"/>
              </w:rPr>
              <w:t>44</w:t>
            </w:r>
          </w:p>
        </w:tc>
        <w:tc>
          <w:tcPr>
            <w:tcW w:w="900" w:type="dxa"/>
            <w:tcBorders>
              <w:top w:val="single" w:sz="4" w:space="0" w:color="auto"/>
              <w:bottom w:val="single" w:sz="4" w:space="0" w:color="auto"/>
            </w:tcBorders>
            <w:tcMar>
              <w:top w:w="0" w:type="dxa"/>
              <w:left w:w="108" w:type="dxa"/>
              <w:bottom w:w="0" w:type="dxa"/>
              <w:right w:w="108" w:type="dxa"/>
            </w:tcMar>
          </w:tcPr>
          <w:p>
            <w:pPr>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2"/>
                <w:highlight w:val="none"/>
                <w:vertAlign w:val="baseline"/>
                <w:em w:val="none"/>
                <w:lang w:val="en-US" w:eastAsia="zh-CN"/>
              </w:rPr>
              <w:t>41</w:t>
            </w:r>
          </w:p>
        </w:tc>
        <w:tc>
          <w:tcPr>
            <w:tcW w:w="1890" w:type="dxa"/>
            <w:tcBorders>
              <w:top w:val="single" w:sz="4" w:space="0" w:color="auto"/>
              <w:bottom w:val="single" w:sz="4" w:space="0" w:color="auto"/>
            </w:tcBorders>
            <w:tcMar>
              <w:top w:w="0" w:type="dxa"/>
              <w:left w:w="108" w:type="dxa"/>
              <w:bottom w:w="0" w:type="dxa"/>
              <w:right w:w="108" w:type="dxa"/>
            </w:tcMar>
          </w:tcPr>
          <w:p>
            <w:pPr>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2"/>
                <w:highlight w:val="none"/>
                <w:vertAlign w:val="baseline"/>
                <w:em w:val="none"/>
                <w:lang w:val="en-US" w:eastAsia="zh-CN"/>
              </w:rPr>
              <w:t>77</w:t>
            </w:r>
            <w:r>
              <w:rPr>
                <w:rFonts w:ascii="Times New Roman" w:cs="Times New Roman" w:eastAsia="SimSun" w:hAnsi="Times New Roman" w:hint="default"/>
                <w:b w:val="false"/>
                <w:bCs w:val="false"/>
                <w:i w:val="false"/>
                <w:iCs w:val="false"/>
                <w:color w:val="auto"/>
                <w:sz w:val="24"/>
                <w:szCs w:val="22"/>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2"/>
                <w:highlight w:val="none"/>
                <w:vertAlign w:val="baseline"/>
                <w:em w:val="none"/>
                <w:lang w:val="en-US" w:eastAsia="zh-CN"/>
              </w:rPr>
              <w:t>4</w:t>
            </w:r>
          </w:p>
        </w:tc>
      </w:tr>
    </w:tbl>
    <w:p>
      <w:pPr>
        <w:spacing w:before="48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copies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53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ionnaires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returned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returned,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adequate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Therefore,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stionnaire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77.4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According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Ramshaw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questionnaire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suitable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average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physically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administered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questionnaires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represent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characteristics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intended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scribe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autoSpaceDE w:val="false"/>
        <w:autoSpaceDN w:val="false"/>
        <w:adjustRightInd w:val="false"/>
        <w:spacing w:lineRule="auto" w:line="240"/>
        <w:jc w:val="both"/>
        <w:rPr>
          <w:rFonts w:ascii="Times New Roman" w:cs="Times New Roman" w:hAnsi="Times New Roman"/>
          <w:sz w:val="24"/>
          <w:szCs w:val="24"/>
        </w:rPr>
      </w:pPr>
    </w:p>
    <w:p>
      <w:pPr>
        <w:autoSpaceDE w:val="false"/>
        <w:autoSpaceDN w:val="false"/>
        <w:adjustRightInd w:val="false"/>
        <w:spacing w:lineRule="auto" w:line="240"/>
        <w:jc w:val="both"/>
        <w:rPr>
          <w:rFonts w:ascii="Times New Roman" w:cs="Times New Roman" w:hAnsi="Times New Roman"/>
          <w:sz w:val="24"/>
          <w:szCs w:val="24"/>
        </w:rPr>
      </w:pPr>
    </w:p>
    <w:p>
      <w:pPr>
        <w:autoSpaceDE w:val="false"/>
        <w:autoSpaceDN w:val="false"/>
        <w:adjustRightInd w:val="false"/>
        <w:spacing w:lineRule="auto" w:line="240"/>
        <w:jc w:val="both"/>
        <w:rPr>
          <w:rFonts w:ascii="Times New Roman" w:cs="Times New Roman" w:hAnsi="Times New Roman"/>
          <w:sz w:val="24"/>
          <w:szCs w:val="24"/>
        </w:rPr>
      </w:pPr>
    </w:p>
    <w:p>
      <w:pPr>
        <w:autoSpaceDE w:val="false"/>
        <w:autoSpaceDN w:val="false"/>
        <w:adjustRightInd w:val="false"/>
        <w:spacing w:lineRule="auto" w:line="240"/>
        <w:jc w:val="both"/>
        <w:rPr>
          <w:rFonts w:ascii="Times New Roman" w:cs="Times New Roman" w:hAnsi="Times New Roman"/>
          <w:sz w:val="24"/>
          <w:szCs w:val="24"/>
        </w:rPr>
      </w:pPr>
    </w:p>
    <w:p>
      <w:pPr>
        <w:autoSpaceDE w:val="false"/>
        <w:autoSpaceDN w:val="false"/>
        <w:adjustRightInd w:val="false"/>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4.3</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Demographic</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Respondents</w:t>
      </w:r>
    </w:p>
    <w:p>
      <w:pPr>
        <w:autoSpaceDE w:val="false"/>
        <w:autoSpaceDN w:val="false"/>
        <w:adjustRightInd w:val="false"/>
        <w:spacing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2:</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Characteristics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Respondents</w:t>
      </w:r>
    </w:p>
    <w:tbl>
      <w:tblPr>
        <w:tblW w:w="7020" w:type="dxa"/>
        <w:jc w:val="left"/>
        <w:tblInd w:w="1280" w:type="dxa"/>
        <w:tblLayout w:type="fixed"/>
        <w:tblCellMar>
          <w:top w:w="0" w:type="dxa"/>
          <w:left w:w="0" w:type="dxa"/>
          <w:bottom w:w="0" w:type="dxa"/>
          <w:right w:w="0" w:type="dxa"/>
        </w:tblCellMar>
      </w:tblPr>
      <w:tblGrid>
        <w:gridCol w:w="2250"/>
        <w:gridCol w:w="3060"/>
        <w:gridCol w:w="810"/>
        <w:gridCol w:w="900"/>
      </w:tblGrid>
      <w:tr>
        <w:trPr>
          <w:cantSplit/>
          <w:tblHeader w:val="false"/>
          <w:jc w:val="left"/>
        </w:trPr>
        <w:tc>
          <w:tcPr>
            <w:tcW w:w="5310" w:type="dxa"/>
            <w:gridSpan w:val="2"/>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2"/>
                <w:szCs w:val="22"/>
                <w:highlight w:val="none"/>
                <w:vertAlign w:val="baseline"/>
                <w:em w:val="none"/>
                <w:lang w:val="en-US" w:eastAsia="zh-CN"/>
              </w:rPr>
              <w:t>Options</w:t>
            </w:r>
          </w:p>
        </w:tc>
        <w:tc>
          <w:tcPr>
            <w:tcW w:w="810" w:type="dxa"/>
            <w:tcBorders>
              <w:top w:val="single" w:sz="16"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900" w:type="dxa"/>
            <w:tcBorders>
              <w:top w:val="single" w:sz="16"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r>
      <w:tr>
        <w:tblPrEx/>
        <w:trPr>
          <w:cantSplit/>
          <w:tblHeader w:val="false"/>
          <w:jc w:val="left"/>
        </w:trPr>
        <w:tc>
          <w:tcPr>
            <w:tcW w:w="2250" w:type="dxa"/>
            <w:vMerge w:val="restart"/>
            <w:tcBorders>
              <w:top w:val="single" w:sz="16" w:space="0" w:color="000000"/>
              <w:left w:val="single" w:sz="16" w:space="0" w:color="000000"/>
              <w:bottom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Gender</w:t>
            </w:r>
          </w:p>
        </w:tc>
        <w:tc>
          <w:tcPr>
            <w:tcW w:w="3060" w:type="dxa"/>
            <w:tcBorders>
              <w:top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Male</w:t>
            </w:r>
          </w:p>
        </w:tc>
        <w:tc>
          <w:tcPr>
            <w:tcW w:w="810" w:type="dxa"/>
            <w:tcBorders>
              <w:top w:val="single" w:sz="16" w:space="0" w:color="000000"/>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25</w:t>
            </w:r>
          </w:p>
        </w:tc>
        <w:tc>
          <w:tcPr>
            <w:tcW w:w="900" w:type="dxa"/>
            <w:tcBorders>
              <w:top w:val="single" w:sz="16" w:space="0" w:color="000000"/>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61.0</w:t>
            </w:r>
          </w:p>
        </w:tc>
      </w:tr>
      <w:tr>
        <w:tblPrEx/>
        <w:trPr>
          <w:cantSplit/>
          <w:tblHeader w:val="false"/>
          <w:jc w:val="left"/>
        </w:trPr>
        <w:tc>
          <w:tcPr>
            <w:tcW w:w="2250" w:type="dxa"/>
            <w:vMerge w:val="continue"/>
            <w:tcBorders>
              <w:top w:val="single" w:sz="16" w:space="0" w:color="000000"/>
              <w:left w:val="single" w:sz="16" w:space="0" w:color="000000"/>
              <w:bottom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Female</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16</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39.0</w:t>
            </w:r>
          </w:p>
        </w:tc>
      </w:tr>
      <w:tr>
        <w:tblPrEx/>
        <w:trPr>
          <w:cantSplit/>
          <w:tblHeader w:val="false"/>
          <w:jc w:val="left"/>
        </w:trPr>
        <w:tc>
          <w:tcPr>
            <w:tcW w:w="2250" w:type="dxa"/>
            <w:vMerge w:val="continue"/>
            <w:tcBorders>
              <w:top w:val="single" w:sz="16" w:space="0" w:color="000000"/>
              <w:left w:val="single" w:sz="16" w:space="0" w:color="000000"/>
              <w:bottom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Total</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41</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100</w:t>
            </w:r>
          </w:p>
        </w:tc>
      </w:tr>
      <w:tr>
        <w:tblPrEx/>
        <w:trPr>
          <w:cantSplit/>
          <w:tblHeader w:val="false"/>
          <w:jc w:val="left"/>
        </w:trPr>
        <w:tc>
          <w:tcPr>
            <w:tcW w:w="2250" w:type="dxa"/>
            <w:vMerge w:val="restart"/>
            <w:tcBorders>
              <w:lef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Age</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group</w:t>
            </w: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25</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34</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years</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13</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31.7</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35</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44</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years</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15</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36.6</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45</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54</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years</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8</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19.5</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55</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above</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12.2</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Total</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41</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100</w:t>
            </w:r>
          </w:p>
        </w:tc>
      </w:tr>
      <w:tr>
        <w:tblPrEx/>
        <w:trPr>
          <w:cantSplit/>
          <w:tblHeader w:val="false"/>
          <w:jc w:val="left"/>
        </w:trPr>
        <w:tc>
          <w:tcPr>
            <w:tcW w:w="2250" w:type="dxa"/>
            <w:vMerge w:val="restart"/>
            <w:tcBorders>
              <w:lef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Educational</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qualification</w:t>
            </w: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HND</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4.9</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BS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20</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48.8</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16</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39.0</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PhD</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7.3</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Total</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41</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100</w:t>
            </w:r>
          </w:p>
        </w:tc>
      </w:tr>
      <w:tr>
        <w:tblPrEx/>
        <w:trPr>
          <w:cantSplit/>
          <w:tblHeader w:val="false"/>
          <w:jc w:val="left"/>
        </w:trPr>
        <w:tc>
          <w:tcPr>
            <w:tcW w:w="2250" w:type="dxa"/>
            <w:vMerge w:val="restart"/>
            <w:tcBorders>
              <w:lef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Department</w:t>
            </w: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science</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46.3</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science</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6</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14.6</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Mass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communication</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11</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26.8</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Office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management</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12.2</w:t>
            </w:r>
          </w:p>
        </w:tc>
      </w:tr>
      <w:tr>
        <w:tblPrEx/>
        <w:trPr>
          <w:cantSplit/>
          <w:tblHeader w:val="false"/>
          <w:jc w:val="left"/>
        </w:trPr>
        <w:tc>
          <w:tcPr>
            <w:tcW w:w="2250" w:type="dxa"/>
            <w:vMerge w:val="continue"/>
            <w:tcBorders>
              <w:left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Total</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41</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100</w:t>
            </w:r>
          </w:p>
        </w:tc>
      </w:tr>
      <w:tr>
        <w:tblPrEx/>
        <w:trPr>
          <w:cantSplit/>
          <w:tblHeader w:val="false"/>
          <w:jc w:val="left"/>
        </w:trPr>
        <w:tc>
          <w:tcPr>
            <w:tcW w:w="2250" w:type="dxa"/>
            <w:vMerge w:val="restart"/>
            <w:tcBorders>
              <w:left w:val="single" w:sz="16" w:space="0" w:color="000000"/>
              <w:bottom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Year</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of</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work</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experience</w:t>
            </w: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below</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r>
      <w:tr>
        <w:tblPrEx/>
        <w:trPr>
          <w:cantSplit/>
          <w:tblHeader w:val="false"/>
          <w:jc w:val="left"/>
        </w:trPr>
        <w:tc>
          <w:tcPr>
            <w:tcW w:w="2250" w:type="dxa"/>
            <w:vMerge w:val="continue"/>
            <w:tcBorders>
              <w:left w:val="single" w:sz="16" w:space="0" w:color="000000"/>
              <w:bottom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6</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10</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years</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13</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31.7</w:t>
            </w:r>
          </w:p>
        </w:tc>
      </w:tr>
      <w:tr>
        <w:tblPrEx/>
        <w:trPr>
          <w:cantSplit/>
          <w:tblHeader w:val="false"/>
          <w:jc w:val="left"/>
        </w:trPr>
        <w:tc>
          <w:tcPr>
            <w:tcW w:w="2250" w:type="dxa"/>
            <w:vMerge w:val="continue"/>
            <w:tcBorders>
              <w:left w:val="single" w:sz="16" w:space="0" w:color="000000"/>
              <w:bottom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11</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15</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years</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16</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39.0</w:t>
            </w:r>
          </w:p>
        </w:tc>
      </w:tr>
      <w:tr>
        <w:tblPrEx/>
        <w:trPr>
          <w:cantSplit/>
          <w:tblHeader w:val="false"/>
          <w:jc w:val="left"/>
        </w:trPr>
        <w:tc>
          <w:tcPr>
            <w:tcW w:w="2250" w:type="dxa"/>
            <w:vMerge w:val="continue"/>
            <w:tcBorders>
              <w:left w:val="single" w:sz="16" w:space="0" w:color="000000"/>
              <w:bottom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16</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20</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years</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9.8</w:t>
            </w:r>
          </w:p>
        </w:tc>
      </w:tr>
      <w:tr>
        <w:tblPrEx/>
        <w:trPr>
          <w:cantSplit/>
          <w:tblHeader w:val="false"/>
          <w:jc w:val="left"/>
        </w:trPr>
        <w:tc>
          <w:tcPr>
            <w:tcW w:w="2250" w:type="dxa"/>
            <w:vMerge w:val="continue"/>
            <w:tcBorders>
              <w:left w:val="single" w:sz="16" w:space="0" w:color="000000"/>
              <w:bottom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21</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above</w:t>
            </w:r>
          </w:p>
        </w:tc>
        <w:tc>
          <w:tcPr>
            <w:tcW w:w="81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w:t>
            </w:r>
          </w:p>
        </w:tc>
        <w:tc>
          <w:tcPr>
            <w:tcW w:w="90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2.4</w:t>
            </w:r>
          </w:p>
        </w:tc>
      </w:tr>
      <w:tr>
        <w:tblPrEx/>
        <w:trPr>
          <w:cantSplit/>
          <w:tblHeader w:val="false"/>
          <w:jc w:val="left"/>
        </w:trPr>
        <w:tc>
          <w:tcPr>
            <w:tcW w:w="2250" w:type="dxa"/>
            <w:vMerge w:val="continue"/>
            <w:tcBorders>
              <w:left w:val="single" w:sz="16" w:space="0" w:color="000000"/>
              <w:bottom w:val="single" w:sz="16" w:space="0" w:color="000000"/>
            </w:tcBorders>
            <w:shd w:val="clear" w:color="ffffff" w:fill="ffffff"/>
            <w:tcMar/>
          </w:tcPr>
          <w:p>
            <w:pPr>
              <w:autoSpaceDE w:val="false"/>
              <w:autoSpaceDN w:val="false"/>
              <w:adjustRightInd w:val="false"/>
              <w:spacing w:lineRule="auto" w:line="240"/>
              <w:ind w:left="60" w:right="60"/>
              <w:jc w:val="left"/>
              <w:rPr>
                <w:rFonts w:ascii="Times New Roman" w:cs="Times New Roman" w:hAnsi="Times New Roman"/>
                <w:sz w:val="24"/>
                <w:szCs w:val="24"/>
              </w:rPr>
            </w:pPr>
          </w:p>
        </w:tc>
        <w:tc>
          <w:tcPr>
            <w:tcW w:w="3060" w:type="dxa"/>
            <w:tcBorders>
              <w:bottom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Total</w:t>
            </w:r>
          </w:p>
        </w:tc>
        <w:tc>
          <w:tcPr>
            <w:tcW w:w="810" w:type="dxa"/>
            <w:tcBorders>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41</w:t>
            </w:r>
          </w:p>
        </w:tc>
        <w:tc>
          <w:tcPr>
            <w:tcW w:w="900" w:type="dxa"/>
            <w:tcBorders>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100</w:t>
            </w:r>
          </w:p>
        </w:tc>
      </w:tr>
    </w:tbl>
    <w:p>
      <w:pPr>
        <w:spacing w:before="48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25(61.0%)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16(39.0%)</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females.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15(36.6%)</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35-44</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age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group,</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followed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25-34</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13(31.7%),</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45-54</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8(19.5%)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55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5(12.3%).</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Furthermore,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20(48.8%)</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BSc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holder,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followed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MSc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16(39.0%)</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PhD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3(7.3%).</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Moving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department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representation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19</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(46.3%)</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followed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11(26.8%),</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6(14.6%),</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Office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5(12.2%).</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Finally,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11-15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year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experience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16(39.0%),</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followed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6-10</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13(31.7%),</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below</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7(17.1%)</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16-20</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4(9.8%).</w:t>
      </w:r>
    </w:p>
    <w:p>
      <w:pPr>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4.4</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Presentation,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Analysis,</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Discussion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Interpretations</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Results</w:t>
      </w:r>
    </w:p>
    <w:p>
      <w:pPr>
        <w:tabs>
          <w:tab w:val="left" w:leader="none" w:pos="1260"/>
        </w:tabs>
        <w:spacing w:lineRule="auto" w:line="240"/>
        <w:jc w:val="both"/>
        <w:rPr>
          <w:rFonts w:ascii="Times New Roman" w:cs="Times New Roman" w:hAnsi="Times New Roman"/>
          <w:sz w:val="24"/>
          <w:szCs w:val="24"/>
        </w:rPr>
      </w:pPr>
      <w:r>
        <w:rPr>
          <w:rFonts w:ascii="Times New Roman" w:cs="Times New Roman" w:eastAsia="SimSun" w:hAnsi="Times New Roman" w:hint="default"/>
          <w:b/>
          <w:bCs/>
          <w:i/>
          <w:iCs/>
          <w:color w:val="auto"/>
          <w:sz w:val="24"/>
          <w:szCs w:val="24"/>
          <w:highlight w:val="none"/>
          <w:vertAlign w:val="baseline"/>
          <w:em w:val="none"/>
          <w:lang w:val="en-US" w:eastAsia="zh-CN"/>
        </w:rPr>
        <w:t>4.4.1:</w:t>
      </w:r>
      <w:r>
        <w:tab/>
      </w:r>
      <w:r>
        <w:rPr>
          <w:rFonts w:ascii="Times New Roman" w:cs="Times New Roman" w:eastAsia="SimSun" w:hAnsi="Times New Roman" w:hint="default"/>
          <w:b/>
          <w:bCs/>
          <w:i/>
          <w:iCs/>
          <w:color w:val="auto"/>
          <w:sz w:val="24"/>
          <w:szCs w:val="24"/>
          <w:highlight w:val="none"/>
          <w:vertAlign w:val="baseline"/>
          <w:em w:val="none"/>
          <w:lang w:val="en-US" w:eastAsia="zh-CN"/>
        </w:rPr>
        <w:t>What</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is</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the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level</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of</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digital</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literacy</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possessed</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by</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lecturers</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in</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Kwara</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State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tab/>
      </w:r>
      <w:r>
        <w:rPr>
          <w:rFonts w:ascii="Times New Roman" w:cs="Times New Roman" w:eastAsia="SimSun" w:hAnsi="Times New Roman" w:hint="default"/>
          <w:b/>
          <w:bCs/>
          <w:i/>
          <w:iCs/>
          <w:color w:val="auto"/>
          <w:sz w:val="24"/>
          <w:szCs w:val="24"/>
          <w:highlight w:val="none"/>
          <w:vertAlign w:val="baseline"/>
          <w:em w:val="none"/>
          <w:lang w:val="en-US" w:eastAsia="zh-CN"/>
        </w:rPr>
        <w:t>Polytechnic,</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Ilorin?</w:t>
      </w:r>
    </w:p>
    <w:p>
      <w:pPr>
        <w:autoSpaceDE w:val="false"/>
        <w:autoSpaceDN w:val="false"/>
        <w:adjustRightInd w:val="false"/>
        <w:spacing w:before="120"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3:</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possessed</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Ilorin</w:t>
      </w:r>
    </w:p>
    <w:tbl>
      <w:tblPr>
        <w:tblW w:w="9000" w:type="dxa"/>
        <w:jc w:val="center"/>
        <w:tblLayout w:type="fixed"/>
        <w:tblCellMar>
          <w:top w:w="0" w:type="dxa"/>
          <w:left w:w="0" w:type="dxa"/>
          <w:bottom w:w="0" w:type="dxa"/>
          <w:right w:w="0" w:type="dxa"/>
        </w:tblCellMar>
      </w:tblPr>
      <w:tblGrid>
        <w:gridCol w:w="4050"/>
        <w:gridCol w:w="450"/>
        <w:gridCol w:w="540"/>
        <w:gridCol w:w="360"/>
        <w:gridCol w:w="540"/>
        <w:gridCol w:w="360"/>
        <w:gridCol w:w="540"/>
        <w:gridCol w:w="360"/>
        <w:gridCol w:w="540"/>
        <w:gridCol w:w="540"/>
        <w:gridCol w:w="720"/>
      </w:tblGrid>
      <w:tr>
        <w:trPr>
          <w:gridAfter w:val="2"/>
          <w:wAfter w:w="1260" w:type="dxa"/>
          <w:cantSplit/>
          <w:trHeight w:val="329" w:hRule="atLeast"/>
          <w:tblHeader w:val="false"/>
          <w:jc w:val="center"/>
        </w:trPr>
        <w:tc>
          <w:tcPr>
            <w:tcW w:w="4050" w:type="dxa"/>
            <w:vMerge w:val="restart"/>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2"/>
                <w:szCs w:val="22"/>
                <w:highlight w:val="none"/>
                <w:vertAlign w:val="baseline"/>
                <w:em w:val="none"/>
                <w:lang w:val="en-US" w:eastAsia="zh-CN"/>
              </w:rPr>
              <w:t>Options</w:t>
            </w:r>
          </w:p>
        </w:tc>
        <w:tc>
          <w:tcPr>
            <w:tcW w:w="990" w:type="dxa"/>
            <w:gridSpan w:val="2"/>
            <w:tcBorders>
              <w:top w:val="single" w:sz="16" w:space="0" w:color="000000"/>
              <w:left w:val="single" w:sz="16"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HP</w:t>
            </w:r>
          </w:p>
        </w:tc>
        <w:tc>
          <w:tcPr>
            <w:tcW w:w="900" w:type="dxa"/>
            <w:gridSpan w:val="2"/>
            <w:tcBorders>
              <w:top w:val="single" w:sz="16"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MP</w:t>
            </w:r>
          </w:p>
        </w:tc>
        <w:tc>
          <w:tcPr>
            <w:tcW w:w="900" w:type="dxa"/>
            <w:gridSpan w:val="2"/>
            <w:tcBorders>
              <w:top w:val="single" w:sz="16"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LP</w:t>
            </w:r>
          </w:p>
        </w:tc>
        <w:tc>
          <w:tcPr>
            <w:tcW w:w="900" w:type="dxa"/>
            <w:gridSpan w:val="2"/>
            <w:tcBorders>
              <w:top w:val="single" w:sz="16" w:space="0" w:color="000000"/>
              <w:left w:val="single" w:sz="8" w:space="0" w:color="000000"/>
              <w:bottom w:val="single" w:sz="8"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NP</w:t>
            </w:r>
          </w:p>
        </w:tc>
      </w:tr>
      <w:tr>
        <w:tblPrEx/>
        <w:trPr>
          <w:cantSplit/>
          <w:trHeight w:val="149" w:hRule="atLeast"/>
          <w:tblHeader w:val="false"/>
          <w:jc w:val="center"/>
        </w:trPr>
        <w:tc>
          <w:tcPr>
            <w:tcW w:w="4050" w:type="dxa"/>
            <w:vMerge w:val="continue"/>
            <w:tcBorders>
              <w:top w:val="single" w:sz="16" w:space="0" w:color="000000"/>
              <w:left w:val="single" w:sz="16" w:space="0" w:color="000000"/>
              <w:bottom w:val="single" w:sz="16" w:space="0" w:color="000000"/>
              <w:right w:val="single" w:sz="16" w:space="0" w:color="000000"/>
            </w:tcBorders>
            <w:shd w:val="clear" w:color="ffffff" w:fill="ffffff"/>
            <w:tcMar/>
            <w:vAlign w:val="bottom"/>
          </w:tcPr>
          <w:p>
            <w:pPr>
              <w:autoSpaceDE w:val="false"/>
              <w:autoSpaceDN w:val="false"/>
              <w:adjustRightInd w:val="false"/>
              <w:spacing w:lineRule="auto" w:line="240"/>
              <w:jc w:val="center"/>
              <w:rPr>
                <w:rFonts w:ascii="Times New Roman" w:cs="Times New Roman" w:hAnsi="Times New Roman"/>
                <w:sz w:val="24"/>
                <w:szCs w:val="24"/>
              </w:rPr>
            </w:pPr>
          </w:p>
        </w:tc>
        <w:tc>
          <w:tcPr>
            <w:tcW w:w="450" w:type="dxa"/>
            <w:tcBorders>
              <w:top w:val="single" w:sz="8"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Cambria Math" w:cs="Cambria Math" w:eastAsia="SimSun" w:hAnsi="Cambria Math" w:hint="default"/>
                <w:b/>
                <w:bCs/>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DR</w:t>
            </w:r>
          </w:p>
        </w:tc>
      </w:tr>
      <w:tr>
        <w:tblPrEx/>
        <w:trPr>
          <w:cantSplit/>
          <w:trHeight w:val="487" w:hRule="atLeast"/>
          <w:tblHeader w:val="false"/>
          <w:jc w:val="center"/>
        </w:trPr>
        <w:tc>
          <w:tcPr>
            <w:tcW w:w="4050" w:type="dxa"/>
            <w:tcBorders>
              <w:top w:val="single" w:sz="16" w:space="0" w:color="000000"/>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data,</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environments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top w:val="single" w:sz="16" w:space="0" w:color="000000"/>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18</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43.9</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22.0</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10</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24.4</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w:t>
            </w:r>
          </w:p>
        </w:tc>
        <w:tc>
          <w:tcPr>
            <w:tcW w:w="540" w:type="dxa"/>
            <w:tcBorders>
              <w:top w:val="single" w:sz="16" w:space="0" w:color="000000"/>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9.8</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3.00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MP</w:t>
            </w:r>
          </w:p>
        </w:tc>
      </w:tr>
      <w:tr>
        <w:tblPrEx/>
        <w:trPr>
          <w:cantSplit/>
          <w:trHeight w:val="561"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applications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Word,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Adobe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Acrobat,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WPS,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etc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16</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39.0</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11</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26.8</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10</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24.4</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9.8</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2.95</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MP</w:t>
            </w:r>
          </w:p>
        </w:tc>
      </w:tr>
      <w:tr>
        <w:tblPrEx/>
        <w:trPr>
          <w:cantSplit/>
          <w:trHeight w:val="525"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send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receive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e-mails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from</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colleagues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16</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39.0</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22.0</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22.0</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2.83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MP</w:t>
            </w:r>
          </w:p>
        </w:tc>
      </w:tr>
      <w:tr>
        <w:tblPrEx/>
        <w:trPr>
          <w:cantSplit/>
          <w:trHeight w:val="480"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12.2</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41.5</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0</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0.0</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46.3</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2.20</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LP</w:t>
            </w:r>
          </w:p>
        </w:tc>
      </w:tr>
      <w:tr>
        <w:tblPrEx/>
        <w:trPr>
          <w:cantSplit/>
          <w:trHeight w:val="552"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store,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manage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organise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data,</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7.3</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46.3</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0</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0.0</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46.3</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2.15</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LP</w:t>
            </w:r>
          </w:p>
        </w:tc>
      </w:tr>
      <w:tr>
        <w:tblPrEx/>
        <w:trPr>
          <w:cantSplit/>
          <w:trHeight w:val="149" w:hRule="atLeast"/>
          <w:tblHeader w:val="false"/>
          <w:jc w:val="center"/>
        </w:trPr>
        <w:tc>
          <w:tcPr>
            <w:tcW w:w="4050" w:type="dxa"/>
            <w:tcBorders>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create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edit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4.9</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41.5</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7.3</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w:t>
            </w:r>
          </w:p>
        </w:tc>
        <w:tc>
          <w:tcPr>
            <w:tcW w:w="540" w:type="dxa"/>
            <w:tcBorders>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46.3</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2.05</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LP</w:t>
            </w:r>
          </w:p>
        </w:tc>
      </w:tr>
    </w:tbl>
    <w:p>
      <w:pPr>
        <w:autoSpaceDE w:val="false"/>
        <w:autoSpaceDN w:val="false"/>
        <w:adjustRightInd w:val="false"/>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bCs/>
          <w:i/>
          <w:iCs/>
          <w:color w:val="auto"/>
          <w:sz w:val="24"/>
          <w:szCs w:val="24"/>
          <w:highlight w:val="none"/>
          <w:vertAlign w:val="baseline"/>
          <w:em w:val="none"/>
          <w:lang w:val="en-US" w:eastAsia="zh-CN"/>
        </w:rPr>
        <w:t>Decision</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Rule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(DR):</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Cambria Math" w:cs="Times New Roman" w:eastAsia="SimSun" w:hAnsi="Cambria Math" w:hint="default"/>
          <w:b w:val="false"/>
          <w:bCs w:val="false"/>
          <w:i/>
          <w:iCs/>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1.74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Possessed</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(NP);</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1.75</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2.49</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Possessed</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(LP);</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2.50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3.24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Moderately</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Possessed</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(MP);</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3.25</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Highly</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Possessed</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(HP).</w:t>
      </w:r>
    </w:p>
    <w:p>
      <w:pPr>
        <w:autoSpaceDE w:val="false"/>
        <w:autoSpaceDN w:val="false"/>
        <w:adjustRightInd w:val="false"/>
        <w:spacing w:before="48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reveals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possessed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3.00),</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applications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Word,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Adobe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Acrobat,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WPS,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etc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2.95)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send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receive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e-mails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colleagues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2.83).</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possessed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2.20),</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store,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manage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organise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2.15)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create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edit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2.05).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implies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applications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Word,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Adobe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Acrobat,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WPS,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etc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send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receive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e-mails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colleagues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p>
    <w:p>
      <w:pPr>
        <w:autoSpaceDE w:val="false"/>
        <w:autoSpaceDN w:val="false"/>
        <w:adjustRightInd w:val="false"/>
        <w:spacing w:before="240"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revealed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moderately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possessed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Being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space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academia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era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world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evolves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shift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ways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working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sophisticated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way.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processes.</w:t>
      </w:r>
    </w:p>
    <w:p>
      <w:pPr>
        <w:autoSpaceDE w:val="false"/>
        <w:autoSpaceDN w:val="false"/>
        <w:adjustRightInd w:val="false"/>
        <w:spacing w:before="240"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understood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possessed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contemporary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era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organized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store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format,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paramount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possessed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adequate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evaluate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helps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efficiently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barriers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region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geographical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location.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having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locate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p>
    <w:p>
      <w:pPr>
        <w:tabs>
          <w:tab w:val="left" w:leader="none" w:pos="1260"/>
        </w:tabs>
        <w:spacing w:before="240" w:lineRule="auto" w:line="240"/>
        <w:jc w:val="both"/>
        <w:rPr>
          <w:rFonts w:ascii="Times New Roman" w:cs="Times New Roman" w:hAnsi="Times New Roman"/>
          <w:sz w:val="24"/>
          <w:szCs w:val="24"/>
        </w:rPr>
      </w:pPr>
      <w:r>
        <w:rPr>
          <w:rFonts w:ascii="Times New Roman" w:cs="Times New Roman" w:eastAsia="SimSun" w:hAnsi="Times New Roman"/>
          <w:b/>
          <w:bCs/>
          <w:i/>
          <w:iCs/>
          <w:color w:val="auto"/>
          <w:sz w:val="24"/>
          <w:szCs w:val="24"/>
          <w:highlight w:val="none"/>
          <w:vertAlign w:val="baseline"/>
          <w:em w:val="none"/>
          <w:lang w:val="en-US" w:eastAsia="zh-CN"/>
        </w:rPr>
        <w:br w:type="page"/>
      </w:r>
      <w:r>
        <w:rPr>
          <w:rFonts w:ascii="Times New Roman" w:cs="Times New Roman" w:eastAsia="SimSun" w:hAnsi="Times New Roman" w:hint="default"/>
          <w:b/>
          <w:bCs/>
          <w:i/>
          <w:iCs/>
          <w:color w:val="auto"/>
          <w:sz w:val="24"/>
          <w:szCs w:val="24"/>
          <w:highlight w:val="none"/>
          <w:vertAlign w:val="baseline"/>
          <w:em w:val="none"/>
          <w:lang w:val="en-US" w:eastAsia="zh-CN"/>
        </w:rPr>
        <w:t>4.4.2:</w:t>
      </w:r>
      <w:r>
        <w:tab/>
      </w:r>
      <w:r>
        <w:rPr>
          <w:rFonts w:ascii="Times New Roman" w:cs="Times New Roman" w:eastAsia="SimSun" w:hAnsi="Times New Roman" w:hint="default"/>
          <w:b/>
          <w:bCs/>
          <w:i/>
          <w:iCs/>
          <w:color w:val="auto"/>
          <w:sz w:val="24"/>
          <w:szCs w:val="24"/>
          <w:highlight w:val="none"/>
          <w:vertAlign w:val="baseline"/>
          <w:em w:val="none"/>
          <w:lang w:val="en-US" w:eastAsia="zh-CN"/>
        </w:rPr>
        <w:t>What</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are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the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ICT</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competences</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among</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the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lecturers</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in</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Kwara</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State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Polytechnic,</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tab/>
      </w:r>
      <w:r>
        <w:rPr>
          <w:rFonts w:ascii="Times New Roman" w:cs="Times New Roman" w:eastAsia="SimSun" w:hAnsi="Times New Roman" w:hint="default"/>
          <w:b/>
          <w:bCs/>
          <w:i/>
          <w:iCs/>
          <w:color w:val="auto"/>
          <w:sz w:val="24"/>
          <w:szCs w:val="24"/>
          <w:highlight w:val="none"/>
          <w:vertAlign w:val="baseline"/>
          <w:em w:val="none"/>
          <w:lang w:val="en-US" w:eastAsia="zh-CN"/>
        </w:rPr>
        <w:t>Ilorin?</w:t>
      </w:r>
    </w:p>
    <w:p>
      <w:pPr>
        <w:autoSpaceDE w:val="false"/>
        <w:autoSpaceDN w:val="false"/>
        <w:adjustRightInd w:val="false"/>
        <w:spacing w:before="240"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Ilorin</w:t>
      </w:r>
    </w:p>
    <w:tbl>
      <w:tblPr>
        <w:tblW w:w="9000" w:type="dxa"/>
        <w:jc w:val="center"/>
        <w:tblLayout w:type="fixed"/>
        <w:tblCellMar>
          <w:top w:w="0" w:type="dxa"/>
          <w:left w:w="0" w:type="dxa"/>
          <w:bottom w:w="0" w:type="dxa"/>
          <w:right w:w="0" w:type="dxa"/>
        </w:tblCellMar>
      </w:tblPr>
      <w:tblGrid>
        <w:gridCol w:w="4050"/>
        <w:gridCol w:w="450"/>
        <w:gridCol w:w="540"/>
        <w:gridCol w:w="360"/>
        <w:gridCol w:w="540"/>
        <w:gridCol w:w="360"/>
        <w:gridCol w:w="540"/>
        <w:gridCol w:w="360"/>
        <w:gridCol w:w="540"/>
        <w:gridCol w:w="540"/>
        <w:gridCol w:w="720"/>
      </w:tblGrid>
      <w:tr>
        <w:trPr>
          <w:gridAfter w:val="2"/>
          <w:wAfter w:w="1260" w:type="dxa"/>
          <w:cantSplit/>
          <w:trHeight w:val="371" w:hRule="atLeast"/>
          <w:tblHeader w:val="false"/>
          <w:jc w:val="center"/>
        </w:trPr>
        <w:tc>
          <w:tcPr>
            <w:tcW w:w="4050" w:type="dxa"/>
            <w:vMerge w:val="restart"/>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2"/>
                <w:szCs w:val="22"/>
                <w:highlight w:val="none"/>
                <w:vertAlign w:val="baseline"/>
                <w:em w:val="none"/>
                <w:lang w:val="en-US" w:eastAsia="zh-CN"/>
              </w:rPr>
              <w:t>Options</w:t>
            </w:r>
          </w:p>
        </w:tc>
        <w:tc>
          <w:tcPr>
            <w:tcW w:w="990" w:type="dxa"/>
            <w:gridSpan w:val="2"/>
            <w:tcBorders>
              <w:top w:val="single" w:sz="16" w:space="0" w:color="000000"/>
              <w:left w:val="single" w:sz="16"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HC</w:t>
            </w:r>
          </w:p>
        </w:tc>
        <w:tc>
          <w:tcPr>
            <w:tcW w:w="900" w:type="dxa"/>
            <w:gridSpan w:val="2"/>
            <w:tcBorders>
              <w:top w:val="single" w:sz="16"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MC</w:t>
            </w:r>
          </w:p>
        </w:tc>
        <w:tc>
          <w:tcPr>
            <w:tcW w:w="900" w:type="dxa"/>
            <w:gridSpan w:val="2"/>
            <w:tcBorders>
              <w:top w:val="single" w:sz="16"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LC</w:t>
            </w:r>
          </w:p>
        </w:tc>
        <w:tc>
          <w:tcPr>
            <w:tcW w:w="900" w:type="dxa"/>
            <w:gridSpan w:val="2"/>
            <w:tcBorders>
              <w:top w:val="single" w:sz="16" w:space="0" w:color="000000"/>
              <w:left w:val="single" w:sz="8" w:space="0" w:color="000000"/>
              <w:bottom w:val="single" w:sz="8"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NC</w:t>
            </w:r>
          </w:p>
        </w:tc>
      </w:tr>
      <w:tr>
        <w:tblPrEx/>
        <w:trPr>
          <w:cantSplit/>
          <w:trHeight w:val="168" w:hRule="atLeast"/>
          <w:tblHeader w:val="false"/>
          <w:jc w:val="center"/>
        </w:trPr>
        <w:tc>
          <w:tcPr>
            <w:tcW w:w="4050" w:type="dxa"/>
            <w:vMerge w:val="continue"/>
            <w:tcBorders>
              <w:top w:val="single" w:sz="16" w:space="0" w:color="000000"/>
              <w:left w:val="single" w:sz="16" w:space="0" w:color="000000"/>
              <w:bottom w:val="single" w:sz="16" w:space="0" w:color="000000"/>
              <w:right w:val="single" w:sz="16" w:space="0" w:color="000000"/>
            </w:tcBorders>
            <w:shd w:val="clear" w:color="ffffff" w:fill="ffffff"/>
            <w:tcMar/>
            <w:vAlign w:val="bottom"/>
          </w:tcPr>
          <w:p>
            <w:pPr>
              <w:autoSpaceDE w:val="false"/>
              <w:autoSpaceDN w:val="false"/>
              <w:adjustRightInd w:val="false"/>
              <w:spacing w:lineRule="auto" w:line="240"/>
              <w:jc w:val="center"/>
              <w:rPr>
                <w:rFonts w:ascii="Times New Roman" w:cs="Times New Roman" w:hAnsi="Times New Roman"/>
                <w:sz w:val="24"/>
                <w:szCs w:val="24"/>
              </w:rPr>
            </w:pPr>
          </w:p>
        </w:tc>
        <w:tc>
          <w:tcPr>
            <w:tcW w:w="450" w:type="dxa"/>
            <w:tcBorders>
              <w:top w:val="single" w:sz="8"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Cambria Math" w:cs="Cambria Math" w:eastAsia="SimSun" w:hAnsi="Cambria Math" w:hint="default"/>
                <w:b/>
                <w:bCs/>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D</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R</w:t>
            </w:r>
          </w:p>
        </w:tc>
      </w:tr>
      <w:tr>
        <w:tblPrEx/>
        <w:trPr>
          <w:cantSplit/>
          <w:trHeight w:val="262" w:hRule="atLeast"/>
          <w:tblHeader w:val="false"/>
          <w:jc w:val="center"/>
        </w:trPr>
        <w:tc>
          <w:tcPr>
            <w:tcW w:w="4050" w:type="dxa"/>
            <w:tcBorders>
              <w:top w:val="single" w:sz="16" w:space="0" w:color="000000"/>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Operation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top w:val="single" w:sz="16" w:space="0" w:color="000000"/>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8</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19.5</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20</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48.8</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6</w:t>
            </w:r>
          </w:p>
        </w:tc>
        <w:tc>
          <w:tcPr>
            <w:tcW w:w="540" w:type="dxa"/>
            <w:tcBorders>
              <w:top w:val="single" w:sz="16" w:space="0" w:color="000000"/>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14.6</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2.73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MC</w:t>
            </w:r>
          </w:p>
        </w:tc>
      </w:tr>
      <w:tr>
        <w:tblPrEx/>
        <w:trPr>
          <w:cantSplit/>
          <w:trHeight w:val="111"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Operation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Multimedia</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Projector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9.8</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23</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56.1</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8</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19.5</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6</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14.6</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2.61</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MC</w:t>
            </w:r>
          </w:p>
        </w:tc>
      </w:tr>
      <w:tr>
        <w:tblPrEx/>
        <w:trPr>
          <w:cantSplit/>
          <w:trHeight w:val="264"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Installation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12.2</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46.3</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11</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26.8</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6</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14.6</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2.56</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MC</w:t>
            </w:r>
          </w:p>
        </w:tc>
      </w:tr>
      <w:tr>
        <w:tblPrEx/>
        <w:trPr>
          <w:cantSplit/>
          <w:trHeight w:val="156"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OPAC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12.2</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16</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39.0</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15</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36.6</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12.2</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2.51</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MC</w:t>
            </w:r>
          </w:p>
        </w:tc>
      </w:tr>
      <w:tr>
        <w:tblPrEx/>
        <w:trPr>
          <w:cantSplit/>
          <w:trHeight w:val="327"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6</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14.6</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34.1</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15</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36.6</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6</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14.6</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2.49</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LC</w:t>
            </w:r>
          </w:p>
        </w:tc>
      </w:tr>
      <w:tr>
        <w:tblPrEx/>
        <w:trPr>
          <w:cantSplit/>
          <w:trHeight w:val="168" w:hRule="atLeast"/>
          <w:tblHeader w:val="false"/>
          <w:jc w:val="center"/>
        </w:trPr>
        <w:tc>
          <w:tcPr>
            <w:tcW w:w="4050" w:type="dxa"/>
            <w:tcBorders>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Database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Navigation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7.3</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16</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39.0</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15</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36.6</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540" w:type="dxa"/>
            <w:tcBorders>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2.37</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LC</w:t>
            </w:r>
          </w:p>
        </w:tc>
      </w:tr>
    </w:tbl>
    <w:p>
      <w:pPr>
        <w:autoSpaceDE w:val="false"/>
        <w:autoSpaceDN w:val="false"/>
        <w:adjustRightInd w:val="false"/>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bCs/>
          <w:i/>
          <w:iCs/>
          <w:color w:val="auto"/>
          <w:sz w:val="24"/>
          <w:szCs w:val="24"/>
          <w:highlight w:val="none"/>
          <w:vertAlign w:val="baseline"/>
          <w:em w:val="none"/>
          <w:lang w:val="en-US" w:eastAsia="zh-CN"/>
        </w:rPr>
        <w:t>Decision</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Rule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(DR):</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Cambria Math" w:cs="Times New Roman" w:eastAsia="SimSun" w:hAnsi="Cambria Math" w:hint="default"/>
          <w:b w:val="false"/>
          <w:bCs w:val="false"/>
          <w:i/>
          <w:iCs/>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1.74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(NC);</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1.75</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2.49</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(LP);</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2.50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3.24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Moderately</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(MC);</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3.25</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Highly</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(HC).</w:t>
      </w:r>
    </w:p>
    <w:p>
      <w:pPr>
        <w:autoSpaceDE w:val="false"/>
        <w:autoSpaceDN w:val="false"/>
        <w:adjustRightInd w:val="false"/>
        <w:spacing w:before="48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indicates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=2.73),</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multimedia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projector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=2.61)</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installation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=2.56).</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machine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=2.49)</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database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navigation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=2.37).</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shows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multimedia</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projector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installation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optimize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monitor,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CPU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rapidly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pivotal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preparing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risk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graduating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workplace.</w:t>
      </w:r>
    </w:p>
    <w:p>
      <w:pPr>
        <w:autoSpaceDE w:val="false"/>
        <w:autoSpaceDN w:val="false"/>
        <w:adjustRightInd w:val="false"/>
        <w:spacing w:before="240" w:after="120" w:lineRule="auto" w:line="480"/>
        <w:jc w:val="both"/>
        <w:rPr>
          <w:rFonts w:ascii="Times New Roman" w:cs="Times New Roman" w:hAnsi="Times New Roman"/>
          <w:sz w:val="24"/>
          <w:szCs w:val="24"/>
        </w:rPr>
      </w:pPr>
    </w:p>
    <w:p>
      <w:pPr>
        <w:autoSpaceDE w:val="false"/>
        <w:autoSpaceDN w:val="false"/>
        <w:adjustRightInd w:val="false"/>
        <w:spacing w:before="240" w:after="120" w:lineRule="auto" w:line="480"/>
        <w:jc w:val="both"/>
        <w:rPr>
          <w:rFonts w:ascii="Times New Roman" w:cs="Times New Roman" w:hAnsi="Times New Roman"/>
          <w:sz w:val="24"/>
          <w:szCs w:val="24"/>
        </w:rPr>
      </w:pPr>
    </w:p>
    <w:p>
      <w:pPr>
        <w:autoSpaceDE w:val="false"/>
        <w:autoSpaceDN w:val="false"/>
        <w:adjustRightInd w:val="false"/>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installing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saturated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sophisticated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installation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installation.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Zoom,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Moodle,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Google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Classroom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delivery.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Oyenike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Okunlola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succeed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embedding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installation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devices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faculty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requirement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ongoing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priority.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installation.</w:t>
      </w:r>
    </w:p>
    <w:p>
      <w:pPr>
        <w:autoSpaceDE w:val="false"/>
        <w:autoSpaceDN w:val="false"/>
        <w:adjustRightInd w:val="false"/>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discussing.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seekers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leisure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revealing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worrisome.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records,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p>
    <w:p>
      <w:pPr>
        <w:tabs>
          <w:tab w:val="left" w:leader="none" w:pos="1260"/>
        </w:tabs>
        <w:spacing w:lineRule="auto" w:line="240"/>
        <w:jc w:val="both"/>
        <w:rPr>
          <w:rFonts w:ascii="Times New Roman" w:cs="Times New Roman" w:hAnsi="Times New Roman"/>
          <w:sz w:val="24"/>
          <w:szCs w:val="24"/>
        </w:rPr>
      </w:pPr>
      <w:r>
        <w:rPr>
          <w:rFonts w:ascii="Times New Roman" w:cs="Times New Roman" w:eastAsia="SimSun" w:hAnsi="Times New Roman" w:hint="default"/>
          <w:b/>
          <w:bCs/>
          <w:i/>
          <w:iCs/>
          <w:color w:val="auto"/>
          <w:sz w:val="24"/>
          <w:szCs w:val="24"/>
          <w:highlight w:val="none"/>
          <w:vertAlign w:val="baseline"/>
          <w:em w:val="none"/>
          <w:lang w:val="en-US" w:eastAsia="zh-CN"/>
        </w:rPr>
        <w:t>4.4.3:</w:t>
      </w:r>
      <w:r>
        <w:tab/>
      </w:r>
      <w:r>
        <w:rPr>
          <w:rFonts w:ascii="Times New Roman" w:cs="Times New Roman" w:eastAsia="SimSun" w:hAnsi="Times New Roman" w:hint="default"/>
          <w:b/>
          <w:bCs/>
          <w:i/>
          <w:iCs/>
          <w:color w:val="auto"/>
          <w:sz w:val="24"/>
          <w:szCs w:val="24"/>
          <w:highlight w:val="none"/>
          <w:vertAlign w:val="baseline"/>
          <w:em w:val="none"/>
          <w:lang w:val="en-US" w:eastAsia="zh-CN"/>
        </w:rPr>
        <w:t>What</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is</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the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extent</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to</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which</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lecturers</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utilize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electronic</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resources</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in</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Kwara</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State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tab/>
      </w:r>
      <w:r>
        <w:rPr>
          <w:rFonts w:ascii="Times New Roman" w:cs="Times New Roman" w:eastAsia="SimSun" w:hAnsi="Times New Roman" w:hint="default"/>
          <w:b/>
          <w:bCs/>
          <w:i/>
          <w:iCs/>
          <w:color w:val="auto"/>
          <w:sz w:val="24"/>
          <w:szCs w:val="24"/>
          <w:highlight w:val="none"/>
          <w:vertAlign w:val="baseline"/>
          <w:em w:val="none"/>
          <w:lang w:val="en-US" w:eastAsia="zh-CN"/>
        </w:rPr>
        <w:t>Polytechnic,</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Ilorin?</w:t>
      </w:r>
    </w:p>
    <w:p>
      <w:pPr>
        <w:autoSpaceDE w:val="false"/>
        <w:autoSpaceDN w:val="false"/>
        <w:adjustRightInd w:val="false"/>
        <w:spacing w:before="240"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5:</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Extent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Ilorin</w:t>
      </w:r>
    </w:p>
    <w:tbl>
      <w:tblPr>
        <w:tblW w:w="9000" w:type="dxa"/>
        <w:jc w:val="center"/>
        <w:tblLayout w:type="fixed"/>
        <w:tblCellMar>
          <w:top w:w="0" w:type="dxa"/>
          <w:left w:w="0" w:type="dxa"/>
          <w:bottom w:w="0" w:type="dxa"/>
          <w:right w:w="0" w:type="dxa"/>
        </w:tblCellMar>
      </w:tblPr>
      <w:tblGrid>
        <w:gridCol w:w="4050"/>
        <w:gridCol w:w="450"/>
        <w:gridCol w:w="540"/>
        <w:gridCol w:w="360"/>
        <w:gridCol w:w="540"/>
        <w:gridCol w:w="360"/>
        <w:gridCol w:w="540"/>
        <w:gridCol w:w="360"/>
        <w:gridCol w:w="540"/>
        <w:gridCol w:w="540"/>
        <w:gridCol w:w="720"/>
      </w:tblGrid>
      <w:tr>
        <w:trPr>
          <w:gridAfter w:val="2"/>
          <w:wAfter w:w="1260" w:type="dxa"/>
          <w:cantSplit/>
          <w:trHeight w:val="491" w:hRule="atLeast"/>
          <w:tblHeader w:val="false"/>
          <w:jc w:val="center"/>
        </w:trPr>
        <w:tc>
          <w:tcPr>
            <w:tcW w:w="4050" w:type="dxa"/>
            <w:vMerge w:val="restart"/>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2"/>
                <w:szCs w:val="22"/>
                <w:highlight w:val="none"/>
                <w:vertAlign w:val="baseline"/>
                <w:em w:val="none"/>
                <w:lang w:val="en-US" w:eastAsia="zh-CN"/>
              </w:rPr>
              <w:t>Options</w:t>
            </w:r>
          </w:p>
        </w:tc>
        <w:tc>
          <w:tcPr>
            <w:tcW w:w="990" w:type="dxa"/>
            <w:gridSpan w:val="2"/>
            <w:tcBorders>
              <w:top w:val="single" w:sz="16" w:space="0" w:color="000000"/>
              <w:left w:val="single" w:sz="16"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VO</w:t>
            </w:r>
          </w:p>
        </w:tc>
        <w:tc>
          <w:tcPr>
            <w:tcW w:w="900" w:type="dxa"/>
            <w:gridSpan w:val="2"/>
            <w:tcBorders>
              <w:top w:val="single" w:sz="16"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O</w:t>
            </w:r>
          </w:p>
        </w:tc>
        <w:tc>
          <w:tcPr>
            <w:tcW w:w="900" w:type="dxa"/>
            <w:gridSpan w:val="2"/>
            <w:tcBorders>
              <w:top w:val="single" w:sz="16"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R</w:t>
            </w:r>
          </w:p>
        </w:tc>
        <w:tc>
          <w:tcPr>
            <w:tcW w:w="900" w:type="dxa"/>
            <w:gridSpan w:val="2"/>
            <w:tcBorders>
              <w:top w:val="single" w:sz="16" w:space="0" w:color="000000"/>
              <w:left w:val="single" w:sz="8" w:space="0" w:color="000000"/>
              <w:bottom w:val="single" w:sz="8"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N</w:t>
            </w:r>
          </w:p>
        </w:tc>
      </w:tr>
      <w:tr>
        <w:tblPrEx/>
        <w:trPr>
          <w:cantSplit/>
          <w:trHeight w:val="233" w:hRule="atLeast"/>
          <w:tblHeader w:val="false"/>
          <w:jc w:val="center"/>
        </w:trPr>
        <w:tc>
          <w:tcPr>
            <w:tcW w:w="4050" w:type="dxa"/>
            <w:vMerge w:val="continue"/>
            <w:tcBorders>
              <w:top w:val="single" w:sz="16" w:space="0" w:color="000000"/>
              <w:left w:val="single" w:sz="16" w:space="0" w:color="000000"/>
              <w:bottom w:val="single" w:sz="16" w:space="0" w:color="000000"/>
              <w:right w:val="single" w:sz="16" w:space="0" w:color="000000"/>
            </w:tcBorders>
            <w:shd w:val="clear" w:color="ffffff" w:fill="ffffff"/>
            <w:tcMar/>
            <w:vAlign w:val="bottom"/>
          </w:tcPr>
          <w:p>
            <w:pPr>
              <w:autoSpaceDE w:val="false"/>
              <w:autoSpaceDN w:val="false"/>
              <w:adjustRightInd w:val="false"/>
              <w:spacing w:lineRule="auto" w:line="240"/>
              <w:jc w:val="center"/>
              <w:rPr>
                <w:rFonts w:ascii="Times New Roman" w:cs="Times New Roman" w:hAnsi="Times New Roman"/>
                <w:sz w:val="24"/>
                <w:szCs w:val="24"/>
              </w:rPr>
            </w:pPr>
          </w:p>
        </w:tc>
        <w:tc>
          <w:tcPr>
            <w:tcW w:w="450" w:type="dxa"/>
            <w:tcBorders>
              <w:top w:val="single" w:sz="8"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Cambria Math" w:cs="Cambria Math" w:eastAsia="SimSun" w:hAnsi="Cambria Math" w:hint="default"/>
                <w:b/>
                <w:bCs/>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D</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R</w:t>
            </w:r>
          </w:p>
        </w:tc>
      </w:tr>
      <w:tr>
        <w:tblPrEx/>
        <w:trPr>
          <w:cantSplit/>
          <w:trHeight w:val="568" w:hRule="atLeast"/>
          <w:tblHeader w:val="false"/>
          <w:jc w:val="center"/>
        </w:trPr>
        <w:tc>
          <w:tcPr>
            <w:tcW w:w="4050" w:type="dxa"/>
            <w:tcBorders>
              <w:top w:val="single" w:sz="16" w:space="0" w:color="000000"/>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e-books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prepare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lecture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notes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top w:val="single" w:sz="16" w:space="0" w:color="000000"/>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46.3</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22.0</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10</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24.4</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w:t>
            </w:r>
          </w:p>
        </w:tc>
        <w:tc>
          <w:tcPr>
            <w:tcW w:w="540" w:type="dxa"/>
            <w:tcBorders>
              <w:top w:val="single" w:sz="16" w:space="0" w:color="000000"/>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7.3</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3.07</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O</w:t>
            </w:r>
          </w:p>
        </w:tc>
      </w:tr>
      <w:tr>
        <w:tblPrEx/>
        <w:trPr>
          <w:cantSplit/>
          <w:trHeight w:val="570"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41.5</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8</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19.5</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34.1</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4.9</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2.98</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O</w:t>
            </w:r>
          </w:p>
        </w:tc>
      </w:tr>
      <w:tr>
        <w:tblPrEx/>
        <w:trPr>
          <w:cantSplit/>
          <w:trHeight w:val="354"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OPAC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41.5</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8</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19.5</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34.1</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4.9</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2.98</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O</w:t>
            </w:r>
          </w:p>
        </w:tc>
      </w:tr>
      <w:tr>
        <w:tblPrEx/>
        <w:trPr>
          <w:cantSplit/>
          <w:trHeight w:val="516"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18</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43.9</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29.3</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9.8</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2.95</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O</w:t>
            </w:r>
          </w:p>
        </w:tc>
      </w:tr>
      <w:tr>
        <w:tblPrEx/>
        <w:trPr>
          <w:cantSplit/>
          <w:trHeight w:val="233"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save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files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storage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medium</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web-based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clouds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7.3</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11</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26.8</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23</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56.1</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9.8</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2.32</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R</w:t>
            </w:r>
          </w:p>
        </w:tc>
      </w:tr>
      <w:tr>
        <w:tblPrEx/>
        <w:trPr>
          <w:cantSplit/>
          <w:trHeight w:val="233" w:hRule="atLeast"/>
          <w:tblHeader w:val="false"/>
          <w:jc w:val="center"/>
        </w:trPr>
        <w:tc>
          <w:tcPr>
            <w:tcW w:w="4050" w:type="dxa"/>
            <w:tcBorders>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over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4.9</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29.3</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23</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56.1</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w:t>
            </w:r>
          </w:p>
        </w:tc>
        <w:tc>
          <w:tcPr>
            <w:tcW w:w="540" w:type="dxa"/>
            <w:tcBorders>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9.8</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2.29</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R</w:t>
            </w:r>
          </w:p>
        </w:tc>
      </w:tr>
    </w:tbl>
    <w:p>
      <w:pPr>
        <w:autoSpaceDE w:val="false"/>
        <w:autoSpaceDN w:val="false"/>
        <w:adjustRightInd w:val="false"/>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bCs/>
          <w:i/>
          <w:iCs/>
          <w:color w:val="auto"/>
          <w:sz w:val="24"/>
          <w:szCs w:val="24"/>
          <w:highlight w:val="none"/>
          <w:vertAlign w:val="baseline"/>
          <w:em w:val="none"/>
          <w:lang w:val="en-US" w:eastAsia="zh-CN"/>
        </w:rPr>
        <w:t>Decision</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Rule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(DR):</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Cambria Math" w:cs="Times New Roman" w:eastAsia="SimSun" w:hAnsi="Cambria Math" w:hint="default"/>
          <w:b w:val="false"/>
          <w:bCs w:val="false"/>
          <w:i/>
          <w:iCs/>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1.74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Never</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1.75</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2.49</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Rarely</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(R);</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2.50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3.24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3.25</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Very</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(VO).</w:t>
      </w:r>
    </w:p>
    <w:p>
      <w:pPr>
        <w:autoSpaceDE w:val="false"/>
        <w:autoSpaceDN w:val="false"/>
        <w:adjustRightInd w:val="false"/>
        <w:spacing w:before="480" w:after="100" w:afterAutospacing="true"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reveals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e-books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prepare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lecture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notes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=3.07),</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OPAC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=2.98)</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=2.95).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rarely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save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files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storage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medium</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web-based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clouds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=2.32)</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over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=2.29).</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shows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e-books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prepare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lecture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notes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OPAC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utilized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p>
    <w:p>
      <w:pPr>
        <w:autoSpaceDE w:val="false"/>
        <w:autoSpaceDN w:val="false"/>
        <w:adjustRightInd w:val="false"/>
        <w:spacing w:before="240" w:after="120" w:lineRule="auto" w:line="480"/>
        <w:jc w:val="both"/>
        <w:rPr>
          <w:rFonts w:ascii="Times New Roman" w:cs="Times New Roman" w:hAnsi="Times New Roman"/>
          <w:sz w:val="24"/>
          <w:szCs w:val="24"/>
        </w:rPr>
      </w:pPr>
    </w:p>
    <w:p>
      <w:pPr>
        <w:autoSpaceDE w:val="false"/>
        <w:autoSpaceDN w:val="false"/>
        <w:adjustRightInd w:val="false"/>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understood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e-books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prepare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lecture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notes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quite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interesting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relation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where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majority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possessed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abundance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arrange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easy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prepare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reduces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workload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enables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become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integral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part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activities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immediate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diverse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underscores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ongoing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online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autoSpaceDE w:val="false"/>
        <w:autoSpaceDN w:val="false"/>
        <w:adjustRightInd w:val="false"/>
        <w:spacing w:before="24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worrisome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over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contradicts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previous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utilize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e-books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prepare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lecture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notes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OPAC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search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all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virtue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essential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want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efficiently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vast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Because,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space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tends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holds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cater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needs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age.</w:t>
      </w:r>
    </w:p>
    <w:p>
      <w:pPr>
        <w:tabs>
          <w:tab w:val="left" w:leader="none" w:pos="1260"/>
        </w:tabs>
        <w:spacing w:lineRule="auto" w:line="480"/>
        <w:jc w:val="both"/>
        <w:rPr>
          <w:rFonts w:ascii="Times New Roman" w:cs="Times New Roman" w:hAnsi="Times New Roman"/>
          <w:sz w:val="24"/>
          <w:szCs w:val="24"/>
        </w:rPr>
      </w:pPr>
    </w:p>
    <w:p>
      <w:pPr>
        <w:tabs>
          <w:tab w:val="left" w:leader="none" w:pos="1260"/>
        </w:tabs>
        <w:spacing w:lineRule="auto" w:line="480"/>
        <w:jc w:val="both"/>
        <w:rPr>
          <w:rFonts w:ascii="Times New Roman" w:cs="Times New Roman" w:hAnsi="Times New Roman"/>
          <w:sz w:val="24"/>
          <w:szCs w:val="24"/>
        </w:rPr>
      </w:pPr>
    </w:p>
    <w:p>
      <w:pPr>
        <w:tabs>
          <w:tab w:val="left" w:leader="none" w:pos="1260"/>
        </w:tabs>
        <w:spacing w:lineRule="auto" w:line="480"/>
        <w:jc w:val="both"/>
        <w:rPr>
          <w:rFonts w:ascii="Times New Roman" w:cs="Times New Roman" w:hAnsi="Times New Roman"/>
          <w:sz w:val="24"/>
          <w:szCs w:val="24"/>
        </w:rPr>
      </w:pPr>
    </w:p>
    <w:p>
      <w:pPr>
        <w:tabs>
          <w:tab w:val="left" w:leader="none" w:pos="1260"/>
        </w:tabs>
        <w:spacing w:lineRule="auto" w:line="480"/>
        <w:jc w:val="both"/>
        <w:rPr>
          <w:rFonts w:ascii="Times New Roman" w:cs="Times New Roman" w:hAnsi="Times New Roman"/>
          <w:sz w:val="24"/>
          <w:szCs w:val="24"/>
        </w:rPr>
      </w:pPr>
    </w:p>
    <w:p>
      <w:pPr>
        <w:tabs>
          <w:tab w:val="left" w:leader="none" w:pos="1260"/>
        </w:tabs>
        <w:spacing w:lineRule="auto" w:line="240"/>
        <w:jc w:val="left"/>
        <w:rPr>
          <w:rFonts w:ascii="Times New Roman" w:cs="Times New Roman" w:eastAsia="SimSun" w:hAnsi="Times New Roman" w:hint="default"/>
          <w:b/>
          <w:bCs/>
          <w:i/>
          <w:iCs/>
          <w:color w:val="auto"/>
          <w:sz w:val="24"/>
          <w:szCs w:val="24"/>
          <w:highlight w:val="none"/>
          <w:vertAlign w:val="baseline"/>
          <w:em w:val="none"/>
          <w:lang w:val="en-US" w:eastAsia="zh-CN"/>
        </w:rPr>
      </w:pPr>
    </w:p>
    <w:p>
      <w:pPr>
        <w:tabs>
          <w:tab w:val="left" w:leader="none" w:pos="1260"/>
        </w:tabs>
        <w:spacing w:lineRule="auto" w:line="240"/>
        <w:jc w:val="left"/>
        <w:rPr>
          <w:rFonts w:ascii="Times New Roman" w:cs="Times New Roman" w:eastAsia="SimSun" w:hAnsi="Times New Roman" w:hint="default"/>
          <w:b/>
          <w:bCs/>
          <w:i/>
          <w:iCs/>
          <w:color w:val="auto"/>
          <w:sz w:val="24"/>
          <w:szCs w:val="24"/>
          <w:highlight w:val="none"/>
          <w:vertAlign w:val="baseline"/>
          <w:em w:val="none"/>
          <w:lang w:val="en-US" w:eastAsia="zh-CN"/>
        </w:rPr>
      </w:pPr>
    </w:p>
    <w:p>
      <w:pPr>
        <w:tabs>
          <w:tab w:val="left" w:leader="none" w:pos="1260"/>
        </w:tabs>
        <w:spacing w:lineRule="auto" w:line="240"/>
        <w:jc w:val="left"/>
        <w:rPr>
          <w:rFonts w:ascii="Times New Roman" w:cs="Times New Roman" w:hAnsi="Times New Roman"/>
          <w:sz w:val="24"/>
          <w:szCs w:val="24"/>
        </w:rPr>
      </w:pPr>
      <w:r>
        <w:rPr>
          <w:rFonts w:ascii="Times New Roman" w:cs="Times New Roman" w:eastAsia="SimSun" w:hAnsi="Times New Roman" w:hint="default"/>
          <w:b/>
          <w:bCs/>
          <w:i/>
          <w:iCs/>
          <w:color w:val="auto"/>
          <w:sz w:val="24"/>
          <w:szCs w:val="24"/>
          <w:highlight w:val="none"/>
          <w:vertAlign w:val="baseline"/>
          <w:em w:val="none"/>
          <w:lang w:val="en-US" w:eastAsia="zh-CN"/>
        </w:rPr>
        <w:t>4.4.4:</w:t>
      </w:r>
      <w:r>
        <w:tab/>
      </w:r>
      <w:r>
        <w:rPr>
          <w:rFonts w:ascii="Times New Roman" w:cs="Times New Roman" w:eastAsia="SimSun" w:hAnsi="Times New Roman" w:hint="default"/>
          <w:b/>
          <w:bCs/>
          <w:i/>
          <w:iCs/>
          <w:color w:val="auto"/>
          <w:sz w:val="24"/>
          <w:szCs w:val="24"/>
          <w:highlight w:val="none"/>
          <w:vertAlign w:val="baseline"/>
          <w:em w:val="none"/>
          <w:lang w:val="en-US" w:eastAsia="zh-CN"/>
        </w:rPr>
        <w:t>What</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are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the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challenges</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affecting</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the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utilization</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of</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electronic</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resources</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among</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tab/>
      </w:r>
      <w:r>
        <w:rPr>
          <w:rFonts w:ascii="Times New Roman" w:cs="Times New Roman" w:eastAsia="SimSun" w:hAnsi="Times New Roman" w:hint="default"/>
          <w:b/>
          <w:bCs/>
          <w:i/>
          <w:iCs/>
          <w:color w:val="auto"/>
          <w:sz w:val="24"/>
          <w:szCs w:val="24"/>
          <w:highlight w:val="none"/>
          <w:vertAlign w:val="baseline"/>
          <w:em w:val="none"/>
          <w:lang w:val="en-US" w:eastAsia="zh-CN"/>
        </w:rPr>
        <w:t>lecturers</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in</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Kwara</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State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Polytechnic,</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Ilorin?</w:t>
      </w:r>
    </w:p>
    <w:p>
      <w:pPr>
        <w:autoSpaceDE w:val="false"/>
        <w:autoSpaceDN w:val="false"/>
        <w:adjustRightInd w:val="false"/>
        <w:spacing w:before="240" w:lineRule="auto" w:line="240"/>
        <w:jc w:val="center"/>
        <w:rPr>
          <w:rFonts w:ascii="Times New Roman" w:cs="Times New Roman" w:hAnsi="Times New Roman"/>
          <w:sz w:val="24"/>
          <w:szCs w:val="24"/>
        </w:rPr>
      </w:pP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6:</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affecting</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Ilorin</w:t>
      </w:r>
    </w:p>
    <w:tbl>
      <w:tblPr>
        <w:tblW w:w="9000" w:type="dxa"/>
        <w:jc w:val="center"/>
        <w:tblLayout w:type="fixed"/>
        <w:tblCellMar>
          <w:top w:w="0" w:type="dxa"/>
          <w:left w:w="0" w:type="dxa"/>
          <w:bottom w:w="0" w:type="dxa"/>
          <w:right w:w="0" w:type="dxa"/>
        </w:tblCellMar>
      </w:tblPr>
      <w:tblGrid>
        <w:gridCol w:w="4050"/>
        <w:gridCol w:w="450"/>
        <w:gridCol w:w="540"/>
        <w:gridCol w:w="360"/>
        <w:gridCol w:w="540"/>
        <w:gridCol w:w="360"/>
        <w:gridCol w:w="540"/>
        <w:gridCol w:w="360"/>
        <w:gridCol w:w="540"/>
        <w:gridCol w:w="540"/>
        <w:gridCol w:w="720"/>
      </w:tblGrid>
      <w:tr>
        <w:trPr>
          <w:gridAfter w:val="2"/>
          <w:wAfter w:w="1260" w:type="dxa"/>
          <w:cantSplit/>
          <w:trHeight w:val="362" w:hRule="atLeast"/>
          <w:tblHeader w:val="false"/>
          <w:jc w:val="center"/>
        </w:trPr>
        <w:tc>
          <w:tcPr>
            <w:tcW w:w="4050" w:type="dxa"/>
            <w:vMerge w:val="restart"/>
            <w:tcBorders>
              <w:top w:val="single" w:sz="16" w:space="0" w:color="000000"/>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2"/>
                <w:szCs w:val="22"/>
                <w:highlight w:val="none"/>
                <w:vertAlign w:val="baseline"/>
                <w:em w:val="none"/>
                <w:lang w:val="en-US" w:eastAsia="zh-CN"/>
              </w:rPr>
              <w:t>Options</w:t>
            </w:r>
          </w:p>
        </w:tc>
        <w:tc>
          <w:tcPr>
            <w:tcW w:w="990" w:type="dxa"/>
            <w:gridSpan w:val="2"/>
            <w:tcBorders>
              <w:top w:val="single" w:sz="16" w:space="0" w:color="000000"/>
              <w:left w:val="single" w:sz="16"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SA</w:t>
            </w:r>
          </w:p>
        </w:tc>
        <w:tc>
          <w:tcPr>
            <w:tcW w:w="900" w:type="dxa"/>
            <w:gridSpan w:val="2"/>
            <w:tcBorders>
              <w:top w:val="single" w:sz="16"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A</w:t>
            </w:r>
          </w:p>
        </w:tc>
        <w:tc>
          <w:tcPr>
            <w:tcW w:w="900" w:type="dxa"/>
            <w:gridSpan w:val="2"/>
            <w:tcBorders>
              <w:top w:val="single" w:sz="16"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D</w:t>
            </w:r>
          </w:p>
        </w:tc>
        <w:tc>
          <w:tcPr>
            <w:tcW w:w="900" w:type="dxa"/>
            <w:gridSpan w:val="2"/>
            <w:tcBorders>
              <w:top w:val="single" w:sz="16" w:space="0" w:color="000000"/>
              <w:left w:val="single" w:sz="8" w:space="0" w:color="000000"/>
              <w:bottom w:val="single" w:sz="8"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SD</w:t>
            </w:r>
          </w:p>
        </w:tc>
      </w:tr>
      <w:tr>
        <w:tblPrEx/>
        <w:trPr>
          <w:cantSplit/>
          <w:trHeight w:val="164" w:hRule="atLeast"/>
          <w:tblHeader w:val="false"/>
          <w:jc w:val="center"/>
        </w:trPr>
        <w:tc>
          <w:tcPr>
            <w:tcW w:w="4050" w:type="dxa"/>
            <w:vMerge w:val="continue"/>
            <w:tcBorders>
              <w:top w:val="single" w:sz="16" w:space="0" w:color="000000"/>
              <w:left w:val="single" w:sz="16" w:space="0" w:color="000000"/>
              <w:bottom w:val="single" w:sz="16" w:space="0" w:color="000000"/>
              <w:right w:val="single" w:sz="16" w:space="0" w:color="000000"/>
            </w:tcBorders>
            <w:shd w:val="clear" w:color="ffffff" w:fill="ffffff"/>
            <w:tcMar/>
            <w:vAlign w:val="bottom"/>
          </w:tcPr>
          <w:p>
            <w:pPr>
              <w:autoSpaceDE w:val="false"/>
              <w:autoSpaceDN w:val="false"/>
              <w:adjustRightInd w:val="false"/>
              <w:spacing w:lineRule="auto" w:line="240"/>
              <w:jc w:val="center"/>
              <w:rPr>
                <w:rFonts w:ascii="Times New Roman" w:cs="Times New Roman" w:hAnsi="Times New Roman"/>
                <w:sz w:val="24"/>
                <w:szCs w:val="24"/>
              </w:rPr>
            </w:pPr>
          </w:p>
        </w:tc>
        <w:tc>
          <w:tcPr>
            <w:tcW w:w="450" w:type="dxa"/>
            <w:tcBorders>
              <w:top w:val="single" w:sz="8" w:space="0" w:color="000000"/>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360" w:type="dxa"/>
            <w:tcBorders>
              <w:top w:val="single" w:sz="8" w:space="0" w:color="000000"/>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F</w:t>
            </w:r>
          </w:p>
        </w:tc>
        <w:tc>
          <w:tcPr>
            <w:tcW w:w="540" w:type="dxa"/>
            <w:tcBorders>
              <w:top w:val="single" w:sz="8" w:space="0" w:color="000000"/>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M</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D</w:t>
            </w: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R</w:t>
            </w:r>
          </w:p>
        </w:tc>
      </w:tr>
      <w:tr>
        <w:tblPrEx/>
        <w:trPr>
          <w:cantSplit/>
          <w:trHeight w:val="163" w:hRule="atLeast"/>
          <w:tblHeader w:val="false"/>
          <w:jc w:val="center"/>
        </w:trPr>
        <w:tc>
          <w:tcPr>
            <w:tcW w:w="4050" w:type="dxa"/>
            <w:tcBorders>
              <w:top w:val="single" w:sz="16" w:space="0" w:color="000000"/>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Fluctuating</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top w:val="single" w:sz="16" w:space="0" w:color="000000"/>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8</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19.5</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20</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48.8</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54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c>
          <w:tcPr>
            <w:tcW w:w="360" w:type="dxa"/>
            <w:tcBorders>
              <w:top w:val="single" w:sz="16"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6</w:t>
            </w:r>
          </w:p>
        </w:tc>
        <w:tc>
          <w:tcPr>
            <w:tcW w:w="540" w:type="dxa"/>
            <w:tcBorders>
              <w:top w:val="single" w:sz="16" w:space="0" w:color="000000"/>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14.6</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2.73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A</w:t>
            </w:r>
          </w:p>
        </w:tc>
      </w:tr>
      <w:tr>
        <w:tblPrEx/>
        <w:trPr>
          <w:cantSplit/>
          <w:trHeight w:val="273"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Difficulty</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21</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51.2</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8</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19.5</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12.2</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2.73</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A</w:t>
            </w:r>
          </w:p>
        </w:tc>
      </w:tr>
      <w:tr>
        <w:tblPrEx/>
        <w:trPr>
          <w:cantSplit/>
          <w:trHeight w:val="61"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Epileptic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12.2</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22</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53.7</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2.61</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A</w:t>
            </w:r>
          </w:p>
        </w:tc>
      </w:tr>
      <w:tr>
        <w:tblPrEx/>
        <w:trPr>
          <w:cantSplit/>
          <w:trHeight w:val="309"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Irrelevant</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12.2</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18</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43.9</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10</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24.4</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8</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19.5</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2.49</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D</w:t>
            </w:r>
          </w:p>
        </w:tc>
      </w:tr>
      <w:tr>
        <w:tblPrEx/>
        <w:trPr>
          <w:cantSplit/>
          <w:trHeight w:val="156" w:hRule="atLeast"/>
          <w:tblHeader w:val="false"/>
          <w:jc w:val="center"/>
        </w:trPr>
        <w:tc>
          <w:tcPr>
            <w:tcW w:w="4050" w:type="dxa"/>
            <w:tcBorders>
              <w:left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6</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14.6</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15</w:t>
            </w:r>
          </w:p>
        </w:tc>
        <w:tc>
          <w:tcPr>
            <w:tcW w:w="54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36.6</w:t>
            </w:r>
          </w:p>
        </w:tc>
        <w:tc>
          <w:tcPr>
            <w:tcW w:w="3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13</w:t>
            </w:r>
          </w:p>
        </w:tc>
        <w:tc>
          <w:tcPr>
            <w:tcW w:w="540" w:type="dxa"/>
            <w:tcBorders>
              <w:left w:val="single" w:sz="8"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31.7</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2.15</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D</w:t>
            </w:r>
          </w:p>
        </w:tc>
      </w:tr>
      <w:tr>
        <w:tblPrEx/>
        <w:trPr>
          <w:cantSplit/>
          <w:trHeight w:val="210" w:hRule="atLeast"/>
          <w:tblHeader w:val="false"/>
          <w:jc w:val="center"/>
        </w:trPr>
        <w:tc>
          <w:tcPr>
            <w:tcW w:w="4050" w:type="dxa"/>
            <w:tcBorders>
              <w:left w:val="single" w:sz="16" w:space="0" w:color="000000"/>
              <w:bottom w:val="single" w:sz="16" w:space="0" w:color="000000"/>
              <w:right w:val="single" w:sz="16" w:space="0" w:color="000000"/>
            </w:tcBorders>
            <w:shd w:val="clear" w:color="ffffff" w:fill="ffffff"/>
            <w:tcMar>
              <w:top w:w="0" w:type="dxa"/>
              <w:left w:w="0" w:type="dxa"/>
              <w:bottom w:w="0" w:type="dxa"/>
              <w:right w:w="0" w:type="dxa"/>
            </w:tcMar>
          </w:tcPr>
          <w:p>
            <w:pPr>
              <w:autoSpaceDE w:val="false"/>
              <w:autoSpaceDN w:val="false"/>
              <w:adjustRightInd w:val="false"/>
              <w:spacing w:lineRule="auto" w:line="240"/>
              <w:ind w:left="60" w:right="60"/>
              <w:jc w:val="lef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No</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adequate</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w:t>
            </w:r>
          </w:p>
        </w:tc>
        <w:tc>
          <w:tcPr>
            <w:tcW w:w="450" w:type="dxa"/>
            <w:tcBorders>
              <w:left w:val="single" w:sz="16"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5</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12.2</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7</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17.1</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14</w:t>
            </w:r>
          </w:p>
        </w:tc>
        <w:tc>
          <w:tcPr>
            <w:tcW w:w="54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34.1</w:t>
            </w:r>
          </w:p>
        </w:tc>
        <w:tc>
          <w:tcPr>
            <w:tcW w:w="360" w:type="dxa"/>
            <w:tcBorders>
              <w:left w:val="single" w:sz="8" w:space="0" w:color="000000"/>
              <w:bottom w:val="single" w:sz="16" w:space="0" w:color="000000"/>
              <w:right w:val="single" w:sz="8"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15</w:t>
            </w:r>
          </w:p>
        </w:tc>
        <w:tc>
          <w:tcPr>
            <w:tcW w:w="540" w:type="dxa"/>
            <w:tcBorders>
              <w:left w:val="single" w:sz="8" w:space="0" w:color="000000"/>
              <w:bottom w:val="single" w:sz="16" w:space="0" w:color="000000"/>
              <w:right w:val="single" w:sz="16" w:space="0" w:color="000000"/>
            </w:tcBorders>
            <w:shd w:val="clear" w:color="ffffff" w:fill="ffffff"/>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36.6</w:t>
            </w:r>
          </w:p>
        </w:tc>
        <w:tc>
          <w:tcPr>
            <w:tcW w:w="540" w:type="dxa"/>
            <w:tcBorders>
              <w:top w:val="single" w:sz="8" w:space="0" w:color="000000"/>
              <w:left w:val="single" w:sz="16"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right"/>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000000"/>
                <w:sz w:val="22"/>
                <w:szCs w:val="22"/>
                <w:highlight w:val="none"/>
                <w:vertAlign w:val="baseline"/>
                <w:em w:val="none"/>
                <w:lang w:val="en-US" w:eastAsia="zh-CN"/>
              </w:rPr>
              <w:t>2.05</w:t>
            </w:r>
          </w:p>
        </w:tc>
        <w:tc>
          <w:tcPr>
            <w:tcW w:w="7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autoSpaceDE w:val="false"/>
              <w:autoSpaceDN w:val="false"/>
              <w:adjustRightInd w:val="false"/>
              <w:spacing w:lineRule="auto" w:line="240"/>
              <w:ind w:left="60" w:right="6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000000"/>
                <w:sz w:val="22"/>
                <w:szCs w:val="22"/>
                <w:highlight w:val="none"/>
                <w:vertAlign w:val="baseline"/>
                <w:em w:val="none"/>
                <w:lang w:val="en-US" w:eastAsia="zh-CN"/>
              </w:rPr>
              <w:t>D</w:t>
            </w:r>
          </w:p>
        </w:tc>
      </w:tr>
    </w:tbl>
    <w:p>
      <w:pPr>
        <w:autoSpaceDE w:val="false"/>
        <w:autoSpaceDN w:val="false"/>
        <w:adjustRightInd w:val="false"/>
        <w:spacing w:after="200" w:lineRule="auto" w:line="240"/>
        <w:jc w:val="center"/>
        <w:rPr>
          <w:rFonts w:ascii="Times New Roman" w:cs="Times New Roman" w:hAnsi="Times New Roman"/>
          <w:sz w:val="24"/>
          <w:szCs w:val="24"/>
        </w:rPr>
      </w:pPr>
      <w:r>
        <w:rPr>
          <w:rFonts w:ascii="Times New Roman" w:cs="Times New Roman" w:eastAsia="SimSun" w:hAnsi="Times New Roman" w:hint="default"/>
          <w:b/>
          <w:bCs/>
          <w:i/>
          <w:iCs/>
          <w:color w:val="auto"/>
          <w:sz w:val="24"/>
          <w:szCs w:val="24"/>
          <w:highlight w:val="none"/>
          <w:vertAlign w:val="baseline"/>
          <w:em w:val="none"/>
          <w:lang w:val="en-US" w:eastAsia="zh-CN"/>
        </w:rPr>
        <w:t>Decision</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Rule</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bCs/>
          <w:i/>
          <w:iCs/>
          <w:color w:val="auto"/>
          <w:sz w:val="24"/>
          <w:szCs w:val="24"/>
          <w:highlight w:val="none"/>
          <w:vertAlign w:val="baseline"/>
          <w:em w:val="none"/>
          <w:lang w:val="en-US" w:eastAsia="zh-CN"/>
        </w:rPr>
        <w:t>(DR):</w:t>
      </w:r>
      <w:r>
        <w:rPr>
          <w:rFonts w:ascii="Times New Roman" w:cs="Times New Roman" w:eastAsia="SimSun" w:hAnsi="Times New Roman" w:hint="default"/>
          <w:b/>
          <w:bCs/>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If</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Cambria Math" w:cs="Times New Roman" w:eastAsia="SimSun" w:hAnsi="Cambria Math" w:hint="default"/>
          <w:b w:val="false"/>
          <w:bCs w:val="false"/>
          <w:i/>
          <w:iCs/>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1.74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Strongly</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Disagree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(SD);</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1.75</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2.49</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Disagree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(D);</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2.50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3.24</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Agree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3.25</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4.0</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Strongly</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Agree</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iCs/>
          <w:color w:val="auto"/>
          <w:sz w:val="24"/>
          <w:szCs w:val="24"/>
          <w:highlight w:val="none"/>
          <w:vertAlign w:val="baseline"/>
          <w:em w:val="none"/>
          <w:lang w:val="en-US" w:eastAsia="zh-CN"/>
        </w:rPr>
        <w:t>(SA).</w:t>
      </w:r>
    </w:p>
    <w:p>
      <w:pPr>
        <w:autoSpaceDE w:val="false"/>
        <w:autoSpaceDN w:val="false"/>
        <w:adjustRightInd w:val="false"/>
        <w:spacing w:before="480" w:after="12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4.6</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agreed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fluctuating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difficulty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=2.73)</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epileptic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=2.61).</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disagreed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irrelevant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=2.49),</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=2.49)</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no</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adequate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w:t>
      </w:r>
      <w:r>
        <w:rPr>
          <w:rFonts w:ascii="Cambria Math" w:cs="Times New Roman" w:eastAsia="SimSun" w:hAnsi="Cambria Math" w:hint="default"/>
          <w:b w:val="false"/>
          <w:bCs w:val="false"/>
          <w:i w:val="false"/>
          <w:iCs w:val="false"/>
          <w:color w:val="auto"/>
          <w:sz w:val="24"/>
          <w:szCs w:val="24"/>
          <w:highlight w:val="none"/>
          <w:vertAlign w:val="baseline"/>
          <w:em w:val="none"/>
          <w:lang w:val="en-US" w:eastAsia="zh-CN"/>
        </w:rPr>
        <w:t>𝑋</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=2.05)</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utilizing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shows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fluctuating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difficulty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epileptic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p>
    <w:p>
      <w:pPr>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understood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fluctuating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claim</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clear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factors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hindered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utilizing</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slow</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intermittent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severely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download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stream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efficiently.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correlates,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revealed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epileptic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outages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erratic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disrupt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entirely,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abandon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temporarily.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deficiency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directly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undermines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affirmation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Aina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Ogungbeni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consistent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broadband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impediment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p>
    <w:p>
      <w:pPr>
        <w:autoSpaceDE w:val="false"/>
        <w:autoSpaceDN w:val="false"/>
        <w:adjustRightInd w:val="false"/>
        <w:spacing w:before="24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interesting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agreed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difficulty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complex</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particular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cyberspace.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easy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structure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arranging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ensuring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easily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up-to-date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teaching,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leisure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purposes.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autoSpaceDE w:val="false"/>
        <w:autoSpaceDN w:val="false"/>
        <w:adjustRightInd w:val="false"/>
        <w:spacing w:before="240" w:lineRule="auto" w:line="480"/>
        <w:jc w:val="both"/>
        <w:rPr>
          <w:rFonts w:ascii="Times New Roman" w:cs="Times New Roman" w:hAnsi="Times New Roman"/>
          <w:sz w:val="24"/>
          <w:szCs w:val="24"/>
        </w:rPr>
      </w:pPr>
    </w:p>
    <w:p>
      <w:pPr>
        <w:spacing w:before="240" w:after="120" w:lineRule="auto" w:line="360"/>
        <w:jc w:val="center"/>
        <w:rPr>
          <w:rFonts w:ascii="Times New Roman" w:cs="Times New Roman" w:hAnsi="Times New Roman"/>
          <w:sz w:val="24"/>
          <w:szCs w:val="24"/>
        </w:rPr>
      </w:pPr>
      <w:r>
        <w:rPr>
          <w:rFonts w:ascii="Times New Roman" w:cs="Times New Roman" w:eastAsia="SimSun" w:hAnsi="Times New Roman"/>
          <w:b w:val="false"/>
          <w:bCs w:val="false"/>
          <w:i w:val="false"/>
          <w:iCs w:val="false"/>
          <w:color w:val="auto"/>
          <w:sz w:val="24"/>
          <w:szCs w:val="24"/>
          <w:highlight w:val="none"/>
          <w:vertAlign w:val="baseline"/>
          <w:em w:val="none"/>
          <w:lang w:val="en-US" w:eastAsia="zh-CN"/>
        </w:rPr>
        <w:br w:type="page"/>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FIVE</w:t>
      </w:r>
    </w:p>
    <w:p>
      <w:pPr>
        <w:spacing w:after="200" w:lineRule="auto" w:line="480"/>
        <w:jc w:val="center"/>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SUMMARY,</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CONCLUSION,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RECOMMENDATIONS</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5.1</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Introduction</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presents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summary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recommendations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derived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Four.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concise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overview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gained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interprets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implications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results,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recommendations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5.2</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Summary</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investigated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determinants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moderately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possessed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searching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sending/receiving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emails.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proficient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downloading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evaluating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demonstrated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operating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computers,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multimedia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projectors,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installing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software.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learning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Moodle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Google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Classroom.</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e-books,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OPAC,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downloaded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rarely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seldom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stored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files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web-based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clouds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external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storage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identified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fluctuating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connectivity,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difficulty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epileptic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outdated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materials,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irrelevance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inadequacy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considered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problems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respondents.</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5.3</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Conclusion</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investigated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determinants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findings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highlight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corresponding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moderate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certain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further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identifies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infrastructural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unstable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supply,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hinder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tools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impede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optimal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utilization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urgent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attention.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bridge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human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technical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capacities.</w:t>
      </w:r>
    </w:p>
    <w:p>
      <w:pPr>
        <w:spacing w:before="360" w:after="120" w:lineRule="auto" w:line="480"/>
        <w:jc w:val="both"/>
        <w:rPr>
          <w:rFonts w:ascii="Times New Roman" w:cs="Times New Roman" w:hAnsi="Times New Roman"/>
          <w:sz w:val="24"/>
          <w:szCs w:val="24"/>
        </w:rPr>
      </w:pPr>
      <w:r>
        <w:rPr>
          <w:rFonts w:ascii="Times New Roman" w:cs="Times New Roman" w:eastAsia="SimSun" w:hAnsi="Times New Roman"/>
          <w:b/>
          <w:bCs/>
          <w:i w:val="false"/>
          <w:iCs w:val="false"/>
          <w:color w:val="auto"/>
          <w:sz w:val="24"/>
          <w:szCs w:val="24"/>
          <w:highlight w:val="none"/>
          <w:vertAlign w:val="baseline"/>
          <w:em w:val="none"/>
          <w:lang w:val="en-US" w:eastAsia="zh-CN"/>
        </w:rPr>
        <w:br w:type="page"/>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5.4</w:t>
      </w:r>
      <w: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Recommendations</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routine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training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build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capacity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skills,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emphasis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advanced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editing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navigating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databases.</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institution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facilities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alternative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solutions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solar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systems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standby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generators)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reduce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disruptions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enhance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electronic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Workshops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campaigns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implemented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encourage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lecturers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prioritize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traditional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formats,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fostering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digital-first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culture.</w:t>
      </w:r>
    </w:p>
    <w:p>
      <w:pPr>
        <w:spacing w:after="200" w:lineRule="auto" w:line="480"/>
        <w:jc w:val="both"/>
        <w:rPr>
          <w:rFonts w:ascii="Times New Roman" w:cs="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full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implementation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mandate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minimum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competencies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staff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recruitment,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professional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p>
    <w:p>
      <w:pPr>
        <w:pStyle w:val="style0"/>
        <w:spacing w:lineRule="auto" w:line="360"/>
        <w:jc w:val="both"/>
        <w:rPr>
          <w:rFonts w:ascii="Times New Roman" w:cs="Times New Roman" w:hAnsi="Times New Roman"/>
          <w:sz w:val="24"/>
          <w:szCs w:val="24"/>
        </w:rPr>
      </w:pPr>
    </w:p>
    <w:p>
      <w:pPr>
        <w:keepNext/>
        <w:keepLines/>
        <w:spacing w:before="480" w:lineRule="auto" w:line="480"/>
        <w:jc w:val="center"/>
        <w:outlineLvl w:val="0"/>
        <w:rPr>
          <w:rFonts w:ascii="Calibri" w:cs="宋体" w:eastAsia="ＭＳ ゴシック" w:hAnsi="Calibri" w:hint="default"/>
          <w:b/>
          <w:bCs/>
          <w:i w:val="false"/>
          <w:iCs w:val="false"/>
          <w:color w:val="36363d"/>
          <w:sz w:val="28"/>
          <w:szCs w:val="28"/>
          <w:highlight w:val="none"/>
          <w:vertAlign w:val="baseline"/>
          <w:em w:val="none"/>
          <w:lang w:val="en-US" w:eastAsia="en-US"/>
        </w:rPr>
      </w:pPr>
      <w:r>
        <w:rPr>
          <w:rFonts w:ascii="Times New Roman" w:cs="Times New Roman" w:hAnsi="Times New Roman"/>
          <w:sz w:val="24"/>
          <w:szCs w:val="24"/>
        </w:rPr>
        <w:br w:type="page"/>
      </w:r>
    </w:p>
    <w:p>
      <w:pPr>
        <w:keepNext/>
        <w:keepLines/>
        <w:spacing w:before="480" w:lineRule="auto" w:line="480"/>
        <w:jc w:val="center"/>
        <w:outlineLvl w:val="0"/>
        <w:rPr>
          <w:rFonts w:ascii="Calibri" w:cs="宋体" w:eastAsia="ＭＳ ゴシック" w:hAnsi="Calibri" w:hint="default"/>
          <w:b/>
          <w:bCs/>
          <w:i w:val="false"/>
          <w:iCs w:val="false"/>
          <w:color w:val="36363d"/>
          <w:sz w:val="28"/>
          <w:szCs w:val="28"/>
          <w:highlight w:val="none"/>
          <w:vertAlign w:val="baseline"/>
          <w:em w:val="none"/>
          <w:lang w:val="en-US" w:eastAsia="en-US"/>
        </w:rPr>
      </w:pPr>
      <w:r>
        <w:rPr>
          <w:rFonts w:ascii="Calibri" w:cs="宋体" w:eastAsia="ＭＳ ゴシック" w:hAnsi="Calibri" w:hint="default"/>
          <w:b/>
          <w:bCs/>
          <w:i w:val="false"/>
          <w:iCs w:val="false"/>
          <w:color w:val="36363d"/>
          <w:sz w:val="28"/>
          <w:szCs w:val="28"/>
          <w:highlight w:val="none"/>
          <w:vertAlign w:val="baseline"/>
          <w:em w:val="none"/>
          <w:lang w:val="en-US" w:eastAsia="en-US"/>
        </w:rPr>
        <w:t xml:space="preserve">APPENDIX </w:t>
      </w:r>
    </w:p>
    <w:p>
      <w:pPr>
        <w:keepNext/>
        <w:keepLines/>
        <w:spacing w:before="480" w:lineRule="auto" w:line="480"/>
        <w:jc w:val="center"/>
        <w:outlineLvl w:val="0"/>
        <w:rPr>
          <w:rFonts w:ascii="Times New Roman" w:cs="Times New Roman" w:hAnsi="Times New Roman"/>
          <w:sz w:val="24"/>
          <w:szCs w:val="24"/>
        </w:rPr>
      </w:pPr>
      <w:r>
        <w:rPr>
          <w:rFonts w:ascii="Calibri" w:cs="宋体" w:eastAsia="ＭＳ ゴシック" w:hAnsi="Calibri" w:hint="default"/>
          <w:b/>
          <w:bCs/>
          <w:i w:val="false"/>
          <w:iCs w:val="false"/>
          <w:color w:val="36363d"/>
          <w:sz w:val="28"/>
          <w:szCs w:val="28"/>
          <w:highlight w:val="none"/>
          <w:vertAlign w:val="baseline"/>
          <w:em w:val="none"/>
          <w:lang w:val="en-US" w:eastAsia="en-US"/>
        </w:rPr>
        <w:t>References</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Adegbilero-Iwari, I., &amp; Okiy, R. B. (2016). </w:t>
      </w:r>
      <w:r>
        <w:rPr>
          <w:rFonts w:ascii="Cambria" w:cs="宋体" w:eastAsia="ＭＳ 明朝" w:hAnsi="Cambria" w:hint="default"/>
          <w:b w:val="false"/>
          <w:bCs w:val="false"/>
          <w:i/>
          <w:iCs/>
          <w:color w:val="auto"/>
          <w:sz w:val="24"/>
          <w:szCs w:val="24"/>
          <w:highlight w:val="none"/>
          <w:vertAlign w:val="baseline"/>
          <w:em w:val="none"/>
          <w:lang w:val="en-US" w:eastAsia="en-US"/>
        </w:rPr>
        <w:t>Institutional culture and electronic resource utilization in Nigerian academic libraries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Adekoya, C. O., &amp; Fasae, J. K. (2016). </w:t>
      </w:r>
      <w:r>
        <w:rPr>
          <w:rFonts w:ascii="Cambria" w:cs="宋体" w:eastAsia="ＭＳ 明朝" w:hAnsi="Cambria" w:hint="default"/>
          <w:b w:val="false"/>
          <w:bCs w:val="false"/>
          <w:i/>
          <w:iCs/>
          <w:color w:val="auto"/>
          <w:sz w:val="24"/>
          <w:szCs w:val="24"/>
          <w:highlight w:val="none"/>
          <w:vertAlign w:val="baseline"/>
          <w:em w:val="none"/>
          <w:lang w:val="en-US" w:eastAsia="en-US"/>
        </w:rPr>
        <w:t>Training and access to electronic resources as determinants of research productivity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Agber, T., &amp; Agwu, E. A. (2019). </w:t>
      </w:r>
      <w:r>
        <w:rPr>
          <w:rFonts w:ascii="Cambria" w:cs="宋体" w:eastAsia="ＭＳ 明朝" w:hAnsi="Cambria" w:hint="default"/>
          <w:b w:val="false"/>
          <w:bCs w:val="false"/>
          <w:i/>
          <w:iCs/>
          <w:color w:val="auto"/>
          <w:sz w:val="24"/>
          <w:szCs w:val="24"/>
          <w:highlight w:val="none"/>
          <w:vertAlign w:val="baseline"/>
          <w:em w:val="none"/>
          <w:lang w:val="en-US" w:eastAsia="en-US"/>
        </w:rPr>
        <w:t>Understanding electronic resources in tertiary education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Aina, R. F., &amp; Ogungbeni, J. I. (2013). </w:t>
      </w:r>
      <w:r>
        <w:rPr>
          <w:rFonts w:ascii="Cambria" w:cs="宋体" w:eastAsia="ＭＳ 明朝" w:hAnsi="Cambria" w:hint="default"/>
          <w:b w:val="false"/>
          <w:bCs w:val="false"/>
          <w:i/>
          <w:iCs/>
          <w:color w:val="auto"/>
          <w:sz w:val="24"/>
          <w:szCs w:val="24"/>
          <w:highlight w:val="none"/>
          <w:vertAlign w:val="baseline"/>
          <w:em w:val="none"/>
          <w:lang w:val="en-US" w:eastAsia="en-US"/>
        </w:rPr>
        <w:t>Digital literacy among Nigerian lecturers and students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Aina, R. F., Opeke, R. O., &amp; Ochogwu, M. G. (2015). </w:t>
      </w:r>
      <w:r>
        <w:rPr>
          <w:rFonts w:ascii="Cambria" w:cs="宋体" w:eastAsia="ＭＳ 明朝" w:hAnsi="Cambria" w:hint="default"/>
          <w:b w:val="false"/>
          <w:bCs w:val="false"/>
          <w:i/>
          <w:iCs/>
          <w:color w:val="auto"/>
          <w:sz w:val="24"/>
          <w:szCs w:val="24"/>
          <w:highlight w:val="none"/>
          <w:vertAlign w:val="baseline"/>
          <w:em w:val="none"/>
          <w:lang w:val="en-US" w:eastAsia="en-US"/>
        </w:rPr>
        <w:t>Bridging the digital divide in Nigerian universities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Ajayi, A., &amp; Adewale, O. (2013). </w:t>
      </w:r>
      <w:r>
        <w:rPr>
          <w:rFonts w:ascii="Cambria" w:cs="宋体" w:eastAsia="ＭＳ 明朝" w:hAnsi="Cambria" w:hint="default"/>
          <w:b w:val="false"/>
          <w:bCs w:val="false"/>
          <w:i/>
          <w:iCs/>
          <w:color w:val="auto"/>
          <w:sz w:val="24"/>
          <w:szCs w:val="24"/>
          <w:highlight w:val="none"/>
          <w:vertAlign w:val="baseline"/>
          <w:em w:val="none"/>
          <w:lang w:val="en-US" w:eastAsia="en-US"/>
        </w:rPr>
        <w:t>Training programs and their impact on e-resource utilization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Ajibero, M. I., &amp; Adelabu, A. T. (2016). </w:t>
      </w:r>
      <w:r>
        <w:rPr>
          <w:rFonts w:ascii="Cambria" w:cs="宋体" w:eastAsia="ＭＳ 明朝" w:hAnsi="Cambria" w:hint="default"/>
          <w:b w:val="false"/>
          <w:bCs w:val="false"/>
          <w:i/>
          <w:iCs/>
          <w:color w:val="auto"/>
          <w:sz w:val="24"/>
          <w:szCs w:val="24"/>
          <w:highlight w:val="none"/>
          <w:vertAlign w:val="baseline"/>
          <w:em w:val="none"/>
          <w:lang w:val="en-US" w:eastAsia="en-US"/>
        </w:rPr>
        <w:t>ICT competence and academic engagement among lecturers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Ajiboye, J. O., &amp; Adekoya, A. A. (2019). </w:t>
      </w:r>
      <w:r>
        <w:rPr>
          <w:rFonts w:ascii="Cambria" w:cs="宋体" w:eastAsia="ＭＳ 明朝" w:hAnsi="Cambria" w:hint="default"/>
          <w:b w:val="false"/>
          <w:bCs w:val="false"/>
          <w:i/>
          <w:iCs/>
          <w:color w:val="auto"/>
          <w:sz w:val="24"/>
          <w:szCs w:val="24"/>
          <w:highlight w:val="none"/>
          <w:vertAlign w:val="baseline"/>
          <w:em w:val="none"/>
          <w:lang w:val="en-US" w:eastAsia="en-US"/>
        </w:rPr>
        <w:t>Digital divide in Nigerian higher institutions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Akintunde, S. A., &amp; Oluwole, B. O. (2017). </w:t>
      </w:r>
      <w:r>
        <w:rPr>
          <w:rFonts w:ascii="Cambria" w:cs="宋体" w:eastAsia="ＭＳ 明朝" w:hAnsi="Cambria" w:hint="default"/>
          <w:b w:val="false"/>
          <w:bCs w:val="false"/>
          <w:i/>
          <w:iCs/>
          <w:color w:val="auto"/>
          <w:sz w:val="24"/>
          <w:szCs w:val="24"/>
          <w:highlight w:val="none"/>
          <w:vertAlign w:val="baseline"/>
          <w:em w:val="none"/>
          <w:lang w:val="en-US" w:eastAsia="en-US"/>
        </w:rPr>
        <w:t>Capacity building for librarians in digital environments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Aniet, I., Okafor, U., &amp; Uche, O. (2015). </w:t>
      </w:r>
      <w:r>
        <w:rPr>
          <w:rFonts w:ascii="Cambria" w:cs="宋体" w:eastAsia="ＭＳ 明朝" w:hAnsi="Cambria" w:hint="default"/>
          <w:b w:val="false"/>
          <w:bCs w:val="false"/>
          <w:i/>
          <w:iCs/>
          <w:color w:val="auto"/>
          <w:sz w:val="24"/>
          <w:szCs w:val="24"/>
          <w:highlight w:val="none"/>
          <w:vertAlign w:val="baseline"/>
          <w:em w:val="none"/>
          <w:lang w:val="en-US" w:eastAsia="en-US"/>
        </w:rPr>
        <w:t>Definition and classification of electronic resources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Creswell, J. W. (2015). </w:t>
      </w:r>
      <w:r>
        <w:rPr>
          <w:rFonts w:ascii="Cambria" w:cs="宋体" w:eastAsia="ＭＳ 明朝" w:hAnsi="Cambria" w:hint="default"/>
          <w:b w:val="false"/>
          <w:bCs w:val="false"/>
          <w:i/>
          <w:iCs/>
          <w:color w:val="auto"/>
          <w:sz w:val="24"/>
          <w:szCs w:val="24"/>
          <w:highlight w:val="none"/>
          <w:vertAlign w:val="baseline"/>
          <w:em w:val="none"/>
          <w:lang w:val="en-US" w:eastAsia="en-US"/>
        </w:rPr>
        <w:t>Educational research: Planning, conducting, and evaluating quantitative and qualitative research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 (4th ed.). Pearson.</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Ezeani, C. N., &amp; Igwilo, W. I. (2012). </w:t>
      </w:r>
      <w:r>
        <w:rPr>
          <w:rFonts w:ascii="Cambria" w:cs="宋体" w:eastAsia="ＭＳ 明朝" w:hAnsi="Cambria" w:hint="default"/>
          <w:b w:val="false"/>
          <w:bCs w:val="false"/>
          <w:i/>
          <w:iCs/>
          <w:color w:val="auto"/>
          <w:sz w:val="24"/>
          <w:szCs w:val="24"/>
          <w:highlight w:val="none"/>
          <w:vertAlign w:val="baseline"/>
          <w:em w:val="none"/>
          <w:lang w:val="en-US" w:eastAsia="en-US"/>
        </w:rPr>
        <w:t>Digital skills and research efficiency</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Ezeani, C. N., &amp; Ugwuanyi, M. O. (2014). </w:t>
      </w:r>
      <w:r>
        <w:rPr>
          <w:rFonts w:ascii="Cambria" w:cs="宋体" w:eastAsia="ＭＳ 明朝" w:hAnsi="Cambria" w:hint="default"/>
          <w:b w:val="false"/>
          <w:bCs w:val="false"/>
          <w:i/>
          <w:iCs/>
          <w:color w:val="auto"/>
          <w:sz w:val="24"/>
          <w:szCs w:val="24"/>
          <w:highlight w:val="none"/>
          <w:vertAlign w:val="baseline"/>
          <w:em w:val="none"/>
          <w:lang w:val="en-US" w:eastAsia="en-US"/>
        </w:rPr>
        <w:t>Barriers to electronic resource access in Nigeria</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Haridasan, S., &amp; Khan, M. (2019). </w:t>
      </w:r>
      <w:r>
        <w:rPr>
          <w:rFonts w:ascii="Cambria" w:cs="宋体" w:eastAsia="ＭＳ 明朝" w:hAnsi="Cambria" w:hint="default"/>
          <w:b w:val="false"/>
          <w:bCs w:val="false"/>
          <w:i/>
          <w:iCs/>
          <w:color w:val="auto"/>
          <w:sz w:val="24"/>
          <w:szCs w:val="24"/>
          <w:highlight w:val="none"/>
          <w:vertAlign w:val="baseline"/>
          <w:em w:val="none"/>
          <w:lang w:val="en-US" w:eastAsia="en-US"/>
        </w:rPr>
        <w:t>Electronic resources: Formats, access, and use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Ibrahim, A. O. (2017). </w:t>
      </w:r>
      <w:r>
        <w:rPr>
          <w:rFonts w:ascii="Cambria" w:cs="宋体" w:eastAsia="ＭＳ 明朝" w:hAnsi="Cambria" w:hint="default"/>
          <w:b w:val="false"/>
          <w:bCs w:val="false"/>
          <w:i/>
          <w:iCs/>
          <w:color w:val="auto"/>
          <w:sz w:val="24"/>
          <w:szCs w:val="24"/>
          <w:highlight w:val="none"/>
          <w:vertAlign w:val="baseline"/>
          <w:em w:val="none"/>
          <w:lang w:val="en-US" w:eastAsia="en-US"/>
        </w:rPr>
        <w:t>Survey techniques in educational research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International Federation of Library Associations (IFLA). (2015). </w:t>
      </w:r>
      <w:r>
        <w:rPr>
          <w:rFonts w:ascii="Cambria" w:cs="宋体" w:eastAsia="ＭＳ 明朝" w:hAnsi="Cambria" w:hint="default"/>
          <w:b w:val="false"/>
          <w:bCs w:val="false"/>
          <w:i/>
          <w:iCs/>
          <w:color w:val="auto"/>
          <w:sz w:val="24"/>
          <w:szCs w:val="24"/>
          <w:highlight w:val="none"/>
          <w:vertAlign w:val="baseline"/>
          <w:em w:val="none"/>
          <w:lang w:val="en-US" w:eastAsia="en-US"/>
        </w:rPr>
        <w:t>Definition of electronic resources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Islam, M. M., &amp; Mostofa, S. M. (2018). </w:t>
      </w:r>
      <w:r>
        <w:rPr>
          <w:rFonts w:ascii="Cambria" w:cs="宋体" w:eastAsia="ＭＳ 明朝" w:hAnsi="Cambria" w:hint="default"/>
          <w:b w:val="false"/>
          <w:bCs w:val="false"/>
          <w:i/>
          <w:iCs/>
          <w:color w:val="auto"/>
          <w:sz w:val="24"/>
          <w:szCs w:val="24"/>
          <w:highlight w:val="none"/>
          <w:vertAlign w:val="baseline"/>
          <w:em w:val="none"/>
          <w:lang w:val="en-US" w:eastAsia="en-US"/>
        </w:rPr>
        <w:t>Born-digital vs. digitized resources: An overview</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Issa, A. O., Amusan, B., &amp; Daura, U. D. (2019). </w:t>
      </w:r>
      <w:r>
        <w:rPr>
          <w:rFonts w:ascii="Cambria" w:cs="宋体" w:eastAsia="ＭＳ 明朝" w:hAnsi="Cambria" w:hint="default"/>
          <w:b w:val="false"/>
          <w:bCs w:val="false"/>
          <w:i/>
          <w:iCs/>
          <w:color w:val="auto"/>
          <w:sz w:val="24"/>
          <w:szCs w:val="24"/>
          <w:highlight w:val="none"/>
          <w:vertAlign w:val="baseline"/>
          <w:em w:val="none"/>
          <w:lang w:val="en-US" w:eastAsia="en-US"/>
        </w:rPr>
        <w:t>Trends in digital resource utilization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Jewel, T. J. (2018). </w:t>
      </w:r>
      <w:r>
        <w:rPr>
          <w:rFonts w:ascii="Cambria" w:cs="宋体" w:eastAsia="ＭＳ 明朝" w:hAnsi="Cambria" w:hint="default"/>
          <w:b w:val="false"/>
          <w:bCs w:val="false"/>
          <w:i/>
          <w:iCs/>
          <w:color w:val="auto"/>
          <w:sz w:val="24"/>
          <w:szCs w:val="24"/>
          <w:highlight w:val="none"/>
          <w:vertAlign w:val="baseline"/>
          <w:em w:val="none"/>
          <w:lang w:val="en-US" w:eastAsia="en-US"/>
        </w:rPr>
        <w:t>Comprehensive framework for electronic resources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Johnson, R. K., Evensen, O. G., Gelfand, J., Lammers, G., Sipe, L., &amp; Zilper, N. (2017). </w:t>
      </w:r>
      <w:r>
        <w:rPr>
          <w:rFonts w:ascii="Cambria" w:cs="宋体" w:eastAsia="ＭＳ 明朝" w:hAnsi="Cambria" w:hint="default"/>
          <w:b w:val="false"/>
          <w:bCs w:val="false"/>
          <w:i/>
          <w:iCs/>
          <w:color w:val="auto"/>
          <w:sz w:val="24"/>
          <w:szCs w:val="24"/>
          <w:highlight w:val="none"/>
          <w:vertAlign w:val="baseline"/>
          <w:em w:val="none"/>
          <w:lang w:val="en-US" w:eastAsia="en-US"/>
        </w:rPr>
        <w:t>Digital information systems and academic performance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Kolawole, M. A., &amp; Ijiebor, E. (2018). </w:t>
      </w:r>
      <w:r>
        <w:rPr>
          <w:rFonts w:ascii="Cambria" w:cs="宋体" w:eastAsia="ＭＳ 明朝" w:hAnsi="Cambria" w:hint="default"/>
          <w:b w:val="false"/>
          <w:bCs w:val="false"/>
          <w:i/>
          <w:iCs/>
          <w:color w:val="auto"/>
          <w:sz w:val="24"/>
          <w:szCs w:val="24"/>
          <w:highlight w:val="none"/>
          <w:vertAlign w:val="baseline"/>
          <w:em w:val="none"/>
          <w:lang w:val="en-US" w:eastAsia="en-US"/>
        </w:rPr>
        <w:t>Blueprints for research design in education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Konappa, S. (2017). </w:t>
      </w:r>
      <w:r>
        <w:rPr>
          <w:rFonts w:ascii="Cambria" w:cs="宋体" w:eastAsia="ＭＳ 明朝" w:hAnsi="Cambria" w:hint="default"/>
          <w:b w:val="false"/>
          <w:bCs w:val="false"/>
          <w:i/>
          <w:iCs/>
          <w:color w:val="auto"/>
          <w:sz w:val="24"/>
          <w:szCs w:val="24"/>
          <w:highlight w:val="none"/>
          <w:vertAlign w:val="baseline"/>
          <w:em w:val="none"/>
          <w:lang w:val="en-US" w:eastAsia="en-US"/>
        </w:rPr>
        <w:t>Categories of electronic resources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Organisation for Economic Co-operation and Development (OECD). (2017). </w:t>
      </w:r>
      <w:r>
        <w:rPr>
          <w:rFonts w:ascii="Cambria" w:cs="宋体" w:eastAsia="ＭＳ 明朝" w:hAnsi="Cambria" w:hint="default"/>
          <w:b w:val="false"/>
          <w:bCs w:val="false"/>
          <w:i/>
          <w:iCs/>
          <w:color w:val="auto"/>
          <w:sz w:val="24"/>
          <w:szCs w:val="24"/>
          <w:highlight w:val="none"/>
          <w:vertAlign w:val="baseline"/>
          <w:em w:val="none"/>
          <w:lang w:val="en-US" w:eastAsia="en-US"/>
        </w:rPr>
        <w:t>Digital education and resources: Policy insights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Obi, T. U., &amp; Onuoha, J. N. (2015). </w:t>
      </w:r>
      <w:r>
        <w:rPr>
          <w:rFonts w:ascii="Cambria" w:cs="宋体" w:eastAsia="ＭＳ 明朝" w:hAnsi="Cambria" w:hint="default"/>
          <w:b w:val="false"/>
          <w:bCs w:val="false"/>
          <w:i/>
          <w:iCs/>
          <w:color w:val="auto"/>
          <w:sz w:val="24"/>
          <w:szCs w:val="24"/>
          <w:highlight w:val="none"/>
          <w:vertAlign w:val="baseline"/>
          <w:em w:val="none"/>
          <w:lang w:val="en-US" w:eastAsia="en-US"/>
        </w:rPr>
        <w:t>ICT competency among lecturers in Nigerian institutions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Okello-Obura, C., &amp; Magara, E. (2015). </w:t>
      </w:r>
      <w:r>
        <w:rPr>
          <w:rFonts w:ascii="Cambria" w:cs="宋体" w:eastAsia="ＭＳ 明朝" w:hAnsi="Cambria" w:hint="default"/>
          <w:b w:val="false"/>
          <w:bCs w:val="false"/>
          <w:i/>
          <w:iCs/>
          <w:color w:val="auto"/>
          <w:sz w:val="24"/>
          <w:szCs w:val="24"/>
          <w:highlight w:val="none"/>
          <w:vertAlign w:val="baseline"/>
          <w:em w:val="none"/>
          <w:lang w:val="en-US" w:eastAsia="en-US"/>
        </w:rPr>
        <w:t>Access models for licensed electronic resources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Okiki, O. C., &amp; Asiru, S. M. (2017). </w:t>
      </w:r>
      <w:r>
        <w:rPr>
          <w:rFonts w:ascii="Cambria" w:cs="宋体" w:eastAsia="ＭＳ 明朝" w:hAnsi="Cambria" w:hint="default"/>
          <w:b w:val="false"/>
          <w:bCs w:val="false"/>
          <w:i/>
          <w:iCs/>
          <w:color w:val="auto"/>
          <w:sz w:val="24"/>
          <w:szCs w:val="24"/>
          <w:highlight w:val="none"/>
          <w:vertAlign w:val="baseline"/>
          <w:em w:val="none"/>
          <w:lang w:val="en-US" w:eastAsia="en-US"/>
        </w:rPr>
        <w:t>E-resources adoption in African libraries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Okoro, C. O., &amp; Onuora, G. N. (2018). </w:t>
      </w:r>
      <w:r>
        <w:rPr>
          <w:rFonts w:ascii="Cambria" w:cs="宋体" w:eastAsia="ＭＳ 明朝" w:hAnsi="Cambria" w:hint="default"/>
          <w:b w:val="false"/>
          <w:bCs w:val="false"/>
          <w:i/>
          <w:iCs/>
          <w:color w:val="auto"/>
          <w:sz w:val="24"/>
          <w:szCs w:val="24"/>
          <w:highlight w:val="none"/>
          <w:vertAlign w:val="baseline"/>
          <w:em w:val="none"/>
          <w:lang w:val="en-US" w:eastAsia="en-US"/>
        </w:rPr>
        <w:t>Awareness and usage of academic e-resources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Olorunsola, R., &amp; Oladejo, B. (2014). </w:t>
      </w:r>
      <w:r>
        <w:rPr>
          <w:rFonts w:ascii="Cambria" w:cs="宋体" w:eastAsia="ＭＳ 明朝" w:hAnsi="Cambria" w:hint="default"/>
          <w:b w:val="false"/>
          <w:bCs w:val="false"/>
          <w:i/>
          <w:iCs/>
          <w:color w:val="auto"/>
          <w:sz w:val="24"/>
          <w:szCs w:val="24"/>
          <w:highlight w:val="none"/>
          <w:vertAlign w:val="baseline"/>
          <w:em w:val="none"/>
          <w:lang w:val="en-US" w:eastAsia="en-US"/>
        </w:rPr>
        <w:t>Cultural and linguistic challenges in digital resource usage</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Onwubiko, C. D. (2017). </w:t>
      </w:r>
      <w:r>
        <w:rPr>
          <w:rFonts w:ascii="Cambria" w:cs="宋体" w:eastAsia="ＭＳ 明朝" w:hAnsi="Cambria" w:hint="default"/>
          <w:b w:val="false"/>
          <w:bCs w:val="false"/>
          <w:i/>
          <w:iCs/>
          <w:color w:val="auto"/>
          <w:sz w:val="24"/>
          <w:szCs w:val="24"/>
          <w:highlight w:val="none"/>
          <w:vertAlign w:val="baseline"/>
          <w:em w:val="none"/>
          <w:lang w:val="en-US" w:eastAsia="en-US"/>
        </w:rPr>
        <w:t>Policy frameworks for e-resource management in Nigeria</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Pawar, S. S., &amp; Moghe, V. R. (2015). </w:t>
      </w:r>
      <w:r>
        <w:rPr>
          <w:rFonts w:ascii="Cambria" w:cs="宋体" w:eastAsia="ＭＳ 明朝" w:hAnsi="Cambria" w:hint="default"/>
          <w:b w:val="false"/>
          <w:bCs w:val="false"/>
          <w:i/>
          <w:iCs/>
          <w:color w:val="auto"/>
          <w:sz w:val="24"/>
          <w:szCs w:val="24"/>
          <w:highlight w:val="none"/>
          <w:vertAlign w:val="baseline"/>
          <w:em w:val="none"/>
          <w:lang w:val="en-US" w:eastAsia="en-US"/>
        </w:rPr>
        <w:t>Evolution of digital libraries in education</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Sejane, L. (2017). </w:t>
      </w:r>
      <w:r>
        <w:rPr>
          <w:rFonts w:ascii="Cambria" w:cs="宋体" w:eastAsia="ＭＳ 明朝" w:hAnsi="Cambria" w:hint="default"/>
          <w:b w:val="false"/>
          <w:bCs w:val="false"/>
          <w:i/>
          <w:iCs/>
          <w:color w:val="auto"/>
          <w:sz w:val="24"/>
          <w:szCs w:val="24"/>
          <w:highlight w:val="none"/>
          <w:vertAlign w:val="baseline"/>
          <w:em w:val="none"/>
          <w:lang w:val="en-US" w:eastAsia="en-US"/>
        </w:rPr>
        <w:t>Characteristics of electronic information resources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Thanuskodi, S. (2020). </w:t>
      </w:r>
      <w:r>
        <w:rPr>
          <w:rFonts w:ascii="Cambria" w:cs="宋体" w:eastAsia="ＭＳ 明朝" w:hAnsi="Cambria" w:hint="default"/>
          <w:b w:val="false"/>
          <w:bCs w:val="false"/>
          <w:i/>
          <w:iCs/>
          <w:color w:val="auto"/>
          <w:sz w:val="24"/>
          <w:szCs w:val="24"/>
          <w:highlight w:val="none"/>
          <w:vertAlign w:val="baseline"/>
          <w:em w:val="none"/>
          <w:lang w:val="en-US" w:eastAsia="en-US"/>
        </w:rPr>
        <w:t>Digital transformations in academic libraries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Wong, B. K., Ong, C. S., &amp; Kuek, T. Y. (2017). </w:t>
      </w:r>
      <w:r>
        <w:rPr>
          <w:rFonts w:ascii="Cambria" w:cs="宋体" w:eastAsia="ＭＳ 明朝" w:hAnsi="Cambria" w:hint="default"/>
          <w:b w:val="false"/>
          <w:bCs w:val="false"/>
          <w:i/>
          <w:iCs/>
          <w:color w:val="auto"/>
          <w:sz w:val="24"/>
          <w:szCs w:val="24"/>
          <w:highlight w:val="none"/>
          <w:vertAlign w:val="baseline"/>
          <w:em w:val="none"/>
          <w:lang w:val="en-US" w:eastAsia="en-US"/>
        </w:rPr>
        <w:t>Instrument reliability in research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Yaya, A. (2016). </w:t>
      </w:r>
      <w:r>
        <w:rPr>
          <w:rFonts w:ascii="Cambria" w:cs="宋体" w:eastAsia="ＭＳ 明朝" w:hAnsi="Cambria" w:hint="default"/>
          <w:b w:val="false"/>
          <w:bCs w:val="false"/>
          <w:i/>
          <w:iCs/>
          <w:color w:val="auto"/>
          <w:sz w:val="24"/>
          <w:szCs w:val="24"/>
          <w:highlight w:val="none"/>
          <w:vertAlign w:val="baseline"/>
          <w:em w:val="none"/>
          <w:lang w:val="en-US" w:eastAsia="en-US"/>
        </w:rPr>
        <w:t>Sampling techniques for educational research</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spacing w:after="200" w:lineRule="auto" w:line="480"/>
        <w:jc w:val="left"/>
        <w:rPr>
          <w:rFonts w:ascii="Times New Roman" w:cs="Times New Roman" w:hAnsi="Times New Roman"/>
          <w:sz w:val="24"/>
          <w:szCs w:val="24"/>
        </w:rPr>
      </w:pP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 xml:space="preserve">Yaya, A. (2018). </w:t>
      </w:r>
      <w:r>
        <w:rPr>
          <w:rFonts w:ascii="Cambria" w:cs="宋体" w:eastAsia="ＭＳ 明朝" w:hAnsi="Cambria" w:hint="default"/>
          <w:b w:val="false"/>
          <w:bCs w:val="false"/>
          <w:i/>
          <w:iCs/>
          <w:color w:val="auto"/>
          <w:sz w:val="24"/>
          <w:szCs w:val="24"/>
          <w:highlight w:val="none"/>
          <w:vertAlign w:val="baseline"/>
          <w:em w:val="none"/>
          <w:lang w:val="en-US" w:eastAsia="en-US"/>
        </w:rPr>
        <w:t>Population dynamics in social science studies</w:t>
      </w:r>
      <w:r>
        <w:rPr>
          <w:rFonts w:ascii="Cambria" w:cs="宋体" w:eastAsia="ＭＳ 明朝" w:hAnsi="Cambria" w:hint="default"/>
          <w:b w:val="false"/>
          <w:bCs w:val="false"/>
          <w:i w:val="false"/>
          <w:iCs w:val="false"/>
          <w:color w:val="auto"/>
          <w:sz w:val="24"/>
          <w:szCs w:val="24"/>
          <w:highlight w:val="none"/>
          <w:vertAlign w:val="baseline"/>
          <w:em w:val="none"/>
          <w:lang w:val="en-US" w:eastAsia="en-US"/>
        </w:rPr>
        <w:t>.</w:t>
      </w:r>
    </w:p>
    <w:p>
      <w:pPr>
        <w:pStyle w:val="style0"/>
        <w:spacing w:lineRule="auto" w:line="480"/>
        <w:jc w:val="both"/>
        <w:rPr>
          <w:rFonts w:ascii="Times New Roman" w:cs="Times New Roman" w:hAnsi="Times New Roman"/>
          <w:sz w:val="24"/>
          <w:szCs w:val="24"/>
        </w:rPr>
      </w:pPr>
    </w:p>
    <w:p>
      <w:pPr>
        <w:spacing w:lineRule="auto" w:line="240"/>
        <w:jc w:val="center"/>
        <w:rPr>
          <w:rFonts w:ascii="Times New Roman" w:cs="Times New Roman" w:eastAsia="MS Mincho" w:hAnsi="Times New Roman" w:hint="default"/>
          <w:b/>
          <w:bCs/>
          <w:i w:val="false"/>
          <w:iCs w:val="false"/>
          <w:color w:val="auto"/>
          <w:sz w:val="24"/>
          <w:szCs w:val="24"/>
          <w:highlight w:val="none"/>
          <w:vertAlign w:val="baseline"/>
          <w:em w:val="none"/>
          <w:lang w:val="en-US" w:eastAsia="en-US"/>
        </w:rPr>
      </w:pPr>
      <w:r>
        <w:rPr>
          <w:rFonts w:cs="Times New Roman" w:hAnsi="Times New Roman"/>
          <w:sz w:val="24"/>
          <w:szCs w:val="24"/>
          <w:lang w:val="en-US"/>
        </w:rPr>
        <w:br w:type="page"/>
      </w:r>
    </w:p>
    <w:p>
      <w:pPr>
        <w:spacing w:lineRule="auto" w:line="240"/>
        <w:jc w:val="center"/>
        <w:rPr>
          <w:rFonts w:ascii="Times New Roman" w:cs="Times New Roman" w:eastAsia="MS Mincho" w:hAnsi="Times New Roman" w:hint="default"/>
          <w:b/>
          <w:bCs/>
          <w:i w:val="false"/>
          <w:iCs w:val="false"/>
          <w:color w:val="auto"/>
          <w:sz w:val="24"/>
          <w:szCs w:val="24"/>
          <w:highlight w:val="none"/>
          <w:vertAlign w:val="baseline"/>
          <w:em w:val="none"/>
          <w:lang w:val="en-US" w:eastAsia="en-US"/>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QUESTIONNAIRE </w:t>
      </w:r>
    </w:p>
    <w:p>
      <w:pPr>
        <w:spacing w:lineRule="auto" w:line="240"/>
        <w:jc w:val="center"/>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DEPARTMENT</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OF</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LIBRARY</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INFORMATION</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SCIENCE</w:t>
      </w:r>
    </w:p>
    <w:p>
      <w:pPr>
        <w:spacing w:lineRule="auto" w:line="240"/>
        <w:jc w:val="center"/>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INSTITUTE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OF</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INFORMATION</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COMMUNICATION</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TECHNOLOGY</w:t>
      </w:r>
    </w:p>
    <w:p>
      <w:pPr>
        <w:spacing w:lineRule="auto" w:line="240"/>
        <w:jc w:val="center"/>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POLYTECHNIC,</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ILORIN</w:t>
      </w:r>
    </w:p>
    <w:p>
      <w:pPr>
        <w:keepNext/>
        <w:keepLines/>
        <w:spacing w:before="480" w:lineRule="auto" w:line="360"/>
        <w:jc w:val="center"/>
        <w:outlineLvl w:val="0"/>
        <w:rPr>
          <w:rFonts w:ascii="Times New Roman" w:cs="Times New Roman" w:hAnsi="Times New Roman"/>
          <w:sz w:val="24"/>
          <w:szCs w:val="24"/>
        </w:rPr>
      </w:pPr>
    </w:p>
    <w:p>
      <w:pPr>
        <w:keepNext/>
        <w:keepLines/>
        <w:spacing w:before="480" w:lineRule="auto" w:line="360"/>
        <w:jc w:val="center"/>
        <w:outlineLvl w:val="0"/>
        <w:rPr>
          <w:rFonts w:ascii="Times New Roman" w:cs="Times New Roman" w:hAnsi="Times New Roman"/>
          <w:sz w:val="24"/>
          <w:szCs w:val="24"/>
        </w:rPr>
      </w:pP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Questionnaire</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on</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w:t>
      </w:r>
    </w:p>
    <w:p>
      <w:pPr>
        <w:keepNext/>
        <w:keepLines/>
        <w:spacing w:lineRule="auto" w:line="360"/>
        <w:jc w:val="center"/>
        <w:outlineLvl w:val="0"/>
        <w:rPr>
          <w:rFonts w:ascii="Times New Roman" w:cs="Times New Roman" w:hAnsi="Times New Roman"/>
          <w:sz w:val="24"/>
          <w:szCs w:val="24"/>
        </w:rPr>
      </w:pP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Digital</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Literacy</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Skills</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ICT</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Competence</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as</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determinant</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s</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of</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Electronic</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Information</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Resources</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Utilization</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among</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Lecturers</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in</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Polytechnic,</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Ilorin</w:t>
      </w:r>
    </w:p>
    <w:p>
      <w:pPr>
        <w:keepNext/>
        <w:keepLines/>
        <w:spacing w:before="200" w:lineRule="auto" w:line="360"/>
        <w:jc w:val="both"/>
        <w:outlineLvl w:val="1"/>
        <w:rPr>
          <w:rFonts w:ascii="Times New Roman" w:cs="Times New Roman" w:hAnsi="Times New Roman"/>
          <w:sz w:val="24"/>
          <w:szCs w:val="24"/>
        </w:rPr>
      </w:pPr>
    </w:p>
    <w:p>
      <w:pPr>
        <w:spacing w:after="200" w:lineRule="auto" w:line="276"/>
        <w:jc w:val="left"/>
        <w:rPr>
          <w:rFonts w:ascii="Times New Roman" w:cs="Times New Roman" w:hAnsi="Times New Roman"/>
          <w:sz w:val="24"/>
          <w:szCs w:val="24"/>
        </w:rPr>
      </w:pPr>
    </w:p>
    <w:p>
      <w:pPr>
        <w:keepNext/>
        <w:keepLines/>
        <w:spacing w:before="200" w:lineRule="auto" w:line="360"/>
        <w:jc w:val="both"/>
        <w:outlineLvl w:val="1"/>
        <w:rPr>
          <w:rFonts w:ascii="Times New Roman" w:cs="Times New Roman" w:hAnsi="Times New Roman"/>
          <w:sz w:val="24"/>
          <w:szCs w:val="24"/>
        </w:rPr>
      </w:pPr>
      <w:r>
        <w:rPr>
          <w:rFonts w:ascii="Times New Roman" w:cs="Times New Roman" w:eastAsia="MS Gothic" w:hAnsi="Times New Roman" w:hint="default"/>
          <w:b w:val="false"/>
          <w:bCs w:val="false"/>
          <w:i w:val="false"/>
          <w:iCs w:val="false"/>
          <w:color w:val="auto"/>
          <w:sz w:val="24"/>
          <w:szCs w:val="24"/>
          <w:highlight w:val="none"/>
          <w:vertAlign w:val="baseline"/>
          <w:em w:val="none"/>
          <w:lang w:val="en-US" w:eastAsia="en-US"/>
        </w:rPr>
        <w:t>Dear</w:t>
      </w:r>
      <w:r>
        <w:rPr>
          <w:rFonts w:ascii="Times New Roman" w:cs="Times New Roman" w:eastAsia="MS Gothic"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val="false"/>
          <w:bCs w:val="false"/>
          <w:i w:val="false"/>
          <w:iCs w:val="false"/>
          <w:color w:val="auto"/>
          <w:sz w:val="24"/>
          <w:szCs w:val="24"/>
          <w:highlight w:val="none"/>
          <w:vertAlign w:val="baseline"/>
          <w:em w:val="none"/>
          <w:lang w:val="en-US" w:eastAsia="en-US"/>
        </w:rPr>
        <w:t>Respondent,</w:t>
      </w:r>
    </w:p>
    <w:p>
      <w:pPr>
        <w:spacing w:before="240" w:after="120" w:lineRule="auto" w:line="360"/>
        <w:jc w:val="center"/>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REQUEST</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FOR</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RESPONSE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TO</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QUESTIONNAIRE</w:t>
      </w:r>
    </w:p>
    <w:p>
      <w:pPr>
        <w:spacing w:after="200" w:lineRule="auto" w:line="360"/>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am</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student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above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-named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institution,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onducting</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above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top</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ic</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partial</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fulfilment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requirements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award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National</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Diploma</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certificate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Library</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p>
    <w:p>
      <w:pPr>
        <w:spacing w:after="200" w:lineRule="auto" w:line="360"/>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Your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assistance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hereby</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requested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timely</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completion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questionnaire.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am</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assuring</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provided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treated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utmost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confidentiality</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only.</w:t>
      </w:r>
    </w:p>
    <w:p>
      <w:pPr>
        <w:spacing w:after="200" w:lineRule="auto" w:line="360"/>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Thank</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your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anticipated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cooperation.</w:t>
      </w:r>
    </w:p>
    <w:p>
      <w:pPr>
        <w:spacing w:before="480" w:lineRule="auto" w:line="360"/>
        <w:jc w:val="both"/>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OYEKALE,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Sunday</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Anuoluwa</w:t>
      </w:r>
    </w:p>
    <w:p>
      <w:pPr>
        <w:spacing w:after="200" w:lineRule="auto" w:line="360"/>
        <w:ind w:firstLine="720"/>
        <w:jc w:val="both"/>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Researcher</w:t>
      </w:r>
    </w:p>
    <w:p>
      <w:pPr>
        <w:spacing w:after="200" w:lineRule="auto" w:line="276"/>
        <w:jc w:val="left"/>
        <w:rPr>
          <w:rFonts w:ascii="Times New Roman" w:cs="Times New Roman" w:hAnsi="Times New Roman"/>
          <w:sz w:val="24"/>
          <w:szCs w:val="24"/>
        </w:rPr>
      </w:pPr>
    </w:p>
    <w:p>
      <w:pPr>
        <w:keepNext/>
        <w:keepLines/>
        <w:spacing w:lineRule="auto" w:line="240"/>
        <w:jc w:val="center"/>
        <w:outlineLvl w:val="1"/>
        <w:rPr>
          <w:rFonts w:ascii="Times New Roman" w:cs="Times New Roman" w:hAnsi="Times New Roman"/>
          <w:sz w:val="24"/>
          <w:szCs w:val="24"/>
        </w:rPr>
      </w:pP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A:</w:t>
      </w:r>
    </w:p>
    <w:p>
      <w:pPr>
        <w:keepNext/>
        <w:keepLines/>
        <w:spacing w:lineRule="auto" w:line="240"/>
        <w:jc w:val="center"/>
        <w:outlineLvl w:val="1"/>
        <w:rPr>
          <w:rFonts w:ascii="Times New Roman" w:cs="Times New Roman" w:hAnsi="Times New Roman"/>
          <w:sz w:val="24"/>
          <w:szCs w:val="24"/>
        </w:rPr>
      </w:pP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Demographic</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Information</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of</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Respondents</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p>
    <w:p>
      <w:pPr>
        <w:keepNext/>
        <w:keepLines/>
        <w:spacing w:before="240" w:after="240" w:lineRule="auto" w:line="240"/>
        <w:jc w:val="left"/>
        <w:outlineLvl w:val="1"/>
        <w:rPr>
          <w:rFonts w:ascii="Times New Roman" w:cs="Times New Roman" w:hAnsi="Times New Roman"/>
          <w:sz w:val="24"/>
          <w:szCs w:val="24"/>
        </w:rPr>
      </w:pPr>
      <w:r>
        <w:rPr>
          <w:rFonts w:ascii="Times New Roman" w:cs="Times New Roman" w:eastAsia="MS Gothic" w:hAnsi="Times New Roman" w:hint="default"/>
          <w:b/>
          <w:bCs/>
          <w:i/>
          <w:iCs/>
          <w:color w:val="auto"/>
          <w:sz w:val="24"/>
          <w:szCs w:val="24"/>
          <w:highlight w:val="none"/>
          <w:vertAlign w:val="baseline"/>
          <w:em w:val="none"/>
          <w:lang w:val="en-US" w:eastAsia="en-US"/>
        </w:rPr>
        <w:t>Kindly</w:t>
      </w:r>
      <w:r>
        <w:rPr>
          <w:rFonts w:ascii="Times New Roman" w:cs="Times New Roman" w:eastAsia="MS Gothic" w:hAnsi="Times New Roman" w:hint="default"/>
          <w:b/>
          <w:bCs/>
          <w:i/>
          <w:iCs/>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iCs/>
          <w:color w:val="auto"/>
          <w:sz w:val="24"/>
          <w:szCs w:val="24"/>
          <w:highlight w:val="none"/>
          <w:vertAlign w:val="baseline"/>
          <w:em w:val="none"/>
          <w:lang w:val="en-US" w:eastAsia="en-US"/>
        </w:rPr>
        <w:t>select</w:t>
      </w:r>
      <w:r>
        <w:rPr>
          <w:rFonts w:ascii="Times New Roman" w:cs="Times New Roman" w:eastAsia="MS Gothic" w:hAnsi="Times New Roman" w:hint="default"/>
          <w:b/>
          <w:bCs/>
          <w:i/>
          <w:iCs/>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iCs/>
          <w:color w:val="auto"/>
          <w:sz w:val="24"/>
          <w:szCs w:val="24"/>
          <w:highlight w:val="none"/>
          <w:vertAlign w:val="baseline"/>
          <w:em w:val="none"/>
          <w:lang w:val="en-US" w:eastAsia="en-US"/>
        </w:rPr>
        <w:t>the</w:t>
      </w:r>
      <w:r>
        <w:rPr>
          <w:rFonts w:ascii="Times New Roman" w:cs="Times New Roman" w:eastAsia="MS Gothic" w:hAnsi="Times New Roman" w:hint="default"/>
          <w:b/>
          <w:bCs/>
          <w:i/>
          <w:iCs/>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iCs/>
          <w:color w:val="auto"/>
          <w:sz w:val="24"/>
          <w:szCs w:val="24"/>
          <w:highlight w:val="none"/>
          <w:vertAlign w:val="baseline"/>
          <w:em w:val="none"/>
          <w:lang w:val="en-US" w:eastAsia="en-US"/>
        </w:rPr>
        <w:t>option</w:t>
      </w:r>
      <w:r>
        <w:rPr>
          <w:rFonts w:ascii="Times New Roman" w:cs="Times New Roman" w:eastAsia="MS Gothic" w:hAnsi="Times New Roman" w:hint="default"/>
          <w:b/>
          <w:bCs/>
          <w:i/>
          <w:iCs/>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iCs/>
          <w:color w:val="auto"/>
          <w:sz w:val="24"/>
          <w:szCs w:val="24"/>
          <w:highlight w:val="none"/>
          <w:vertAlign w:val="baseline"/>
          <w:em w:val="none"/>
          <w:lang w:val="en-US" w:eastAsia="en-US"/>
        </w:rPr>
        <w:t>applicable</w:t>
      </w:r>
      <w:r>
        <w:rPr>
          <w:rFonts w:ascii="Times New Roman" w:cs="Times New Roman" w:eastAsia="MS Gothic" w:hAnsi="Times New Roman" w:hint="default"/>
          <w:b/>
          <w:bCs/>
          <w:i/>
          <w:iCs/>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iCs/>
          <w:color w:val="auto"/>
          <w:sz w:val="24"/>
          <w:szCs w:val="24"/>
          <w:highlight w:val="none"/>
          <w:vertAlign w:val="baseline"/>
          <w:em w:val="none"/>
          <w:lang w:val="en-US" w:eastAsia="en-US"/>
        </w:rPr>
        <w:t>to</w:t>
      </w:r>
      <w:r>
        <w:rPr>
          <w:rFonts w:ascii="Times New Roman" w:cs="Times New Roman" w:eastAsia="MS Gothic" w:hAnsi="Times New Roman" w:hint="default"/>
          <w:b/>
          <w:bCs/>
          <w:i/>
          <w:iCs/>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iCs/>
          <w:color w:val="auto"/>
          <w:sz w:val="24"/>
          <w:szCs w:val="24"/>
          <w:highlight w:val="none"/>
          <w:vertAlign w:val="baseline"/>
          <w:em w:val="none"/>
          <w:lang w:val="en-US" w:eastAsia="en-US"/>
        </w:rPr>
        <w:t>you…</w:t>
      </w:r>
    </w:p>
    <w:p>
      <w:pPr>
        <w:spacing w:after="200" w:lineRule="auto" w:line="240"/>
        <w:jc w:val="both"/>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Gender:</w:t>
      </w:r>
      <w:r>
        <w:tab/>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Male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Female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p>
    <w:p>
      <w:pPr>
        <w:spacing w:after="200" w:lineRule="auto" w:line="240"/>
        <w:jc w:val="both"/>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Age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Group:</w:t>
      </w:r>
      <w:r>
        <w:tab/>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25</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34</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35</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44</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45</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54</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55</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above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p>
    <w:p>
      <w:pPr>
        <w:spacing w:after="200" w:lineRule="auto" w:line="240"/>
        <w:jc w:val="both"/>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Educational</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Qualification:</w:t>
      </w:r>
      <w:r>
        <w:tab/>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HND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BSc</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MSc</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PhD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p>
    <w:p>
      <w:pPr>
        <w:spacing w:after="200" w:lineRule="auto" w:line="240"/>
        <w:jc w:val="both"/>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Department:</w:t>
      </w:r>
      <w:r>
        <w:tab/>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Computer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Mass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Communication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Library</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nformation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Office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p>
    <w:p>
      <w:pPr>
        <w:spacing w:after="200" w:lineRule="auto" w:line="240"/>
        <w:jc w:val="both"/>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Years</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of</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Work</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Experience:</w:t>
      </w:r>
      <w:r>
        <w:tab/>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below</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15</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16</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21</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above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p>
    <w:p>
      <w:pPr>
        <w:keepNext/>
        <w:keepLines/>
        <w:spacing w:before="200" w:lineRule="auto" w:line="240"/>
        <w:jc w:val="both"/>
        <w:outlineLvl w:val="1"/>
        <w:rPr>
          <w:rFonts w:ascii="Times New Roman" w:cs="Times New Roman" w:hAnsi="Times New Roman"/>
          <w:sz w:val="24"/>
          <w:szCs w:val="24"/>
        </w:rPr>
      </w:pPr>
    </w:p>
    <w:p>
      <w:pPr>
        <w:keepNext/>
        <w:keepLines/>
        <w:spacing w:lineRule="auto" w:line="240"/>
        <w:jc w:val="center"/>
        <w:outlineLvl w:val="1"/>
        <w:rPr>
          <w:rFonts w:ascii="Times New Roman" w:cs="Times New Roman" w:hAnsi="Times New Roman"/>
          <w:sz w:val="24"/>
          <w:szCs w:val="24"/>
        </w:rPr>
      </w:pP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B:</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p>
    <w:p>
      <w:pPr>
        <w:spacing w:after="240" w:lineRule="auto" w:line="240"/>
        <w:jc w:val="center"/>
        <w:rPr>
          <w:rFonts w:ascii="Times New Roman" w:cs="Times New Roman" w:hAnsi="Times New Roman"/>
          <w:sz w:val="24"/>
          <w:szCs w:val="24"/>
        </w:rPr>
      </w:pP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level</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of</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digital</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literacy</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skills</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possessed</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by</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lecturers</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in</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Polytechnic</w:t>
      </w:r>
    </w:p>
    <w:p>
      <w:pPr>
        <w:spacing w:before="240" w:after="240" w:lineRule="auto" w:line="240"/>
        <w:jc w:val="both"/>
        <w:rPr>
          <w:rFonts w:ascii="Times New Roman" w:cs="Times New Roman" w:hAnsi="Times New Roman"/>
          <w:sz w:val="24"/>
          <w:szCs w:val="24"/>
        </w:rPr>
      </w:pPr>
      <w:r>
        <w:rPr>
          <w:rFonts w:ascii="Times New Roman" w:cs="Times New Roman" w:eastAsia="MS Mincho" w:hAnsi="Times New Roman" w:hint="default"/>
          <w:b/>
          <w:bCs/>
          <w:i/>
          <w:iCs/>
          <w:color w:val="auto"/>
          <w:sz w:val="24"/>
          <w:szCs w:val="24"/>
          <w:highlight w:val="none"/>
          <w:vertAlign w:val="baseline"/>
          <w:em w:val="none"/>
          <w:lang w:val="en-US" w:eastAsia="en-US"/>
        </w:rPr>
        <w:t>Keys:</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Highly</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Possessed</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HP</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Moderately</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Possessed</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MP</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Less</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Possessed</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LP</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Not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Possessed</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NP</w:t>
      </w:r>
      <w:r>
        <w:rPr>
          <w:rFonts w:ascii="Times New Roman" w:cs="Times New Roman" w:eastAsia="MS Mincho" w:hAnsi="Times New Roman" w:hint="default"/>
          <w:b/>
          <w:bCs/>
          <w:i/>
          <w:iCs/>
          <w:color w:val="auto"/>
          <w:sz w:val="24"/>
          <w:szCs w:val="24"/>
          <w:highlight w:val="none"/>
          <w:vertAlign w:val="baseline"/>
          <w:em w:val="none"/>
          <w:lang w:val="en-US" w:eastAsia="en-US"/>
        </w:rPr>
        <w:t>)</w:t>
      </w:r>
    </w:p>
    <w:tbl>
      <w:tblPr>
        <w:tblW w:w="8429" w:type="dxa"/>
        <w:jc w:val="center"/>
        <w:tblCellMar>
          <w:top w:w="0" w:type="dxa"/>
          <w:left w:w="108" w:type="dxa"/>
          <w:bottom w:w="0" w:type="dxa"/>
          <w:right w:w="108" w:type="dxa"/>
        </w:tblCellMar>
      </w:tblPr>
      <w:tblGrid>
        <w:gridCol w:w="638"/>
        <w:gridCol w:w="4585"/>
        <w:gridCol w:w="794"/>
        <w:gridCol w:w="807"/>
        <w:gridCol w:w="803"/>
        <w:gridCol w:w="804"/>
      </w:tblGrid>
      <w:tr>
        <w:trPr>
          <w:cantSplit w:val="false"/>
          <w:trHeight w:val="323"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bCs/>
                <w:i w:val="false"/>
                <w:iCs w:val="false"/>
                <w:color w:val="000000"/>
                <w:sz w:val="24"/>
                <w:szCs w:val="24"/>
                <w:highlight w:val="none"/>
                <w:vertAlign w:val="baseline"/>
                <w:em w:val="none"/>
                <w:lang w:val="en-GB" w:eastAsia="en-GB"/>
              </w:rPr>
              <w:t>S</w:t>
            </w:r>
            <w:r>
              <w:rPr>
                <w:rFonts w:ascii="Times New Roman" w:cs="SimSun" w:eastAsia="ＭＳ 明朝" w:hAnsi="Times New Roman" w:hint="default"/>
                <w:b/>
                <w:bCs/>
                <w:i w:val="false"/>
                <w:iCs w:val="false"/>
                <w:color w:val="000000"/>
                <w:sz w:val="24"/>
                <w:szCs w:val="24"/>
                <w:highlight w:val="none"/>
                <w:vertAlign w:val="baseline"/>
                <w:em w:val="none"/>
                <w:lang w:val="en-GB" w:eastAsia="en-GB"/>
              </w:rPr>
              <w:t>/</w:t>
            </w:r>
            <w:r>
              <w:rPr>
                <w:rFonts w:ascii="Times New Roman" w:cs="SimSun" w:eastAsia="ＭＳ 明朝" w:hAnsi="Times New Roman" w:hint="default"/>
                <w:b/>
                <w:bCs/>
                <w:i w:val="false"/>
                <w:iCs w:val="false"/>
                <w:color w:val="000000"/>
                <w:sz w:val="24"/>
                <w:szCs w:val="24"/>
                <w:highlight w:val="none"/>
                <w:vertAlign w:val="baseline"/>
                <w:em w:val="none"/>
                <w:lang w:val="en-GB" w:eastAsia="en-GB"/>
              </w:rPr>
              <w:t>N</w:t>
            </w:r>
          </w:p>
        </w:tc>
        <w:tc>
          <w:tcPr>
            <w:tcW w:w="4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bCs/>
                <w:i w:val="false"/>
                <w:iCs w:val="false"/>
                <w:color w:val="000000"/>
                <w:sz w:val="24"/>
                <w:szCs w:val="24"/>
                <w:highlight w:val="none"/>
                <w:vertAlign w:val="baseline"/>
                <w:em w:val="none"/>
                <w:lang w:val="en-US" w:eastAsia="en-GB"/>
              </w:rPr>
              <w:t>Statement</w:t>
            </w:r>
            <w:r>
              <w:rPr>
                <w:rFonts w:ascii="Times New Roman" w:cs="SimSun" w:eastAsia="ＭＳ 明朝" w:hAnsi="Times New Roman" w:hint="default"/>
                <w:b/>
                <w:bCs/>
                <w:i w:val="false"/>
                <w:iCs w:val="false"/>
                <w:color w:val="000000"/>
                <w:sz w:val="24"/>
                <w:szCs w:val="24"/>
                <w:highlight w:val="none"/>
                <w:vertAlign w:val="baseline"/>
                <w:em w:val="none"/>
                <w:lang w:val="en-GB" w:eastAsia="en-GB"/>
              </w:rPr>
              <w:t>s</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HP</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left="60"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M</w:t>
            </w:r>
            <w:r>
              <w:rPr>
                <w:rFonts w:ascii="Times New Roman" w:cs="SimSun" w:eastAsia="ＭＳ 明朝" w:hAnsi="Times New Roman" w:hint="default"/>
                <w:b/>
                <w:bCs/>
                <w:i w:val="false"/>
                <w:iCs w:val="false"/>
                <w:color w:val="auto"/>
                <w:sz w:val="24"/>
                <w:szCs w:val="24"/>
                <w:highlight w:val="none"/>
                <w:vertAlign w:val="baseline"/>
                <w:em w:val="none"/>
                <w:lang w:val="en-US" w:eastAsia="en-GB"/>
              </w:rPr>
              <w:t>P</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L</w:t>
            </w:r>
            <w:r>
              <w:rPr>
                <w:rFonts w:ascii="Times New Roman" w:cs="SimSun" w:eastAsia="ＭＳ 明朝" w:hAnsi="Times New Roman" w:hint="default"/>
                <w:b/>
                <w:bCs/>
                <w:i w:val="false"/>
                <w:iCs w:val="false"/>
                <w:color w:val="auto"/>
                <w:sz w:val="24"/>
                <w:szCs w:val="24"/>
                <w:highlight w:val="none"/>
                <w:vertAlign w:val="baseline"/>
                <w:em w:val="none"/>
                <w:lang w:val="en-US" w:eastAsia="en-GB"/>
              </w:rPr>
              <w:t>P</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N</w:t>
            </w:r>
            <w:r>
              <w:rPr>
                <w:rFonts w:ascii="Times New Roman" w:cs="SimSun" w:eastAsia="ＭＳ 明朝" w:hAnsi="Times New Roman" w:hint="default"/>
                <w:b/>
                <w:bCs/>
                <w:i w:val="false"/>
                <w:iCs w:val="false"/>
                <w:color w:val="auto"/>
                <w:sz w:val="24"/>
                <w:szCs w:val="24"/>
                <w:highlight w:val="none"/>
                <w:vertAlign w:val="baseline"/>
                <w:em w:val="none"/>
                <w:lang w:val="en-US" w:eastAsia="en-GB"/>
              </w:rPr>
              <w:t>P</w:t>
            </w:r>
          </w:p>
        </w:tc>
      </w:tr>
      <w:tr>
        <w:tblPrEx/>
        <w:trPr>
          <w:cantSplit w:val="false"/>
          <w:trHeight w:val="305"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1.</w:t>
            </w:r>
          </w:p>
        </w:tc>
        <w:tc>
          <w:tcPr>
            <w:tcW w:w="4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receiv</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e-mails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colleagues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2.</w:t>
            </w:r>
          </w:p>
        </w:tc>
        <w:tc>
          <w:tcPr>
            <w:tcW w:w="4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applications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software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(MS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Word,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Adobe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Acrobat,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WPS,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etc</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3.</w:t>
            </w:r>
          </w:p>
        </w:tc>
        <w:tc>
          <w:tcPr>
            <w:tcW w:w="4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search</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environments.</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4.</w:t>
            </w:r>
          </w:p>
        </w:tc>
        <w:tc>
          <w:tcPr>
            <w:tcW w:w="4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The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skills</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to</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store,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manage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organise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content.</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5.</w:t>
            </w:r>
          </w:p>
        </w:tc>
        <w:tc>
          <w:tcPr>
            <w:tcW w:w="4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The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skills</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to</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create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edit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electronic</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resources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6.</w:t>
            </w:r>
          </w:p>
        </w:tc>
        <w:tc>
          <w:tcPr>
            <w:tcW w:w="4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The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skills</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to</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download</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and</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evaluate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electronic</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resources</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bl>
    <w:p>
      <w:pPr>
        <w:keepNext/>
        <w:keepLines/>
        <w:spacing w:lineRule="auto" w:line="240"/>
        <w:jc w:val="center"/>
        <w:outlineLvl w:val="1"/>
        <w:rPr>
          <w:rFonts w:ascii="Times New Roman" w:cs="Times New Roman" w:hAnsi="Times New Roman"/>
          <w:sz w:val="24"/>
          <w:szCs w:val="24"/>
        </w:rPr>
      </w:pPr>
    </w:p>
    <w:p>
      <w:pPr>
        <w:spacing w:after="200" w:lineRule="auto" w:line="276"/>
        <w:jc w:val="left"/>
        <w:rPr>
          <w:rFonts w:ascii="Times New Roman" w:cs="Times New Roman" w:hAnsi="Times New Roman"/>
          <w:sz w:val="24"/>
          <w:szCs w:val="24"/>
        </w:rPr>
      </w:pPr>
      <w:r>
        <w:rPr>
          <w:rFonts w:ascii="Times New Roman" w:cs="Times New Roman" w:eastAsia="MS Mincho" w:hAnsi="Times New Roman"/>
          <w:b w:val="false"/>
          <w:bCs w:val="false"/>
          <w:i w:val="false"/>
          <w:iCs w:val="false"/>
          <w:color w:val="auto"/>
          <w:sz w:val="24"/>
          <w:szCs w:val="24"/>
          <w:highlight w:val="none"/>
          <w:vertAlign w:val="baseline"/>
          <w:em w:val="none"/>
          <w:lang w:val="en-US" w:eastAsia="en-US"/>
        </w:rPr>
        <w:br w:type="page"/>
      </w:r>
    </w:p>
    <w:p>
      <w:pPr>
        <w:keepNext/>
        <w:keepLines/>
        <w:spacing w:lineRule="auto" w:line="240"/>
        <w:jc w:val="center"/>
        <w:outlineLvl w:val="1"/>
        <w:rPr>
          <w:rFonts w:ascii="Times New Roman" w:cs="Times New Roman" w:hAnsi="Times New Roman"/>
          <w:sz w:val="24"/>
          <w:szCs w:val="24"/>
        </w:rPr>
      </w:pP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C</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p>
    <w:p>
      <w:pPr>
        <w:spacing w:after="240" w:lineRule="auto" w:line="240"/>
        <w:jc w:val="center"/>
        <w:rPr>
          <w:rFonts w:ascii="Times New Roman" w:cs="Times New Roman" w:hAnsi="Times New Roman"/>
          <w:sz w:val="24"/>
          <w:szCs w:val="24"/>
        </w:rPr>
      </w:pP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ICT</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competence</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among</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lecturers</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in</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val="false"/>
          <w:iCs w:val="false"/>
          <w:color w:val="auto"/>
          <w:sz w:val="24"/>
          <w:szCs w:val="24"/>
          <w:highlight w:val="none"/>
          <w:vertAlign w:val="baseline"/>
          <w:em w:val="none"/>
          <w:lang w:val="en-US" w:eastAsia="en-US"/>
        </w:rPr>
        <w:t>Polytechnic</w:t>
      </w:r>
    </w:p>
    <w:p>
      <w:pPr>
        <w:spacing w:before="240" w:after="240" w:lineRule="auto" w:line="240"/>
        <w:jc w:val="both"/>
        <w:rPr>
          <w:rFonts w:ascii="Times New Roman" w:cs="Times New Roman" w:hAnsi="Times New Roman"/>
          <w:sz w:val="24"/>
          <w:szCs w:val="24"/>
        </w:rPr>
      </w:pPr>
      <w:r>
        <w:rPr>
          <w:rFonts w:ascii="Times New Roman" w:cs="Times New Roman" w:eastAsia="MS Mincho" w:hAnsi="Times New Roman" w:hint="default"/>
          <w:b/>
          <w:bCs/>
          <w:i/>
          <w:iCs/>
          <w:color w:val="auto"/>
          <w:sz w:val="24"/>
          <w:szCs w:val="24"/>
          <w:highlight w:val="none"/>
          <w:vertAlign w:val="baseline"/>
          <w:em w:val="none"/>
          <w:lang w:val="en-US" w:eastAsia="en-US"/>
        </w:rPr>
        <w:t>Keys:</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Highly</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iCs/>
          <w:color w:val="auto"/>
          <w:sz w:val="24"/>
          <w:szCs w:val="24"/>
          <w:highlight w:val="none"/>
          <w:vertAlign w:val="baseline"/>
          <w:em w:val="none"/>
          <w:lang w:val="en-US" w:eastAsia="en-US"/>
        </w:rPr>
        <w:t>C</w:t>
      </w:r>
      <w:r>
        <w:rPr>
          <w:rFonts w:ascii="Times New Roman" w:cs="Times New Roman" w:eastAsia="MS Gothic" w:hAnsi="Times New Roman" w:hint="default"/>
          <w:b/>
          <w:bCs/>
          <w:i/>
          <w:iCs/>
          <w:color w:val="auto"/>
          <w:sz w:val="24"/>
          <w:szCs w:val="24"/>
          <w:highlight w:val="none"/>
          <w:vertAlign w:val="baseline"/>
          <w:em w:val="none"/>
          <w:lang w:val="en-US" w:eastAsia="en-US"/>
        </w:rPr>
        <w:t>ompeten</w:t>
      </w:r>
      <w:r>
        <w:rPr>
          <w:rFonts w:ascii="Times New Roman" w:cs="Times New Roman" w:eastAsia="MS Gothic" w:hAnsi="Times New Roman" w:hint="default"/>
          <w:b/>
          <w:bCs/>
          <w:i/>
          <w:iCs/>
          <w:color w:val="auto"/>
          <w:sz w:val="24"/>
          <w:szCs w:val="24"/>
          <w:highlight w:val="none"/>
          <w:vertAlign w:val="baseline"/>
          <w:em w:val="none"/>
          <w:lang w:val="en-US" w:eastAsia="en-US"/>
        </w:rPr>
        <w:t>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H</w:t>
      </w:r>
      <w:r>
        <w:rPr>
          <w:rFonts w:ascii="Times New Roman" w:cs="Times New Roman" w:eastAsia="MS Mincho" w:hAnsi="Times New Roman" w:hint="default"/>
          <w:b/>
          <w:bCs/>
          <w:i/>
          <w:iCs/>
          <w:color w:val="auto"/>
          <w:sz w:val="24"/>
          <w:szCs w:val="24"/>
          <w:highlight w:val="none"/>
          <w:vertAlign w:val="baseline"/>
          <w:em w:val="none"/>
          <w:lang w:val="en-US" w:eastAsia="en-US"/>
        </w:rPr>
        <w:t>C</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Moderately</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iCs/>
          <w:color w:val="auto"/>
          <w:sz w:val="24"/>
          <w:szCs w:val="24"/>
          <w:highlight w:val="none"/>
          <w:vertAlign w:val="baseline"/>
          <w:em w:val="none"/>
          <w:lang w:val="en-US" w:eastAsia="en-US"/>
        </w:rPr>
        <w:t>Competent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M</w:t>
      </w:r>
      <w:r>
        <w:rPr>
          <w:rFonts w:ascii="Times New Roman" w:cs="Times New Roman" w:eastAsia="MS Mincho" w:hAnsi="Times New Roman" w:hint="default"/>
          <w:b/>
          <w:bCs/>
          <w:i/>
          <w:iCs/>
          <w:color w:val="auto"/>
          <w:sz w:val="24"/>
          <w:szCs w:val="24"/>
          <w:highlight w:val="none"/>
          <w:vertAlign w:val="baseline"/>
          <w:em w:val="none"/>
          <w:lang w:val="en-US" w:eastAsia="en-US"/>
        </w:rPr>
        <w:t>C</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Less</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iCs/>
          <w:color w:val="auto"/>
          <w:sz w:val="24"/>
          <w:szCs w:val="24"/>
          <w:highlight w:val="none"/>
          <w:vertAlign w:val="baseline"/>
          <w:em w:val="none"/>
          <w:lang w:val="en-US" w:eastAsia="en-US"/>
        </w:rPr>
        <w:t>Competent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L</w:t>
      </w:r>
      <w:r>
        <w:rPr>
          <w:rFonts w:ascii="Times New Roman" w:cs="Times New Roman" w:eastAsia="MS Mincho" w:hAnsi="Times New Roman" w:hint="default"/>
          <w:b/>
          <w:bCs/>
          <w:i/>
          <w:iCs/>
          <w:color w:val="auto"/>
          <w:sz w:val="24"/>
          <w:szCs w:val="24"/>
          <w:highlight w:val="none"/>
          <w:vertAlign w:val="baseline"/>
          <w:em w:val="none"/>
          <w:lang w:val="en-US" w:eastAsia="en-US"/>
        </w:rPr>
        <w:t>C</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Not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Gothic" w:hAnsi="Times New Roman" w:hint="default"/>
          <w:b/>
          <w:bCs/>
          <w:i/>
          <w:iCs/>
          <w:color w:val="auto"/>
          <w:sz w:val="24"/>
          <w:szCs w:val="24"/>
          <w:highlight w:val="none"/>
          <w:vertAlign w:val="baseline"/>
          <w:em w:val="none"/>
          <w:lang w:val="en-US" w:eastAsia="en-US"/>
        </w:rPr>
        <w:t>Competent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N</w:t>
      </w:r>
      <w:r>
        <w:rPr>
          <w:rFonts w:ascii="Times New Roman" w:cs="Times New Roman" w:eastAsia="MS Mincho" w:hAnsi="Times New Roman" w:hint="default"/>
          <w:b/>
          <w:bCs/>
          <w:i/>
          <w:iCs/>
          <w:color w:val="auto"/>
          <w:sz w:val="24"/>
          <w:szCs w:val="24"/>
          <w:highlight w:val="none"/>
          <w:vertAlign w:val="baseline"/>
          <w:em w:val="none"/>
          <w:lang w:val="en-US" w:eastAsia="en-US"/>
        </w:rPr>
        <w:t>C</w:t>
      </w:r>
      <w:r>
        <w:rPr>
          <w:rFonts w:ascii="Times New Roman" w:cs="Times New Roman" w:eastAsia="MS Mincho" w:hAnsi="Times New Roman" w:hint="default"/>
          <w:b/>
          <w:bCs/>
          <w:i/>
          <w:iCs/>
          <w:color w:val="auto"/>
          <w:sz w:val="24"/>
          <w:szCs w:val="24"/>
          <w:highlight w:val="none"/>
          <w:vertAlign w:val="baseline"/>
          <w:em w:val="none"/>
          <w:lang w:val="en-US" w:eastAsia="en-US"/>
        </w:rPr>
        <w:t>)</w:t>
      </w:r>
    </w:p>
    <w:tbl>
      <w:tblPr>
        <w:tblW w:w="8429" w:type="dxa"/>
        <w:jc w:val="center"/>
        <w:tblCellMar>
          <w:top w:w="0" w:type="dxa"/>
          <w:left w:w="108" w:type="dxa"/>
          <w:bottom w:w="0" w:type="dxa"/>
          <w:right w:w="108" w:type="dxa"/>
        </w:tblCellMar>
      </w:tblPr>
      <w:tblGrid>
        <w:gridCol w:w="638"/>
        <w:gridCol w:w="4584"/>
        <w:gridCol w:w="795"/>
        <w:gridCol w:w="807"/>
        <w:gridCol w:w="803"/>
        <w:gridCol w:w="804"/>
      </w:tblGrid>
      <w:tr>
        <w:trPr>
          <w:cantSplit w:val="false"/>
          <w:trHeight w:val="323"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bCs/>
                <w:i w:val="false"/>
                <w:iCs w:val="false"/>
                <w:color w:val="000000"/>
                <w:sz w:val="24"/>
                <w:szCs w:val="24"/>
                <w:highlight w:val="none"/>
                <w:vertAlign w:val="baseline"/>
                <w:em w:val="none"/>
                <w:lang w:val="en-GB" w:eastAsia="en-GB"/>
              </w:rPr>
              <w:t>S</w:t>
            </w:r>
            <w:r>
              <w:rPr>
                <w:rFonts w:ascii="Times New Roman" w:cs="SimSun" w:eastAsia="ＭＳ 明朝" w:hAnsi="Times New Roman" w:hint="default"/>
                <w:b/>
                <w:bCs/>
                <w:i w:val="false"/>
                <w:iCs w:val="false"/>
                <w:color w:val="000000"/>
                <w:sz w:val="24"/>
                <w:szCs w:val="24"/>
                <w:highlight w:val="none"/>
                <w:vertAlign w:val="baseline"/>
                <w:em w:val="none"/>
                <w:lang w:val="en-GB" w:eastAsia="en-GB"/>
              </w:rPr>
              <w:t>/</w:t>
            </w:r>
            <w:r>
              <w:rPr>
                <w:rFonts w:ascii="Times New Roman" w:cs="SimSun" w:eastAsia="ＭＳ 明朝" w:hAnsi="Times New Roman" w:hint="default"/>
                <w:b/>
                <w:bCs/>
                <w:i w:val="false"/>
                <w:iCs w:val="false"/>
                <w:color w:val="000000"/>
                <w:sz w:val="24"/>
                <w:szCs w:val="24"/>
                <w:highlight w:val="none"/>
                <w:vertAlign w:val="baseline"/>
                <w:em w:val="none"/>
                <w:lang w:val="en-GB" w:eastAsia="en-GB"/>
              </w:rPr>
              <w:t>N</w:t>
            </w:r>
          </w:p>
        </w:tc>
        <w:tc>
          <w:tcPr>
            <w:tcW w:w="4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bCs/>
                <w:i w:val="false"/>
                <w:iCs w:val="false"/>
                <w:color w:val="000000"/>
                <w:sz w:val="24"/>
                <w:szCs w:val="24"/>
                <w:highlight w:val="none"/>
                <w:vertAlign w:val="baseline"/>
                <w:em w:val="none"/>
                <w:lang w:val="en-US" w:eastAsia="en-GB"/>
              </w:rPr>
              <w:t>Statement</w:t>
            </w:r>
            <w:r>
              <w:rPr>
                <w:rFonts w:ascii="Times New Roman" w:cs="SimSun" w:eastAsia="ＭＳ 明朝" w:hAnsi="Times New Roman" w:hint="default"/>
                <w:b/>
                <w:bCs/>
                <w:i w:val="false"/>
                <w:iCs w:val="false"/>
                <w:color w:val="000000"/>
                <w:sz w:val="24"/>
                <w:szCs w:val="24"/>
                <w:highlight w:val="none"/>
                <w:vertAlign w:val="baseline"/>
                <w:em w:val="none"/>
                <w:lang w:val="en-GB" w:eastAsia="en-GB"/>
              </w:rPr>
              <w:t>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H</w:t>
            </w:r>
            <w:r>
              <w:rPr>
                <w:rFonts w:ascii="Times New Roman" w:cs="SimSun" w:eastAsia="ＭＳ 明朝" w:hAnsi="Times New Roman" w:hint="default"/>
                <w:b/>
                <w:bCs/>
                <w:i w:val="false"/>
                <w:iCs w:val="false"/>
                <w:color w:val="auto"/>
                <w:sz w:val="24"/>
                <w:szCs w:val="24"/>
                <w:highlight w:val="none"/>
                <w:vertAlign w:val="baseline"/>
                <w:em w:val="none"/>
                <w:lang w:val="en-US" w:eastAsia="en-GB"/>
              </w:rPr>
              <w:t>C</w:t>
            </w: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left="60"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M</w:t>
            </w:r>
            <w:r>
              <w:rPr>
                <w:rFonts w:ascii="Times New Roman" w:cs="SimSun" w:eastAsia="ＭＳ 明朝" w:hAnsi="Times New Roman" w:hint="default"/>
                <w:b/>
                <w:bCs/>
                <w:i w:val="false"/>
                <w:iCs w:val="false"/>
                <w:color w:val="auto"/>
                <w:sz w:val="24"/>
                <w:szCs w:val="24"/>
                <w:highlight w:val="none"/>
                <w:vertAlign w:val="baseline"/>
                <w:em w:val="none"/>
                <w:lang w:val="en-US" w:eastAsia="en-GB"/>
              </w:rPr>
              <w:t>C</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L</w:t>
            </w:r>
            <w:r>
              <w:rPr>
                <w:rFonts w:ascii="Times New Roman" w:cs="SimSun" w:eastAsia="ＭＳ 明朝" w:hAnsi="Times New Roman" w:hint="default"/>
                <w:b/>
                <w:bCs/>
                <w:i w:val="false"/>
                <w:iCs w:val="false"/>
                <w:color w:val="auto"/>
                <w:sz w:val="24"/>
                <w:szCs w:val="24"/>
                <w:highlight w:val="none"/>
                <w:vertAlign w:val="baseline"/>
                <w:em w:val="none"/>
                <w:lang w:val="en-US" w:eastAsia="en-GB"/>
              </w:rPr>
              <w:t>C</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N</w:t>
            </w:r>
            <w:r>
              <w:rPr>
                <w:rFonts w:ascii="Times New Roman" w:cs="SimSun" w:eastAsia="ＭＳ 明朝" w:hAnsi="Times New Roman" w:hint="default"/>
                <w:b/>
                <w:bCs/>
                <w:i w:val="false"/>
                <w:iCs w:val="false"/>
                <w:color w:val="auto"/>
                <w:sz w:val="24"/>
                <w:szCs w:val="24"/>
                <w:highlight w:val="none"/>
                <w:vertAlign w:val="baseline"/>
                <w:em w:val="none"/>
                <w:lang w:val="en-US" w:eastAsia="en-GB"/>
              </w:rPr>
              <w:t>C</w:t>
            </w:r>
          </w:p>
        </w:tc>
      </w:tr>
      <w:tr>
        <w:tblPrEx/>
        <w:trPr>
          <w:cantSplit w:val="false"/>
          <w:trHeight w:val="305"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1.</w:t>
            </w:r>
          </w:p>
        </w:tc>
        <w:tc>
          <w:tcPr>
            <w:tcW w:w="4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Application</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Software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Installation</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2.</w:t>
            </w:r>
          </w:p>
        </w:tc>
        <w:tc>
          <w:tcPr>
            <w:tcW w:w="4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Database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Navigation</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3.</w:t>
            </w:r>
          </w:p>
        </w:tc>
        <w:tc>
          <w:tcPr>
            <w:tcW w:w="4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Operation</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of</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Multimedia</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Projector</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4.</w:t>
            </w:r>
          </w:p>
        </w:tc>
        <w:tc>
          <w:tcPr>
            <w:tcW w:w="4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Operation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Computer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Devices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5.</w:t>
            </w:r>
          </w:p>
        </w:tc>
        <w:tc>
          <w:tcPr>
            <w:tcW w:w="4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Systems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6.</w:t>
            </w:r>
          </w:p>
        </w:tc>
        <w:tc>
          <w:tcPr>
            <w:tcW w:w="4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Use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of</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OPAC</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to</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search</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to</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information</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bl>
    <w:p>
      <w:pPr>
        <w:spacing w:before="240" w:after="240" w:lineRule="auto" w:line="240"/>
        <w:jc w:val="center"/>
        <w:rPr>
          <w:rFonts w:ascii="Times New Roman" w:cs="Times New Roman" w:hAnsi="Times New Roman"/>
          <w:sz w:val="24"/>
          <w:szCs w:val="24"/>
        </w:rPr>
      </w:pPr>
    </w:p>
    <w:p>
      <w:pPr>
        <w:spacing w:before="240" w:lineRule="auto" w:line="240"/>
        <w:jc w:val="center"/>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D:</w:t>
      </w:r>
    </w:p>
    <w:p>
      <w:pPr>
        <w:spacing w:after="240" w:lineRule="auto" w:line="240"/>
        <w:jc w:val="center"/>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extent</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to</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which</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lecturers</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utilize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electronic</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resources</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in</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Polytechnic</w:t>
      </w:r>
    </w:p>
    <w:p>
      <w:pPr>
        <w:spacing w:before="240" w:after="240" w:lineRule="auto" w:line="240"/>
        <w:jc w:val="both"/>
        <w:rPr>
          <w:rFonts w:ascii="Times New Roman" w:cs="Times New Roman" w:hAnsi="Times New Roman"/>
          <w:sz w:val="24"/>
          <w:szCs w:val="24"/>
        </w:rPr>
      </w:pPr>
      <w:r>
        <w:rPr>
          <w:rFonts w:ascii="Times New Roman" w:cs="Times New Roman" w:eastAsia="MS Mincho" w:hAnsi="Times New Roman" w:hint="default"/>
          <w:b/>
          <w:bCs/>
          <w:i/>
          <w:iCs/>
          <w:color w:val="auto"/>
          <w:sz w:val="24"/>
          <w:szCs w:val="24"/>
          <w:highlight w:val="none"/>
          <w:vertAlign w:val="baseline"/>
          <w:em w:val="none"/>
          <w:lang w:val="en-US" w:eastAsia="en-US"/>
        </w:rPr>
        <w:t>Keys:</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Very</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Often</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VO</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Often</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O</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Rarely</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R</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N</w:t>
      </w:r>
      <w:r>
        <w:rPr>
          <w:rFonts w:ascii="Times New Roman" w:cs="Times New Roman" w:eastAsia="MS Mincho" w:hAnsi="Times New Roman" w:hint="default"/>
          <w:b/>
          <w:bCs/>
          <w:i/>
          <w:iCs/>
          <w:color w:val="auto"/>
          <w:sz w:val="24"/>
          <w:szCs w:val="24"/>
          <w:highlight w:val="none"/>
          <w:vertAlign w:val="baseline"/>
          <w:em w:val="none"/>
          <w:lang w:val="en-US" w:eastAsia="en-US"/>
        </w:rPr>
        <w:t>ever</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N</w:t>
      </w:r>
      <w:r>
        <w:rPr>
          <w:rFonts w:ascii="Times New Roman" w:cs="Times New Roman" w:eastAsia="MS Mincho" w:hAnsi="Times New Roman" w:hint="default"/>
          <w:b/>
          <w:bCs/>
          <w:i/>
          <w:iCs/>
          <w:color w:val="auto"/>
          <w:sz w:val="24"/>
          <w:szCs w:val="24"/>
          <w:highlight w:val="none"/>
          <w:vertAlign w:val="baseline"/>
          <w:em w:val="none"/>
          <w:lang w:val="en-US" w:eastAsia="en-US"/>
        </w:rPr>
        <w:t>)</w:t>
      </w:r>
    </w:p>
    <w:tbl>
      <w:tblPr>
        <w:tblW w:w="8429" w:type="dxa"/>
        <w:jc w:val="center"/>
        <w:tblCellMar>
          <w:top w:w="0" w:type="dxa"/>
          <w:left w:w="108" w:type="dxa"/>
          <w:bottom w:w="0" w:type="dxa"/>
          <w:right w:w="108" w:type="dxa"/>
        </w:tblCellMar>
      </w:tblPr>
      <w:tblGrid>
        <w:gridCol w:w="638"/>
        <w:gridCol w:w="4593"/>
        <w:gridCol w:w="795"/>
        <w:gridCol w:w="803"/>
        <w:gridCol w:w="801"/>
        <w:gridCol w:w="801"/>
      </w:tblGrid>
      <w:tr>
        <w:trPr>
          <w:cantSplit w:val="false"/>
          <w:trHeight w:val="323"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bCs/>
                <w:i w:val="false"/>
                <w:iCs w:val="false"/>
                <w:color w:val="000000"/>
                <w:sz w:val="24"/>
                <w:szCs w:val="24"/>
                <w:highlight w:val="none"/>
                <w:vertAlign w:val="baseline"/>
                <w:em w:val="none"/>
                <w:lang w:val="en-GB" w:eastAsia="en-GB"/>
              </w:rPr>
              <w:t>S</w:t>
            </w:r>
            <w:r>
              <w:rPr>
                <w:rFonts w:ascii="Times New Roman" w:cs="SimSun" w:eastAsia="ＭＳ 明朝" w:hAnsi="Times New Roman" w:hint="default"/>
                <w:b/>
                <w:bCs/>
                <w:i w:val="false"/>
                <w:iCs w:val="false"/>
                <w:color w:val="000000"/>
                <w:sz w:val="24"/>
                <w:szCs w:val="24"/>
                <w:highlight w:val="none"/>
                <w:vertAlign w:val="baseline"/>
                <w:em w:val="none"/>
                <w:lang w:val="en-GB" w:eastAsia="en-GB"/>
              </w:rPr>
              <w:t>/</w:t>
            </w:r>
            <w:r>
              <w:rPr>
                <w:rFonts w:ascii="Times New Roman" w:cs="SimSun" w:eastAsia="ＭＳ 明朝" w:hAnsi="Times New Roman" w:hint="default"/>
                <w:b/>
                <w:bCs/>
                <w:i w:val="false"/>
                <w:iCs w:val="false"/>
                <w:color w:val="000000"/>
                <w:sz w:val="24"/>
                <w:szCs w:val="24"/>
                <w:highlight w:val="none"/>
                <w:vertAlign w:val="baseline"/>
                <w:em w:val="none"/>
                <w:lang w:val="en-GB" w:eastAsia="en-GB"/>
              </w:rPr>
              <w:t>N</w:t>
            </w:r>
          </w:p>
        </w:tc>
        <w:tc>
          <w:tcPr>
            <w:tcW w:w="4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bCs/>
                <w:i w:val="false"/>
                <w:iCs w:val="false"/>
                <w:color w:val="000000"/>
                <w:sz w:val="24"/>
                <w:szCs w:val="24"/>
                <w:highlight w:val="none"/>
                <w:vertAlign w:val="baseline"/>
                <w:em w:val="none"/>
                <w:lang w:val="en-US" w:eastAsia="en-GB"/>
              </w:rPr>
              <w:t>Statement</w:t>
            </w:r>
            <w:r>
              <w:rPr>
                <w:rFonts w:ascii="Times New Roman" w:cs="SimSun" w:eastAsia="ＭＳ 明朝" w:hAnsi="Times New Roman" w:hint="default"/>
                <w:b/>
                <w:bCs/>
                <w:i w:val="false"/>
                <w:iCs w:val="false"/>
                <w:color w:val="000000"/>
                <w:sz w:val="24"/>
                <w:szCs w:val="24"/>
                <w:highlight w:val="none"/>
                <w:vertAlign w:val="baseline"/>
                <w:em w:val="none"/>
                <w:lang w:val="en-GB" w:eastAsia="en-GB"/>
              </w:rPr>
              <w:t>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VO</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left="60"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O</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R</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N</w:t>
            </w:r>
          </w:p>
        </w:tc>
      </w:tr>
      <w:tr>
        <w:tblPrEx/>
        <w:trPr>
          <w:cantSplit w:val="false"/>
          <w:trHeight w:val="305"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1.</w:t>
            </w:r>
          </w:p>
        </w:tc>
        <w:tc>
          <w:tcPr>
            <w:tcW w:w="4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electronic</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journals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purposes.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2.</w:t>
            </w:r>
          </w:p>
        </w:tc>
        <w:tc>
          <w:tcPr>
            <w:tcW w:w="4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e-books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prepare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lecture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notes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3.</w:t>
            </w:r>
          </w:p>
        </w:tc>
        <w:tc>
          <w:tcPr>
            <w:tcW w:w="4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download</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print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electronic</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materials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academic</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use.</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4.</w:t>
            </w:r>
          </w:p>
        </w:tc>
        <w:tc>
          <w:tcPr>
            <w:tcW w:w="4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I</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use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OPAC</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to</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search</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for</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specific</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information</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materials.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5.</w:t>
            </w:r>
          </w:p>
        </w:tc>
        <w:tc>
          <w:tcPr>
            <w:tcW w:w="4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I</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save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files</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on</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storage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medium</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and</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web-based</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clouds.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6.</w:t>
            </w:r>
          </w:p>
        </w:tc>
        <w:tc>
          <w:tcPr>
            <w:tcW w:w="4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us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resources</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over</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print</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val="false"/>
                <w:bCs w:val="false"/>
                <w:i w:val="false"/>
                <w:iCs w:val="false"/>
                <w:color w:val="auto"/>
                <w:sz w:val="24"/>
                <w:szCs w:val="24"/>
                <w:highlight w:val="none"/>
                <w:vertAlign w:val="baseline"/>
                <w:em w:val="none"/>
                <w:lang w:val="en-US" w:eastAsia="en-US"/>
              </w:rPr>
              <w:t>materials.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bl>
    <w:p>
      <w:pPr>
        <w:spacing w:after="200" w:lineRule="auto" w:line="276"/>
        <w:jc w:val="left"/>
        <w:rPr>
          <w:rFonts w:ascii="Times New Roman" w:cs="Times New Roman" w:hAnsi="Times New Roman"/>
          <w:sz w:val="24"/>
          <w:szCs w:val="24"/>
        </w:rPr>
      </w:pPr>
    </w:p>
    <w:p>
      <w:pPr>
        <w:spacing w:lineRule="auto" w:line="240"/>
        <w:jc w:val="center"/>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E:</w:t>
      </w:r>
    </w:p>
    <w:p>
      <w:pPr>
        <w:spacing w:after="200" w:lineRule="auto" w:line="240"/>
        <w:jc w:val="center"/>
        <w:rPr>
          <w:rFonts w:ascii="Times New Roman" w:cs="Times New Roman" w:hAnsi="Times New Roman"/>
          <w:sz w:val="24"/>
          <w:szCs w:val="24"/>
        </w:rPr>
      </w:pP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T</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he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challenges</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affecting</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utilization</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of</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electronic</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resources</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in</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val="false"/>
          <w:iCs w:val="false"/>
          <w:color w:val="auto"/>
          <w:sz w:val="24"/>
          <w:szCs w:val="24"/>
          <w:highlight w:val="none"/>
          <w:vertAlign w:val="baseline"/>
          <w:em w:val="none"/>
          <w:lang w:val="en-US" w:eastAsia="en-US"/>
        </w:rPr>
        <w:t>Polytechnic</w:t>
      </w:r>
    </w:p>
    <w:p>
      <w:pPr>
        <w:spacing w:before="240" w:after="240" w:lineRule="auto" w:line="240"/>
        <w:jc w:val="both"/>
        <w:rPr>
          <w:rFonts w:ascii="Times New Roman" w:cs="Times New Roman" w:hAnsi="Times New Roman"/>
          <w:sz w:val="24"/>
          <w:szCs w:val="24"/>
        </w:rPr>
      </w:pPr>
      <w:r>
        <w:rPr>
          <w:rFonts w:ascii="Times New Roman" w:cs="Times New Roman" w:eastAsia="MS Mincho" w:hAnsi="Times New Roman" w:hint="default"/>
          <w:b/>
          <w:bCs/>
          <w:i/>
          <w:iCs/>
          <w:color w:val="auto"/>
          <w:sz w:val="24"/>
          <w:szCs w:val="24"/>
          <w:highlight w:val="none"/>
          <w:vertAlign w:val="baseline"/>
          <w:em w:val="none"/>
          <w:lang w:val="en-US" w:eastAsia="en-US"/>
        </w:rPr>
        <w:t>Keys:</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Strongly</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Agree</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SA</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Agree</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A</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Disagree</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D</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Strongly</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Disagree</w:t>
      </w:r>
      <w:r>
        <w:rPr>
          <w:rFonts w:ascii="Times New Roman" w:cs="Times New Roman" w:eastAsia="MS Mincho" w:hAnsi="Times New Roman" w:hint="default"/>
          <w:b/>
          <w:bCs/>
          <w:i/>
          <w:iCs/>
          <w:color w:val="auto"/>
          <w:sz w:val="24"/>
          <w:szCs w:val="24"/>
          <w:highlight w:val="none"/>
          <w:vertAlign w:val="baseline"/>
          <w:em w:val="none"/>
          <w:lang w:val="en-US" w:eastAsia="en-US"/>
        </w:rPr>
        <w:t xml:space="preserve"> </w:t>
      </w:r>
      <w:r>
        <w:rPr>
          <w:rFonts w:ascii="Times New Roman" w:cs="Times New Roman" w:eastAsia="MS Mincho" w:hAnsi="Times New Roman" w:hint="default"/>
          <w:b/>
          <w:bCs/>
          <w:i/>
          <w:iCs/>
          <w:color w:val="auto"/>
          <w:sz w:val="24"/>
          <w:szCs w:val="24"/>
          <w:highlight w:val="none"/>
          <w:vertAlign w:val="baseline"/>
          <w:em w:val="none"/>
          <w:lang w:val="en-US" w:eastAsia="en-US"/>
        </w:rPr>
        <w:t>(</w:t>
      </w:r>
      <w:r>
        <w:rPr>
          <w:rFonts w:ascii="Times New Roman" w:cs="Times New Roman" w:eastAsia="MS Mincho" w:hAnsi="Times New Roman" w:hint="default"/>
          <w:b/>
          <w:bCs/>
          <w:i/>
          <w:iCs/>
          <w:color w:val="auto"/>
          <w:sz w:val="24"/>
          <w:szCs w:val="24"/>
          <w:highlight w:val="none"/>
          <w:vertAlign w:val="baseline"/>
          <w:em w:val="none"/>
          <w:lang w:val="en-US" w:eastAsia="en-US"/>
        </w:rPr>
        <w:t>SD</w:t>
      </w:r>
      <w:r>
        <w:rPr>
          <w:rFonts w:ascii="Times New Roman" w:cs="Times New Roman" w:eastAsia="MS Mincho" w:hAnsi="Times New Roman" w:hint="default"/>
          <w:b/>
          <w:bCs/>
          <w:i/>
          <w:iCs/>
          <w:color w:val="auto"/>
          <w:sz w:val="24"/>
          <w:szCs w:val="24"/>
          <w:highlight w:val="none"/>
          <w:vertAlign w:val="baseline"/>
          <w:em w:val="none"/>
          <w:lang w:val="en-US" w:eastAsia="en-US"/>
        </w:rPr>
        <w:t>)</w:t>
      </w:r>
    </w:p>
    <w:tbl>
      <w:tblPr>
        <w:tblW w:w="8429" w:type="dxa"/>
        <w:jc w:val="center"/>
        <w:tblCellMar>
          <w:top w:w="0" w:type="dxa"/>
          <w:left w:w="108" w:type="dxa"/>
          <w:bottom w:w="0" w:type="dxa"/>
          <w:right w:w="108" w:type="dxa"/>
        </w:tblCellMar>
      </w:tblPr>
      <w:tblGrid>
        <w:gridCol w:w="638"/>
        <w:gridCol w:w="4589"/>
        <w:gridCol w:w="794"/>
        <w:gridCol w:w="801"/>
        <w:gridCol w:w="800"/>
        <w:gridCol w:w="804"/>
      </w:tblGrid>
      <w:tr>
        <w:trPr>
          <w:cantSplit w:val="false"/>
          <w:trHeight w:val="323"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bCs/>
                <w:i w:val="false"/>
                <w:iCs w:val="false"/>
                <w:color w:val="000000"/>
                <w:sz w:val="24"/>
                <w:szCs w:val="24"/>
                <w:highlight w:val="none"/>
                <w:vertAlign w:val="baseline"/>
                <w:em w:val="none"/>
                <w:lang w:val="en-GB" w:eastAsia="en-GB"/>
              </w:rPr>
              <w:t>S/N</w:t>
            </w:r>
          </w:p>
        </w:tc>
        <w:tc>
          <w:tcPr>
            <w:tcW w:w="4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bCs/>
                <w:i w:val="false"/>
                <w:iCs w:val="false"/>
                <w:color w:val="000000"/>
                <w:sz w:val="24"/>
                <w:szCs w:val="24"/>
                <w:highlight w:val="none"/>
                <w:vertAlign w:val="baseline"/>
                <w:em w:val="none"/>
                <w:lang w:val="en-US" w:eastAsia="en-GB"/>
              </w:rPr>
              <w:t>Statement</w:t>
            </w:r>
            <w:r>
              <w:rPr>
                <w:rFonts w:ascii="Times New Roman" w:cs="SimSun" w:eastAsia="ＭＳ 明朝" w:hAnsi="Times New Roman" w:hint="default"/>
                <w:b/>
                <w:bCs/>
                <w:i w:val="false"/>
                <w:iCs w:val="false"/>
                <w:color w:val="000000"/>
                <w:sz w:val="24"/>
                <w:szCs w:val="24"/>
                <w:highlight w:val="none"/>
                <w:vertAlign w:val="baseline"/>
                <w:em w:val="none"/>
                <w:lang w:val="en-GB" w:eastAsia="en-GB"/>
              </w:rPr>
              <w:t>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SA</w:t>
            </w:r>
          </w:p>
        </w:tc>
        <w:tc>
          <w:tcPr>
            <w:tcW w:w="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left="60"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A</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D</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ind w:right="60"/>
              <w:jc w:val="center"/>
              <w:rPr>
                <w:rFonts w:ascii="Times New Roman" w:cs="Times New Roman" w:hAnsi="Times New Roman"/>
                <w:sz w:val="24"/>
                <w:szCs w:val="24"/>
              </w:rPr>
            </w:pPr>
            <w:r>
              <w:rPr>
                <w:rFonts w:ascii="Times New Roman" w:cs="SimSun" w:eastAsia="ＭＳ 明朝" w:hAnsi="Times New Roman" w:hint="default"/>
                <w:b/>
                <w:bCs/>
                <w:i w:val="false"/>
                <w:iCs w:val="false"/>
                <w:color w:val="auto"/>
                <w:sz w:val="24"/>
                <w:szCs w:val="24"/>
                <w:highlight w:val="none"/>
                <w:vertAlign w:val="baseline"/>
                <w:em w:val="none"/>
                <w:lang w:val="en-US" w:eastAsia="en-GB"/>
              </w:rPr>
              <w:t>SD</w:t>
            </w:r>
          </w:p>
        </w:tc>
      </w:tr>
      <w:tr>
        <w:tblPrEx/>
        <w:trPr>
          <w:cantSplit w:val="false"/>
          <w:trHeight w:val="305"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1.</w:t>
            </w:r>
          </w:p>
        </w:tc>
        <w:tc>
          <w:tcPr>
            <w:tcW w:w="4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Epileptic</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Power</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Supply</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2.</w:t>
            </w:r>
          </w:p>
        </w:tc>
        <w:tc>
          <w:tcPr>
            <w:tcW w:w="4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Fluctuating</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Internet</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Connectivity</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3.</w:t>
            </w:r>
          </w:p>
        </w:tc>
        <w:tc>
          <w:tcPr>
            <w:tcW w:w="4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Irrelevant</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Electronic</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Information</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Resources</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4.</w:t>
            </w:r>
          </w:p>
        </w:tc>
        <w:tc>
          <w:tcPr>
            <w:tcW w:w="4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Difficulty</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in</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navigating</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databases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5.</w:t>
            </w:r>
          </w:p>
        </w:tc>
        <w:tc>
          <w:tcPr>
            <w:tcW w:w="4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No</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adequate</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electronic</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information</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materials</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r>
        <w:tblPrEx/>
        <w:trPr>
          <w:cantSplit w:val="false"/>
          <w:trHeight w:val="278" w:hRule="atLeast"/>
          <w:tblHeader w:val="false"/>
          <w:jc w:val="center"/>
        </w:trPr>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r>
              <w:rPr>
                <w:rFonts w:ascii="Times New Roman" w:cs="SimSun" w:eastAsia="ＭＳ 明朝" w:hAnsi="Times New Roman" w:hint="default"/>
                <w:b w:val="false"/>
                <w:bCs w:val="false"/>
                <w:i w:val="false"/>
                <w:iCs w:val="false"/>
                <w:color w:val="auto"/>
                <w:sz w:val="24"/>
                <w:szCs w:val="24"/>
                <w:highlight w:val="none"/>
                <w:vertAlign w:val="baseline"/>
                <w:em w:val="none"/>
                <w:lang w:val="en-GB" w:eastAsia="en-GB"/>
              </w:rPr>
              <w:t>6.</w:t>
            </w:r>
          </w:p>
        </w:tc>
        <w:tc>
          <w:tcPr>
            <w:tcW w:w="4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both"/>
              <w:rPr>
                <w:rFonts w:ascii="Times New Roman" w:cs="Times New Roman" w:hAnsi="Times New Roman"/>
                <w:sz w:val="24"/>
                <w:szCs w:val="24"/>
              </w:rPr>
            </w:pP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Outdated</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GB"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electronic</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information</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 xml:space="preserve"> </w:t>
            </w:r>
            <w:r>
              <w:rPr>
                <w:rFonts w:ascii="Times New Roman" w:cs="Times New Roman" w:eastAsia="ＭＳ 明朝" w:hAnsi="Times New Roman" w:hint="default"/>
                <w:b w:val="false"/>
                <w:bCs w:val="false"/>
                <w:i w:val="false"/>
                <w:iCs w:val="false"/>
                <w:color w:val="auto"/>
                <w:sz w:val="24"/>
                <w:szCs w:val="24"/>
                <w:highlight w:val="none"/>
                <w:vertAlign w:val="baseline"/>
                <w:em w:val="none"/>
                <w:lang w:val="en-US" w:eastAsia="en-GB"/>
              </w:rPr>
              <w:t>materials</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276"/>
              <w:jc w:val="center"/>
              <w:rPr>
                <w:rFonts w:ascii="Times New Roman" w:cs="Times New Roman" w:hAnsi="Times New Roman"/>
                <w:sz w:val="24"/>
                <w:szCs w:val="24"/>
              </w:rPr>
            </w:pPr>
          </w:p>
        </w:tc>
      </w:tr>
    </w:tbl>
    <w:p>
      <w:pPr>
        <w:spacing w:before="240" w:after="240" w:lineRule="auto" w:line="240"/>
        <w:jc w:val="both"/>
        <w:rPr>
          <w:rFonts w:ascii="Times New Roman" w:cs="Times New Roman" w:hAnsi="Times New Roman"/>
          <w:sz w:val="24"/>
          <w:szCs w:val="24"/>
        </w:rPr>
      </w:pPr>
    </w:p>
    <w:p>
      <w:pPr>
        <w:keepNext/>
        <w:keepLines/>
        <w:spacing w:before="200" w:lineRule="auto" w:line="240"/>
        <w:jc w:val="both"/>
        <w:outlineLvl w:val="1"/>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sectPr>
      <w:pgSz w:w="12240" w:h="15840" w:orient="portrait"/>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2020204"/>
    <w:charset w:val="00"/>
    <w:family w:val="swiss"/>
    <w:pitch w:val="default"/>
    <w:sig w:usb0="20007A87" w:usb1="80000000" w:usb2="00000008" w:usb3="00000000" w:csb0="000001FF" w:csb1="00000000"/>
  </w:font>
  <w:font w:name="黑体">
    <w:altName w:val="SimHei"/>
    <w:panose1 w:val="02010600030001010101"/>
    <w:charset w:val="00"/>
    <w:family w:val="auto"/>
    <w:pitch w:val="default"/>
    <w:sig w:usb0="00000001" w:usb1="080E0000" w:usb2="00000010" w:usb3="00000000" w:csb0="00040000" w:csb1="00000000"/>
  </w:font>
  <w:font w:name="Courier New">
    <w:altName w:val="Courier New"/>
    <w:panose1 w:val="02070309020002020404"/>
    <w:charset w:val="00"/>
    <w:family w:val="modern"/>
    <w:pitch w:val="default"/>
    <w:sig w:usb0="20007A87" w:usb1="80000000" w:usb2="00000008" w:usb3="00000000" w:csb0="000001FF" w:csb1="00000000"/>
  </w:font>
  <w:font w:name="Cambria">
    <w:altName w:val="Cambria"/>
    <w:panose1 w:val="02040503050004030204"/>
    <w:charset w:val="00"/>
    <w:family w:val="roman"/>
    <w:pitch w:val="default"/>
    <w:sig w:usb0="00000000" w:usb1="00000000" w:usb2="00000000" w:usb3="00000000" w:csb0="0000019F" w:csb1="00000000"/>
  </w:font>
  <w:font w:name="Calibri">
    <w:altName w:val="Calibri"/>
    <w:panose1 w:val="020f0502020002030204"/>
    <w:charset w:val="86"/>
    <w:family w:val="swiss"/>
    <w:pitch w:val="default"/>
    <w:sig w:usb0="00000000" w:usb1="00000000" w:usb2="00000001" w:usb3="00000000" w:csb0="0000019F" w:csb1="00000000"/>
  </w:font>
  <w:font w:name="Symbol">
    <w:altName w:val="Symbol"/>
    <w:panose1 w:val="05050102010000020507"/>
    <w:charset w:val="02"/>
    <w:family w:val="roman"/>
    <w:pitch w:val="default"/>
    <w:sig w:usb0="00000000" w:usb1="00000000" w:usb2="00000000" w:usb3="00000000" w:csb0="80000000" w:csb1="00000000"/>
  </w:font>
  <w:font w:name="Tahoma">
    <w:altName w:val="Tahoma"/>
    <w:panose1 w:val="020b0604030000040204"/>
    <w:charset w:val="00"/>
    <w:family w:val="swiss"/>
    <w:pitch w:val="default"/>
    <w:sig w:usb0="00000000" w:usb1="00000000" w:usb2="00000000" w:usb3="00000000" w:csb0="00000001" w:csb1="00000000"/>
  </w:font>
  <w:font w:name="Times">
    <w:altName w:val="Times New Roman"/>
    <w:panose1 w:val="02020603050000020304"/>
    <w:charset w:val="00"/>
    <w:family w:val="roman"/>
    <w:pitch w:val="default"/>
    <w:sig w:usb0="00000000" w:usb1="00000000" w:usb2="00000009" w:usb3="00000000" w:csb0="000001FF" w:csb1="00000000"/>
  </w:font>
  <w:font w:name="SimSun">
    <w:altName w:val="宋体"/>
    <w:panose1 w:val="02010600030000010101"/>
    <w:charset w:val="86"/>
    <w:family w:val="auto"/>
    <w:pitch w:val="default"/>
    <w:sig w:usb0="00000000" w:usb1="00000000" w:usb2="00000016" w:usb3="00000000" w:csb0="00040001" w:csb1="00000000"/>
  </w:font>
  <w:font w:name="Cambria Math">
    <w:altName w:val="Cambria Math"/>
    <w:panose1 w:val="02040503050000030204"/>
    <w:charset w:val="00"/>
    <w:family w:val="roman"/>
    <w:pitch w:val="default"/>
    <w:sig w:usb0="00000000" w:usb1="00000000" w:usb2="02000000" w:usb3="00000000" w:csb0="0000019F" w:csb1="00000000"/>
  </w:font>
  <w:font w:name="ＭＳ ゴシック">
    <w:altName w:val="Times New Roman"/>
    <w:panose1 w:val="02020603050005020304"/>
    <w:charset w:val="00"/>
    <w:family w:val="roman"/>
    <w:pitch w:val="variable"/>
    <w:sig w:usb0="20007A87" w:usb1="80000000" w:usb2="00000008" w:usb3="00000000" w:csb0="000001FF" w:csb1="00000000"/>
  </w:font>
  <w:font w:name="ＭＳ 明朝">
    <w:altName w:val="Times New Roman"/>
    <w:panose1 w:val="02020603050005020304"/>
    <w:charset w:val="00"/>
    <w:family w:val="roman"/>
    <w:pitch w:val="variable"/>
    <w:sig w:usb0="20007A87" w:usb1="80000000" w:usb2="00000008" w:usb3="00000000" w:csb0="000001FF" w:csb1="00000000"/>
  </w:font>
  <w:font w:name="MS Gothic">
    <w:altName w:val="Times New Roman"/>
    <w:panose1 w:val="02020603050005020304"/>
    <w:charset w:val="00"/>
    <w:family w:val="roman"/>
    <w:pitch w:val="variable"/>
    <w:sig w:usb0="20007A87" w:usb1="80000000" w:usb2="00000008" w:usb3="00000000" w:csb0="000001FF" w:csb1="00000000"/>
  </w:font>
  <w:font w:name="MS Mincho">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v</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0"/>
    <w:link w:val="style4097"/>
    <w:qFormat/>
    <w:uiPriority w:val="9"/>
    <w:pPr>
      <w:keepNext/>
      <w:keepLines/>
      <w:spacing w:before="240" w:after="0" w:lineRule="auto" w:line="259"/>
      <w:outlineLvl w:val="0"/>
    </w:pPr>
    <w:rPr>
      <w:rFonts w:ascii="Cambria" w:cs="宋体" w:eastAsia="宋体" w:hAnsi="Cambria"/>
      <w:color w:val="365f91"/>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101"/>
    <w:qFormat/>
    <w:uiPriority w:val="99"/>
    <w:pPr>
      <w:spacing w:after="0" w:lineRule="auto" w:line="240"/>
    </w:pPr>
    <w:rPr>
      <w:rFonts w:ascii="Tahoma" w:cs="Tahoma" w:hAnsi="Tahoma"/>
      <w:sz w:val="16"/>
      <w:szCs w:val="16"/>
    </w:rPr>
  </w:style>
  <w:style w:type="paragraph" w:styleId="style32">
    <w:name w:val="footer"/>
    <w:basedOn w:val="style0"/>
    <w:next w:val="style32"/>
    <w:link w:val="style4100"/>
    <w:qFormat/>
    <w:uiPriority w:val="99"/>
    <w:pPr>
      <w:tabs>
        <w:tab w:val="center" w:leader="none" w:pos="4680"/>
        <w:tab w:val="right" w:leader="none" w:pos="9360"/>
      </w:tabs>
      <w:spacing w:after="0" w:lineRule="auto" w:line="240"/>
    </w:pPr>
    <w:rPr/>
  </w:style>
  <w:style w:type="paragraph" w:styleId="style31">
    <w:name w:val="header"/>
    <w:basedOn w:val="style0"/>
    <w:next w:val="style31"/>
    <w:link w:val="style4099"/>
    <w:qFormat/>
    <w:uiPriority w:val="99"/>
    <w:pPr>
      <w:tabs>
        <w:tab w:val="center" w:leader="none" w:pos="4680"/>
        <w:tab w:val="right" w:leader="none" w:pos="9360"/>
      </w:tabs>
      <w:spacing w:after="0" w:lineRule="auto" w:line="240"/>
    </w:pPr>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5">
    <w:name w:val="Hyperlink"/>
    <w:basedOn w:val="style65"/>
    <w:next w:val="style85"/>
    <w:qFormat/>
    <w:uiPriority w:val="99"/>
    <w:rPr>
      <w:color w:val="0000ff"/>
      <w:u w:val="single"/>
    </w:rPr>
  </w:style>
  <w:style w:type="character" w:styleId="style87">
    <w:name w:val="Strong"/>
    <w:basedOn w:val="style65"/>
    <w:next w:val="style87"/>
    <w:qFormat/>
    <w:uiPriority w:val="22"/>
    <w:rPr>
      <w:b/>
      <w:bCs/>
    </w:rPr>
  </w:style>
  <w:style w:type="table" w:styleId="style154">
    <w:name w:val="Table Grid"/>
    <w:basedOn w:val="style105"/>
    <w:next w:val="style154"/>
    <w:qFormat/>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cPr>
      <w:tcBorders/>
    </w:tcPr>
  </w:style>
  <w:style w:type="character" w:customStyle="1" w:styleId="style4097">
    <w:name w:val="Heading 1 Char_cee7566a-73fe-4249-8ca6-c66ab0ae747f"/>
    <w:basedOn w:val="style65"/>
    <w:next w:val="style4097"/>
    <w:link w:val="style1"/>
    <w:qFormat/>
    <w:uiPriority w:val="9"/>
    <w:rPr>
      <w:rFonts w:ascii="Cambria" w:cs="宋体" w:eastAsia="宋体" w:hAnsi="Cambria"/>
      <w:color w:val="365f91"/>
      <w:sz w:val="32"/>
      <w:szCs w:val="32"/>
    </w:rPr>
  </w:style>
  <w:style w:type="paragraph" w:customStyle="1" w:styleId="style4098">
    <w:name w:val="List Paragraph_d319570b-f308-46fa-bca1-ede806b7fc62"/>
    <w:basedOn w:val="style0"/>
    <w:next w:val="style4098"/>
    <w:qFormat/>
    <w:uiPriority w:val="34"/>
    <w:pPr>
      <w:ind w:left="720"/>
      <w:contextualSpacing/>
    </w:pPr>
    <w:rPr/>
  </w:style>
  <w:style w:type="character" w:customStyle="1" w:styleId="style4099">
    <w:name w:val="Header Char_089dd498-11d5-4f93-9793-b653fa6ca7bb"/>
    <w:basedOn w:val="style65"/>
    <w:next w:val="style4099"/>
    <w:link w:val="style31"/>
    <w:qFormat/>
    <w:uiPriority w:val="99"/>
  </w:style>
  <w:style w:type="character" w:customStyle="1" w:styleId="style4100">
    <w:name w:val="Footer Char_90aa6491-2cd6-4029-9243-1d5393209027"/>
    <w:basedOn w:val="style65"/>
    <w:next w:val="style4100"/>
    <w:link w:val="style32"/>
    <w:qFormat/>
    <w:uiPriority w:val="99"/>
  </w:style>
  <w:style w:type="character" w:customStyle="1" w:styleId="style4101">
    <w:name w:val="Balloon Text Char"/>
    <w:basedOn w:val="style65"/>
    <w:next w:val="style4101"/>
    <w:link w:val="style153"/>
    <w:qFormat/>
    <w:uiPriority w:val="99"/>
    <w:rPr>
      <w:rFonts w:ascii="Tahoma" w:cs="Tahoma" w:hAnsi="Tahoma"/>
      <w:sz w:val="16"/>
      <w:szCs w:val="16"/>
    </w:rPr>
  </w:style>
  <w:style w:type="paragraph" w:customStyle="1" w:styleId="style4102">
    <w:name w:val="No Spacing_c6d8ef48-38ce-4e1f-b819-b1bf5ce2c9a8"/>
    <w:next w:val="style4102"/>
    <w:qFormat/>
    <w:uiPriority w:val="1"/>
    <w:pPr/>
    <w:rPr>
      <w:rFonts w:ascii="Calibri" w:cs="宋体" w:eastAsia="Calibri" w:hAnsi="Calibri"/>
      <w:sz w:val="22"/>
      <w:szCs w:val="22"/>
      <w:lang w:val="en-US" w:bidi="ar-SA" w:eastAsia="en-US"/>
    </w:rPr>
  </w:style>
  <w:style w:type="paragraph" w:customStyle="1" w:styleId="style4103">
    <w:name w:val="Default"/>
    <w:next w:val="style4103"/>
    <w:qFormat/>
    <w:uiPriority w:val="0"/>
    <w:pPr>
      <w:autoSpaceDE w:val="false"/>
      <w:autoSpaceDN w:val="false"/>
      <w:adjustRightInd w:val="false"/>
    </w:pPr>
    <w:rPr>
      <w:rFonts w:ascii="Times New Roman" w:cs="Times New Roman" w:eastAsia="Calibri" w:hAnsi="Times New Roman"/>
      <w:color w:val="000000"/>
      <w:sz w:val="24"/>
      <w:szCs w:val="24"/>
      <w:lang w:val="en-GB" w:bidi="ar-SA" w:eastAsia="en-US"/>
    </w:rPr>
  </w:style>
  <w:style w:type="paragraph" w:styleId="style2">
    <w:name w:val="heading 2"/>
    <w:basedOn w:val="style0"/>
    <w:next w:val="style4094"/>
    <w:qFormat/>
    <w:pPr>
      <w:keepNext/>
      <w:keepLines/>
      <w:widowControl w:val="false"/>
      <w:spacing w:before="200" w:after="0"/>
      <w:ind w:left="0" w:right="0"/>
      <w:outlineLvl w:val="1"/>
    </w:pPr>
    <w:rPr>
      <w:rFonts w:ascii="Calibri" w:cs="Calibri" w:eastAsia="MS Gothic" w:hAnsi="Calibri"/>
      <w:b/>
      <w:color w:val="4f81bd"/>
      <w:sz w:val="26"/>
      <w:szCs w:val="2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Words>18198</Words>
  <Pages>79</Pages>
  <Characters>114651</Characters>
  <Application>WPS Office</Application>
  <DocSecurity>0</DocSecurity>
  <Paragraphs>1165</Paragraphs>
  <ScaleCrop>false</ScaleCrop>
  <LinksUpToDate>false</LinksUpToDate>
  <CharactersWithSpaces>132428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2025-07-12T17:40:12Z</dcterms:created>
  <dc:creator>DELL</dc:creator>
  <lastModifiedBy>Infinix PR652B</lastModifiedBy>
  <lastPrinted>2023-01-20T16:20:00Z</lastPrinted>
  <dcterms:modified xsi:type="dcterms:W3CDTF">2025-07-12T18:41:37Z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1033-11.33.90</vt:lpwstr>
  </property>
  <property fmtid="{D5CDD505-2E9C-101B-9397-08002B2CF9AE}" pid="3" name="ICV">
    <vt:lpwstr>6c6105153c3f42a9868d7407ff260ac9</vt:lpwstr>
  </property>
</Properties>
</file>