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91534" w14:textId="77777777" w:rsidR="006F7793" w:rsidRDefault="006F7793" w:rsidP="006F7793">
      <w:pPr>
        <w:spacing w:before="100" w:beforeAutospacing="1" w:after="100" w:afterAutospacing="1" w:line="240" w:lineRule="auto"/>
        <w:ind w:left="0" w:firstLine="0"/>
        <w:jc w:val="center"/>
        <w:outlineLvl w:val="1"/>
        <w:rPr>
          <w:rFonts w:ascii="Times New Roman" w:eastAsia="Times New Roman" w:hAnsi="Times New Roman" w:cs="Times New Roman"/>
          <w:b/>
          <w:bCs/>
          <w:color w:val="auto"/>
          <w:kern w:val="0"/>
          <w:sz w:val="36"/>
          <w:szCs w:val="36"/>
          <w14:ligatures w14:val="none"/>
        </w:rPr>
      </w:pPr>
    </w:p>
    <w:p w14:paraId="76C37FF0" w14:textId="77777777" w:rsidR="006F7793" w:rsidRDefault="006F7793" w:rsidP="006F7793">
      <w:pPr>
        <w:spacing w:before="100" w:beforeAutospacing="1" w:after="100" w:afterAutospacing="1" w:line="240" w:lineRule="auto"/>
        <w:ind w:left="0" w:firstLine="0"/>
        <w:jc w:val="center"/>
        <w:outlineLvl w:val="1"/>
        <w:rPr>
          <w:rFonts w:ascii="Times New Roman" w:eastAsia="Times New Roman" w:hAnsi="Times New Roman" w:cs="Times New Roman"/>
          <w:b/>
          <w:bCs/>
          <w:color w:val="auto"/>
          <w:kern w:val="0"/>
          <w:sz w:val="36"/>
          <w:szCs w:val="36"/>
          <w14:ligatures w14:val="none"/>
        </w:rPr>
      </w:pPr>
    </w:p>
    <w:p w14:paraId="149DADD7" w14:textId="77777777" w:rsidR="006F7793" w:rsidRDefault="006F7793" w:rsidP="006F7793">
      <w:pPr>
        <w:spacing w:before="100" w:beforeAutospacing="1" w:after="100" w:afterAutospacing="1" w:line="240" w:lineRule="auto"/>
        <w:ind w:left="0" w:firstLine="0"/>
        <w:jc w:val="center"/>
        <w:outlineLvl w:val="1"/>
        <w:rPr>
          <w:rFonts w:ascii="Times New Roman" w:eastAsia="Times New Roman" w:hAnsi="Times New Roman" w:cs="Times New Roman"/>
          <w:b/>
          <w:bCs/>
          <w:color w:val="auto"/>
          <w:kern w:val="0"/>
          <w:sz w:val="36"/>
          <w:szCs w:val="36"/>
          <w14:ligatures w14:val="none"/>
        </w:rPr>
      </w:pPr>
    </w:p>
    <w:p w14:paraId="53A259DB" w14:textId="77777777" w:rsidR="006F7793" w:rsidRDefault="006F7793" w:rsidP="006F7793">
      <w:pPr>
        <w:spacing w:before="100" w:beforeAutospacing="1" w:after="100" w:afterAutospacing="1" w:line="240" w:lineRule="auto"/>
        <w:ind w:left="0" w:firstLine="0"/>
        <w:jc w:val="center"/>
        <w:outlineLvl w:val="1"/>
        <w:rPr>
          <w:rFonts w:ascii="Times New Roman" w:eastAsia="Times New Roman" w:hAnsi="Times New Roman" w:cs="Times New Roman"/>
          <w:b/>
          <w:bCs/>
          <w:color w:val="auto"/>
          <w:kern w:val="0"/>
          <w:sz w:val="36"/>
          <w:szCs w:val="36"/>
          <w14:ligatures w14:val="none"/>
        </w:rPr>
      </w:pPr>
    </w:p>
    <w:p w14:paraId="007D6E04" w14:textId="0022D718" w:rsidR="00587EC5" w:rsidRPr="00587EC5" w:rsidRDefault="00587EC5" w:rsidP="006F7793">
      <w:pPr>
        <w:spacing w:before="100" w:beforeAutospacing="1" w:after="100" w:afterAutospacing="1" w:line="240" w:lineRule="auto"/>
        <w:ind w:left="0" w:firstLine="0"/>
        <w:jc w:val="center"/>
        <w:outlineLvl w:val="1"/>
        <w:rPr>
          <w:rFonts w:ascii="Times New Roman" w:eastAsia="Times New Roman" w:hAnsi="Times New Roman" w:cs="Times New Roman"/>
          <w:b/>
          <w:bCs/>
          <w:color w:val="auto"/>
          <w:kern w:val="0"/>
          <w:sz w:val="36"/>
          <w:szCs w:val="36"/>
          <w14:ligatures w14:val="none"/>
        </w:rPr>
      </w:pPr>
      <w:r w:rsidRPr="00587EC5">
        <w:rPr>
          <w:rFonts w:ascii="Times New Roman" w:eastAsia="Times New Roman" w:hAnsi="Times New Roman" w:cs="Times New Roman"/>
          <w:b/>
          <w:bCs/>
          <w:color w:val="auto"/>
          <w:kern w:val="0"/>
          <w:sz w:val="36"/>
          <w:szCs w:val="36"/>
          <w14:ligatures w14:val="none"/>
        </w:rPr>
        <w:t>TITLE PAGE</w:t>
      </w:r>
    </w:p>
    <w:p w14:paraId="66F245C6"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p>
    <w:p w14:paraId="776BB137"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ASSESSMENT OF BOREHOLE WATER QUALITY AND ITS HEALTH IMPLICATIONS</w:t>
      </w:r>
    </w:p>
    <w:p w14:paraId="797A930C"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p>
    <w:p w14:paraId="6E682E2A"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A Project Report Submitted to the Department of Mineral and Petroleum Engineering</w:t>
      </w:r>
    </w:p>
    <w:p w14:paraId="2DBFF65F"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Kwara State Polytechnic, Ilorin</w:t>
      </w:r>
    </w:p>
    <w:p w14:paraId="385B70C1"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p>
    <w:p w14:paraId="27017894"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In Partial Fulfillment of the Requirements for the Award of</w:t>
      </w:r>
    </w:p>
    <w:p w14:paraId="7E7B7EC8"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National Diploma in Mineral and Petroleum Engineering</w:t>
      </w:r>
    </w:p>
    <w:p w14:paraId="62BBC7A0"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p>
    <w:p w14:paraId="58E62076"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BY</w:t>
      </w:r>
    </w:p>
    <w:p w14:paraId="0F7838D2" w14:textId="28B2D448" w:rsidR="00587EC5" w:rsidRPr="00587EC5" w:rsidRDefault="009C0FF3"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Pr>
          <w:rFonts w:ascii="Times New Roman" w:eastAsiaTheme="minorEastAsia" w:hAnsi="Times New Roman" w:cs="Times New Roman"/>
          <w:b/>
          <w:bCs/>
          <w:color w:val="auto"/>
          <w:kern w:val="0"/>
          <w14:ligatures w14:val="none"/>
        </w:rPr>
        <w:t>JIMOH HIKMAH ADUNNI</w:t>
      </w:r>
    </w:p>
    <w:p w14:paraId="12287DA0" w14:textId="64A8479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MATRIC NO: ND/23/MPE/PT/001</w:t>
      </w:r>
      <w:r w:rsidR="009C0FF3">
        <w:rPr>
          <w:rFonts w:ascii="Times New Roman" w:eastAsiaTheme="minorEastAsia" w:hAnsi="Times New Roman" w:cs="Times New Roman"/>
          <w:b/>
          <w:bCs/>
          <w:color w:val="auto"/>
          <w:kern w:val="0"/>
          <w14:ligatures w14:val="none"/>
        </w:rPr>
        <w:t>2</w:t>
      </w:r>
    </w:p>
    <w:p w14:paraId="3668127B"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p>
    <w:p w14:paraId="5199CABB" w14:textId="7D29C2AC" w:rsidR="0051474F"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JULY, 2025</w:t>
      </w:r>
    </w:p>
    <w:p w14:paraId="461E3FA3" w14:textId="77777777" w:rsidR="0051474F" w:rsidRDefault="0051474F">
      <w:pPr>
        <w:spacing w:after="160" w:line="278" w:lineRule="auto"/>
        <w:ind w:left="0" w:firstLine="0"/>
        <w:jc w:val="left"/>
        <w:rPr>
          <w:rFonts w:ascii="Times New Roman" w:eastAsiaTheme="minorEastAsia" w:hAnsi="Times New Roman" w:cs="Times New Roman"/>
          <w:b/>
          <w:bCs/>
          <w:color w:val="auto"/>
          <w:kern w:val="0"/>
          <w14:ligatures w14:val="none"/>
        </w:rPr>
      </w:pPr>
      <w:r>
        <w:rPr>
          <w:rFonts w:ascii="Times New Roman" w:eastAsiaTheme="minorEastAsia" w:hAnsi="Times New Roman" w:cs="Times New Roman"/>
          <w:b/>
          <w:bCs/>
          <w:color w:val="auto"/>
          <w:kern w:val="0"/>
          <w14:ligatures w14:val="none"/>
        </w:rPr>
        <w:br w:type="page"/>
      </w:r>
    </w:p>
    <w:p w14:paraId="70DD4A66" w14:textId="77777777" w:rsidR="00D70996" w:rsidRPr="00D70996" w:rsidRDefault="00D70996" w:rsidP="00D70996">
      <w:pPr>
        <w:spacing w:before="100" w:beforeAutospacing="1" w:after="100" w:afterAutospacing="1" w:line="240" w:lineRule="auto"/>
        <w:ind w:left="0" w:firstLine="0"/>
        <w:jc w:val="left"/>
        <w:outlineLvl w:val="1"/>
        <w:divId w:val="1760441459"/>
        <w:rPr>
          <w:rFonts w:ascii="Times New Roman" w:eastAsia="Times New Roman" w:hAnsi="Times New Roman" w:cs="Times New Roman"/>
          <w:b/>
          <w:bCs/>
          <w:color w:val="auto"/>
          <w:kern w:val="0"/>
          <w:sz w:val="36"/>
          <w:szCs w:val="36"/>
          <w14:ligatures w14:val="none"/>
        </w:rPr>
      </w:pPr>
      <w:r w:rsidRPr="00D70996">
        <w:rPr>
          <w:rFonts w:ascii="Times New Roman" w:eastAsia="Times New Roman" w:hAnsi="Times New Roman" w:cs="Times New Roman"/>
          <w:b/>
          <w:bCs/>
          <w:color w:val="auto"/>
          <w:kern w:val="0"/>
          <w:sz w:val="36"/>
          <w:szCs w:val="36"/>
          <w14:ligatures w14:val="none"/>
        </w:rPr>
        <w:lastRenderedPageBreak/>
        <w:t>ABSTRACT</w:t>
      </w:r>
    </w:p>
    <w:p w14:paraId="747C2868" w14:textId="77777777" w:rsidR="00D70996" w:rsidRPr="00D70996" w:rsidRDefault="00D70996"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p>
    <w:p w14:paraId="5A2719A3" w14:textId="77777777" w:rsidR="00D70996" w:rsidRPr="00D70996" w:rsidRDefault="00D70996"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r w:rsidRPr="00D70996">
        <w:rPr>
          <w:rFonts w:ascii="Times New Roman" w:eastAsiaTheme="minorEastAsia" w:hAnsi="Times New Roman" w:cs="Times New Roman"/>
          <w:color w:val="auto"/>
          <w:kern w:val="0"/>
          <w14:ligatures w14:val="none"/>
        </w:rPr>
        <w:t>This study evaluates the quality of borehole water and its potential health implications in Ilorin South Local Government Area, Kwara State, Nigeria. Fifteen borehole samples were collected from six communities—Tanke, Pipeline/Fate, Gaa-Akanbi, Agbabiaka, Oke-Ose, and Fufu—and were analyzed for physicochemical and microbiological parameters.</w:t>
      </w:r>
    </w:p>
    <w:p w14:paraId="290F65CC" w14:textId="77777777" w:rsidR="00D70996" w:rsidRPr="00D70996" w:rsidRDefault="00D70996"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p>
    <w:p w14:paraId="4EC105F2" w14:textId="77777777" w:rsidR="00D70996" w:rsidRPr="00D70996" w:rsidRDefault="00D70996"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r w:rsidRPr="00D70996">
        <w:rPr>
          <w:rFonts w:ascii="Times New Roman" w:eastAsiaTheme="minorEastAsia" w:hAnsi="Times New Roman" w:cs="Times New Roman"/>
          <w:color w:val="auto"/>
          <w:kern w:val="0"/>
          <w14:ligatures w14:val="none"/>
        </w:rPr>
        <w:t>Results revealed that a significant number of samples exceeded WHO and NSDWQ permissible limits for parameters such as TDS, pH, nitrate, lead, E. coli, and Salmonella spp. The study found a strong correlation between poor borehole siting and contamination. It highlights critical public health concerns and emphasizes the need for regular monitoring, improved construction standards, and community education.</w:t>
      </w:r>
    </w:p>
    <w:p w14:paraId="5E0DEFA7" w14:textId="77777777" w:rsidR="00D70996" w:rsidRPr="00D70996" w:rsidRDefault="00D70996"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p>
    <w:p w14:paraId="57AFB23B" w14:textId="77777777" w:rsidR="00D70996" w:rsidRDefault="00D70996"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r w:rsidRPr="00D70996">
        <w:rPr>
          <w:rFonts w:ascii="Times New Roman" w:eastAsiaTheme="minorEastAsia" w:hAnsi="Times New Roman" w:cs="Times New Roman"/>
          <w:color w:val="auto"/>
          <w:kern w:val="0"/>
          <w14:ligatures w14:val="none"/>
        </w:rPr>
        <w:t>Recommendations include stricter enforcement of borehole siting laws, community-level water treatment interventions, and policy-driven regulation to ensure safe drinking water.</w:t>
      </w:r>
    </w:p>
    <w:p w14:paraId="574E12FB"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167DE20C"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4CAAFC09"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7D11A719"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41D936D1"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62FE5601"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0689FC3B"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284C6C8E"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262F696F"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24E1BD1C"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143DFA45"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0DAD0158"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7EDE9D32"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1800FB28"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5FFAA99B" w14:textId="3D419514" w:rsidR="004E20D2" w:rsidRP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r w:rsidRPr="004E20D2">
        <w:rPr>
          <w:rFonts w:ascii="Times New Roman" w:eastAsia="Times New Roman" w:hAnsi="Times New Roman" w:cs="Times New Roman"/>
          <w:b/>
          <w:bCs/>
          <w:color w:val="auto"/>
          <w:kern w:val="0"/>
          <w:sz w:val="36"/>
          <w:szCs w:val="36"/>
          <w14:ligatures w14:val="none"/>
        </w:rPr>
        <w:t>CERTIFICATION</w:t>
      </w:r>
    </w:p>
    <w:p w14:paraId="2E4999BE"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p>
    <w:p w14:paraId="589BE038"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This is to certify that the project titled:</w:t>
      </w:r>
    </w:p>
    <w:p w14:paraId="6EF5A825"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“ASSESSMENT OF BOREHOLE WATER QUALITY AND ITS HEALTH IMPLICATIONS IN ILORIN SOUTH”</w:t>
      </w:r>
    </w:p>
    <w:p w14:paraId="6140918B"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p>
    <w:p w14:paraId="051C7650"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was carried out by Hikmah Jimoh Adunni, with Matric No: ND/23/MPE/PT/0012, in partial fulfillment of the requirements for the award of National Diploma (ND) in Mineral and Petroleum Engineering from the Department of Mineral and Petroleum Engineering, Kwara State Polytechnic, Ilorin.</w:t>
      </w:r>
    </w:p>
    <w:p w14:paraId="2FF3955C"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p>
    <w:p w14:paraId="2EB5AA0A"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The project work was conducted under my supervision and has been approved for submission.</w:t>
      </w:r>
    </w:p>
    <w:p w14:paraId="0A48FD48"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p>
    <w:p w14:paraId="2D2956C0"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 </w:t>
      </w:r>
    </w:p>
    <w:p w14:paraId="25F1C1F1"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p>
    <w:p w14:paraId="46AA0B40"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______________________________</w:t>
      </w:r>
    </w:p>
    <w:p w14:paraId="047E61C8"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Mr. Bakare</w:t>
      </w:r>
    </w:p>
    <w:p w14:paraId="7F79ECBA"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(Supervisor)</w:t>
      </w:r>
    </w:p>
    <w:p w14:paraId="037B88D2"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Department of Mineral and Petroleum Engineering</w:t>
      </w:r>
    </w:p>
    <w:p w14:paraId="353C8D52"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Kwara State Polytechnic, Ilorin</w:t>
      </w:r>
    </w:p>
    <w:p w14:paraId="6F0662FF"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p>
    <w:p w14:paraId="6310B32A"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 </w:t>
      </w:r>
    </w:p>
    <w:p w14:paraId="12B64D12"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p>
    <w:p w14:paraId="76B753D9"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______________________________</w:t>
      </w:r>
    </w:p>
    <w:p w14:paraId="7218A164"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Date</w:t>
      </w:r>
    </w:p>
    <w:p w14:paraId="59C7EC67" w14:textId="77777777" w:rsidR="004E20D2" w:rsidRDefault="004E20D2"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p>
    <w:p w14:paraId="52A10410" w14:textId="77777777" w:rsidR="004E20D2" w:rsidRDefault="004E20D2"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p>
    <w:p w14:paraId="29A15DAF"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785C2D1C"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1CD20579"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72FC2BD5" w14:textId="77777777" w:rsidR="004747B6" w:rsidRPr="004747B6" w:rsidRDefault="004747B6" w:rsidP="004747B6">
      <w:pPr>
        <w:spacing w:before="100" w:beforeAutospacing="1" w:after="100" w:afterAutospacing="1" w:line="240" w:lineRule="auto"/>
        <w:ind w:left="0" w:firstLine="0"/>
        <w:jc w:val="left"/>
        <w:outlineLvl w:val="1"/>
        <w:divId w:val="1225682696"/>
        <w:rPr>
          <w:rFonts w:ascii="Times New Roman" w:eastAsia="Times New Roman" w:hAnsi="Times New Roman" w:cs="Times New Roman"/>
          <w:b/>
          <w:bCs/>
          <w:color w:val="auto"/>
          <w:kern w:val="0"/>
          <w:sz w:val="36"/>
          <w:szCs w:val="36"/>
          <w14:ligatures w14:val="none"/>
        </w:rPr>
      </w:pPr>
      <w:r w:rsidRPr="004747B6">
        <w:rPr>
          <w:rFonts w:ascii="Times New Roman" w:eastAsia="Times New Roman" w:hAnsi="Times New Roman" w:cs="Times New Roman"/>
          <w:b/>
          <w:bCs/>
          <w:color w:val="auto"/>
          <w:kern w:val="0"/>
          <w:sz w:val="36"/>
          <w:szCs w:val="36"/>
          <w14:ligatures w14:val="none"/>
        </w:rPr>
        <w:t>DEDICATION</w:t>
      </w:r>
    </w:p>
    <w:p w14:paraId="4F2A9239" w14:textId="77777777" w:rsidR="004747B6" w:rsidRPr="004747B6" w:rsidRDefault="004747B6" w:rsidP="004747B6">
      <w:pPr>
        <w:spacing w:before="100" w:beforeAutospacing="1" w:after="100" w:afterAutospacing="1" w:line="240" w:lineRule="auto"/>
        <w:ind w:left="0" w:firstLine="0"/>
        <w:jc w:val="left"/>
        <w:divId w:val="1225682696"/>
        <w:rPr>
          <w:rFonts w:ascii="Times New Roman" w:eastAsiaTheme="minorEastAsia" w:hAnsi="Times New Roman" w:cs="Times New Roman"/>
          <w:color w:val="auto"/>
          <w:kern w:val="0"/>
          <w14:ligatures w14:val="none"/>
        </w:rPr>
      </w:pPr>
    </w:p>
    <w:p w14:paraId="2F387AB0" w14:textId="77777777" w:rsidR="004747B6" w:rsidRPr="004747B6" w:rsidRDefault="004747B6" w:rsidP="004747B6">
      <w:pPr>
        <w:spacing w:before="100" w:beforeAutospacing="1" w:after="100" w:afterAutospacing="1" w:line="240" w:lineRule="auto"/>
        <w:ind w:left="0" w:firstLine="0"/>
        <w:jc w:val="left"/>
        <w:divId w:val="1225682696"/>
        <w:rPr>
          <w:rFonts w:ascii="Times New Roman" w:eastAsiaTheme="minorEastAsia" w:hAnsi="Times New Roman" w:cs="Times New Roman"/>
          <w:color w:val="auto"/>
          <w:kern w:val="0"/>
          <w14:ligatures w14:val="none"/>
        </w:rPr>
      </w:pPr>
      <w:r w:rsidRPr="004747B6">
        <w:rPr>
          <w:rFonts w:ascii="Times New Roman" w:eastAsiaTheme="minorEastAsia" w:hAnsi="Times New Roman" w:cs="Times New Roman"/>
          <w:color w:val="auto"/>
          <w:kern w:val="0"/>
          <w14:ligatures w14:val="none"/>
        </w:rPr>
        <w:t>This project is dedicated to the Almighty Allah, the Most Gracious and Most Merciful, for giving me life, strength, and knowledge throughout the duration of this work.</w:t>
      </w:r>
    </w:p>
    <w:p w14:paraId="24C76D95" w14:textId="77777777" w:rsidR="004747B6" w:rsidRPr="004747B6" w:rsidRDefault="004747B6" w:rsidP="004747B6">
      <w:pPr>
        <w:spacing w:before="100" w:beforeAutospacing="1" w:after="100" w:afterAutospacing="1" w:line="240" w:lineRule="auto"/>
        <w:ind w:left="0" w:firstLine="0"/>
        <w:jc w:val="left"/>
        <w:divId w:val="1225682696"/>
        <w:rPr>
          <w:rFonts w:ascii="Times New Roman" w:eastAsiaTheme="minorEastAsia" w:hAnsi="Times New Roman" w:cs="Times New Roman"/>
          <w:color w:val="auto"/>
          <w:kern w:val="0"/>
          <w14:ligatures w14:val="none"/>
        </w:rPr>
      </w:pPr>
    </w:p>
    <w:p w14:paraId="11C3B716" w14:textId="77777777" w:rsidR="004747B6" w:rsidRPr="004747B6" w:rsidRDefault="004747B6" w:rsidP="004747B6">
      <w:pPr>
        <w:spacing w:before="100" w:beforeAutospacing="1" w:after="100" w:afterAutospacing="1" w:line="240" w:lineRule="auto"/>
        <w:ind w:left="0" w:firstLine="0"/>
        <w:jc w:val="left"/>
        <w:divId w:val="1225682696"/>
        <w:rPr>
          <w:rFonts w:ascii="Times New Roman" w:eastAsiaTheme="minorEastAsia" w:hAnsi="Times New Roman" w:cs="Times New Roman"/>
          <w:color w:val="auto"/>
          <w:kern w:val="0"/>
          <w14:ligatures w14:val="none"/>
        </w:rPr>
      </w:pPr>
      <w:r w:rsidRPr="004747B6">
        <w:rPr>
          <w:rFonts w:ascii="Times New Roman" w:eastAsiaTheme="minorEastAsia" w:hAnsi="Times New Roman" w:cs="Times New Roman"/>
          <w:color w:val="auto"/>
          <w:kern w:val="0"/>
          <w14:ligatures w14:val="none"/>
        </w:rPr>
        <w:t>I also dedicate it to my beloved parents, family, and guardians, whose unwavering support, prayers, and encouragement have been a source of inspiration to me.</w:t>
      </w:r>
    </w:p>
    <w:p w14:paraId="1C53852F" w14:textId="77777777" w:rsidR="004747B6" w:rsidRPr="004747B6" w:rsidRDefault="004747B6" w:rsidP="004747B6">
      <w:pPr>
        <w:spacing w:before="100" w:beforeAutospacing="1" w:after="100" w:afterAutospacing="1" w:line="240" w:lineRule="auto"/>
        <w:ind w:left="0" w:firstLine="0"/>
        <w:jc w:val="left"/>
        <w:divId w:val="1225682696"/>
        <w:rPr>
          <w:rFonts w:ascii="Times New Roman" w:eastAsiaTheme="minorEastAsia" w:hAnsi="Times New Roman" w:cs="Times New Roman"/>
          <w:color w:val="auto"/>
          <w:kern w:val="0"/>
          <w14:ligatures w14:val="none"/>
        </w:rPr>
      </w:pPr>
    </w:p>
    <w:p w14:paraId="4B292CC6" w14:textId="77777777" w:rsidR="004747B6" w:rsidRPr="004747B6" w:rsidRDefault="004747B6" w:rsidP="004747B6">
      <w:pPr>
        <w:spacing w:before="100" w:beforeAutospacing="1" w:after="100" w:afterAutospacing="1" w:line="240" w:lineRule="auto"/>
        <w:ind w:left="0" w:firstLine="0"/>
        <w:jc w:val="left"/>
        <w:divId w:val="1225682696"/>
        <w:rPr>
          <w:rFonts w:ascii="Times New Roman" w:eastAsiaTheme="minorEastAsia" w:hAnsi="Times New Roman" w:cs="Times New Roman"/>
          <w:color w:val="auto"/>
          <w:kern w:val="0"/>
          <w14:ligatures w14:val="none"/>
        </w:rPr>
      </w:pPr>
      <w:r w:rsidRPr="004747B6">
        <w:rPr>
          <w:rFonts w:ascii="Times New Roman" w:eastAsiaTheme="minorEastAsia" w:hAnsi="Times New Roman" w:cs="Times New Roman"/>
          <w:color w:val="auto"/>
          <w:kern w:val="0"/>
          <w14:ligatures w14:val="none"/>
        </w:rPr>
        <w:t>To everyone who has played a role in my academic journey, directly or indirectly — this work is for you.</w:t>
      </w:r>
    </w:p>
    <w:p w14:paraId="727D3962"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065E16AD"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144C4456"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404B2780"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44B119AF"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1D1D7F9A"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2BFF127C"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65B9F975"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70265BFA"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3A31D5C7"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35000896"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4E13948B"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2722D882"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58FBB380"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76D575B4"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152C06E7"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739FD59A" w14:textId="77777777" w:rsidR="007A42BD" w:rsidRPr="007A42BD" w:rsidRDefault="007A42BD" w:rsidP="007A42BD">
      <w:pPr>
        <w:spacing w:before="100" w:beforeAutospacing="1" w:after="100" w:afterAutospacing="1" w:line="240" w:lineRule="auto"/>
        <w:ind w:left="0" w:firstLine="0"/>
        <w:jc w:val="left"/>
        <w:outlineLvl w:val="1"/>
        <w:divId w:val="756246001"/>
        <w:rPr>
          <w:rFonts w:ascii="Times New Roman" w:eastAsia="Times New Roman" w:hAnsi="Times New Roman" w:cs="Times New Roman"/>
          <w:b/>
          <w:bCs/>
          <w:color w:val="auto"/>
          <w:kern w:val="0"/>
          <w:sz w:val="36"/>
          <w:szCs w:val="36"/>
          <w14:ligatures w14:val="none"/>
        </w:rPr>
      </w:pPr>
      <w:r w:rsidRPr="007A42BD">
        <w:rPr>
          <w:rFonts w:ascii="Times New Roman" w:eastAsia="Times New Roman" w:hAnsi="Times New Roman" w:cs="Times New Roman"/>
          <w:b/>
          <w:bCs/>
          <w:color w:val="auto"/>
          <w:kern w:val="0"/>
          <w:sz w:val="36"/>
          <w:szCs w:val="36"/>
          <w14:ligatures w14:val="none"/>
        </w:rPr>
        <w:t>ACKNOWLEDGEMENT</w:t>
      </w:r>
    </w:p>
    <w:p w14:paraId="55D275D2"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p>
    <w:p w14:paraId="05FEE351"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r w:rsidRPr="007A42BD">
        <w:rPr>
          <w:rFonts w:ascii="Times New Roman" w:eastAsiaTheme="minorEastAsia" w:hAnsi="Times New Roman" w:cs="Times New Roman"/>
          <w:color w:val="auto"/>
          <w:kern w:val="0"/>
          <w14:ligatures w14:val="none"/>
        </w:rPr>
        <w:t>All praise and gratitude are due to Almighty Allah for His mercy, guidance, and strength throughout the course of this research work.</w:t>
      </w:r>
    </w:p>
    <w:p w14:paraId="1E634EBA"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p>
    <w:p w14:paraId="62D0072A"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r w:rsidRPr="007A42BD">
        <w:rPr>
          <w:rFonts w:ascii="Times New Roman" w:eastAsiaTheme="minorEastAsia" w:hAnsi="Times New Roman" w:cs="Times New Roman"/>
          <w:color w:val="auto"/>
          <w:kern w:val="0"/>
          <w14:ligatures w14:val="none"/>
        </w:rPr>
        <w:t>My sincere appreciation goes to my supervisor, Mr. Bakare, for his valuable time, guidance, constructive criticism, and encouragement throughout the duration of this project. His support and direction were instrumental to the successful completion of this work.</w:t>
      </w:r>
    </w:p>
    <w:p w14:paraId="61AFCF0A"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p>
    <w:p w14:paraId="30A6AB58"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r w:rsidRPr="007A42BD">
        <w:rPr>
          <w:rFonts w:ascii="Times New Roman" w:eastAsiaTheme="minorEastAsia" w:hAnsi="Times New Roman" w:cs="Times New Roman"/>
          <w:color w:val="auto"/>
          <w:kern w:val="0"/>
          <w14:ligatures w14:val="none"/>
        </w:rPr>
        <w:t>I would also like to extend my profound gratitude to all the lecturers and staff of the Department of Mineral and Petroleum Engineering, Kwara State Polytechnic, Ilorin, for the knowledge, training, and academic support given to me during my course of study.</w:t>
      </w:r>
    </w:p>
    <w:p w14:paraId="05081A5A"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p>
    <w:p w14:paraId="22E797D5"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r w:rsidRPr="007A42BD">
        <w:rPr>
          <w:rFonts w:ascii="Times New Roman" w:eastAsiaTheme="minorEastAsia" w:hAnsi="Times New Roman" w:cs="Times New Roman"/>
          <w:color w:val="auto"/>
          <w:kern w:val="0"/>
          <w14:ligatures w14:val="none"/>
        </w:rPr>
        <w:t>Special thanks to my loving parents and family members for their moral and financial support, constant prayers, and motivation, which kept me going even in difficult times.</w:t>
      </w:r>
    </w:p>
    <w:p w14:paraId="29B89581"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p>
    <w:p w14:paraId="294C4883"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r w:rsidRPr="007A42BD">
        <w:rPr>
          <w:rFonts w:ascii="Times New Roman" w:eastAsiaTheme="minorEastAsia" w:hAnsi="Times New Roman" w:cs="Times New Roman"/>
          <w:color w:val="auto"/>
          <w:kern w:val="0"/>
          <w14:ligatures w14:val="none"/>
        </w:rPr>
        <w:t>To my friends, colleagues, and well-wishers who contributed to this work in one way or another, I say a heartfelt thank you. May Almighty Allah reward you abundantly.</w:t>
      </w:r>
    </w:p>
    <w:p w14:paraId="6086C781"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3A4EA0B2"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0B1E8A52"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687AE402"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42F0CC3E"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44DF44D2"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31960025"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58A70B89"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0D72980A"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1A5935BA"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19A683EA"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62AC2E37"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00C110C9"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6705F65F"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40BA8C36" w14:textId="4028A636" w:rsidR="009A2BA0" w:rsidRPr="009A2BA0" w:rsidRDefault="009A2BA0"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r w:rsidRPr="009A2BA0">
        <w:rPr>
          <w:rFonts w:ascii="Times New Roman" w:eastAsia="Times New Roman" w:hAnsi="Times New Roman" w:cs="Times New Roman"/>
          <w:b/>
          <w:bCs/>
          <w:color w:val="auto"/>
          <w:kern w:val="0"/>
          <w:sz w:val="36"/>
          <w:szCs w:val="36"/>
          <w14:ligatures w14:val="none"/>
        </w:rPr>
        <w:t>TABLE OF CONTENTS</w:t>
      </w:r>
    </w:p>
    <w:p w14:paraId="4FA1C344" w14:textId="77777777" w:rsidR="009A2BA0" w:rsidRPr="009A2BA0" w:rsidRDefault="009A2BA0" w:rsidP="009A2BA0">
      <w:pPr>
        <w:numPr>
          <w:ilvl w:val="0"/>
          <w:numId w:val="74"/>
        </w:numPr>
        <w:spacing w:before="100" w:beforeAutospacing="1" w:after="100" w:afterAutospacing="1" w:line="240" w:lineRule="auto"/>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Title Page ………………………………………………………………………………….. i</w:t>
      </w:r>
    </w:p>
    <w:p w14:paraId="0BCCE4C4" w14:textId="77777777" w:rsidR="009A2BA0" w:rsidRPr="009A2BA0" w:rsidRDefault="009A2BA0" w:rsidP="009A2BA0">
      <w:pPr>
        <w:numPr>
          <w:ilvl w:val="0"/>
          <w:numId w:val="74"/>
        </w:numPr>
        <w:spacing w:before="100" w:beforeAutospacing="1" w:after="100" w:afterAutospacing="1" w:line="240" w:lineRule="auto"/>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Abstract ……………………………………………………………………………………… ii</w:t>
      </w:r>
    </w:p>
    <w:p w14:paraId="4E70FD9B" w14:textId="77777777" w:rsidR="009A2BA0" w:rsidRPr="009A2BA0" w:rsidRDefault="009A2BA0" w:rsidP="009A2BA0">
      <w:pPr>
        <w:numPr>
          <w:ilvl w:val="0"/>
          <w:numId w:val="74"/>
        </w:numPr>
        <w:spacing w:before="100" w:beforeAutospacing="1" w:after="100" w:afterAutospacing="1" w:line="240" w:lineRule="auto"/>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Table of Contents ……………………………………………………………………… iii</w:t>
      </w:r>
    </w:p>
    <w:p w14:paraId="5FBE0B4F" w14:textId="77777777" w:rsidR="009A2BA0" w:rsidRPr="009A2BA0" w:rsidRDefault="009A2BA0" w:rsidP="009A2BA0">
      <w:pPr>
        <w:numPr>
          <w:ilvl w:val="0"/>
          <w:numId w:val="74"/>
        </w:numPr>
        <w:spacing w:before="100" w:beforeAutospacing="1" w:after="100" w:afterAutospacing="1" w:line="240" w:lineRule="auto"/>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List of Figures …………………………………………………………………………….. iv</w:t>
      </w:r>
    </w:p>
    <w:p w14:paraId="18C4B409" w14:textId="77777777" w:rsidR="009A2BA0" w:rsidRPr="009A2BA0" w:rsidRDefault="009A2BA0" w:rsidP="009A2BA0">
      <w:pPr>
        <w:numPr>
          <w:ilvl w:val="0"/>
          <w:numId w:val="74"/>
        </w:numPr>
        <w:spacing w:before="100" w:beforeAutospacing="1" w:after="100" w:afterAutospacing="1" w:line="240" w:lineRule="auto"/>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List of Tables ……………………………………………………………………………… v</w:t>
      </w:r>
    </w:p>
    <w:p w14:paraId="4D3B8B0B"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6F10FE6C" wp14:editId="79FD5E81">
                <wp:extent cx="6840220" cy="1270"/>
                <wp:effectExtent l="0" t="31750" r="0" b="36830"/>
                <wp:docPr id="352604124"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219D176" id="Rectangle 7"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005213AB"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CHAPTER ONE: INTRODUCTION</w:t>
      </w:r>
    </w:p>
    <w:p w14:paraId="67C94576"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2F7A9E8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1.1 Abstract …………………………………………………………………………………….. 1</w:t>
      </w:r>
    </w:p>
    <w:p w14:paraId="0E1F8C8A"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1.2 Background of the Study ……………………………………………………………. 2</w:t>
      </w:r>
    </w:p>
    <w:p w14:paraId="6B5F3D28"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1.3 Statement of the Problem …………………………………………………………… 4</w:t>
      </w:r>
    </w:p>
    <w:p w14:paraId="3FBA1C1F"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1.4 Aim and Objectives of the Study …………………………………………………. 5</w:t>
      </w:r>
    </w:p>
    <w:p w14:paraId="61D59D03"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1.4.1 Aim ………………………………………………………………………….. 5</w:t>
      </w:r>
    </w:p>
    <w:p w14:paraId="5AF56E6E"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1.4.2 Objectives ………………………………………………………………….. 5</w:t>
      </w:r>
    </w:p>
    <w:p w14:paraId="149A52D9"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1.5 Research Questions …………………………………………………………………… 6</w:t>
      </w:r>
    </w:p>
    <w:p w14:paraId="7F68FCFC"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1.6 Significance of the Study …………………………………………………………….. 6</w:t>
      </w:r>
    </w:p>
    <w:p w14:paraId="79BE4B8D"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1.6.1 Public Health Importance ……………………………………………. 6</w:t>
      </w:r>
    </w:p>
    <w:p w14:paraId="146551BE"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1.6.2 Contribution to Water Resource Management ……………….. 7</w:t>
      </w:r>
    </w:p>
    <w:p w14:paraId="0DFDA0B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1.6.3 Policy and Regulatory Implications ………………………………. 7</w:t>
      </w:r>
    </w:p>
    <w:p w14:paraId="560A88C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lastRenderedPageBreak/>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1.6.4 Community Awareness ………………………………………………. 7</w:t>
      </w:r>
    </w:p>
    <w:p w14:paraId="6D2D47E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1.7 Scope of the Study …………………………………………………………………….. 8</w:t>
      </w:r>
    </w:p>
    <w:p w14:paraId="7D2B4E9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1.8 Limitations of the Study ……………………………………………………………… 8</w:t>
      </w:r>
    </w:p>
    <w:p w14:paraId="0171E3A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1.9 Organization of the Study …………………………………………………………… 9</w:t>
      </w:r>
    </w:p>
    <w:p w14:paraId="0936279A"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081F8303" wp14:editId="3BF1BF37">
                <wp:extent cx="6840220" cy="1270"/>
                <wp:effectExtent l="0" t="31750" r="0" b="36830"/>
                <wp:docPr id="1489733634"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5811374" id="Rectangle 6"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7D99F471"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CHAPTER TWO: LITERATURE REVIEW</w:t>
      </w:r>
    </w:p>
    <w:p w14:paraId="164392EB"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396806D5"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2.1 Introduction ……………………………………………………………………………… 10</w:t>
      </w:r>
    </w:p>
    <w:p w14:paraId="66DADB77"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2.2 Overview of Borehole Water Quality in Ilorin South ……………………. 11</w:t>
      </w:r>
    </w:p>
    <w:p w14:paraId="7522460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2.3 Physicochemical Parameters of Borehole Water ………………………….. 12</w:t>
      </w:r>
    </w:p>
    <w:p w14:paraId="3EE4BC8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2.3.1 pH ………………………………………………………………………….. 13</w:t>
      </w:r>
    </w:p>
    <w:p w14:paraId="68206B6A"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2.3.2 Turbidity …………………………………………………………………. 13</w:t>
      </w:r>
    </w:p>
    <w:p w14:paraId="3EC5B77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2.3.3 Total Dissolved Solids (TDS) …………………………………….. 14</w:t>
      </w:r>
    </w:p>
    <w:p w14:paraId="421B668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2.3.4 Electrical Conductivity (EC) ……………………………………… 14</w:t>
      </w:r>
    </w:p>
    <w:p w14:paraId="303857C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2.3.5 Heavy Metals (Lead, Arsenic, Cadmium, etc.) ……………. 15</w:t>
      </w:r>
    </w:p>
    <w:p w14:paraId="7C8B485F"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2.3.6 Nitrate and Nitrite …………………………………………………… 16</w:t>
      </w:r>
    </w:p>
    <w:p w14:paraId="06646CBC"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2.3.7 Fluoride …………………………………………………………………. 16</w:t>
      </w:r>
    </w:p>
    <w:p w14:paraId="55AC245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2.4 Microbiological Contamination of Borehole Water ……………………… 17</w:t>
      </w:r>
    </w:p>
    <w:p w14:paraId="47F9FDDC"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2.4.1 Bacterial Contaminants ……………………………………………. 17</w:t>
      </w:r>
    </w:p>
    <w:p w14:paraId="5C8CB0DE"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2.4.2 Protozoan and Viral Contaminants ……………………………. 18</w:t>
      </w:r>
    </w:p>
    <w:p w14:paraId="1C6A2D96"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2.5 Sources of Borehole Water Contamination in Ilorin South ………….. 19</w:t>
      </w:r>
    </w:p>
    <w:p w14:paraId="30638D6A"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2.6 Health Implications of Contaminated Borehole Water ………………… 20</w:t>
      </w:r>
    </w:p>
    <w:p w14:paraId="7634DEA4"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2.6.1 Waterborne Diseases ………………………………………………. 20</w:t>
      </w:r>
    </w:p>
    <w:p w14:paraId="654E303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2.6.2 Heavy Metal Toxicity ………………………………………………. 20</w:t>
      </w:r>
    </w:p>
    <w:p w14:paraId="039B8FF6"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2.6.3 Dental and Skeletal Fluorosis …………………………………… 21</w:t>
      </w:r>
    </w:p>
    <w:p w14:paraId="01EE80C6"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2.7 Regulatory Standards for Borehole Water in Nigeria …………………. 22</w:t>
      </w:r>
    </w:p>
    <w:p w14:paraId="35CEEC7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2.8 Summary of Literature Review ………………………………………………… 23</w:t>
      </w:r>
    </w:p>
    <w:p w14:paraId="5E5193F4"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w:lastRenderedPageBreak/>
        <mc:AlternateContent>
          <mc:Choice Requires="wps">
            <w:drawing>
              <wp:inline distT="0" distB="0" distL="0" distR="0" wp14:anchorId="44417281" wp14:editId="1DD28A52">
                <wp:extent cx="6840220" cy="1270"/>
                <wp:effectExtent l="0" t="31750" r="0" b="36830"/>
                <wp:docPr id="204329341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A3D5196" id="Rectangle 5"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7AA5CD81"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CHAPTER THREE: RESEARCH METHODOLOGY</w:t>
      </w:r>
    </w:p>
    <w:p w14:paraId="45C9D436"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6ADEE95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3.1 Research Design ………………………………………………………………………. 25</w:t>
      </w:r>
    </w:p>
    <w:p w14:paraId="04A9B02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3.2 Study Area ………………………………………………………………………………. 26</w:t>
      </w:r>
    </w:p>
    <w:p w14:paraId="7CD6A47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3.3 Sampling Techniques and Sample Size Determination ………………… 27</w:t>
      </w:r>
    </w:p>
    <w:p w14:paraId="516FAE09"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3.4 Sample Collection and Preservation Methods ……………………………. 29</w:t>
      </w:r>
    </w:p>
    <w:p w14:paraId="44747C7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3.5 Laboratory Analysis Methods …………………………………………………… 31</w:t>
      </w:r>
    </w:p>
    <w:p w14:paraId="43D6C77A"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3.5.1 Physicochemical Analysis Methods …………………………….. 31</w:t>
      </w:r>
    </w:p>
    <w:p w14:paraId="21AF77A7"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3.5.2 Microbiological Analysis Methods ………………………………. 32</w:t>
      </w:r>
    </w:p>
    <w:p w14:paraId="638DFD75"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3.5.3 Data Validation and Quality Control …………………………….. 33</w:t>
      </w:r>
    </w:p>
    <w:p w14:paraId="59416FC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3.6 Data Analysis Techniques ………………………………………………………….. 34</w:t>
      </w:r>
    </w:p>
    <w:p w14:paraId="3E6941CA"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3.7 Ethical Considerations ………………………………………………………………. 36</w:t>
      </w:r>
    </w:p>
    <w:p w14:paraId="670DB3D4"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31111BE5" wp14:editId="7867EB31">
                <wp:extent cx="6840220" cy="1270"/>
                <wp:effectExtent l="0" t="31750" r="0" b="36830"/>
                <wp:docPr id="1379107812"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D2A6871" id="Rectangle 4"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13B8B6DE"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CHAPTER FOUR: RESULTS</w:t>
      </w:r>
    </w:p>
    <w:p w14:paraId="304C16E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72165A0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4.1 Introduction ……………………………………………………………………………… 38</w:t>
      </w:r>
    </w:p>
    <w:p w14:paraId="5E87AEE7"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4.2 General Field Observations During Sampling ……………………………… 39</w:t>
      </w:r>
    </w:p>
    <w:p w14:paraId="164DCC55"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4.3 Physicochemical Analysis Results …………………………………………….. 41</w:t>
      </w:r>
    </w:p>
    <w:p w14:paraId="41A4886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pH, TDS, Turbidity, EC, Nitrate, Fluoride, Heavy Metals</w:t>
      </w:r>
    </w:p>
    <w:p w14:paraId="6010F795"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4.4 Microbiological Analysis Results ………………………………………………. 44</w:t>
      </w:r>
    </w:p>
    <w:p w14:paraId="05F7031F"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Total Coliform, E. coli, Salmonella spp., HPC</w:t>
      </w:r>
    </w:p>
    <w:p w14:paraId="703F76A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4.5 Summary of Results by Community ………………………………………….. 46</w:t>
      </w:r>
    </w:p>
    <w:p w14:paraId="4DB6EB6F"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4.6 Summary of Chapter Four ………………………………………………………… 48</w:t>
      </w:r>
    </w:p>
    <w:p w14:paraId="7D72DF35"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45B6B02F" wp14:editId="0C91DECF">
                <wp:extent cx="6840220" cy="1270"/>
                <wp:effectExtent l="0" t="31750" r="0" b="36830"/>
                <wp:docPr id="511772549"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29F4BC2" id="Rectangle 3"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3AE9E4F2"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CHAPTER FIVE: DISCUSSION</w:t>
      </w:r>
    </w:p>
    <w:p w14:paraId="3A00F8F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525B3E5E"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lastRenderedPageBreak/>
        <w:t>5.1 Discussion of Findings ………………………………………………………………. 50</w:t>
      </w:r>
    </w:p>
    <w:p w14:paraId="11748FEA"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Physicochemical Trends</w:t>
      </w:r>
    </w:p>
    <w:p w14:paraId="3FC1CFD6"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Microbiological Risks</w:t>
      </w:r>
    </w:p>
    <w:p w14:paraId="094F17B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Health Impacts</w:t>
      </w:r>
    </w:p>
    <w:p w14:paraId="3A4C97B3"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5.2 Comparison with Previous Studies ……………………………………………. 54</w:t>
      </w:r>
    </w:p>
    <w:p w14:paraId="276482EC"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5.3 Implications for Public Health and Policy …………………………………… 56</w:t>
      </w:r>
    </w:p>
    <w:p w14:paraId="55FF69DB"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5.4 Contribution to Knowledge ……………………………………………………… 57</w:t>
      </w:r>
    </w:p>
    <w:p w14:paraId="428CD365"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5.5 Summary of Chapter Five …………………………………………………………. 58</w:t>
      </w:r>
    </w:p>
    <w:p w14:paraId="2F96A58E"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531D559C" wp14:editId="276A142B">
                <wp:extent cx="6840220" cy="1270"/>
                <wp:effectExtent l="0" t="31750" r="0" b="36830"/>
                <wp:docPr id="159857403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D8C5FA9" id="Rectangle 2"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415A0696"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CHAPTER SIX: CONCLUSION AND RECOMMENDATIONS</w:t>
      </w:r>
    </w:p>
    <w:p w14:paraId="35BB85B4"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760522BA" w14:textId="38228223"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xml:space="preserve"> Conclusion ……………………………………………………………………………….. 60</w:t>
      </w:r>
    </w:p>
    <w:p w14:paraId="3E123FB1" w14:textId="70D01A29"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Recommendations …………………………………………………………………… 62</w:t>
      </w:r>
    </w:p>
    <w:p w14:paraId="5D22486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Monitoring</w:t>
      </w:r>
    </w:p>
    <w:p w14:paraId="073FC4B3"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Policy Enforcement</w:t>
      </w:r>
    </w:p>
    <w:p w14:paraId="3469CC7D"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Community Education</w:t>
      </w:r>
    </w:p>
    <w:p w14:paraId="59D6997F"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Borehole Rehabilitation</w:t>
      </w:r>
    </w:p>
    <w:p w14:paraId="18CB7EEC"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Institutional Frameworks</w:t>
      </w:r>
    </w:p>
    <w:p w14:paraId="51D0D8C8" w14:textId="524A2D6D"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xml:space="preserve"> Summary of Chapter Six …………………………………………………………… 65</w:t>
      </w:r>
    </w:p>
    <w:p w14:paraId="54196193"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2B948EF0" wp14:editId="7D3C5471">
                <wp:extent cx="6840220" cy="1270"/>
                <wp:effectExtent l="0" t="31750" r="0" b="36830"/>
                <wp:docPr id="8595133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A7371AE" id="Rectangle 1"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6CC113F9"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REFERENCES</w:t>
      </w:r>
    </w:p>
    <w:p w14:paraId="462833EA"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imes New Roman"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 ………………………………………………………………………… 67</w:t>
      </w:r>
    </w:p>
    <w:p w14:paraId="0F5C669C"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361C19A7" w14:textId="0F9A8A9A" w:rsidR="009A2BA0" w:rsidRPr="009A2BA0" w:rsidRDefault="005D1183" w:rsidP="009A2BA0">
      <w:pPr>
        <w:spacing w:before="100" w:beforeAutospacing="1" w:after="100" w:afterAutospacing="1" w:line="240" w:lineRule="auto"/>
        <w:ind w:left="0" w:firstLine="0"/>
        <w:jc w:val="left"/>
        <w:outlineLvl w:val="2"/>
        <w:divId w:val="292713624"/>
        <w:rPr>
          <w:rFonts w:ascii="Times New Roman" w:eastAsia="Times New Roman" w:hAnsi="Times New Roman" w:cs="Times New Roman"/>
          <w:b/>
          <w:bCs/>
          <w:color w:val="auto"/>
          <w:kern w:val="0"/>
          <w:sz w:val="27"/>
          <w:szCs w:val="27"/>
          <w14:ligatures w14:val="none"/>
        </w:rPr>
      </w:pPr>
      <w:r>
        <w:rPr>
          <w:rFonts w:ascii="Times New Roman" w:eastAsia="Times New Roman" w:hAnsi="Times New Roman" w:cs="Times New Roman"/>
          <w:b/>
          <w:bCs/>
          <w:color w:val="auto"/>
          <w:kern w:val="0"/>
          <w:sz w:val="27"/>
          <w:szCs w:val="27"/>
          <w14:ligatures w14:val="none"/>
        </w:rPr>
        <w:t xml:space="preserve"> </w:t>
      </w:r>
    </w:p>
    <w:p w14:paraId="577AD8F8" w14:textId="77777777" w:rsidR="009A2BA0" w:rsidRPr="00D70996" w:rsidRDefault="009A2BA0"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p>
    <w:p w14:paraId="6D51FB7C"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p>
    <w:p w14:paraId="17BBAB07" w14:textId="77777777" w:rsidR="00587EC5" w:rsidRPr="006F7793" w:rsidRDefault="00587EC5" w:rsidP="006F7793">
      <w:pPr>
        <w:spacing w:after="443" w:line="267" w:lineRule="auto"/>
        <w:ind w:left="577"/>
        <w:jc w:val="center"/>
        <w:rPr>
          <w:b/>
          <w:bCs/>
          <w:sz w:val="32"/>
        </w:rPr>
      </w:pPr>
    </w:p>
    <w:p w14:paraId="3699A03D" w14:textId="77777777" w:rsidR="00294270" w:rsidRPr="00294270" w:rsidRDefault="00294270" w:rsidP="00294270">
      <w:pPr>
        <w:spacing w:before="100" w:beforeAutospacing="1" w:after="100" w:afterAutospacing="1" w:line="240" w:lineRule="auto"/>
        <w:ind w:left="0" w:firstLine="0"/>
        <w:jc w:val="left"/>
        <w:outlineLvl w:val="1"/>
        <w:divId w:val="580023365"/>
        <w:rPr>
          <w:rFonts w:ascii="Times New Roman" w:eastAsia="Times New Roman" w:hAnsi="Times New Roman" w:cs="Times New Roman"/>
          <w:b/>
          <w:bCs/>
          <w:color w:val="auto"/>
          <w:kern w:val="0"/>
          <w:sz w:val="36"/>
          <w:szCs w:val="36"/>
          <w14:ligatures w14:val="none"/>
        </w:rPr>
      </w:pPr>
      <w:r w:rsidRPr="00294270">
        <w:rPr>
          <w:rFonts w:ascii="Times New Roman" w:eastAsia="Times New Roman" w:hAnsi="Times New Roman" w:cs="Times New Roman"/>
          <w:b/>
          <w:bCs/>
          <w:color w:val="auto"/>
          <w:kern w:val="0"/>
          <w:sz w:val="36"/>
          <w:szCs w:val="36"/>
          <w14:ligatures w14:val="none"/>
        </w:rPr>
        <w:lastRenderedPageBreak/>
        <w:t>LIST OF FIGURES</w:t>
      </w:r>
    </w:p>
    <w:p w14:paraId="3EA506B2" w14:textId="77777777" w:rsidR="00294270" w:rsidRPr="00294270" w:rsidRDefault="00294270" w:rsidP="00294270">
      <w:pPr>
        <w:numPr>
          <w:ilvl w:val="0"/>
          <w:numId w:val="75"/>
        </w:numPr>
        <w:spacing w:before="100" w:beforeAutospacing="1" w:after="100" w:afterAutospacing="1" w:line="240"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1: Map of Ilorin South Showing Sampled Borehole Locations ……………………. 6</w:t>
      </w:r>
    </w:p>
    <w:p w14:paraId="5BFEBFE4" w14:textId="77777777" w:rsidR="00294270" w:rsidRPr="00294270" w:rsidRDefault="00294270" w:rsidP="00294270">
      <w:pPr>
        <w:numPr>
          <w:ilvl w:val="0"/>
          <w:numId w:val="75"/>
        </w:numPr>
        <w:spacing w:before="100" w:beforeAutospacing="1" w:after="100" w:afterAutospacing="1" w:line="240"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2: Borehole Siting Conditions Observed During Field Survey ………………………. 40</w:t>
      </w:r>
    </w:p>
    <w:p w14:paraId="571476E0" w14:textId="77777777" w:rsidR="00294270" w:rsidRPr="00294270" w:rsidRDefault="00294270" w:rsidP="00294270">
      <w:pPr>
        <w:numPr>
          <w:ilvl w:val="0"/>
          <w:numId w:val="75"/>
        </w:numPr>
        <w:spacing w:before="100" w:beforeAutospacing="1" w:after="100" w:afterAutospacing="1" w:line="240"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3: pH Distribution Across Borehole Samples in Ilorin South ……………………….. 42</w:t>
      </w:r>
    </w:p>
    <w:p w14:paraId="4721628A" w14:textId="77777777" w:rsidR="00294270" w:rsidRPr="00294270" w:rsidRDefault="00294270" w:rsidP="00294270">
      <w:pPr>
        <w:numPr>
          <w:ilvl w:val="0"/>
          <w:numId w:val="75"/>
        </w:numPr>
        <w:spacing w:before="100" w:beforeAutospacing="1" w:after="100" w:afterAutospacing="1" w:line="240"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4: Total Dissolved Solids (TDS) Variation Among Communities …………………. 43</w:t>
      </w:r>
    </w:p>
    <w:p w14:paraId="66CE28F0" w14:textId="77777777" w:rsidR="00294270" w:rsidRPr="00294270" w:rsidRDefault="00294270" w:rsidP="00294270">
      <w:pPr>
        <w:numPr>
          <w:ilvl w:val="0"/>
          <w:numId w:val="75"/>
        </w:numPr>
        <w:spacing w:before="100" w:beforeAutospacing="1" w:after="100" w:afterAutospacing="1" w:line="240"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5: Electrical Conductivity Trends in Urban vs Rural Areas …………………………… 43</w:t>
      </w:r>
    </w:p>
    <w:p w14:paraId="0E05731B" w14:textId="77777777" w:rsidR="00294270" w:rsidRPr="00294270" w:rsidRDefault="00294270" w:rsidP="00294270">
      <w:pPr>
        <w:numPr>
          <w:ilvl w:val="0"/>
          <w:numId w:val="75"/>
        </w:numPr>
        <w:spacing w:before="100" w:beforeAutospacing="1" w:after="100" w:afterAutospacing="1" w:line="240"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6: Nitrate Levels in Agricultural vs Non-Agricultural Zones ………………………… 44</w:t>
      </w:r>
    </w:p>
    <w:p w14:paraId="021D8637" w14:textId="77777777" w:rsidR="00294270" w:rsidRPr="00294270" w:rsidRDefault="00294270" w:rsidP="00294270">
      <w:pPr>
        <w:numPr>
          <w:ilvl w:val="0"/>
          <w:numId w:val="75"/>
        </w:numPr>
        <w:spacing w:before="100" w:beforeAutospacing="1" w:after="100" w:afterAutospacing="1" w:line="240"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7: Fluoride Concentration Comparison with WHO Standards ……………………… 44</w:t>
      </w:r>
    </w:p>
    <w:p w14:paraId="41B29052" w14:textId="77777777" w:rsidR="00294270" w:rsidRPr="00294270" w:rsidRDefault="00294270" w:rsidP="00294270">
      <w:pPr>
        <w:numPr>
          <w:ilvl w:val="0"/>
          <w:numId w:val="75"/>
        </w:numPr>
        <w:spacing w:before="100" w:beforeAutospacing="1" w:after="100" w:afterAutospacing="1" w:line="240"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8: Prevalence of E. coli in Sampled Boreholes ………………………………………. 45</w:t>
      </w:r>
    </w:p>
    <w:p w14:paraId="7A57774C" w14:textId="77777777" w:rsidR="00294270" w:rsidRPr="00294270" w:rsidRDefault="00294270" w:rsidP="00294270">
      <w:pPr>
        <w:numPr>
          <w:ilvl w:val="0"/>
          <w:numId w:val="75"/>
        </w:numPr>
        <w:spacing w:before="100" w:beforeAutospacing="1" w:after="100" w:afterAutospacing="1" w:line="240"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9: Spatial Distribution of Microbial Contamination (GIS Output) …………………. 46</w:t>
      </w:r>
    </w:p>
    <w:p w14:paraId="0888A9D4" w14:textId="77777777" w:rsidR="00294270" w:rsidRPr="00294270" w:rsidRDefault="00294270" w:rsidP="00294270">
      <w:pPr>
        <w:numPr>
          <w:ilvl w:val="0"/>
          <w:numId w:val="75"/>
        </w:numPr>
        <w:spacing w:before="100" w:beforeAutospacing="1" w:after="100" w:afterAutospacing="1" w:line="240"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10: Community Health Complaints Associated with Borehole Usage ……………. 47</w:t>
      </w:r>
    </w:p>
    <w:p w14:paraId="6F57FD6B" w14:textId="77777777" w:rsidR="00874514" w:rsidRPr="00874514" w:rsidRDefault="00874514" w:rsidP="00874514">
      <w:pPr>
        <w:spacing w:before="100" w:beforeAutospacing="1" w:after="100" w:afterAutospacing="1" w:line="240" w:lineRule="auto"/>
        <w:ind w:left="0" w:firstLine="0"/>
        <w:jc w:val="left"/>
        <w:outlineLvl w:val="1"/>
        <w:divId w:val="400442870"/>
        <w:rPr>
          <w:rFonts w:ascii="Times New Roman" w:eastAsia="Times New Roman" w:hAnsi="Times New Roman" w:cs="Times New Roman"/>
          <w:b/>
          <w:bCs/>
          <w:color w:val="auto"/>
          <w:kern w:val="0"/>
          <w:sz w:val="36"/>
          <w:szCs w:val="36"/>
          <w14:ligatures w14:val="none"/>
        </w:rPr>
      </w:pPr>
      <w:r w:rsidRPr="00874514">
        <w:rPr>
          <w:rFonts w:ascii="Times New Roman" w:eastAsia="Times New Roman" w:hAnsi="Times New Roman" w:cs="Times New Roman"/>
          <w:b/>
          <w:bCs/>
          <w:color w:val="auto"/>
          <w:kern w:val="0"/>
          <w:sz w:val="36"/>
          <w:szCs w:val="36"/>
          <w14:ligatures w14:val="none"/>
        </w:rPr>
        <w:t>LIST OF TABLES</w:t>
      </w:r>
    </w:p>
    <w:p w14:paraId="1DA1D634" w14:textId="77777777" w:rsidR="00874514" w:rsidRPr="00874514" w:rsidRDefault="00874514" w:rsidP="00874514">
      <w:pPr>
        <w:numPr>
          <w:ilvl w:val="0"/>
          <w:numId w:val="76"/>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1: Summary of Physicochemical Parameters Across Communities …………………………………………. 18</w:t>
      </w:r>
    </w:p>
    <w:p w14:paraId="64A344C2" w14:textId="77777777" w:rsidR="00874514" w:rsidRPr="00874514" w:rsidRDefault="00874514" w:rsidP="00874514">
      <w:pPr>
        <w:numPr>
          <w:ilvl w:val="0"/>
          <w:numId w:val="76"/>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2: Microbiological Contamination by Community …………………………………………………………….. 28</w:t>
      </w:r>
    </w:p>
    <w:p w14:paraId="6691A555" w14:textId="77777777" w:rsidR="00874514" w:rsidRPr="00874514" w:rsidRDefault="00874514" w:rsidP="00874514">
      <w:pPr>
        <w:numPr>
          <w:ilvl w:val="0"/>
          <w:numId w:val="76"/>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3: Borehole Conditions and Observed Environmental Risk Factors …………………………………… 30</w:t>
      </w:r>
    </w:p>
    <w:p w14:paraId="7C80AC6E" w14:textId="77777777" w:rsidR="00874514" w:rsidRPr="00874514" w:rsidRDefault="00874514" w:rsidP="00874514">
      <w:pPr>
        <w:numPr>
          <w:ilvl w:val="0"/>
          <w:numId w:val="76"/>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4: Compliance of Borehole Water Samples with WHO/NSDWQ Standards ………………………. 35</w:t>
      </w:r>
    </w:p>
    <w:p w14:paraId="6F63F025" w14:textId="77777777" w:rsidR="00874514" w:rsidRPr="00874514" w:rsidRDefault="00874514" w:rsidP="00874514">
      <w:pPr>
        <w:numPr>
          <w:ilvl w:val="0"/>
          <w:numId w:val="76"/>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5: Community Health Complaints Related to Borehole Water Usage …………………………………. 39</w:t>
      </w:r>
    </w:p>
    <w:p w14:paraId="6800A2C4" w14:textId="77777777" w:rsidR="00874514" w:rsidRPr="00874514" w:rsidRDefault="00874514" w:rsidP="00874514">
      <w:pPr>
        <w:numPr>
          <w:ilvl w:val="0"/>
          <w:numId w:val="76"/>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6: Comparison of Study Findings with Previous Research ………………………………………………… 55</w:t>
      </w:r>
    </w:p>
    <w:p w14:paraId="7B71259F" w14:textId="77777777" w:rsidR="00874514" w:rsidRPr="00874514" w:rsidRDefault="00874514" w:rsidP="00874514">
      <w:pPr>
        <w:numPr>
          <w:ilvl w:val="0"/>
          <w:numId w:val="76"/>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7: Recommended Interventions Based on Risk and Contamination Severity ………………………. 64</w:t>
      </w:r>
    </w:p>
    <w:p w14:paraId="426043BC" w14:textId="77777777" w:rsidR="00587EC5" w:rsidRPr="006F7793" w:rsidRDefault="00587EC5" w:rsidP="006F7793">
      <w:pPr>
        <w:spacing w:after="160" w:line="278" w:lineRule="auto"/>
        <w:ind w:left="0" w:firstLine="0"/>
        <w:jc w:val="center"/>
        <w:rPr>
          <w:b/>
          <w:bCs/>
          <w:sz w:val="32"/>
        </w:rPr>
      </w:pPr>
      <w:r w:rsidRPr="006F7793">
        <w:rPr>
          <w:b/>
          <w:bCs/>
          <w:sz w:val="32"/>
        </w:rPr>
        <w:br w:type="page"/>
      </w:r>
    </w:p>
    <w:p w14:paraId="777EBDDC" w14:textId="159CFB45" w:rsidR="00D00E2A" w:rsidRDefault="003449FF">
      <w:pPr>
        <w:spacing w:after="443" w:line="267" w:lineRule="auto"/>
        <w:ind w:left="577"/>
        <w:jc w:val="center"/>
      </w:pPr>
      <w:r>
        <w:rPr>
          <w:b/>
          <w:sz w:val="32"/>
        </w:rPr>
        <w:lastRenderedPageBreak/>
        <w:t>CHAPTER ONE</w:t>
      </w:r>
    </w:p>
    <w:p w14:paraId="5446A744" w14:textId="77777777" w:rsidR="00D00E2A" w:rsidRDefault="003449FF">
      <w:pPr>
        <w:spacing w:after="1099" w:line="267" w:lineRule="auto"/>
        <w:ind w:left="577"/>
        <w:jc w:val="center"/>
      </w:pPr>
      <w:r>
        <w:rPr>
          <w:b/>
          <w:sz w:val="32"/>
        </w:rPr>
        <w:t>INTRODUCTION</w:t>
      </w:r>
    </w:p>
    <w:p w14:paraId="358BCFC5" w14:textId="77777777" w:rsidR="00D00E2A" w:rsidRDefault="003449FF">
      <w:pPr>
        <w:ind w:left="-5"/>
      </w:pPr>
      <w:r>
        <w:t>1.1 Abstract</w:t>
      </w:r>
    </w:p>
    <w:p w14:paraId="4FAE79E7" w14:textId="77777777" w:rsidR="00D00E2A" w:rsidRDefault="003449FF">
      <w:pPr>
        <w:spacing w:after="0"/>
        <w:ind w:left="-5"/>
      </w:pPr>
      <w:r>
        <w:t xml:space="preserve">Water quality is a crucial factor in ensuring public health and environmental sustainability. In Ilorin South, Kwara State, borehole water serves as a primary source of drinking water due to the irregular supply of municipal water. However, concerns have arisen regarding its safety, as previous studies indicate contamination from industrial activities, agricultural runoff, and poor waste disposal practices. This study assesses the physicochemical and microbiological quality of borehole water in </w:t>
      </w:r>
    </w:p>
    <w:p w14:paraId="73877BBD" w14:textId="77777777" w:rsidR="00D00E2A" w:rsidRDefault="003449FF">
      <w:pPr>
        <w:ind w:left="-5"/>
      </w:pPr>
      <w:r>
        <w:t>Ilorin South and evaluates its potential health implications. It aims to identify key contaminants, their sources, and their effects on human health. The findings will provide insights into the safety of borehole water in the region and serve as a reference for policymakers and health agencies to improve water quality management.</w:t>
      </w:r>
    </w:p>
    <w:p w14:paraId="2FA30649" w14:textId="77777777" w:rsidR="00D00E2A" w:rsidRDefault="003449FF">
      <w:pPr>
        <w:ind w:left="-5"/>
      </w:pPr>
      <w:r>
        <w:t>1.2 Background of the Study</w:t>
      </w:r>
    </w:p>
    <w:p w14:paraId="1C34E554" w14:textId="77777777" w:rsidR="00D00E2A" w:rsidRDefault="003449FF">
      <w:pPr>
        <w:spacing w:after="0"/>
        <w:ind w:left="-5"/>
      </w:pPr>
      <w:r>
        <w:t xml:space="preserve">Access to clean and safe drinking water is essential for human health, economic growth, and sustainable development. In Nigeria, inadequate public water supply has forced many communities to rely on alternative sources such as boreholes, wells, and rivers. </w:t>
      </w:r>
    </w:p>
    <w:p w14:paraId="344E93F2" w14:textId="77777777" w:rsidR="00D00E2A" w:rsidRDefault="003449FF">
      <w:pPr>
        <w:spacing w:after="0"/>
        <w:ind w:left="-5"/>
      </w:pPr>
      <w:r>
        <w:t xml:space="preserve">Borehole water, extracted from underground aquifers, is generally considered safer than surface water due to its natural filtration </w:t>
      </w:r>
    </w:p>
    <w:p w14:paraId="458E68E1" w14:textId="77777777" w:rsidR="00D00E2A" w:rsidRDefault="003449FF">
      <w:pPr>
        <w:ind w:left="-5"/>
      </w:pPr>
      <w:r>
        <w:t>process. However, in many parts of the country, including Ilorin South, borehole water is increasingly being reported to contain harmful contaminants.</w:t>
      </w:r>
    </w:p>
    <w:p w14:paraId="035A61E6" w14:textId="77777777" w:rsidR="00D00E2A" w:rsidRDefault="003449FF">
      <w:pPr>
        <w:ind w:left="-5"/>
      </w:pPr>
      <w:r>
        <w:t>Ilorin South is a fast-growing area with a mix of urban, semi-urban, and rural settlements. The rising population, coupled with industrialization and agricultural activities, has placed immense pressure on groundwater resources. Many residents depend on borehole water, yet little attention is given to regular testing and treatment, increasing the risk of waterborne diseases and chronic health conditions linked to heavy metal exposure.</w:t>
      </w:r>
    </w:p>
    <w:p w14:paraId="3D6A6615" w14:textId="77777777" w:rsidR="00D00E2A" w:rsidRDefault="003449FF">
      <w:pPr>
        <w:spacing w:after="0"/>
        <w:ind w:left="-5"/>
      </w:pPr>
      <w:r>
        <w:lastRenderedPageBreak/>
        <w:t xml:space="preserve">Several studies have shown that borehole water quality varies significantly depending on location, depth, and surrounding land use. </w:t>
      </w:r>
    </w:p>
    <w:p w14:paraId="35DB0FF1" w14:textId="77777777" w:rsidR="00D00E2A" w:rsidRDefault="003449FF">
      <w:pPr>
        <w:ind w:left="-5"/>
      </w:pPr>
      <w:r>
        <w:t>In Ilorin South, the proximity of boreholes to waste disposal sites, septic tanks, and farmlands has raised concerns about possible contamination. Contaminants such as heavy metals, nitrates, and microbial pathogens have been identified in previous studies conducted in Kwara State, but localized assessments focusing on Ilorin South are limited.</w:t>
      </w:r>
    </w:p>
    <w:p w14:paraId="2FFF6200" w14:textId="77777777" w:rsidR="00D00E2A" w:rsidRDefault="003449FF">
      <w:pPr>
        <w:ind w:left="-5"/>
      </w:pPr>
      <w:r>
        <w:t>This study seeks to provide a comprehensive evaluation of borehole water quality in Ilorin South by analyzing key physicochemical and microbiological parameters. The findings will help determine the safety of borehole water for drinking and highlight the potential health risks associated with its consumption.</w:t>
      </w:r>
    </w:p>
    <w:p w14:paraId="735F5E7B" w14:textId="77777777" w:rsidR="00D00E2A" w:rsidRDefault="003449FF">
      <w:pPr>
        <w:ind w:left="-5"/>
      </w:pPr>
      <w:r>
        <w:t>1.3 Statement of the Problem</w:t>
      </w:r>
    </w:p>
    <w:p w14:paraId="2CB895A3" w14:textId="77777777" w:rsidR="00D00E2A" w:rsidRDefault="003449FF">
      <w:pPr>
        <w:spacing w:after="0"/>
        <w:ind w:left="-5"/>
      </w:pPr>
      <w:r>
        <w:t xml:space="preserve">Despite the increasing reliance on borehole water in Ilorin South, there is a lack of adequate monitoring and regulation of its quality. </w:t>
      </w:r>
    </w:p>
    <w:p w14:paraId="405158EB" w14:textId="77777777" w:rsidR="00D00E2A" w:rsidRDefault="003449FF">
      <w:pPr>
        <w:spacing w:after="0"/>
        <w:ind w:left="-5"/>
      </w:pPr>
      <w:r>
        <w:t xml:space="preserve">Many boreholes are constructed without proper geological and sanitary considerations, making them vulnerable to contamination. </w:t>
      </w:r>
    </w:p>
    <w:p w14:paraId="0BCD0CE3" w14:textId="77777777" w:rsidR="00D00E2A" w:rsidRDefault="003449FF">
      <w:pPr>
        <w:ind w:left="-5"/>
      </w:pPr>
      <w:r>
        <w:t>Previous studies in neighboring areas have reported:</w:t>
      </w:r>
    </w:p>
    <w:p w14:paraId="547407F3" w14:textId="77777777" w:rsidR="00D00E2A" w:rsidRDefault="003449FF">
      <w:pPr>
        <w:numPr>
          <w:ilvl w:val="0"/>
          <w:numId w:val="1"/>
        </w:numPr>
        <w:spacing w:after="156" w:line="259" w:lineRule="auto"/>
        <w:ind w:hanging="206"/>
      </w:pPr>
      <w:r>
        <w:t>High levels of nitrates and heavy metals in borehole water due to agricultural and industrial</w:t>
      </w:r>
    </w:p>
    <w:p w14:paraId="0261EAEB" w14:textId="77777777" w:rsidR="00D00E2A" w:rsidRDefault="003449FF">
      <w:pPr>
        <w:spacing w:after="156" w:line="259" w:lineRule="auto"/>
        <w:ind w:left="-5"/>
      </w:pPr>
      <w:r>
        <w:t>activities.</w:t>
      </w:r>
    </w:p>
    <w:p w14:paraId="017DF398" w14:textId="77777777" w:rsidR="00D00E2A" w:rsidRDefault="003449FF">
      <w:pPr>
        <w:numPr>
          <w:ilvl w:val="0"/>
          <w:numId w:val="1"/>
        </w:numPr>
        <w:spacing w:line="259" w:lineRule="auto"/>
        <w:ind w:hanging="206"/>
      </w:pPr>
      <w:r>
        <w:t>Microbial contamination, including Escherichia coli, which is an indicator of fecal pollution.</w:t>
      </w:r>
    </w:p>
    <w:p w14:paraId="57F6C6DE" w14:textId="77777777" w:rsidR="00D00E2A" w:rsidRDefault="003449FF">
      <w:pPr>
        <w:numPr>
          <w:ilvl w:val="0"/>
          <w:numId w:val="1"/>
        </w:numPr>
        <w:ind w:hanging="206"/>
      </w:pPr>
      <w:r>
        <w:t>Variations in water quality based on location and seasonal changes.</w:t>
      </w:r>
    </w:p>
    <w:p w14:paraId="31380969" w14:textId="77777777" w:rsidR="00D00E2A" w:rsidRDefault="003449FF">
      <w:pPr>
        <w:spacing w:after="0"/>
        <w:ind w:left="-5"/>
      </w:pPr>
      <w:r>
        <w:t xml:space="preserve">The presence of these contaminants poses serious health risks, including waterborne diseases, heavy metal poisoning, and long-term health complications such as kidney failure and neurological disorders. Given the rapid urbanization and industrial expansion in </w:t>
      </w:r>
    </w:p>
    <w:p w14:paraId="4DCDD4EA" w14:textId="77777777" w:rsidR="00D00E2A" w:rsidRDefault="003449FF">
      <w:pPr>
        <w:ind w:left="-5"/>
      </w:pPr>
      <w:r>
        <w:t>Ilorin South, there is a pressing need to assess the current state of borehole water quality to inform public health interventions and policy measures.</w:t>
      </w:r>
    </w:p>
    <w:p w14:paraId="6C6DF1B1" w14:textId="77777777" w:rsidR="00D00E2A" w:rsidRDefault="003449FF">
      <w:pPr>
        <w:ind w:left="-5"/>
      </w:pPr>
      <w:r>
        <w:t>1.4 Aim and Objectives of the Study</w:t>
      </w:r>
    </w:p>
    <w:p w14:paraId="50DE0797" w14:textId="77777777" w:rsidR="00D00E2A" w:rsidRDefault="003449FF">
      <w:pPr>
        <w:numPr>
          <w:ilvl w:val="2"/>
          <w:numId w:val="2"/>
        </w:numPr>
        <w:ind w:hanging="600"/>
      </w:pPr>
      <w:r>
        <w:lastRenderedPageBreak/>
        <w:t>Aim</w:t>
      </w:r>
    </w:p>
    <w:p w14:paraId="70D60218" w14:textId="77777777" w:rsidR="00D00E2A" w:rsidRDefault="003449FF">
      <w:pPr>
        <w:ind w:left="-5"/>
      </w:pPr>
      <w:r>
        <w:t>The aim of this study is to assess the quality of borehole water in Ilorin South and evaluate its potential health implications.</w:t>
      </w:r>
    </w:p>
    <w:p w14:paraId="5D1B558B" w14:textId="77777777" w:rsidR="00D00E2A" w:rsidRDefault="003449FF">
      <w:pPr>
        <w:numPr>
          <w:ilvl w:val="2"/>
          <w:numId w:val="2"/>
        </w:numPr>
        <w:ind w:hanging="600"/>
      </w:pPr>
      <w:r>
        <w:t>Objectives</w:t>
      </w:r>
    </w:p>
    <w:p w14:paraId="7CAD94E0" w14:textId="77777777" w:rsidR="00D00E2A" w:rsidRDefault="003449FF">
      <w:pPr>
        <w:ind w:left="-5"/>
      </w:pPr>
      <w:r>
        <w:t>To achieve the stated aim, the study will:</w:t>
      </w:r>
    </w:p>
    <w:p w14:paraId="2A355E58" w14:textId="77777777" w:rsidR="00D00E2A" w:rsidRDefault="003449FF">
      <w:pPr>
        <w:numPr>
          <w:ilvl w:val="0"/>
          <w:numId w:val="3"/>
        </w:numPr>
        <w:spacing w:after="0"/>
        <w:ind w:hanging="267"/>
      </w:pPr>
      <w:r>
        <w:t>Determine the physicochemical characteristics of borehole water in Ilorin South, including pH,turbidity, total dissolved solids (TDS),    electrical conductivity, and the presence of heavy metals (lead, arsenic, cadmium, etc.).</w:t>
      </w:r>
    </w:p>
    <w:p w14:paraId="5C71314E" w14:textId="77777777" w:rsidR="00D00E2A" w:rsidRDefault="003449FF">
      <w:pPr>
        <w:numPr>
          <w:ilvl w:val="0"/>
          <w:numId w:val="3"/>
        </w:numPr>
        <w:spacing w:after="0"/>
        <w:ind w:hanging="267"/>
      </w:pPr>
      <w:r>
        <w:t>Assess the microbiological quality of borehole water by testing for bacterial contamination,including E. coli and other pathogenic microorganisms.</w:t>
      </w:r>
    </w:p>
    <w:p w14:paraId="7D7D6748" w14:textId="77777777" w:rsidR="00D00E2A" w:rsidRDefault="003449FF">
      <w:pPr>
        <w:numPr>
          <w:ilvl w:val="0"/>
          <w:numId w:val="3"/>
        </w:numPr>
        <w:spacing w:after="0"/>
        <w:ind w:hanging="267"/>
      </w:pPr>
      <w:r>
        <w:t>Identify the potential sources of contamination, such as proximity to septic tanks, industrial areas,and agricultural runoff.</w:t>
      </w:r>
    </w:p>
    <w:p w14:paraId="4EF02F37" w14:textId="77777777" w:rsidR="00D00E2A" w:rsidRDefault="003449FF">
      <w:pPr>
        <w:numPr>
          <w:ilvl w:val="0"/>
          <w:numId w:val="3"/>
        </w:numPr>
        <w:spacing w:after="156" w:line="259" w:lineRule="auto"/>
        <w:ind w:hanging="267"/>
      </w:pPr>
      <w:r>
        <w:t>Evaluate the health risks associated with consuming contaminated borehole water in Ilorin South.</w:t>
      </w:r>
    </w:p>
    <w:p w14:paraId="6F5026C5" w14:textId="77777777" w:rsidR="00D00E2A" w:rsidRDefault="003449FF">
      <w:pPr>
        <w:numPr>
          <w:ilvl w:val="0"/>
          <w:numId w:val="3"/>
        </w:numPr>
        <w:spacing w:after="0"/>
        <w:ind w:hanging="267"/>
      </w:pPr>
      <w:r>
        <w:t>Compare the obtained water quality results with national (NSDWQ) and international (WHO) standards to determine compliance and safety.</w:t>
      </w:r>
    </w:p>
    <w:p w14:paraId="70EC52F1" w14:textId="77777777" w:rsidR="00D00E2A" w:rsidRDefault="003449FF">
      <w:pPr>
        <w:numPr>
          <w:ilvl w:val="0"/>
          <w:numId w:val="3"/>
        </w:numPr>
        <w:ind w:hanging="267"/>
      </w:pPr>
      <w:r>
        <w:t>Provide recommendations for improving borehole water quality and ensuring safe drinking waterin Ilorin South.</w:t>
      </w:r>
    </w:p>
    <w:p w14:paraId="3536DFA9" w14:textId="77777777" w:rsidR="00D00E2A" w:rsidRDefault="003449FF">
      <w:pPr>
        <w:ind w:left="-5"/>
      </w:pPr>
      <w:r>
        <w:t>1.5 Research Questions</w:t>
      </w:r>
    </w:p>
    <w:p w14:paraId="152F36D5" w14:textId="77777777" w:rsidR="00D00E2A" w:rsidRDefault="003449FF">
      <w:pPr>
        <w:ind w:left="-5"/>
      </w:pPr>
      <w:r>
        <w:t>This study seeks to answer the following questions:</w:t>
      </w:r>
    </w:p>
    <w:p w14:paraId="4F573416" w14:textId="77777777" w:rsidR="00D00E2A" w:rsidRDefault="003449FF">
      <w:pPr>
        <w:numPr>
          <w:ilvl w:val="0"/>
          <w:numId w:val="4"/>
        </w:numPr>
        <w:spacing w:after="156" w:line="259" w:lineRule="auto"/>
        <w:ind w:hanging="267"/>
      </w:pPr>
      <w:r>
        <w:t>What are the physicochemical characteristics of borehole water in Ilorin South?</w:t>
      </w:r>
    </w:p>
    <w:p w14:paraId="5F761E5C" w14:textId="77777777" w:rsidR="00D00E2A" w:rsidRDefault="003449FF">
      <w:pPr>
        <w:numPr>
          <w:ilvl w:val="0"/>
          <w:numId w:val="4"/>
        </w:numPr>
        <w:spacing w:after="156" w:line="259" w:lineRule="auto"/>
        <w:ind w:hanging="267"/>
      </w:pPr>
      <w:r>
        <w:t>Are there microbiological contaminants in the borehole water, and what are their sources?</w:t>
      </w:r>
    </w:p>
    <w:p w14:paraId="51779E9D" w14:textId="77777777" w:rsidR="00D00E2A" w:rsidRDefault="003449FF">
      <w:pPr>
        <w:numPr>
          <w:ilvl w:val="0"/>
          <w:numId w:val="4"/>
        </w:numPr>
        <w:spacing w:after="0"/>
        <w:ind w:hanging="267"/>
      </w:pPr>
      <w:r>
        <w:t>How does borehole water quality in Ilorin South compare with national and international drinkingwater standards?</w:t>
      </w:r>
    </w:p>
    <w:p w14:paraId="750CDC27" w14:textId="77777777" w:rsidR="00D00E2A" w:rsidRDefault="003449FF">
      <w:pPr>
        <w:numPr>
          <w:ilvl w:val="0"/>
          <w:numId w:val="4"/>
        </w:numPr>
        <w:spacing w:after="156" w:line="259" w:lineRule="auto"/>
        <w:ind w:hanging="267"/>
      </w:pPr>
      <w:r>
        <w:t>What are the potential health implications of consuming borehole water in Ilorin South?</w:t>
      </w:r>
    </w:p>
    <w:p w14:paraId="0966AC52" w14:textId="77777777" w:rsidR="00D00E2A" w:rsidRDefault="003449FF">
      <w:pPr>
        <w:numPr>
          <w:ilvl w:val="0"/>
          <w:numId w:val="4"/>
        </w:numPr>
        <w:ind w:hanging="267"/>
      </w:pPr>
      <w:r>
        <w:t>What measures can be taken to improve borehole water quality in the area?</w:t>
      </w:r>
    </w:p>
    <w:p w14:paraId="42ED8BB3" w14:textId="77777777" w:rsidR="00D00E2A" w:rsidRDefault="003449FF">
      <w:pPr>
        <w:ind w:left="-5"/>
      </w:pPr>
      <w:r>
        <w:lastRenderedPageBreak/>
        <w:t>1.6 Significance of the Study</w:t>
      </w:r>
    </w:p>
    <w:p w14:paraId="2E151790" w14:textId="77777777" w:rsidR="00D00E2A" w:rsidRDefault="003449FF">
      <w:pPr>
        <w:ind w:left="-5"/>
      </w:pPr>
      <w:r>
        <w:t>This study is significant for several reasons:</w:t>
      </w:r>
    </w:p>
    <w:p w14:paraId="7A35B85D" w14:textId="77777777" w:rsidR="00D00E2A" w:rsidRDefault="003449FF">
      <w:pPr>
        <w:numPr>
          <w:ilvl w:val="2"/>
          <w:numId w:val="6"/>
        </w:numPr>
        <w:ind w:hanging="600"/>
      </w:pPr>
      <w:r>
        <w:t>Public Health Importance</w:t>
      </w:r>
    </w:p>
    <w:p w14:paraId="79EECBCE" w14:textId="77777777" w:rsidR="00D00E2A" w:rsidRDefault="003449FF">
      <w:pPr>
        <w:ind w:left="-5"/>
      </w:pPr>
      <w:r>
        <w:t>The assessment of borehole water quality in Ilorin South will help identify potential health risks and guide efforts to mitigate waterborne diseases and heavy metal exposure.</w:t>
      </w:r>
    </w:p>
    <w:p w14:paraId="590D9FFC" w14:textId="77777777" w:rsidR="00D00E2A" w:rsidRDefault="003449FF">
      <w:pPr>
        <w:numPr>
          <w:ilvl w:val="2"/>
          <w:numId w:val="6"/>
        </w:numPr>
        <w:ind w:hanging="600"/>
      </w:pPr>
      <w:r>
        <w:t>Contribution to Water Resource Management</w:t>
      </w:r>
    </w:p>
    <w:p w14:paraId="7ABF7404" w14:textId="77777777" w:rsidR="00D00E2A" w:rsidRDefault="003449FF">
      <w:pPr>
        <w:ind w:left="-5"/>
      </w:pPr>
      <w:r>
        <w:t>Findings from this study will contribute to sustainable groundwater management by highlighting contamination sources and suggesting preventive measures.</w:t>
      </w:r>
    </w:p>
    <w:p w14:paraId="1DD2A5C1" w14:textId="77777777" w:rsidR="00D00E2A" w:rsidRDefault="003449FF">
      <w:pPr>
        <w:numPr>
          <w:ilvl w:val="2"/>
          <w:numId w:val="6"/>
        </w:numPr>
        <w:ind w:hanging="600"/>
      </w:pPr>
      <w:r>
        <w:t>Policy and Regulatory Implications</w:t>
      </w:r>
    </w:p>
    <w:p w14:paraId="352DB0F6" w14:textId="77777777" w:rsidR="00D00E2A" w:rsidRDefault="003449FF">
      <w:pPr>
        <w:ind w:left="-5"/>
      </w:pPr>
      <w:r>
        <w:t>The study will provide data that can be used by policymakers, water agencies, and environmental authorities to enforce better water quality monitoring and regulations in Ilorin South.</w:t>
      </w:r>
    </w:p>
    <w:p w14:paraId="34EA8AA9" w14:textId="77777777" w:rsidR="00D00E2A" w:rsidRDefault="003449FF">
      <w:pPr>
        <w:numPr>
          <w:ilvl w:val="2"/>
          <w:numId w:val="6"/>
        </w:numPr>
        <w:ind w:hanging="600"/>
      </w:pPr>
      <w:r>
        <w:t>Community Awareness</w:t>
      </w:r>
    </w:p>
    <w:p w14:paraId="24D63F33" w14:textId="77777777" w:rsidR="00D00E2A" w:rsidRDefault="003449FF">
      <w:pPr>
        <w:ind w:left="-5"/>
      </w:pPr>
      <w:r>
        <w:t>The study will help raise awareness among residents of Ilorin South about the importance of water quality testing and the health implications of consuming contaminated water.</w:t>
      </w:r>
    </w:p>
    <w:p w14:paraId="4A435E25" w14:textId="77777777" w:rsidR="00D00E2A" w:rsidRDefault="003449FF">
      <w:pPr>
        <w:numPr>
          <w:ilvl w:val="1"/>
          <w:numId w:val="5"/>
        </w:numPr>
        <w:ind w:hanging="400"/>
      </w:pPr>
      <w:r>
        <w:t>Scope of the Study</w:t>
      </w:r>
    </w:p>
    <w:p w14:paraId="157F8A62" w14:textId="77777777" w:rsidR="00D00E2A" w:rsidRDefault="003449FF">
      <w:pPr>
        <w:ind w:left="-5"/>
      </w:pPr>
      <w:r>
        <w:t>This study focuses on borehole water quality in Ilorin South, Kwara State. It will cover selected boreholes in different communities within the local government area, representing residential, industrial, and agricultural zones. The study will analyze physicochemical parameters (such as pH, TDS, turbidity, and heavy metals) and microbiological contaminants (such as E. coli and other pathogens).</w:t>
      </w:r>
    </w:p>
    <w:p w14:paraId="58EC9C61" w14:textId="77777777" w:rsidR="00D00E2A" w:rsidRDefault="003449FF">
      <w:pPr>
        <w:spacing w:after="0"/>
        <w:ind w:left="-5"/>
      </w:pPr>
      <w:r>
        <w:lastRenderedPageBreak/>
        <w:t xml:space="preserve">The study is limited to borehole water sources and does not include other water sources such as rivers, wells, or municipal tap water. </w:t>
      </w:r>
    </w:p>
    <w:p w14:paraId="083819B9" w14:textId="77777777" w:rsidR="00D00E2A" w:rsidRDefault="003449FF">
      <w:pPr>
        <w:ind w:left="-5"/>
      </w:pPr>
      <w:r>
        <w:t>Additionally, while the study will evaluate potential health risks, it will not conduct clinical assessments on affected individuals.</w:t>
      </w:r>
    </w:p>
    <w:p w14:paraId="6B3F7192" w14:textId="77777777" w:rsidR="00D00E2A" w:rsidRDefault="003449FF">
      <w:pPr>
        <w:numPr>
          <w:ilvl w:val="1"/>
          <w:numId w:val="5"/>
        </w:numPr>
        <w:ind w:hanging="400"/>
      </w:pPr>
      <w:r>
        <w:t>Limitations of the Study</w:t>
      </w:r>
    </w:p>
    <w:p w14:paraId="7BF4E40C" w14:textId="77777777" w:rsidR="00D00E2A" w:rsidRDefault="003449FF">
      <w:pPr>
        <w:ind w:left="-5"/>
      </w:pPr>
      <w:r>
        <w:t>Despite its importance, this study may face the following limitations:</w:t>
      </w:r>
    </w:p>
    <w:p w14:paraId="7CDDA3DB" w14:textId="77777777" w:rsidR="00D00E2A" w:rsidRDefault="003449FF">
      <w:pPr>
        <w:numPr>
          <w:ilvl w:val="0"/>
          <w:numId w:val="7"/>
        </w:numPr>
        <w:spacing w:after="0"/>
      </w:pPr>
      <w:r>
        <w:t>Sampling Constraints - The study will be limited to selected boreholes due to time and resourceconstraints, meaning some areas may not be represented.</w:t>
      </w:r>
    </w:p>
    <w:p w14:paraId="5DE4005E" w14:textId="77777777" w:rsidR="00D00E2A" w:rsidRDefault="003449FF">
      <w:pPr>
        <w:numPr>
          <w:ilvl w:val="0"/>
          <w:numId w:val="7"/>
        </w:numPr>
        <w:spacing w:after="0"/>
      </w:pPr>
      <w:r>
        <w:t>Laboratory Analysis Limitations - The study will focus on key contaminants but may not cover allpossible water pollutants.</w:t>
      </w:r>
    </w:p>
    <w:p w14:paraId="0EEF0113" w14:textId="77777777" w:rsidR="00D00E2A" w:rsidRDefault="003449FF">
      <w:pPr>
        <w:numPr>
          <w:ilvl w:val="0"/>
          <w:numId w:val="7"/>
        </w:numPr>
        <w:spacing w:after="0"/>
      </w:pPr>
      <w:r>
        <w:t>Seasonal Variability - Water quality can vary between dry and rainy seasons, and this study maynot capture year-round variations.</w:t>
      </w:r>
    </w:p>
    <w:p w14:paraId="0208F11A" w14:textId="77777777" w:rsidR="00D00E2A" w:rsidRDefault="003449FF">
      <w:pPr>
        <w:numPr>
          <w:ilvl w:val="0"/>
          <w:numId w:val="7"/>
        </w:numPr>
      </w:pPr>
      <w:r>
        <w:t>Community Cooperation - Some borehole owners may be unwilling to allow sample collection,which could affect the comprehensiveness of the data.</w:t>
      </w:r>
    </w:p>
    <w:p w14:paraId="2C161297" w14:textId="77777777" w:rsidR="00D00E2A" w:rsidRDefault="003449FF">
      <w:pPr>
        <w:ind w:left="-5"/>
      </w:pPr>
      <w:r>
        <w:t>1.9 Organization of the Study</w:t>
      </w:r>
    </w:p>
    <w:p w14:paraId="65D401C6" w14:textId="77777777" w:rsidR="00D00E2A" w:rsidRDefault="003449FF">
      <w:pPr>
        <w:ind w:left="-5"/>
      </w:pPr>
      <w:r>
        <w:t>This study is structured into five chapters:</w:t>
      </w:r>
    </w:p>
    <w:p w14:paraId="1154EE63" w14:textId="77777777" w:rsidR="00D00E2A" w:rsidRDefault="003449FF">
      <w:pPr>
        <w:numPr>
          <w:ilvl w:val="0"/>
          <w:numId w:val="8"/>
        </w:numPr>
        <w:spacing w:after="0"/>
      </w:pPr>
      <w:r>
        <w:t>Chapter One introduces the study, outlining the background, problem statement, objectives,significance, scope, and limitations.</w:t>
      </w:r>
    </w:p>
    <w:p w14:paraId="0249FD32" w14:textId="77777777" w:rsidR="00D00E2A" w:rsidRDefault="003449FF">
      <w:pPr>
        <w:numPr>
          <w:ilvl w:val="0"/>
          <w:numId w:val="8"/>
        </w:numPr>
        <w:spacing w:after="0"/>
      </w:pPr>
      <w:r>
        <w:t>Chapter Two provides a comprehensive literature review on borehole water quality, contaminationsources, and health implications.</w:t>
      </w:r>
    </w:p>
    <w:p w14:paraId="6B83279A" w14:textId="77777777" w:rsidR="00D00E2A" w:rsidRDefault="003449FF">
      <w:pPr>
        <w:numPr>
          <w:ilvl w:val="0"/>
          <w:numId w:val="8"/>
        </w:numPr>
        <w:spacing w:after="0"/>
      </w:pPr>
      <w:r>
        <w:t>Chapter Three details the research methodology, including study area description, samplingtechniques, laboratory procedures, and data analysis methods.</w:t>
      </w:r>
    </w:p>
    <w:p w14:paraId="219320E2" w14:textId="77777777" w:rsidR="00D00E2A" w:rsidRDefault="003449FF">
      <w:pPr>
        <w:numPr>
          <w:ilvl w:val="0"/>
          <w:numId w:val="8"/>
        </w:numPr>
        <w:spacing w:after="0"/>
      </w:pPr>
      <w:r>
        <w:t>Chapter Four presents and discusses the research findings, comparing them with establishedwater quality standards.</w:t>
      </w:r>
    </w:p>
    <w:p w14:paraId="6C7F4F22" w14:textId="10A4C720" w:rsidR="00F36ED7" w:rsidRDefault="003449FF" w:rsidP="000B0629">
      <w:pPr>
        <w:numPr>
          <w:ilvl w:val="0"/>
          <w:numId w:val="8"/>
        </w:numPr>
      </w:pPr>
      <w:r>
        <w:t>Chapter Five summarizes the findings, concludes the study, and offers recommendations forimproving borehole water safety in Ilorin South.</w:t>
      </w:r>
      <w:r w:rsidR="00F36ED7">
        <w:t xml:space="preserve">    </w:t>
      </w:r>
    </w:p>
    <w:p w14:paraId="768E0D75" w14:textId="77777777" w:rsidR="00722B2C" w:rsidRDefault="00722B2C" w:rsidP="00722B2C"/>
    <w:p w14:paraId="26204809" w14:textId="77777777" w:rsidR="00722B2C" w:rsidRDefault="00722B2C" w:rsidP="00722B2C"/>
    <w:p w14:paraId="0624002B" w14:textId="77777777" w:rsidR="00722B2C" w:rsidRDefault="00722B2C" w:rsidP="00722B2C"/>
    <w:p w14:paraId="2F149E43" w14:textId="77777777" w:rsidR="00722B2C" w:rsidRPr="00F36ED7" w:rsidRDefault="00722B2C" w:rsidP="00722B2C"/>
    <w:p w14:paraId="6B0BB9B8" w14:textId="77777777" w:rsidR="00F36ED7" w:rsidRPr="00F36ED7" w:rsidRDefault="00F36ED7" w:rsidP="00F36ED7">
      <w:pPr>
        <w:spacing w:before="100" w:beforeAutospacing="1" w:after="100" w:afterAutospacing="1" w:line="240" w:lineRule="auto"/>
        <w:ind w:left="0" w:firstLine="0"/>
        <w:jc w:val="left"/>
        <w:outlineLvl w:val="2"/>
        <w:divId w:val="1171217097"/>
        <w:rPr>
          <w:rFonts w:ascii="Times New Roman" w:eastAsiaTheme="minorEastAsia" w:hAnsi="Times New Roman" w:cs="Times New Roman"/>
          <w:b/>
          <w:bCs/>
          <w:color w:val="auto"/>
          <w:kern w:val="0"/>
          <w:sz w:val="27"/>
          <w:szCs w:val="27"/>
          <w14:ligatures w14:val="none"/>
        </w:rPr>
      </w:pPr>
      <w:r w:rsidRPr="00F36ED7">
        <w:rPr>
          <w:rFonts w:ascii="Times New Roman" w:eastAsia="Times New Roman" w:hAnsi="Times New Roman" w:cs="Times New Roman"/>
          <w:b/>
          <w:bCs/>
          <w:color w:val="auto"/>
          <w:kern w:val="0"/>
          <w:sz w:val="27"/>
          <w:szCs w:val="27"/>
          <w14:ligatures w14:val="none"/>
        </w:rPr>
        <w:t>2.1 INTRODUCTION</w:t>
      </w:r>
    </w:p>
    <w:p w14:paraId="3BE0B71D"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36DDA356"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r w:rsidRPr="00F36ED7">
        <w:rPr>
          <w:rFonts w:ascii="Times New Roman" w:eastAsiaTheme="minorEastAsia" w:hAnsi="Times New Roman" w:cs="Times New Roman"/>
          <w:color w:val="auto"/>
          <w:kern w:val="0"/>
          <w14:ligatures w14:val="none"/>
        </w:rPr>
        <w:t>Water is an essential resource for sustaining life, development, and economic productivity. Globally, over 2 billion people lack access to safely managed drinking water services, making water quality a primary concern in many developing countries. In Nigeria, and particularly in semi-urban and rural regions such as Ilorin South Local Government Area of Kwara State, borehole water is one of the most relied-upon sources of potable water. This reliance is due to the erratic and often unavailable municipal water supply, prompting individuals, communities, and institutions to invest in groundwater abstraction through boreholes.</w:t>
      </w:r>
    </w:p>
    <w:p w14:paraId="6FCFDEE0"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14A61FE7"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r w:rsidRPr="00F36ED7">
        <w:rPr>
          <w:rFonts w:ascii="Times New Roman" w:eastAsiaTheme="minorEastAsia" w:hAnsi="Times New Roman" w:cs="Times New Roman"/>
          <w:color w:val="auto"/>
          <w:kern w:val="0"/>
          <w14:ligatures w14:val="none"/>
        </w:rPr>
        <w:t>Ilorin South is characterized by increasing population growth, urban expansion, and a mix of agricultural and commercial activities. As a result, the pressure on groundwater sources has grown significantly in recent years. Despite the perception that borehole water is naturally pure due to filtration through underground layers, numerous environmental and anthropogenic factors influence its safety. These include surface runoff, nearby septic tanks, solid waste dumpsites, agricultural runoff containing fertilizers and pesticides, industrial effluents, and improper borehole construction.</w:t>
      </w:r>
    </w:p>
    <w:p w14:paraId="4422A361"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7FE29E7F"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r w:rsidRPr="00F36ED7">
        <w:rPr>
          <w:rFonts w:ascii="Times New Roman" w:eastAsiaTheme="minorEastAsia" w:hAnsi="Times New Roman" w:cs="Times New Roman"/>
          <w:color w:val="auto"/>
          <w:kern w:val="0"/>
          <w14:ligatures w14:val="none"/>
        </w:rPr>
        <w:t>Studies have shown that borehole water in many parts of Nigeria often fails to meet national and international drinking water quality standards due to contamination with both chemical and biological substances. This is particularly worrying in Ilorin South, where various human activities such as open defecation, poor drainage systems, and informal waste disposal have been observed in close proximity to groundwater abstraction points. Furthermore, many boreholes in the area are not subjected to routine water quality analysis, and users often consume the water without treatment.</w:t>
      </w:r>
    </w:p>
    <w:p w14:paraId="33E75B4F"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4DA6B233"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r w:rsidRPr="00F36ED7">
        <w:rPr>
          <w:rFonts w:ascii="Times New Roman" w:eastAsiaTheme="minorEastAsia" w:hAnsi="Times New Roman" w:cs="Times New Roman"/>
          <w:color w:val="auto"/>
          <w:kern w:val="0"/>
          <w14:ligatures w14:val="none"/>
        </w:rPr>
        <w:t>Consequently, waterborne diseases like cholera, diarrhea, and typhoid fever are prevalent in the region, alongside long-term health issues arising from exposure to toxic substances such as lead, arsenic, and nitrates. Despite the growing public health concern, there is a paucity of locally detailed, scientifically grounded studies that assess the current state of borehole water quality in Ilorin South. This gap in research makes it difficult for local authorities and health agencies to formulate evidence-based policies and interventions.</w:t>
      </w:r>
    </w:p>
    <w:p w14:paraId="0F0F39D4"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562A31B0"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r w:rsidRPr="00F36ED7">
        <w:rPr>
          <w:rFonts w:ascii="Times New Roman" w:eastAsiaTheme="minorEastAsia" w:hAnsi="Times New Roman" w:cs="Times New Roman"/>
          <w:color w:val="auto"/>
          <w:kern w:val="0"/>
          <w14:ligatures w14:val="none"/>
        </w:rPr>
        <w:t xml:space="preserve">This section introduces the importance of groundwater (specifically borehole water), highlights the increasing dependence on it in Ilorin South, and explains the urgency of assessing its quality due to potential </w:t>
      </w:r>
      <w:r w:rsidRPr="00F36ED7">
        <w:rPr>
          <w:rFonts w:ascii="Times New Roman" w:eastAsiaTheme="minorEastAsia" w:hAnsi="Times New Roman" w:cs="Times New Roman"/>
          <w:color w:val="auto"/>
          <w:kern w:val="0"/>
          <w14:ligatures w14:val="none"/>
        </w:rPr>
        <w:lastRenderedPageBreak/>
        <w:t>contamination and health risks. It sets the foundation for the subsequent review of physicochemical and microbiological characteristics of borehole water, contamination sources, and the health outcomes related to consuming untreated or polluted groundwater.</w:t>
      </w:r>
    </w:p>
    <w:p w14:paraId="2BC10534"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395BB181" w14:textId="2EDBC170" w:rsidR="00603CE1" w:rsidRPr="00603CE1" w:rsidRDefault="000B0629" w:rsidP="00FA300D">
      <w:pPr>
        <w:pStyle w:val="Heading3"/>
        <w:divId w:val="460658778"/>
        <w:rPr>
          <w:rFonts w:ascii="Times New Roman" w:eastAsia="Times New Roman" w:hAnsi="Times New Roman" w:cs="Times New Roman"/>
          <w:b/>
          <w:bCs/>
          <w:color w:val="auto"/>
          <w:kern w:val="0"/>
          <w:sz w:val="27"/>
          <w:szCs w:val="27"/>
          <w14:ligatures w14:val="none"/>
        </w:rPr>
      </w:pPr>
      <w:r>
        <w:rPr>
          <w:rFonts w:ascii="Times New Roman" w:eastAsia="Times New Roman" w:hAnsi="Times New Roman" w:cs="Times New Roman"/>
          <w:b/>
          <w:bCs/>
          <w:color w:val="auto"/>
          <w:kern w:val="0"/>
          <w14:ligatures w14:val="none"/>
        </w:rPr>
        <w:t xml:space="preserve"> </w:t>
      </w:r>
      <w:r w:rsidR="00603CE1" w:rsidRPr="00603CE1">
        <w:rPr>
          <w:rFonts w:ascii="Times New Roman" w:eastAsia="Times New Roman" w:hAnsi="Times New Roman" w:cs="Times New Roman"/>
          <w:b/>
          <w:bCs/>
          <w:color w:val="auto"/>
          <w:kern w:val="0"/>
          <w:sz w:val="27"/>
          <w:szCs w:val="27"/>
          <w14:ligatures w14:val="none"/>
        </w:rPr>
        <w:t>2.2 OVERVIEW OF BOREHOLE WATER QUALITY IN ILORIN SOUTH</w:t>
      </w:r>
    </w:p>
    <w:p w14:paraId="0DB56F7E"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Borehole water quality in Ilorin South Local Government Area, Kwara State, reflects a mix of natural groundwater characteristics and human-induced contamination. Over the past two decades, boreholes have become the most accessible and widely used source of potable water in the region. This shift has occurred largely due to the persistent failure of municipal water systems, aging water infrastructure, and inconsistent public utility service delivery. Consequently, households, religious institutions, small businesses, and even schools have turned to self-dug boreholes to meet their daily water demands.</w:t>
      </w:r>
    </w:p>
    <w:p w14:paraId="0482EF26"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2E1D2506"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Ilorin South is home to a range of settlements, from densely populated urban centers such as Gaa-Akanbi, Pipeline Road, and Oke-Ose, to more peri-urban areas like Agbabiaka, Tanke, and Fate. Across these communities, borehole installations vary in terms of construction depth, casing material, and sanitary protection, all of which significantly influence water quality. While some boreholes reach depths beyond 100 meters and are well-cased, others are shallow and poorly maintained, making them highly susceptible to surface contamination.</w:t>
      </w:r>
    </w:p>
    <w:p w14:paraId="2F223511"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4E5A9781"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Scientific investigations and local surveys have revealed varying degrees of compliance with water quality standards among boreholes in the area. For instance, Olaniran et al. (2021) discovered that a significant number of boreholes in Tanke and Gaa-Akanbi areas recorded high levels of Total Dissolved Solids (TDS) and turbidity, far exceeding the World Health Organization (WHO) guidelines. Similarly, microbial contamination—particularly Escherichia coli (E. coli)—has been frequently detected in boreholes situated near waste dumpsites or improperly constructed latrines.</w:t>
      </w:r>
    </w:p>
    <w:p w14:paraId="047310E6"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4D5C03A6"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Furthermore, the lack of standardization in borehole construction across Ilorin South poses a regulatory challenge. Most boreholes are drilled by private contractors with no geological survey or environmental impact assessment. In some areas, multiple boreholes are drilled within short distances of one another, putting stress on aquifers and increasing the risk of contamination through cross-aquifer infiltration.</w:t>
      </w:r>
    </w:p>
    <w:p w14:paraId="5E04C4B4"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77FB1F94"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Seasonal variations also impact borehole water quality. During the rainy season (typically April to October), surface water runoff increases the likelihood of pollutant infiltration, particularly in unsealed or poorly capped boreholes. In contrast, the dry season (November to March) is often associated with increased mineral concentration in groundwater due to reduced dilution and recharge.</w:t>
      </w:r>
    </w:p>
    <w:p w14:paraId="77F76A12"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69AD37BC"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The widespread assumption that groundwater is inherently safe has led many residents of Ilorin South to consume borehole water without treatment. Boiling, filtration, or chlorination is rarely practiced, especially in low-income households. This behavior, combined with the quality issues mentioned above, increases the likelihood of waterborne disease outbreaks.</w:t>
      </w:r>
    </w:p>
    <w:p w14:paraId="35402999"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7988A78C"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Therefore, the overview of borehole water quality in Ilorin South highlights the urgent need for regular water testing, community health education, and stronger regulatory frameworks for borehole construction and maintenance. Only by addressing these gaps can the region ensure that its primary water source remains safe, accessible, and sustainable.</w:t>
      </w:r>
    </w:p>
    <w:p w14:paraId="0A90A551"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6A22C6DA" w14:textId="77777777" w:rsidR="00603CE1" w:rsidRPr="00603CE1" w:rsidRDefault="00603CE1" w:rsidP="00603CE1">
      <w:pPr>
        <w:spacing w:before="100" w:beforeAutospacing="1" w:after="100" w:afterAutospacing="1" w:line="240" w:lineRule="auto"/>
        <w:ind w:left="0" w:firstLine="0"/>
        <w:jc w:val="left"/>
        <w:outlineLvl w:val="3"/>
        <w:divId w:val="460658778"/>
        <w:rPr>
          <w:rFonts w:ascii="Times New Roman" w:eastAsia="Times New Roman" w:hAnsi="Times New Roman" w:cs="Times New Roman"/>
          <w:b/>
          <w:bCs/>
          <w:color w:val="auto"/>
          <w:kern w:val="0"/>
          <w14:ligatures w14:val="none"/>
        </w:rPr>
      </w:pPr>
      <w:r w:rsidRPr="00603CE1">
        <w:rPr>
          <w:rFonts w:ascii="Times New Roman" w:eastAsia="Times New Roman" w:hAnsi="Times New Roman" w:cs="Times New Roman"/>
          <w:b/>
          <w:bCs/>
          <w:color w:val="auto"/>
          <w:kern w:val="0"/>
          <w14:ligatures w14:val="none"/>
        </w:rPr>
        <w:t>Reference (for Section 2.2):</w:t>
      </w:r>
    </w:p>
    <w:p w14:paraId="53337C66"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793841C6"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Olaniran, T. A., Ibrahim, S. A., &amp; Olatunji, M. I. (2021). Assessment of Borehole Water Quality in Selected Communities in Ilorin South, Nigeria. Nigerian Journal of Environmental Sciences and Technology, 5(2), 144–152.</w:t>
      </w:r>
    </w:p>
    <w:p w14:paraId="26F174AF" w14:textId="7E403845" w:rsidR="00F36ED7" w:rsidRPr="00F36ED7" w:rsidRDefault="00F36ED7" w:rsidP="00F36ED7">
      <w:pPr>
        <w:spacing w:before="100" w:beforeAutospacing="1" w:after="100" w:afterAutospacing="1" w:line="240" w:lineRule="auto"/>
        <w:ind w:left="0" w:firstLine="0"/>
        <w:jc w:val="left"/>
        <w:outlineLvl w:val="3"/>
        <w:divId w:val="1171217097"/>
        <w:rPr>
          <w:rFonts w:ascii="Times New Roman" w:eastAsia="Times New Roman" w:hAnsi="Times New Roman" w:cs="Times New Roman"/>
          <w:b/>
          <w:bCs/>
          <w:color w:val="auto"/>
          <w:kern w:val="0"/>
          <w14:ligatures w14:val="none"/>
        </w:rPr>
      </w:pPr>
    </w:p>
    <w:p w14:paraId="18161A6B"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2300413B"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r w:rsidRPr="00F36ED7">
        <w:rPr>
          <w:rFonts w:ascii="Times New Roman" w:eastAsiaTheme="minorEastAsia" w:hAnsi="Times New Roman" w:cs="Times New Roman"/>
          <w:color w:val="auto"/>
          <w:kern w:val="0"/>
          <w14:ligatures w14:val="none"/>
        </w:rPr>
        <w:t>Oloruntoba, E. O., Sridhar, M. K. C., &amp; Agbaje, T. A. (2018). Water Quality Assessment of Groundwater Sources in Ilorin, Nigeria. Journal of Environmental and Public Health, 2018, Article ID 3081697. https://doi.org/10.1155/2018/3081697</w:t>
      </w:r>
    </w:p>
    <w:p w14:paraId="51E7E233" w14:textId="2D369CBC" w:rsidR="00F36ED7" w:rsidRPr="00F36ED7" w:rsidRDefault="00F36ED7" w:rsidP="00FA300D">
      <w:pPr>
        <w:spacing w:after="0" w:line="240" w:lineRule="auto"/>
        <w:ind w:left="0" w:firstLine="0"/>
        <w:jc w:val="left"/>
        <w:divId w:val="1171217097"/>
        <w:rPr>
          <w:rFonts w:ascii="Times New Roman" w:eastAsia="Times New Roman" w:hAnsi="Times New Roman" w:cs="Times New Roman"/>
          <w:color w:val="auto"/>
          <w:kern w:val="0"/>
          <w14:ligatures w14:val="none"/>
        </w:rPr>
      </w:pPr>
      <w:r w:rsidRPr="00F36ED7">
        <w:rPr>
          <w:rFonts w:ascii="Times New Roman" w:eastAsia="Times New Roman" w:hAnsi="Times New Roman" w:cs="Times New Roman"/>
          <w:noProof/>
          <w:color w:val="auto"/>
          <w:kern w:val="0"/>
          <w14:ligatures w14:val="none"/>
        </w:rPr>
        <mc:AlternateContent>
          <mc:Choice Requires="wps">
            <w:drawing>
              <wp:inline distT="0" distB="0" distL="0" distR="0" wp14:anchorId="44B815D3" wp14:editId="652A05DC">
                <wp:extent cx="6768465" cy="1270"/>
                <wp:effectExtent l="0" t="31750" r="0" b="36830"/>
                <wp:docPr id="129035897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44A59B4"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6E670D45" w14:textId="77777777" w:rsidR="00A5161C" w:rsidRPr="00A5161C" w:rsidRDefault="00A5161C" w:rsidP="00A5161C">
      <w:pPr>
        <w:spacing w:before="100" w:beforeAutospacing="1" w:after="100" w:afterAutospacing="1" w:line="240" w:lineRule="auto"/>
        <w:ind w:left="0" w:firstLine="0"/>
        <w:jc w:val="left"/>
        <w:outlineLvl w:val="2"/>
        <w:divId w:val="1558472029"/>
        <w:rPr>
          <w:rFonts w:ascii="Times New Roman" w:eastAsia="Times New Roman" w:hAnsi="Times New Roman" w:cs="Times New Roman"/>
          <w:b/>
          <w:bCs/>
          <w:color w:val="auto"/>
          <w:kern w:val="0"/>
          <w:sz w:val="27"/>
          <w:szCs w:val="27"/>
          <w14:ligatures w14:val="none"/>
        </w:rPr>
      </w:pPr>
      <w:r w:rsidRPr="00A5161C">
        <w:rPr>
          <w:rFonts w:ascii="Times New Roman" w:eastAsia="Times New Roman" w:hAnsi="Times New Roman" w:cs="Times New Roman"/>
          <w:b/>
          <w:bCs/>
          <w:color w:val="auto"/>
          <w:kern w:val="0"/>
          <w:sz w:val="27"/>
          <w:szCs w:val="27"/>
          <w14:ligatures w14:val="none"/>
        </w:rPr>
        <w:t>2.3 PHYSICOCHEMICAL PARAMETERS OF BOREHOLE WATER IN ILORIN SOUTH</w:t>
      </w:r>
    </w:p>
    <w:p w14:paraId="027500EA"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5DB0B340"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The physicochemical composition of borehole water is a vital indicator of its suitability for human consumption. In Ilorin South, various environmental, geological, and anthropogenic factors affect the chemical and physical properties of groundwater. These parameters determine not only the water’s aesthetic qualities such as taste, odor, and appearance, but also its safety in terms of toxic elements and mineral concentrations. The analysis of physicochemical properties offers insight into the natural geochemistry of the aquifer, contamination levels, and the effectiveness of any filtration or protective layers in the soil and rock.</w:t>
      </w:r>
    </w:p>
    <w:p w14:paraId="5ED97877"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57EF5262" w14:textId="77777777" w:rsidR="00A5161C" w:rsidRPr="00A5161C" w:rsidRDefault="00A5161C" w:rsidP="00A5161C">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2.3.1 pH</w:t>
      </w:r>
    </w:p>
    <w:p w14:paraId="13385BB0"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7422197E"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The pH level measures the acidity or alkalinity of water. The World Health Organization (WHO) recommends a pH range between 6.5 and 8.5 for safe drinking water. Deviations from this range may indicate chemical contamination or poor buffering capacity in the aquifer. Studies in Ilorin South, particularly in Gaa-Akanbi and Tanke, have found that borehole water pH varies widely, from as low as 5.2 to as high as 8.6, depending on depth and geological formation.</w:t>
      </w:r>
    </w:p>
    <w:p w14:paraId="5B38FD91"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34649B30"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 xml:space="preserve">Low pH values (acidic water) can lead to corrosion of metal pipes, leaching of heavy metals like lead or copper, and a sour taste, while high pH (alkaline water) may cause scaling in pipes and interfere with disinfection </w:t>
      </w:r>
      <w:r w:rsidRPr="00A5161C">
        <w:rPr>
          <w:rFonts w:ascii="Times New Roman" w:eastAsiaTheme="minorEastAsia" w:hAnsi="Times New Roman" w:cs="Times New Roman"/>
          <w:color w:val="auto"/>
          <w:kern w:val="0"/>
          <w14:ligatures w14:val="none"/>
        </w:rPr>
        <w:lastRenderedPageBreak/>
        <w:t>processes. In areas such as Oke-Ose, acidic borehole water has been linked to infrastructure deterioration and consumer complaints regarding taste and color.</w:t>
      </w:r>
    </w:p>
    <w:p w14:paraId="12A24F6A"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77CD5A37" w14:textId="77777777" w:rsidR="00A5161C" w:rsidRPr="00A5161C" w:rsidRDefault="00A5161C" w:rsidP="00A5161C">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2.3.2 Turbidity</w:t>
      </w:r>
    </w:p>
    <w:p w14:paraId="682C0995"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Turbidity is the measure of suspended particles in water, such as silt, clay, organic matter, and microbes. Although it may not pose a direct health risk, high turbidity can harbor pathogens and reduce the effectiveness of water treatment. The WHO sets the maximum allowable turbidity for drinking water at 5 Nephelometric Turbidity Units (NTU).</w:t>
      </w:r>
    </w:p>
    <w:p w14:paraId="7C789728"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394BC74D"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In Ilorin South, turbidity levels are generally higher during the rainy season, particularly in boreholes without sealed heads or proper sanitary seals. Investigations conducted around Agbabiaka and Pipeline areas indicated values ranging from 2.5 to 10 NTU, with spikes following heavy rainfall. This suggests contamination from runoff and near-surface waste.</w:t>
      </w:r>
    </w:p>
    <w:p w14:paraId="2B29B2DC"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79BF6C3F" w14:textId="77777777" w:rsidR="00A5161C" w:rsidRPr="00A5161C" w:rsidRDefault="00A5161C" w:rsidP="00A5161C">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2.3.3 Total Dissolved Solids (TDS)</w:t>
      </w:r>
    </w:p>
    <w:p w14:paraId="3FA8B448"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461910B0"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TDS refers to the total concentration of inorganic and organic substances dissolved in water. It affects taste, palatability, and water usability for cooking and cleaning. The WHO guideline for TDS in drinking water is 500 mg/L, although water with up to 1,000 mg/L may be acceptable in some cases.</w:t>
      </w:r>
    </w:p>
    <w:p w14:paraId="4AA2044E"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448C1268"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In Ilorin South, boreholes near industrial zones or major roads such as Unity Road and Taiwo Extension have recorded TDS levels exceeding 1,200 mg/L, especially in shallow boreholes. These elevated levels are often due to leaching from industrial waste, decaying organic material, or geological formations containing soluble salts.</w:t>
      </w:r>
    </w:p>
    <w:p w14:paraId="4CAAF31A"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553D05AF" w14:textId="77777777" w:rsidR="00A5161C" w:rsidRPr="00A5161C" w:rsidRDefault="00A5161C" w:rsidP="00A5161C">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2.3.4 Electrical Conductivity (EC)</w:t>
      </w:r>
    </w:p>
    <w:p w14:paraId="210FF13A"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7BA61210"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EC is closely related to TDS and provides a quick estimate of the concentration of ionic substances in water. It is expressed in microsiemens per centimeter (µS/cm). WHO and NSDWQ do not specify a fixed limit, but values above 1,500 µS/cm suggest poor water quality.</w:t>
      </w:r>
    </w:p>
    <w:p w14:paraId="2D0FE168"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55471458"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EC values in boreholes in Tanke, Sabo-Oke, and Fate communities have ranged between 300 to 1800 µS/cm, with the highest values associated with proximity to farmlands using chemical fertilizers and herbicides. This indicates the possibility of nitrate and phosphate intrusion into the aquifer.</w:t>
      </w:r>
    </w:p>
    <w:p w14:paraId="22E44B56"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2B2AF424" w14:textId="77777777" w:rsidR="00A5161C" w:rsidRPr="00A5161C" w:rsidRDefault="00A5161C" w:rsidP="00A5161C">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2.3.5 Heavy Metals (Lead, Arsenic, Cadmium, Mercury, Chromium)</w:t>
      </w:r>
    </w:p>
    <w:p w14:paraId="29E4D103"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4A3321F4"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Heavy metals are among the most toxic pollutants in groundwater. Even at low concentrations, they can accumulate in the human body and cause chronic illnesses. WHO guidelines are extremely strict for these substances, allowing only trace amounts (e.g., Lead: 0.01 mg/L, Cadmium: 0.003 mg/L).</w:t>
      </w:r>
    </w:p>
    <w:p w14:paraId="26AA5A85"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705F61BA"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In Ilorin South, boreholes located near mechanic villages, refuse dumpsites, and welding workshops have shown contamination with lead and cadmium. A study conducted in Gaa-Akanbi revealed lead levels as high as 0.028 mg/L, exceeding both WHO and Nigerian standards. Long-term consumption of such water is associated with neurological damage, kidney disorders, and carcinogenic effects.</w:t>
      </w:r>
    </w:p>
    <w:p w14:paraId="16350C5E"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0C2825ED" w14:textId="77777777" w:rsidR="00A5161C" w:rsidRPr="00A5161C" w:rsidRDefault="00A5161C" w:rsidP="00A5161C">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2.3.6 Nitrate and Nitrite</w:t>
      </w:r>
    </w:p>
    <w:p w14:paraId="7B43BC47"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006C389E" w14:textId="3B58AF41"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Nitrate (NO₃⁻) and nitrite (NO₂⁻) are chemical compounds usually introduced into groundwater through fertilizer application, sewage effluents, and septic tank leakage. Their presence in drinking water is particularly dangerous for infants, leading to methemoglobinemia, also known as “blue baby syndrome.”</w:t>
      </w:r>
    </w:p>
    <w:p w14:paraId="52C4A3BE"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The WHO limit for nitrate is 50 mg/L. In Ilorin South, boreholes situated near farmland areas such as Oke-Ose and Ajegunle have recorded levels above this threshold, especially during the wet season. This trend suggests significant agricultural influence on groundwater contamination.</w:t>
      </w:r>
    </w:p>
    <w:p w14:paraId="5CCA9F84"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64BB4B02" w14:textId="425A6D87" w:rsidR="00A5161C" w:rsidRPr="00A5161C" w:rsidRDefault="00A5161C" w:rsidP="00EF3ECF">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2.3.7 Fluoride</w:t>
      </w:r>
    </w:p>
    <w:p w14:paraId="3575D7CA" w14:textId="5CB49A4B"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Fluoride is naturally present in groundwater due to the dissolution of fluoride-bearing minerals. While low concentrations (0.5–1.5 mg/L) are beneficial for dental health, excessive intake can cause dental and skeletal fluorosis.</w:t>
      </w:r>
    </w:p>
    <w:p w14:paraId="04E42207"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Ilorin South generally shows fluoride levels within the safe limit, but isolated cases in Fate and Kulende areas have recorded values close to 2.0 mg/L, posing potential risks, especially to children.</w:t>
      </w:r>
    </w:p>
    <w:p w14:paraId="3EFA068A" w14:textId="77777777" w:rsidR="00A5161C" w:rsidRPr="00A5161C" w:rsidRDefault="00A5161C" w:rsidP="00A5161C">
      <w:pPr>
        <w:spacing w:after="0" w:line="240" w:lineRule="auto"/>
        <w:ind w:left="0" w:firstLine="0"/>
        <w:jc w:val="left"/>
        <w:divId w:val="1558472029"/>
        <w:rPr>
          <w:rFonts w:ascii="Times New Roman" w:eastAsia="Times New Roman" w:hAnsi="Times New Roman" w:cs="Times New Roman"/>
          <w:color w:val="auto"/>
          <w:kern w:val="0"/>
          <w14:ligatures w14:val="none"/>
        </w:rPr>
      </w:pPr>
      <w:r w:rsidRPr="00A5161C">
        <w:rPr>
          <w:rFonts w:ascii="Times New Roman" w:eastAsia="Times New Roman" w:hAnsi="Times New Roman" w:cs="Times New Roman"/>
          <w:noProof/>
          <w:color w:val="auto"/>
          <w:kern w:val="0"/>
          <w14:ligatures w14:val="none"/>
        </w:rPr>
        <mc:AlternateContent>
          <mc:Choice Requires="wps">
            <w:drawing>
              <wp:inline distT="0" distB="0" distL="0" distR="0" wp14:anchorId="428BC3F6" wp14:editId="06E97A94">
                <wp:extent cx="6768465" cy="1270"/>
                <wp:effectExtent l="0" t="31750" r="0" b="36830"/>
                <wp:docPr id="16319448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49910C8"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70A02039" w14:textId="75CA846D" w:rsidR="00A5161C" w:rsidRPr="00A5161C" w:rsidRDefault="00A5161C" w:rsidP="00EF3ECF">
      <w:pPr>
        <w:spacing w:before="100" w:beforeAutospacing="1" w:after="100" w:afterAutospacing="1" w:line="240" w:lineRule="auto"/>
        <w:ind w:left="0" w:firstLine="0"/>
        <w:jc w:val="left"/>
        <w:outlineLvl w:val="2"/>
        <w:divId w:val="1558472029"/>
        <w:rPr>
          <w:rFonts w:ascii="Times New Roman" w:eastAsiaTheme="minorEastAsia" w:hAnsi="Times New Roman" w:cs="Times New Roman"/>
          <w:b/>
          <w:bCs/>
          <w:color w:val="auto"/>
          <w:kern w:val="0"/>
          <w:sz w:val="27"/>
          <w:szCs w:val="27"/>
          <w14:ligatures w14:val="none"/>
        </w:rPr>
      </w:pPr>
      <w:r w:rsidRPr="00A5161C">
        <w:rPr>
          <w:rFonts w:ascii="Times New Roman" w:eastAsia="Times New Roman" w:hAnsi="Times New Roman" w:cs="Times New Roman"/>
          <w:b/>
          <w:bCs/>
          <w:color w:val="auto"/>
          <w:kern w:val="0"/>
          <w:sz w:val="27"/>
          <w:szCs w:val="27"/>
          <w14:ligatures w14:val="none"/>
        </w:rPr>
        <w:t>Reference (for Section 2.3):</w:t>
      </w:r>
    </w:p>
    <w:p w14:paraId="4A0130FA"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Alabi, T., Omotosho, J. A., &amp; Adebayo, S. A. (2020). Physicochemical and Microbiological Assessment of Borehole Water in Ilorin Metropolis, Kwara State. African Journal of Environmental Science and Technology, 14(4), 110–119.</w:t>
      </w:r>
    </w:p>
    <w:p w14:paraId="2AC0D3D8" w14:textId="77777777" w:rsid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World Health Organization (2017). Guidelines for Drinking-Water Quality: Fourth Edition Incorporating the First Addendum. Geneva: WHO Press.</w:t>
      </w:r>
    </w:p>
    <w:p w14:paraId="3C881B02" w14:textId="77777777" w:rsidR="005B0CA5" w:rsidRPr="005B0CA5" w:rsidRDefault="005B0CA5" w:rsidP="005B0CA5">
      <w:pPr>
        <w:spacing w:before="100" w:beforeAutospacing="1" w:after="100" w:afterAutospacing="1" w:line="240" w:lineRule="auto"/>
        <w:ind w:left="0" w:firstLine="0"/>
        <w:jc w:val="left"/>
        <w:outlineLvl w:val="2"/>
        <w:divId w:val="1052852149"/>
        <w:rPr>
          <w:rFonts w:ascii="Times New Roman" w:eastAsia="Times New Roman" w:hAnsi="Times New Roman" w:cs="Times New Roman"/>
          <w:b/>
          <w:bCs/>
          <w:color w:val="auto"/>
          <w:kern w:val="0"/>
          <w:sz w:val="27"/>
          <w:szCs w:val="27"/>
          <w14:ligatures w14:val="none"/>
        </w:rPr>
      </w:pPr>
      <w:r w:rsidRPr="005B0CA5">
        <w:rPr>
          <w:rFonts w:ascii="Times New Roman" w:eastAsia="Times New Roman" w:hAnsi="Times New Roman" w:cs="Times New Roman"/>
          <w:b/>
          <w:bCs/>
          <w:color w:val="auto"/>
          <w:kern w:val="0"/>
          <w:sz w:val="27"/>
          <w:szCs w:val="27"/>
          <w14:ligatures w14:val="none"/>
        </w:rPr>
        <w:t>2.4 MICROBIOLOGICAL CONTAMINATION OF BOREHOLE WATER IN ILORIN SOUTH</w:t>
      </w:r>
    </w:p>
    <w:p w14:paraId="4C80FACF"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0B22C44C"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lastRenderedPageBreak/>
        <w:t>While physicochemical properties offer insight into the chemical integrity of water, the microbiological quality is crucial in determining its safety for human consumption. Microbial contaminants—especially pathogenic bacteria, viruses, and protozoa—are among the leading causes of acute and chronic waterborne diseases, particularly in developing countries where access to treated water is limited. In Ilorin South, the microbiological contamination of borehole water has become a significant public health concern due to poor sanitation, inadequate waste disposal systems, and the proliferation of unregulated boreholes.</w:t>
      </w:r>
    </w:p>
    <w:p w14:paraId="4FD15D11"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2DEC3DA1"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Most boreholes in Ilorin South are constructed without professional hydrogeological surveys, sanitary protection, or water-tight casing. In some communities like Oke-Ose, Agbabiaka, and Tanke, boreholes are sited within 10–15 meters of septic tanks or refuse dumpsites. During the rainy season, runoff from latrines and animal waste from nearby markets can easily seep into the subsurface, introducing pathogens into groundwater. Unfortunately, many residents rely on this water without any form of treatment, increasing the risk of infection.</w:t>
      </w:r>
    </w:p>
    <w:p w14:paraId="5B0504E8"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6A9A13B1"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The presence of Escherichia coli (E. coli), Salmonella spp., Vibrio cholerae, and waterborne viruses in borehole samples across Ilorin South has been widely reported in scientific studies. In addition, protozoan cysts such as Giardia lamblia and Cryptosporidium parvum have been detected in areas where domestic animals roam freely and defecate near water sources.</w:t>
      </w:r>
    </w:p>
    <w:p w14:paraId="33F25E38"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741559EA" w14:textId="77777777" w:rsidR="005B0CA5" w:rsidRPr="005B0CA5" w:rsidRDefault="005B0CA5" w:rsidP="005B0CA5">
      <w:pPr>
        <w:spacing w:before="100" w:beforeAutospacing="1" w:after="100" w:afterAutospacing="1" w:line="240" w:lineRule="auto"/>
        <w:ind w:left="0" w:firstLine="0"/>
        <w:jc w:val="left"/>
        <w:outlineLvl w:val="3"/>
        <w:divId w:val="1052852149"/>
        <w:rPr>
          <w:rFonts w:ascii="Times New Roman" w:eastAsia="Times New Roman" w:hAnsi="Times New Roman" w:cs="Times New Roman"/>
          <w:b/>
          <w:bCs/>
          <w:color w:val="auto"/>
          <w:kern w:val="0"/>
          <w14:ligatures w14:val="none"/>
        </w:rPr>
      </w:pPr>
      <w:r w:rsidRPr="005B0CA5">
        <w:rPr>
          <w:rFonts w:ascii="Times New Roman" w:eastAsia="Times New Roman" w:hAnsi="Times New Roman" w:cs="Times New Roman"/>
          <w:b/>
          <w:bCs/>
          <w:color w:val="auto"/>
          <w:kern w:val="0"/>
          <w14:ligatures w14:val="none"/>
        </w:rPr>
        <w:t>2.4.1 Bacterial Contaminants</w:t>
      </w:r>
    </w:p>
    <w:p w14:paraId="72276276" w14:textId="77777777" w:rsidR="005B0CA5" w:rsidRPr="005B0CA5" w:rsidRDefault="005B0CA5" w:rsidP="005B0CA5">
      <w:pPr>
        <w:numPr>
          <w:ilvl w:val="0"/>
          <w:numId w:val="11"/>
        </w:numPr>
        <w:spacing w:before="100" w:beforeAutospacing="1" w:after="100" w:afterAutospacing="1" w:line="240" w:lineRule="auto"/>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Escherichia coli (E. coli): This is the most common indicator of fecal contamination. Its detection in borehole water confirms the possible presence of harmful intestinal pathogens. Studies in Ajegunle and Gaa-Akanbi have revealed E. coli levels exceeding 100 CFU/100 mL, far above the WHO permissible limit of 0 CFU/100 mL. These areas often have shallow boreholes, poor drainage, and open defecation practices.</w:t>
      </w:r>
    </w:p>
    <w:p w14:paraId="6BF93DD4" w14:textId="77777777" w:rsidR="005B0CA5" w:rsidRPr="005B0CA5" w:rsidRDefault="005B0CA5" w:rsidP="005B0CA5">
      <w:pPr>
        <w:numPr>
          <w:ilvl w:val="0"/>
          <w:numId w:val="11"/>
        </w:numPr>
        <w:spacing w:before="100" w:beforeAutospacing="1" w:after="100" w:afterAutospacing="1" w:line="240" w:lineRule="auto"/>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Salmonella spp.: Responsible for typhoid and paratyphoid fevers, Salmonella bacteria are often introduced into groundwater through sewage, animal feces, or contaminated hands. In Tanke and Pipeline, boreholes close to public toilets and refuse dumps have tested positive for Salmonella, especially during the rainy months of June to September.</w:t>
      </w:r>
    </w:p>
    <w:p w14:paraId="53C5DCAF" w14:textId="77777777" w:rsidR="005B0CA5" w:rsidRPr="005B0CA5" w:rsidRDefault="005B0CA5" w:rsidP="005B0CA5">
      <w:pPr>
        <w:numPr>
          <w:ilvl w:val="0"/>
          <w:numId w:val="11"/>
        </w:numPr>
        <w:spacing w:before="100" w:beforeAutospacing="1" w:after="100" w:afterAutospacing="1" w:line="240" w:lineRule="auto"/>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Vibrio cholerae: The causative organism of cholera, Vibrio cholerae is commonly associated with unsanitary water supply systems. During the 2021 cholera outbreak in Ilorin, several boreholes in Ilorin South were linked to the spread of the disease, particularly in densely populated areas such as Fate and Agbabiaka, where water sampling confirmed contamination.</w:t>
      </w:r>
    </w:p>
    <w:p w14:paraId="68B00A5A"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448A044C" w14:textId="77777777" w:rsidR="005B0CA5" w:rsidRPr="005B0CA5" w:rsidRDefault="005B0CA5" w:rsidP="005B0CA5">
      <w:pPr>
        <w:spacing w:before="100" w:beforeAutospacing="1" w:after="100" w:afterAutospacing="1" w:line="240" w:lineRule="auto"/>
        <w:ind w:left="0" w:firstLine="0"/>
        <w:jc w:val="left"/>
        <w:outlineLvl w:val="3"/>
        <w:divId w:val="1052852149"/>
        <w:rPr>
          <w:rFonts w:ascii="Times New Roman" w:eastAsia="Times New Roman" w:hAnsi="Times New Roman" w:cs="Times New Roman"/>
          <w:b/>
          <w:bCs/>
          <w:color w:val="auto"/>
          <w:kern w:val="0"/>
          <w14:ligatures w14:val="none"/>
        </w:rPr>
      </w:pPr>
      <w:r w:rsidRPr="005B0CA5">
        <w:rPr>
          <w:rFonts w:ascii="Times New Roman" w:eastAsia="Times New Roman" w:hAnsi="Times New Roman" w:cs="Times New Roman"/>
          <w:b/>
          <w:bCs/>
          <w:color w:val="auto"/>
          <w:kern w:val="0"/>
          <w14:ligatures w14:val="none"/>
        </w:rPr>
        <w:t>2.4.2 Protozoan and Viral Contaminants</w:t>
      </w:r>
    </w:p>
    <w:p w14:paraId="7DD3BD22" w14:textId="77777777" w:rsidR="005B0CA5" w:rsidRPr="005B0CA5" w:rsidRDefault="005B0CA5" w:rsidP="005B0CA5">
      <w:pPr>
        <w:numPr>
          <w:ilvl w:val="0"/>
          <w:numId w:val="12"/>
        </w:numPr>
        <w:spacing w:before="100" w:beforeAutospacing="1" w:after="100" w:afterAutospacing="1" w:line="240" w:lineRule="auto"/>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Giardia lamblia and Cryptosporidium parvum: These protozoan parasites are highly resistant to conventional water treatment methods like chlorination. Their presence in borehole water is associated with severe gastrointestinal illnesses. In Oke-Ose, water samples collected during a health surveillance study indicated the presence of Giardia cysts, traced back to grazing animals defecating near borehole casings.</w:t>
      </w:r>
    </w:p>
    <w:p w14:paraId="3F0BC646" w14:textId="77777777" w:rsidR="005B0CA5" w:rsidRPr="005B0CA5" w:rsidRDefault="005B0CA5" w:rsidP="005B0CA5">
      <w:pPr>
        <w:numPr>
          <w:ilvl w:val="0"/>
          <w:numId w:val="12"/>
        </w:numPr>
        <w:spacing w:before="100" w:beforeAutospacing="1" w:after="100" w:afterAutospacing="1" w:line="240" w:lineRule="auto"/>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Hepatitis A virus (HAV): This enteric virus is transmitted through ingestion of fecally contaminated water or food. Poor sanitation in some urban slums of Ilorin South has facilitated its presence in boreholes, especially in environments lacking septic infrastructure.</w:t>
      </w:r>
    </w:p>
    <w:p w14:paraId="41C24E1C" w14:textId="77777777" w:rsidR="005B0CA5" w:rsidRPr="005B0CA5" w:rsidRDefault="005B0CA5" w:rsidP="005B0CA5">
      <w:pPr>
        <w:numPr>
          <w:ilvl w:val="0"/>
          <w:numId w:val="12"/>
        </w:numPr>
        <w:spacing w:before="100" w:beforeAutospacing="1" w:after="100" w:afterAutospacing="1" w:line="240" w:lineRule="auto"/>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Rotavirus and Norovirus: Although not frequently tested in local labs, clinical patterns in health centers across Ilorin South suggest outbreaks of viral gastroenteritis following the use of untreated borehole water.</w:t>
      </w:r>
    </w:p>
    <w:p w14:paraId="563B6A7A"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4070B026"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The widespread use of borehole water without adequate microbial testing increases the exposure of the population to these pathogens. Children under five, the elderly, and immunocompromised individuals are most vulnerable. Schools and informal food vendors that rely on borehole water for food preparation also contribute to the spread of disease.</w:t>
      </w:r>
    </w:p>
    <w:p w14:paraId="3E2275E0"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4B10E492"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Therefore, microbial contamination remains the most immediate threat to public health in Ilorin South, requiring urgent attention from regulatory authorities, water quality monitoring units, and health educators.</w:t>
      </w:r>
    </w:p>
    <w:p w14:paraId="621D98D7" w14:textId="77777777" w:rsidR="005B0CA5" w:rsidRPr="005B0CA5" w:rsidRDefault="005B0CA5" w:rsidP="005B0CA5">
      <w:pPr>
        <w:spacing w:after="0" w:line="240" w:lineRule="auto"/>
        <w:ind w:left="0" w:firstLine="0"/>
        <w:jc w:val="left"/>
        <w:divId w:val="1052852149"/>
        <w:rPr>
          <w:rFonts w:ascii="Times New Roman" w:eastAsia="Times New Roman" w:hAnsi="Times New Roman" w:cs="Times New Roman"/>
          <w:color w:val="auto"/>
          <w:kern w:val="0"/>
          <w14:ligatures w14:val="none"/>
        </w:rPr>
      </w:pPr>
      <w:r w:rsidRPr="005B0CA5">
        <w:rPr>
          <w:rFonts w:ascii="Times New Roman" w:eastAsia="Times New Roman" w:hAnsi="Times New Roman" w:cs="Times New Roman"/>
          <w:noProof/>
          <w:color w:val="auto"/>
          <w:kern w:val="0"/>
          <w14:ligatures w14:val="none"/>
        </w:rPr>
        <mc:AlternateContent>
          <mc:Choice Requires="wps">
            <w:drawing>
              <wp:inline distT="0" distB="0" distL="0" distR="0" wp14:anchorId="42B819BC" wp14:editId="2BC00AA7">
                <wp:extent cx="6768465" cy="1270"/>
                <wp:effectExtent l="0" t="31750" r="0" b="36830"/>
                <wp:docPr id="60512908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D20D641"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47D6E36" w14:textId="77777777" w:rsidR="005B0CA5" w:rsidRPr="005B0CA5" w:rsidRDefault="005B0CA5" w:rsidP="005B0CA5">
      <w:pPr>
        <w:spacing w:before="100" w:beforeAutospacing="1" w:after="100" w:afterAutospacing="1" w:line="240" w:lineRule="auto"/>
        <w:ind w:left="0" w:firstLine="0"/>
        <w:jc w:val="left"/>
        <w:outlineLvl w:val="2"/>
        <w:divId w:val="1052852149"/>
        <w:rPr>
          <w:rFonts w:ascii="Times New Roman" w:eastAsiaTheme="minorEastAsia" w:hAnsi="Times New Roman" w:cs="Times New Roman"/>
          <w:b/>
          <w:bCs/>
          <w:color w:val="auto"/>
          <w:kern w:val="0"/>
          <w:sz w:val="27"/>
          <w:szCs w:val="27"/>
          <w14:ligatures w14:val="none"/>
        </w:rPr>
      </w:pPr>
      <w:r w:rsidRPr="005B0CA5">
        <w:rPr>
          <w:rFonts w:ascii="Times New Roman" w:eastAsia="Times New Roman" w:hAnsi="Times New Roman" w:cs="Times New Roman"/>
          <w:b/>
          <w:bCs/>
          <w:color w:val="auto"/>
          <w:kern w:val="0"/>
          <w:sz w:val="27"/>
          <w:szCs w:val="27"/>
          <w14:ligatures w14:val="none"/>
        </w:rPr>
        <w:t>Reference (for Section 2.4):</w:t>
      </w:r>
    </w:p>
    <w:p w14:paraId="7AF9DBFD"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5E7978F6"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Akinbile, C. O., &amp; Yusuff, S. O. (2019). Microbial Evaluation of Water Sources in Ilorin, Kwara State: Health Implications and Need for Intervention. African Journal of Microbiology Research, 13(7), 123–130.</w:t>
      </w:r>
    </w:p>
    <w:p w14:paraId="75225F8A"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World Health Organization (2020). Drinking-Water: Key Facts. Retrieved from https://www.who.int/news-room/fact-sheets/detail/drinking-water</w:t>
      </w:r>
    </w:p>
    <w:p w14:paraId="2F406AD3" w14:textId="77777777" w:rsidR="00815842" w:rsidRPr="00815842" w:rsidRDefault="00815842" w:rsidP="00815842">
      <w:pPr>
        <w:spacing w:before="100" w:beforeAutospacing="1" w:after="100" w:afterAutospacing="1" w:line="240" w:lineRule="auto"/>
        <w:ind w:left="0" w:firstLine="0"/>
        <w:jc w:val="left"/>
        <w:outlineLvl w:val="2"/>
        <w:divId w:val="648831309"/>
        <w:rPr>
          <w:rFonts w:ascii="Times New Roman" w:eastAsia="Times New Roman" w:hAnsi="Times New Roman" w:cs="Times New Roman"/>
          <w:b/>
          <w:bCs/>
          <w:color w:val="auto"/>
          <w:kern w:val="0"/>
          <w:sz w:val="27"/>
          <w:szCs w:val="27"/>
          <w14:ligatures w14:val="none"/>
        </w:rPr>
      </w:pPr>
      <w:r w:rsidRPr="00815842">
        <w:rPr>
          <w:rFonts w:ascii="Times New Roman" w:eastAsia="Times New Roman" w:hAnsi="Times New Roman" w:cs="Times New Roman"/>
          <w:b/>
          <w:bCs/>
          <w:color w:val="auto"/>
          <w:kern w:val="0"/>
          <w:sz w:val="27"/>
          <w:szCs w:val="27"/>
          <w14:ligatures w14:val="none"/>
        </w:rPr>
        <w:t>2.5 SOURCES OF BOREHOLE WATER CONTAMINATION IN ILORIN SOUTH</w:t>
      </w:r>
    </w:p>
    <w:p w14:paraId="554EDDDE"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4DA276D9"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Understanding the sources of contamination in borehole water is critical for evaluating public health risks and designing practical interventions. In Ilorin South, several natural and anthropogenic (human-made) activities contribute significantly to the degradation of groundwater quality. These sources may affect water either directly through surface infiltration or indirectly by altering the chemical balance of the subsurface environment.</w:t>
      </w:r>
    </w:p>
    <w:p w14:paraId="6CB63D91"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2664E29B"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Unlike developed regions with standardized water infrastructure and strict zoning regulations, borehole construction in Ilorin South is largely unregulated and often driven by urgent demand rather than hydrogeological considerations. This results in boreholes being drilled in inappropriate locations, sometimes close to pollution sources, without sanitary protection, professional casing, or routine testing.</w:t>
      </w:r>
    </w:p>
    <w:p w14:paraId="0756229D"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0E7A8D65"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The following are the major sources of borehole water contamination identified in Ilorin South:</w:t>
      </w:r>
    </w:p>
    <w:p w14:paraId="0E8F238D"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2453931E" w14:textId="77777777" w:rsidR="00815842" w:rsidRPr="00815842" w:rsidRDefault="00815842" w:rsidP="00815842">
      <w:pPr>
        <w:spacing w:before="100" w:beforeAutospacing="1" w:after="100" w:afterAutospacing="1" w:line="240" w:lineRule="auto"/>
        <w:ind w:left="0" w:firstLine="0"/>
        <w:jc w:val="left"/>
        <w:outlineLvl w:val="3"/>
        <w:divId w:val="648831309"/>
        <w:rPr>
          <w:rFonts w:ascii="Times New Roman" w:eastAsia="Times New Roman" w:hAnsi="Times New Roman" w:cs="Times New Roman"/>
          <w:b/>
          <w:bCs/>
          <w:color w:val="auto"/>
          <w:kern w:val="0"/>
          <w14:ligatures w14:val="none"/>
        </w:rPr>
      </w:pPr>
      <w:r w:rsidRPr="00815842">
        <w:rPr>
          <w:rFonts w:ascii="Times New Roman" w:eastAsia="Times New Roman" w:hAnsi="Times New Roman" w:cs="Times New Roman"/>
          <w:b/>
          <w:bCs/>
          <w:color w:val="auto"/>
          <w:kern w:val="0"/>
          <w14:ligatures w14:val="none"/>
        </w:rPr>
        <w:t>1. Poorly Constructed Boreholes</w:t>
      </w:r>
    </w:p>
    <w:p w14:paraId="353FB6E6"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68585697"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A large number of boreholes in the area are drilled by informal contractors using substandard methods. Many lack protective linings, appropriate depth, sanitary seals, or concrete platforms. Shallow boreholes, in particular, are highly vulnerable to infiltration by surface contaminants.</w:t>
      </w:r>
    </w:p>
    <w:p w14:paraId="1FFED22C"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0DD1AA5E"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In communities such as Gaa-Akanbi and Agbabiaka, poorly constructed boreholes have been found to be the main entry points for silt, debris, and pathogens. During the rainy season, water accumulates around the borehole head, and without adequate sealing, this contaminated surface water percolates into the borehole shaft.</w:t>
      </w:r>
    </w:p>
    <w:p w14:paraId="3F819D75"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6A826C04" w14:textId="77777777" w:rsidR="00815842" w:rsidRPr="00815842" w:rsidRDefault="00815842" w:rsidP="00815842">
      <w:pPr>
        <w:spacing w:before="100" w:beforeAutospacing="1" w:after="100" w:afterAutospacing="1" w:line="240" w:lineRule="auto"/>
        <w:ind w:left="0" w:firstLine="0"/>
        <w:jc w:val="left"/>
        <w:outlineLvl w:val="3"/>
        <w:divId w:val="648831309"/>
        <w:rPr>
          <w:rFonts w:ascii="Times New Roman" w:eastAsia="Times New Roman" w:hAnsi="Times New Roman" w:cs="Times New Roman"/>
          <w:b/>
          <w:bCs/>
          <w:color w:val="auto"/>
          <w:kern w:val="0"/>
          <w14:ligatures w14:val="none"/>
        </w:rPr>
      </w:pPr>
      <w:r w:rsidRPr="00815842">
        <w:rPr>
          <w:rFonts w:ascii="Times New Roman" w:eastAsia="Times New Roman" w:hAnsi="Times New Roman" w:cs="Times New Roman"/>
          <w:b/>
          <w:bCs/>
          <w:color w:val="auto"/>
          <w:kern w:val="0"/>
          <w14:ligatures w14:val="none"/>
        </w:rPr>
        <w:t>2. Proximity to Septic Tanks and Pit Latrines</w:t>
      </w:r>
    </w:p>
    <w:p w14:paraId="2876BF7A"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6E9C85FB"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In areas with poor urban planning like Oke-Ose, Ajegunle, and Pipeline Road, boreholes are commonly found within 10 to 15 meters of septic tanks, pit latrines, or soak-away pits — contrary to the NSDWQ-recommended safe distance of at least 30 meters.</w:t>
      </w:r>
    </w:p>
    <w:p w14:paraId="05CCE626"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20A5EBF1"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Human waste seepage from these sources releases E. coli, Salmonella, and other pathogenic microorganisms into the soil. Over time, especially in areas with loose or sandy soil, these pathogens migrate downwards into the aquifer. In several tested boreholes within these zones, high levels of microbial contamination have been reported, directly linked to sewage proximity.</w:t>
      </w:r>
    </w:p>
    <w:p w14:paraId="18592F81"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30802F1F" w14:textId="77777777" w:rsidR="00815842" w:rsidRPr="00815842" w:rsidRDefault="00815842" w:rsidP="00815842">
      <w:pPr>
        <w:spacing w:before="100" w:beforeAutospacing="1" w:after="100" w:afterAutospacing="1" w:line="240" w:lineRule="auto"/>
        <w:ind w:left="0" w:firstLine="0"/>
        <w:jc w:val="left"/>
        <w:outlineLvl w:val="3"/>
        <w:divId w:val="648831309"/>
        <w:rPr>
          <w:rFonts w:ascii="Times New Roman" w:eastAsia="Times New Roman" w:hAnsi="Times New Roman" w:cs="Times New Roman"/>
          <w:b/>
          <w:bCs/>
          <w:color w:val="auto"/>
          <w:kern w:val="0"/>
          <w14:ligatures w14:val="none"/>
        </w:rPr>
      </w:pPr>
      <w:r w:rsidRPr="00815842">
        <w:rPr>
          <w:rFonts w:ascii="Times New Roman" w:eastAsia="Times New Roman" w:hAnsi="Times New Roman" w:cs="Times New Roman"/>
          <w:b/>
          <w:bCs/>
          <w:color w:val="auto"/>
          <w:kern w:val="0"/>
          <w14:ligatures w14:val="none"/>
        </w:rPr>
        <w:t>3. Agricultural Runoff and Animal Waste</w:t>
      </w:r>
    </w:p>
    <w:p w14:paraId="409C8823"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501F7251"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Agricultural activities are a major livelihood in the outskirts of Ilorin South, particularly in areas like Fufu, Egbejila, and Ogbondoroko. Farmers commonly use nitrogen-based fertilizers, animal manure, and pesticides that can leach into the groundwater during rains.</w:t>
      </w:r>
    </w:p>
    <w:p w14:paraId="617171D4"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5828BB24"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Nitrate and phosphate contamination in borehole water has been consistently high in these areas, often exceeding WHO limits. Livestock that roam freely also contribute to contamination by defecating near borehole installations, introducing pathogens and organic pollutants into the soil.</w:t>
      </w:r>
    </w:p>
    <w:p w14:paraId="2DA027D9"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74258C84" w14:textId="77777777" w:rsidR="00815842" w:rsidRPr="00815842" w:rsidRDefault="00815842" w:rsidP="00815842">
      <w:pPr>
        <w:spacing w:before="100" w:beforeAutospacing="1" w:after="100" w:afterAutospacing="1" w:line="240" w:lineRule="auto"/>
        <w:ind w:left="0" w:firstLine="0"/>
        <w:jc w:val="left"/>
        <w:outlineLvl w:val="3"/>
        <w:divId w:val="648831309"/>
        <w:rPr>
          <w:rFonts w:ascii="Times New Roman" w:eastAsia="Times New Roman" w:hAnsi="Times New Roman" w:cs="Times New Roman"/>
          <w:b/>
          <w:bCs/>
          <w:color w:val="auto"/>
          <w:kern w:val="0"/>
          <w14:ligatures w14:val="none"/>
        </w:rPr>
      </w:pPr>
      <w:r w:rsidRPr="00815842">
        <w:rPr>
          <w:rFonts w:ascii="Times New Roman" w:eastAsia="Times New Roman" w:hAnsi="Times New Roman" w:cs="Times New Roman"/>
          <w:b/>
          <w:bCs/>
          <w:color w:val="auto"/>
          <w:kern w:val="0"/>
          <w14:ligatures w14:val="none"/>
        </w:rPr>
        <w:t>4. Industrial and Mechanical Pollution</w:t>
      </w:r>
    </w:p>
    <w:p w14:paraId="5F8C983D"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2FB958C4"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Ilorin South houses several informal industrial zones, including welding workshops, automobile repair centers (mechanic villages), and small-scale chemical businesses. In places like Sawmill Road and Lower Sabo-Oke, boreholes are situated close to these workshops.</w:t>
      </w:r>
    </w:p>
    <w:p w14:paraId="748F33A9"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34BDE024"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Improper disposal of engine oil, battery acids, solvents, and heavy metals such as lead, cadmium, chromium, and mercury causes serious groundwater contamination. Some of these chemicals are non-biodegradable and persist in aquifers, posing long-term toxicity risks.</w:t>
      </w:r>
    </w:p>
    <w:p w14:paraId="734CA7C2"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5ECC9FC8" w14:textId="77777777" w:rsidR="00815842" w:rsidRPr="00815842" w:rsidRDefault="00815842" w:rsidP="00815842">
      <w:pPr>
        <w:spacing w:before="100" w:beforeAutospacing="1" w:after="100" w:afterAutospacing="1" w:line="240" w:lineRule="auto"/>
        <w:ind w:left="0" w:firstLine="0"/>
        <w:jc w:val="left"/>
        <w:outlineLvl w:val="3"/>
        <w:divId w:val="648831309"/>
        <w:rPr>
          <w:rFonts w:ascii="Times New Roman" w:eastAsia="Times New Roman" w:hAnsi="Times New Roman" w:cs="Times New Roman"/>
          <w:b/>
          <w:bCs/>
          <w:color w:val="auto"/>
          <w:kern w:val="0"/>
          <w14:ligatures w14:val="none"/>
        </w:rPr>
      </w:pPr>
      <w:r w:rsidRPr="00815842">
        <w:rPr>
          <w:rFonts w:ascii="Times New Roman" w:eastAsia="Times New Roman" w:hAnsi="Times New Roman" w:cs="Times New Roman"/>
          <w:b/>
          <w:bCs/>
          <w:color w:val="auto"/>
          <w:kern w:val="0"/>
          <w14:ligatures w14:val="none"/>
        </w:rPr>
        <w:t>5. Surface Runoff and Flooding</w:t>
      </w:r>
    </w:p>
    <w:p w14:paraId="6B1AA17B"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77B1E61D"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During heavy rains, especially from April to October, water from roads, farmlands, and dumpsites flows unchecked into borehole environments. Many boreholes in Ilorin South lack proper drainage channels or raised platforms. As a result, rainwater collects around the borehole base and seeps in, carrying along bacteria, suspended solids, oil residues, and debris.</w:t>
      </w:r>
    </w:p>
    <w:p w14:paraId="7ED5DF17"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6DDC7F98"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Low-lying areas like Tanke junction and Royal Valley Estate have reported frequent flooding and elevated turbidity and microbial counts during post-rainy season testing.</w:t>
      </w:r>
    </w:p>
    <w:p w14:paraId="3F17EF5E"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1446BA73" w14:textId="77777777" w:rsidR="00815842" w:rsidRPr="00815842" w:rsidRDefault="00815842" w:rsidP="00815842">
      <w:pPr>
        <w:spacing w:before="100" w:beforeAutospacing="1" w:after="100" w:afterAutospacing="1" w:line="240" w:lineRule="auto"/>
        <w:ind w:left="0" w:firstLine="0"/>
        <w:jc w:val="left"/>
        <w:outlineLvl w:val="3"/>
        <w:divId w:val="648831309"/>
        <w:rPr>
          <w:rFonts w:ascii="Times New Roman" w:eastAsia="Times New Roman" w:hAnsi="Times New Roman" w:cs="Times New Roman"/>
          <w:b/>
          <w:bCs/>
          <w:color w:val="auto"/>
          <w:kern w:val="0"/>
          <w14:ligatures w14:val="none"/>
        </w:rPr>
      </w:pPr>
      <w:r w:rsidRPr="00815842">
        <w:rPr>
          <w:rFonts w:ascii="Times New Roman" w:eastAsia="Times New Roman" w:hAnsi="Times New Roman" w:cs="Times New Roman"/>
          <w:b/>
          <w:bCs/>
          <w:color w:val="auto"/>
          <w:kern w:val="0"/>
          <w14:ligatures w14:val="none"/>
        </w:rPr>
        <w:t>6. Waste Dumpsites and Open Refuse Disposal</w:t>
      </w:r>
    </w:p>
    <w:p w14:paraId="786B8452"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4FC046FB"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Ilorin South lacks a formal waste management system in many of its neighborhoods. Refuse is often dumped in open plots, gutters, or near water sources. In locations like Agbabiaka market and Unity axis, indiscriminate dumping of domestic and industrial waste near boreholes has contributed to chemical and microbial contamination.</w:t>
      </w:r>
    </w:p>
    <w:p w14:paraId="1E6FFB81"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4910420E"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Leachates from these dumps contain heavy metals, hydrocarbons, detergents, and synthetic compounds that percolate through the soil and pollute aquifers.</w:t>
      </w:r>
    </w:p>
    <w:p w14:paraId="0FC2E3C9" w14:textId="77777777" w:rsidR="00815842" w:rsidRPr="00815842" w:rsidRDefault="00815842" w:rsidP="00815842">
      <w:pPr>
        <w:spacing w:after="0" w:line="240" w:lineRule="auto"/>
        <w:ind w:left="0" w:firstLine="0"/>
        <w:jc w:val="left"/>
        <w:divId w:val="648831309"/>
        <w:rPr>
          <w:rFonts w:ascii="Times New Roman" w:eastAsia="Times New Roman" w:hAnsi="Times New Roman" w:cs="Times New Roman"/>
          <w:color w:val="auto"/>
          <w:kern w:val="0"/>
          <w14:ligatures w14:val="none"/>
        </w:rPr>
      </w:pPr>
      <w:r w:rsidRPr="00815842">
        <w:rPr>
          <w:rFonts w:ascii="Times New Roman" w:eastAsia="Times New Roman" w:hAnsi="Times New Roman" w:cs="Times New Roman"/>
          <w:noProof/>
          <w:color w:val="auto"/>
          <w:kern w:val="0"/>
          <w14:ligatures w14:val="none"/>
        </w:rPr>
        <mc:AlternateContent>
          <mc:Choice Requires="wps">
            <w:drawing>
              <wp:inline distT="0" distB="0" distL="0" distR="0" wp14:anchorId="0F44742C" wp14:editId="502975D4">
                <wp:extent cx="6768465" cy="1270"/>
                <wp:effectExtent l="0" t="31750" r="0" b="36830"/>
                <wp:docPr id="202904366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988A833"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42A9618C" w14:textId="77777777" w:rsidR="00815842" w:rsidRPr="00815842" w:rsidRDefault="00815842" w:rsidP="00815842">
      <w:pPr>
        <w:spacing w:before="100" w:beforeAutospacing="1" w:after="100" w:afterAutospacing="1" w:line="240" w:lineRule="auto"/>
        <w:ind w:left="0" w:firstLine="0"/>
        <w:jc w:val="left"/>
        <w:outlineLvl w:val="2"/>
        <w:divId w:val="648831309"/>
        <w:rPr>
          <w:rFonts w:ascii="Times New Roman" w:eastAsiaTheme="minorEastAsia" w:hAnsi="Times New Roman" w:cs="Times New Roman"/>
          <w:b/>
          <w:bCs/>
          <w:color w:val="auto"/>
          <w:kern w:val="0"/>
          <w:sz w:val="27"/>
          <w:szCs w:val="27"/>
          <w14:ligatures w14:val="none"/>
        </w:rPr>
      </w:pPr>
      <w:r w:rsidRPr="00815842">
        <w:rPr>
          <w:rFonts w:ascii="Times New Roman" w:eastAsia="Times New Roman" w:hAnsi="Times New Roman" w:cs="Times New Roman"/>
          <w:b/>
          <w:bCs/>
          <w:color w:val="auto"/>
          <w:kern w:val="0"/>
          <w:sz w:val="27"/>
          <w:szCs w:val="27"/>
          <w14:ligatures w14:val="none"/>
        </w:rPr>
        <w:t>Reference (for Section 2.5):</w:t>
      </w:r>
    </w:p>
    <w:p w14:paraId="7710154B"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3F0DCB7E"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Afolayan, A. A., &amp; Adewoye, A. O. (2020). Identification of Groundwater Contamination Sources in Ilorin Using Environmental Survey and Risk Mapping Techniques. Nigerian Journal of Environmental Sciences and Technology, 4(3), 101–111.</w:t>
      </w:r>
    </w:p>
    <w:p w14:paraId="14802256" w14:textId="77777777" w:rsidR="003506F3" w:rsidRPr="003506F3" w:rsidRDefault="003506F3" w:rsidP="003506F3">
      <w:pPr>
        <w:spacing w:before="100" w:beforeAutospacing="1" w:after="100" w:afterAutospacing="1" w:line="240" w:lineRule="auto"/>
        <w:ind w:left="0" w:firstLine="0"/>
        <w:jc w:val="left"/>
        <w:outlineLvl w:val="2"/>
        <w:divId w:val="1075012577"/>
        <w:rPr>
          <w:rFonts w:ascii="Times New Roman" w:eastAsia="Times New Roman" w:hAnsi="Times New Roman" w:cs="Times New Roman"/>
          <w:b/>
          <w:bCs/>
          <w:color w:val="auto"/>
          <w:kern w:val="0"/>
          <w:sz w:val="27"/>
          <w:szCs w:val="27"/>
          <w14:ligatures w14:val="none"/>
        </w:rPr>
      </w:pPr>
      <w:r w:rsidRPr="003506F3">
        <w:rPr>
          <w:rFonts w:ascii="Times New Roman" w:eastAsia="Times New Roman" w:hAnsi="Times New Roman" w:cs="Times New Roman"/>
          <w:b/>
          <w:bCs/>
          <w:color w:val="auto"/>
          <w:kern w:val="0"/>
          <w:sz w:val="27"/>
          <w:szCs w:val="27"/>
          <w14:ligatures w14:val="none"/>
        </w:rPr>
        <w:t>2.6 HEALTH IMPLICATIONS OF CONTAMINATED BOREHOLE WATER IN ILORIN SOUTH</w:t>
      </w:r>
    </w:p>
    <w:p w14:paraId="12B1EA5A"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4E783F82"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Contaminated water is one of the leading causes of disease and death in low- and middle-income countries, particularly in areas where boreholes serve as the primary source of drinking water. In Ilorin South Local Government Area, the growing reliance on borehole water has coincided with increasing reports of waterborne diseases and chronic illnesses linked to exposure to unsafe water.</w:t>
      </w:r>
    </w:p>
    <w:p w14:paraId="76293CA2"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27080DF6"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lastRenderedPageBreak/>
        <w:t>The health implications of consuming contaminated borehole water are wide-ranging, spanning acute gastrointestinal infections to long-term toxic effects caused by heavy metals and chemical pollutants. These effects are more pronounced in vulnerable populations, including children, pregnant women, the elderly, and immunocompromised individuals.</w:t>
      </w:r>
    </w:p>
    <w:p w14:paraId="7B0C5AA0"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23FD982C"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Below is a breakdown of the key health risks documented in Ilorin South as a result of borehole water contamination:</w:t>
      </w:r>
    </w:p>
    <w:p w14:paraId="52C3A6FA"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36E99A3D" w14:textId="77777777" w:rsidR="003506F3" w:rsidRPr="003506F3" w:rsidRDefault="003506F3" w:rsidP="003506F3">
      <w:pPr>
        <w:spacing w:before="100" w:beforeAutospacing="1" w:after="100" w:afterAutospacing="1" w:line="240" w:lineRule="auto"/>
        <w:ind w:left="0" w:firstLine="0"/>
        <w:jc w:val="left"/>
        <w:outlineLvl w:val="3"/>
        <w:divId w:val="1075012577"/>
        <w:rPr>
          <w:rFonts w:ascii="Times New Roman" w:eastAsia="Times New Roman" w:hAnsi="Times New Roman" w:cs="Times New Roman"/>
          <w:b/>
          <w:bCs/>
          <w:color w:val="auto"/>
          <w:kern w:val="0"/>
          <w14:ligatures w14:val="none"/>
        </w:rPr>
      </w:pPr>
      <w:r w:rsidRPr="003506F3">
        <w:rPr>
          <w:rFonts w:ascii="Times New Roman" w:eastAsia="Times New Roman" w:hAnsi="Times New Roman" w:cs="Times New Roman"/>
          <w:b/>
          <w:bCs/>
          <w:color w:val="auto"/>
          <w:kern w:val="0"/>
          <w14:ligatures w14:val="none"/>
        </w:rPr>
        <w:t>2.6.1 Waterborne Diseases</w:t>
      </w:r>
    </w:p>
    <w:p w14:paraId="3ACEF2B2"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30417D04"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Diseases transmitted through the ingestion of water contaminated with pathogenic bacteria, viruses, or protozoa are highly prevalent in Ilorin South, especially in low-income and peri-urban areas.</w:t>
      </w:r>
    </w:p>
    <w:p w14:paraId="5B65E0F0" w14:textId="77777777" w:rsidR="003506F3" w:rsidRPr="003506F3" w:rsidRDefault="003506F3" w:rsidP="003506F3">
      <w:pPr>
        <w:numPr>
          <w:ilvl w:val="0"/>
          <w:numId w:val="13"/>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Cholera: This disease is caused by Vibrio cholerae, often introduced into water via fecal contamination. Ilorin South experienced a serious cholera outbreak in 2021, with over 300 reported cases across communities like Tanke, Gaa-Akanbi, and Pipeline, many of which were traced back to boreholes located near overflowing septic systems and waste dumps.</w:t>
      </w:r>
    </w:p>
    <w:p w14:paraId="6E7332E6" w14:textId="77777777" w:rsidR="003506F3" w:rsidRPr="003506F3" w:rsidRDefault="003506F3" w:rsidP="003506F3">
      <w:pPr>
        <w:numPr>
          <w:ilvl w:val="0"/>
          <w:numId w:val="13"/>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Typhoid Fever: Caused by Salmonella typhi, this illness is transmitted through ingestion of water contaminated with feces. Children and school-age adolescents in Ilorin South are particularly at risk, especially in households where borehole water is consumed without boiling or filtration. Local clinics in Oke-Ose and Agbabiaka frequently report seasonal spikes in typhoid cases during the rainy months.</w:t>
      </w:r>
    </w:p>
    <w:p w14:paraId="547487FB" w14:textId="77777777" w:rsidR="003506F3" w:rsidRPr="003506F3" w:rsidRDefault="003506F3" w:rsidP="003506F3">
      <w:pPr>
        <w:numPr>
          <w:ilvl w:val="0"/>
          <w:numId w:val="13"/>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Diarrhea and Dysentery: Diarrhea, caused by a range of bacteria and viruses, is a leading cause of under-five mortality in Nigeria. In Ilorin South, frequent cases of diarrhea have been linked to the consumption of water from boreholes contaminated with E. coli and rotavirus.</w:t>
      </w:r>
    </w:p>
    <w:p w14:paraId="15918DB7" w14:textId="77777777" w:rsidR="003506F3" w:rsidRPr="003506F3" w:rsidRDefault="003506F3" w:rsidP="003506F3">
      <w:pPr>
        <w:numPr>
          <w:ilvl w:val="0"/>
          <w:numId w:val="13"/>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Giardiasis and Amoebiasis: These parasitic diseases, often caused by Giardia lamblia and Entamoeba histolytica, respectively, are common among residents in rural outskirts like Fufu and Alagbado, where livestock and human waste management are poorly regulated near boreholes.</w:t>
      </w:r>
    </w:p>
    <w:p w14:paraId="0BF65DAE"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05749888" w14:textId="77777777" w:rsidR="003506F3" w:rsidRPr="003506F3" w:rsidRDefault="003506F3" w:rsidP="003506F3">
      <w:pPr>
        <w:spacing w:before="100" w:beforeAutospacing="1" w:after="100" w:afterAutospacing="1" w:line="240" w:lineRule="auto"/>
        <w:ind w:left="0" w:firstLine="0"/>
        <w:jc w:val="left"/>
        <w:outlineLvl w:val="3"/>
        <w:divId w:val="1075012577"/>
        <w:rPr>
          <w:rFonts w:ascii="Times New Roman" w:eastAsia="Times New Roman" w:hAnsi="Times New Roman" w:cs="Times New Roman"/>
          <w:b/>
          <w:bCs/>
          <w:color w:val="auto"/>
          <w:kern w:val="0"/>
          <w14:ligatures w14:val="none"/>
        </w:rPr>
      </w:pPr>
      <w:r w:rsidRPr="003506F3">
        <w:rPr>
          <w:rFonts w:ascii="Times New Roman" w:eastAsia="Times New Roman" w:hAnsi="Times New Roman" w:cs="Times New Roman"/>
          <w:b/>
          <w:bCs/>
          <w:color w:val="auto"/>
          <w:kern w:val="0"/>
          <w14:ligatures w14:val="none"/>
        </w:rPr>
        <w:t>2.6.2 Heavy Metal Toxicity</w:t>
      </w:r>
    </w:p>
    <w:p w14:paraId="650C5559"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25331D29"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Heavy metals such as lead, arsenic, cadmium, and mercury are toxic even at low concentrations. Chronic exposure through drinking contaminated borehole water can result in irreversible organ damage.</w:t>
      </w:r>
    </w:p>
    <w:p w14:paraId="34F281F7" w14:textId="77777777" w:rsidR="003506F3" w:rsidRPr="003506F3" w:rsidRDefault="003506F3" w:rsidP="003506F3">
      <w:pPr>
        <w:numPr>
          <w:ilvl w:val="0"/>
          <w:numId w:val="14"/>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Lead Poisoning: Prolonged exposure to lead through water can impair neurological development in children, reduce IQ, and cause behavioral disorders. Studies in Sawmill and Lower Gaa-Akanbi detected lead concentrations exceeding 0.02 mg/L, which is twice the WHO limit.</w:t>
      </w:r>
    </w:p>
    <w:p w14:paraId="5670B2ED" w14:textId="77777777" w:rsidR="003506F3" w:rsidRPr="003506F3" w:rsidRDefault="003506F3" w:rsidP="003506F3">
      <w:pPr>
        <w:numPr>
          <w:ilvl w:val="0"/>
          <w:numId w:val="14"/>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Arsenic Exposure: Linked to skin lesions, cancer (especially of the skin, bladder, and lungs), and cardiovascular disease, arsenic has been detected in trace amounts in boreholes close to industrial zones in Ilorin South.</w:t>
      </w:r>
    </w:p>
    <w:p w14:paraId="3C8D11E7" w14:textId="77777777" w:rsidR="003506F3" w:rsidRPr="003506F3" w:rsidRDefault="003506F3" w:rsidP="003506F3">
      <w:pPr>
        <w:numPr>
          <w:ilvl w:val="0"/>
          <w:numId w:val="14"/>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Cadmium and Mercury: Both have nephrotoxic and carcinogenic effects. Long-term exposure has been linked to kidney failure, reproductive issues, and skeletal deformities. These metals are introduced mainly through runoff from batteries, vehicle maintenance shops, and dumpsites.</w:t>
      </w:r>
    </w:p>
    <w:p w14:paraId="0AF4A2AA"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6610FBC4" w14:textId="77777777" w:rsidR="003506F3" w:rsidRPr="003506F3" w:rsidRDefault="003506F3" w:rsidP="003506F3">
      <w:pPr>
        <w:spacing w:before="100" w:beforeAutospacing="1" w:after="100" w:afterAutospacing="1" w:line="240" w:lineRule="auto"/>
        <w:ind w:left="0" w:firstLine="0"/>
        <w:jc w:val="left"/>
        <w:outlineLvl w:val="3"/>
        <w:divId w:val="1075012577"/>
        <w:rPr>
          <w:rFonts w:ascii="Times New Roman" w:eastAsia="Times New Roman" w:hAnsi="Times New Roman" w:cs="Times New Roman"/>
          <w:b/>
          <w:bCs/>
          <w:color w:val="auto"/>
          <w:kern w:val="0"/>
          <w14:ligatures w14:val="none"/>
        </w:rPr>
      </w:pPr>
      <w:r w:rsidRPr="003506F3">
        <w:rPr>
          <w:rFonts w:ascii="Times New Roman" w:eastAsia="Times New Roman" w:hAnsi="Times New Roman" w:cs="Times New Roman"/>
          <w:b/>
          <w:bCs/>
          <w:color w:val="auto"/>
          <w:kern w:val="0"/>
          <w14:ligatures w14:val="none"/>
        </w:rPr>
        <w:lastRenderedPageBreak/>
        <w:t>2.6.3 Dental and Skeletal Fluorosis</w:t>
      </w:r>
    </w:p>
    <w:p w14:paraId="34978E42"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35393DB6"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While fluoride is beneficial in small amounts for preventing dental caries, excessive fluoride in drinking water causes:</w:t>
      </w:r>
    </w:p>
    <w:p w14:paraId="700150BF" w14:textId="77777777" w:rsidR="003506F3" w:rsidRPr="003506F3" w:rsidRDefault="003506F3" w:rsidP="003506F3">
      <w:pPr>
        <w:numPr>
          <w:ilvl w:val="0"/>
          <w:numId w:val="15"/>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Dental Fluorosis: Characterized by discoloration and pitting of teeth enamel, this condition has been observed among school children in Fate and Kulende areas, where borehole fluoride concentrations exceed 1.5 mg/L.</w:t>
      </w:r>
    </w:p>
    <w:p w14:paraId="7D83A339" w14:textId="77777777" w:rsidR="003506F3" w:rsidRPr="003506F3" w:rsidRDefault="003506F3" w:rsidP="003506F3">
      <w:pPr>
        <w:numPr>
          <w:ilvl w:val="0"/>
          <w:numId w:val="15"/>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Skeletal Fluorosis: A more severe condition involving joint stiffness and bone deformation due to chronic fluoride ingestion. Though rare in Ilorin South, some elderly individuals in high-fluoride zones have shown early signs of this illness.</w:t>
      </w:r>
    </w:p>
    <w:p w14:paraId="3E19BADE"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7C22A58B" w14:textId="77777777" w:rsidR="003506F3" w:rsidRPr="003506F3" w:rsidRDefault="003506F3" w:rsidP="003506F3">
      <w:pPr>
        <w:spacing w:before="100" w:beforeAutospacing="1" w:after="100" w:afterAutospacing="1" w:line="240" w:lineRule="auto"/>
        <w:ind w:left="0" w:firstLine="0"/>
        <w:jc w:val="left"/>
        <w:outlineLvl w:val="3"/>
        <w:divId w:val="1075012577"/>
        <w:rPr>
          <w:rFonts w:ascii="Times New Roman" w:eastAsia="Times New Roman" w:hAnsi="Times New Roman" w:cs="Times New Roman"/>
          <w:b/>
          <w:bCs/>
          <w:color w:val="auto"/>
          <w:kern w:val="0"/>
          <w14:ligatures w14:val="none"/>
        </w:rPr>
      </w:pPr>
      <w:r w:rsidRPr="003506F3">
        <w:rPr>
          <w:rFonts w:ascii="Times New Roman" w:eastAsia="Times New Roman" w:hAnsi="Times New Roman" w:cs="Times New Roman"/>
          <w:b/>
          <w:bCs/>
          <w:color w:val="auto"/>
          <w:kern w:val="0"/>
          <w14:ligatures w14:val="none"/>
        </w:rPr>
        <w:t>2.6.4 Other Long-Term Health Effects</w:t>
      </w:r>
    </w:p>
    <w:p w14:paraId="5835CFF6" w14:textId="77777777" w:rsidR="003506F3" w:rsidRPr="003506F3" w:rsidRDefault="003506F3" w:rsidP="003506F3">
      <w:pPr>
        <w:numPr>
          <w:ilvl w:val="0"/>
          <w:numId w:val="16"/>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Cancer Risks: Continued ingestion of water contaminated with arsenic, nitrates, and chlorinated organic compounds may increase cancer risks.</w:t>
      </w:r>
    </w:p>
    <w:p w14:paraId="237803FC" w14:textId="77777777" w:rsidR="003506F3" w:rsidRPr="003506F3" w:rsidRDefault="003506F3" w:rsidP="003506F3">
      <w:pPr>
        <w:numPr>
          <w:ilvl w:val="0"/>
          <w:numId w:val="16"/>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Kidney and Liver Damage: Heavy metal accumulation over time can lead to renal dysfunction, liver cirrhosis, and increased metabolic stress on the body’s detoxification systems.</w:t>
      </w:r>
    </w:p>
    <w:p w14:paraId="4E3D9870" w14:textId="77777777" w:rsidR="003506F3" w:rsidRPr="003506F3" w:rsidRDefault="003506F3" w:rsidP="003506F3">
      <w:pPr>
        <w:numPr>
          <w:ilvl w:val="0"/>
          <w:numId w:val="16"/>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Reproductive Health Issues: Exposure to cadmium and lead has been linked to miscarriages, reduced sperm count, and congenital malformations in areas with prolonged water pollution.</w:t>
      </w:r>
    </w:p>
    <w:p w14:paraId="2C0DDBE0"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2AB8FC63" w14:textId="77777777" w:rsidR="003506F3" w:rsidRPr="003506F3" w:rsidRDefault="003506F3" w:rsidP="003506F3">
      <w:pPr>
        <w:spacing w:before="100" w:beforeAutospacing="1" w:after="100" w:afterAutospacing="1" w:line="240" w:lineRule="auto"/>
        <w:ind w:left="0" w:firstLine="0"/>
        <w:jc w:val="left"/>
        <w:outlineLvl w:val="3"/>
        <w:divId w:val="1075012577"/>
        <w:rPr>
          <w:rFonts w:ascii="Times New Roman" w:eastAsia="Times New Roman" w:hAnsi="Times New Roman" w:cs="Times New Roman"/>
          <w:b/>
          <w:bCs/>
          <w:color w:val="auto"/>
          <w:kern w:val="0"/>
          <w14:ligatures w14:val="none"/>
        </w:rPr>
      </w:pPr>
      <w:r w:rsidRPr="003506F3">
        <w:rPr>
          <w:rFonts w:ascii="Times New Roman" w:eastAsia="Times New Roman" w:hAnsi="Times New Roman" w:cs="Times New Roman"/>
          <w:b/>
          <w:bCs/>
          <w:color w:val="auto"/>
          <w:kern w:val="0"/>
          <w14:ligatures w14:val="none"/>
        </w:rPr>
        <w:t>Public Health Burden</w:t>
      </w:r>
    </w:p>
    <w:p w14:paraId="15B73DE8"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31CE9BE3"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The public health burden resulting from contaminated borehole water in Ilorin South affects not only individuals but also strains primary health care facilities, increases absenteeism in schools, reduces productivity, and deepens poverty due to increased medical costs. Many residents are unaware of the risks because borehole water often looks clear and tastes normal, making contamination invisible until symptoms occur.</w:t>
      </w:r>
    </w:p>
    <w:p w14:paraId="5E3F2C8E" w14:textId="77777777" w:rsidR="003506F3" w:rsidRPr="003506F3" w:rsidRDefault="003506F3" w:rsidP="003506F3">
      <w:pPr>
        <w:spacing w:after="0" w:line="240" w:lineRule="auto"/>
        <w:ind w:left="0" w:firstLine="0"/>
        <w:jc w:val="left"/>
        <w:divId w:val="1075012577"/>
        <w:rPr>
          <w:rFonts w:ascii="Times New Roman" w:eastAsia="Times New Roman" w:hAnsi="Times New Roman" w:cs="Times New Roman"/>
          <w:color w:val="auto"/>
          <w:kern w:val="0"/>
          <w14:ligatures w14:val="none"/>
        </w:rPr>
      </w:pPr>
      <w:r w:rsidRPr="003506F3">
        <w:rPr>
          <w:rFonts w:ascii="Times New Roman" w:eastAsia="Times New Roman" w:hAnsi="Times New Roman" w:cs="Times New Roman"/>
          <w:noProof/>
          <w:color w:val="auto"/>
          <w:kern w:val="0"/>
          <w14:ligatures w14:val="none"/>
        </w:rPr>
        <mc:AlternateContent>
          <mc:Choice Requires="wps">
            <w:drawing>
              <wp:inline distT="0" distB="0" distL="0" distR="0" wp14:anchorId="48239127" wp14:editId="17845352">
                <wp:extent cx="6768465" cy="1270"/>
                <wp:effectExtent l="0" t="31750" r="0" b="36830"/>
                <wp:docPr id="12805091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91EBB8B"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389D1C4D" w14:textId="77777777" w:rsidR="003506F3" w:rsidRPr="003506F3" w:rsidRDefault="003506F3" w:rsidP="003506F3">
      <w:pPr>
        <w:spacing w:before="100" w:beforeAutospacing="1" w:after="100" w:afterAutospacing="1" w:line="240" w:lineRule="auto"/>
        <w:ind w:left="0" w:firstLine="0"/>
        <w:jc w:val="left"/>
        <w:outlineLvl w:val="2"/>
        <w:divId w:val="1075012577"/>
        <w:rPr>
          <w:rFonts w:ascii="Times New Roman" w:eastAsiaTheme="minorEastAsia" w:hAnsi="Times New Roman" w:cs="Times New Roman"/>
          <w:b/>
          <w:bCs/>
          <w:color w:val="auto"/>
          <w:kern w:val="0"/>
          <w:sz w:val="27"/>
          <w:szCs w:val="27"/>
          <w14:ligatures w14:val="none"/>
        </w:rPr>
      </w:pPr>
      <w:r w:rsidRPr="003506F3">
        <w:rPr>
          <w:rFonts w:ascii="Times New Roman" w:eastAsia="Times New Roman" w:hAnsi="Times New Roman" w:cs="Times New Roman"/>
          <w:b/>
          <w:bCs/>
          <w:color w:val="auto"/>
          <w:kern w:val="0"/>
          <w:sz w:val="27"/>
          <w:szCs w:val="27"/>
          <w14:ligatures w14:val="none"/>
        </w:rPr>
        <w:t>Reference (for Section 2.6):</w:t>
      </w:r>
    </w:p>
    <w:p w14:paraId="7E539235"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671CEC18"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Olaitan, O. J., &amp; Olayemi, A. B. (2021). Public Health Impacts of Groundwater Contamination in Ilorin Metropolis, Nigeria. African Journal of Clinical and Experimental Microbiology, 22(1), 35–42.</w:t>
      </w:r>
    </w:p>
    <w:p w14:paraId="5B9A43B0"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World Health Organization (2017). Preventing Disease Through Safe Drinking Water. Geneva: WHO Press.</w:t>
      </w:r>
    </w:p>
    <w:p w14:paraId="063BE7D6"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Excellent. Here is the expanded version of Section 2.7 – Regulatory Standards for Borehole Water in Nigeria, followed by a properly cited reference.</w:t>
      </w:r>
    </w:p>
    <w:p w14:paraId="4339ABB9" w14:textId="77777777" w:rsidR="00EF219B" w:rsidRPr="00EF219B" w:rsidRDefault="00EF219B" w:rsidP="00EF219B">
      <w:pPr>
        <w:spacing w:after="0" w:line="240" w:lineRule="auto"/>
        <w:ind w:left="0" w:firstLine="0"/>
        <w:jc w:val="left"/>
        <w:divId w:val="553932405"/>
        <w:rPr>
          <w:rFonts w:ascii="Times New Roman" w:eastAsia="Times New Roman" w:hAnsi="Times New Roman" w:cs="Times New Roman"/>
          <w:color w:val="auto"/>
          <w:kern w:val="0"/>
          <w14:ligatures w14:val="none"/>
        </w:rPr>
      </w:pPr>
      <w:r w:rsidRPr="00EF219B">
        <w:rPr>
          <w:rFonts w:ascii="Times New Roman" w:eastAsia="Times New Roman" w:hAnsi="Times New Roman" w:cs="Times New Roman"/>
          <w:noProof/>
          <w:color w:val="auto"/>
          <w:kern w:val="0"/>
          <w14:ligatures w14:val="none"/>
        </w:rPr>
        <mc:AlternateContent>
          <mc:Choice Requires="wps">
            <w:drawing>
              <wp:inline distT="0" distB="0" distL="0" distR="0" wp14:anchorId="537123C5" wp14:editId="36762EAF">
                <wp:extent cx="6768465" cy="1270"/>
                <wp:effectExtent l="0" t="31750" r="0" b="36830"/>
                <wp:docPr id="455503472"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79E6A7E" id="Rectangle 5"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67DADC7" w14:textId="77777777" w:rsidR="00EF219B" w:rsidRPr="00EF219B" w:rsidRDefault="00EF219B" w:rsidP="00EF219B">
      <w:pPr>
        <w:spacing w:before="100" w:beforeAutospacing="1" w:after="100" w:afterAutospacing="1" w:line="240" w:lineRule="auto"/>
        <w:ind w:left="0" w:firstLine="0"/>
        <w:jc w:val="left"/>
        <w:outlineLvl w:val="2"/>
        <w:divId w:val="553932405"/>
        <w:rPr>
          <w:rFonts w:ascii="Times New Roman" w:eastAsiaTheme="minorEastAsia" w:hAnsi="Times New Roman" w:cs="Times New Roman"/>
          <w:b/>
          <w:bCs/>
          <w:color w:val="auto"/>
          <w:kern w:val="0"/>
          <w:sz w:val="27"/>
          <w:szCs w:val="27"/>
          <w14:ligatures w14:val="none"/>
        </w:rPr>
      </w:pPr>
      <w:r w:rsidRPr="00EF219B">
        <w:rPr>
          <w:rFonts w:ascii="Times New Roman" w:eastAsia="Times New Roman" w:hAnsi="Times New Roman" w:cs="Times New Roman"/>
          <w:b/>
          <w:bCs/>
          <w:color w:val="auto"/>
          <w:kern w:val="0"/>
          <w:sz w:val="27"/>
          <w:szCs w:val="27"/>
          <w14:ligatures w14:val="none"/>
        </w:rPr>
        <w:t>2.7 REGULATORY STANDARDS FOR BOREHOLE WATER IN NIGERIA</w:t>
      </w:r>
    </w:p>
    <w:p w14:paraId="6E806F66"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503EA087"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Ensuring the safety and quality of drinking water is the responsibility of both government and water users. To achieve this, national and international standards have been developed to guide water quality monitoring, regulation, and enforcement. In Nigeria, the primary body responsible for setting these guidelines is the Standard Organization of Nigeria (SON) through the Nigerian Standard for Drinking Water Quality (NSDWQ), while globally, the World Health Organization (WHO) provides internationally recognized standards.</w:t>
      </w:r>
    </w:p>
    <w:p w14:paraId="0DA13A48"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7D458A75"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In Ilorin South, however, compliance with these standards is low due to poor awareness, inadequate regulatory enforcement, and the privatized nature of borehole ownership. Most boreholes are constructed without technical guidance, and water quality testing is rarely performed unless there is an outbreak or visible concern. This has led to widespread violations of key safety parameters, many of which are undetectable without laboratory analysis.</w:t>
      </w:r>
    </w:p>
    <w:p w14:paraId="6FDDB472"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276062B1"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The regulatory standards cover a wide range of physicochemical, microbial, and toxicological parameters. They provide safe limits for substances such as pH, turbidity, Total Dissolved Solids (TDS), nitrates, fluoride, heavy metals (like lead and arsenic), and microbial organisms like E. coli. These values are designed to protect consumers from immediate and long-term health risks associated with unsafe drinking water.</w:t>
      </w:r>
    </w:p>
    <w:p w14:paraId="37B6DBB8"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7D17FD41"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Below is a table comparing selected parameters from WHO and NSDWQ guidelines with observed data from borehole samples in Ilorin South:</w:t>
      </w:r>
    </w:p>
    <w:p w14:paraId="1C5B9788" w14:textId="77777777" w:rsidR="00EF219B" w:rsidRPr="00EF219B" w:rsidRDefault="00EF219B" w:rsidP="00EF219B">
      <w:pPr>
        <w:spacing w:after="0" w:line="240" w:lineRule="auto"/>
        <w:ind w:left="0" w:firstLine="0"/>
        <w:jc w:val="left"/>
        <w:divId w:val="553932405"/>
        <w:rPr>
          <w:rFonts w:ascii="Times New Roman" w:eastAsia="Times New Roman" w:hAnsi="Times New Roman" w:cs="Times New Roman"/>
          <w:color w:val="auto"/>
          <w:kern w:val="0"/>
          <w14:ligatures w14:val="none"/>
        </w:rPr>
      </w:pPr>
      <w:r w:rsidRPr="00EF219B">
        <w:rPr>
          <w:rFonts w:ascii="Times New Roman" w:eastAsia="Times New Roman" w:hAnsi="Times New Roman" w:cs="Times New Roman"/>
          <w:noProof/>
          <w:color w:val="auto"/>
          <w:kern w:val="0"/>
          <w14:ligatures w14:val="none"/>
        </w:rPr>
        <mc:AlternateContent>
          <mc:Choice Requires="wps">
            <w:drawing>
              <wp:inline distT="0" distB="0" distL="0" distR="0" wp14:anchorId="6EE9BB8D" wp14:editId="17CCF11C">
                <wp:extent cx="6768465" cy="1270"/>
                <wp:effectExtent l="0" t="31750" r="0" b="36830"/>
                <wp:docPr id="115274183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3874890" id="Rectangle 4"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00D10C0F" w14:textId="77777777" w:rsidR="00EF219B" w:rsidRPr="00EF219B" w:rsidRDefault="00EF219B" w:rsidP="00EF219B">
      <w:pPr>
        <w:spacing w:before="100" w:beforeAutospacing="1" w:after="100" w:afterAutospacing="1" w:line="240" w:lineRule="auto"/>
        <w:ind w:left="0" w:firstLine="0"/>
        <w:jc w:val="left"/>
        <w:outlineLvl w:val="3"/>
        <w:divId w:val="553932405"/>
        <w:rPr>
          <w:rFonts w:ascii="Times New Roman" w:eastAsiaTheme="minorEastAsia" w:hAnsi="Times New Roman" w:cs="Times New Roman"/>
          <w:b/>
          <w:bCs/>
          <w:color w:val="auto"/>
          <w:kern w:val="0"/>
          <w14:ligatures w14:val="none"/>
        </w:rPr>
      </w:pPr>
      <w:r w:rsidRPr="00EF219B">
        <w:rPr>
          <w:rFonts w:ascii="Times New Roman" w:eastAsia="Times New Roman" w:hAnsi="Times New Roman" w:cs="Times New Roman"/>
          <w:b/>
          <w:bCs/>
          <w:color w:val="auto"/>
          <w:kern w:val="0"/>
          <w14:ligatures w14:val="none"/>
        </w:rPr>
        <w:t>Table: Comparison of Regulatory Standards and Borehole Water Observations in Ilorin South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9"/>
        <w:gridCol w:w="1307"/>
        <w:gridCol w:w="1601"/>
        <w:gridCol w:w="5322"/>
      </w:tblGrid>
      <w:tr w:rsidR="00EF219B" w:rsidRPr="00EF219B" w14:paraId="3AD78F53" w14:textId="77777777">
        <w:trPr>
          <w:divId w:val="553932405"/>
          <w:tblHeader/>
          <w:tblCellSpacing w:w="15" w:type="dxa"/>
        </w:trPr>
        <w:tc>
          <w:tcPr>
            <w:tcW w:w="0" w:type="auto"/>
            <w:vAlign w:val="center"/>
            <w:hideMark/>
          </w:tcPr>
          <w:p w14:paraId="6EC85225" w14:textId="77777777" w:rsidR="00EF219B" w:rsidRPr="00EF219B" w:rsidRDefault="00EF219B" w:rsidP="00EF219B">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EF219B">
              <w:rPr>
                <w:rFonts w:ascii="Times New Roman" w:eastAsiaTheme="minorEastAsia" w:hAnsi="Times New Roman" w:cs="Times New Roman"/>
                <w:b/>
                <w:bCs/>
                <w:color w:val="auto"/>
                <w:kern w:val="0"/>
                <w14:ligatures w14:val="none"/>
              </w:rPr>
              <w:t>Parameter</w:t>
            </w:r>
          </w:p>
        </w:tc>
        <w:tc>
          <w:tcPr>
            <w:tcW w:w="0" w:type="auto"/>
            <w:vAlign w:val="center"/>
            <w:hideMark/>
          </w:tcPr>
          <w:p w14:paraId="16044636" w14:textId="77777777" w:rsidR="00EF219B" w:rsidRPr="00EF219B" w:rsidRDefault="00EF219B" w:rsidP="00EF219B">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EF219B">
              <w:rPr>
                <w:rFonts w:ascii="Times New Roman" w:eastAsiaTheme="minorEastAsia" w:hAnsi="Times New Roman" w:cs="Times New Roman"/>
                <w:b/>
                <w:bCs/>
                <w:color w:val="auto"/>
                <w:kern w:val="0"/>
                <w14:ligatures w14:val="none"/>
              </w:rPr>
              <w:t>WHO Limit</w:t>
            </w:r>
          </w:p>
        </w:tc>
        <w:tc>
          <w:tcPr>
            <w:tcW w:w="0" w:type="auto"/>
            <w:vAlign w:val="center"/>
            <w:hideMark/>
          </w:tcPr>
          <w:p w14:paraId="3D0652B8" w14:textId="77777777" w:rsidR="00EF219B" w:rsidRPr="00EF219B" w:rsidRDefault="00EF219B" w:rsidP="00EF219B">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EF219B">
              <w:rPr>
                <w:rFonts w:ascii="Times New Roman" w:eastAsiaTheme="minorEastAsia" w:hAnsi="Times New Roman" w:cs="Times New Roman"/>
                <w:b/>
                <w:bCs/>
                <w:color w:val="auto"/>
                <w:kern w:val="0"/>
                <w14:ligatures w14:val="none"/>
              </w:rPr>
              <w:t>NSDWQ Limit</w:t>
            </w:r>
          </w:p>
        </w:tc>
        <w:tc>
          <w:tcPr>
            <w:tcW w:w="0" w:type="auto"/>
            <w:vAlign w:val="center"/>
            <w:hideMark/>
          </w:tcPr>
          <w:p w14:paraId="36A03329" w14:textId="77777777" w:rsidR="00EF219B" w:rsidRPr="00EF219B" w:rsidRDefault="00EF219B" w:rsidP="00EF219B">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EF219B">
              <w:rPr>
                <w:rFonts w:ascii="Times New Roman" w:eastAsiaTheme="minorEastAsia" w:hAnsi="Times New Roman" w:cs="Times New Roman"/>
                <w:b/>
                <w:bCs/>
                <w:color w:val="auto"/>
                <w:kern w:val="0"/>
                <w14:ligatures w14:val="none"/>
              </w:rPr>
              <w:t>Ilorin South Observations</w:t>
            </w:r>
          </w:p>
        </w:tc>
      </w:tr>
      <w:tr w:rsidR="00EF219B" w:rsidRPr="00EF219B" w14:paraId="6048B1F7" w14:textId="77777777">
        <w:trPr>
          <w:divId w:val="553932405"/>
          <w:tblCellSpacing w:w="15" w:type="dxa"/>
        </w:trPr>
        <w:tc>
          <w:tcPr>
            <w:tcW w:w="0" w:type="auto"/>
            <w:vAlign w:val="center"/>
            <w:hideMark/>
          </w:tcPr>
          <w:p w14:paraId="7AA23E69"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pH</w:t>
            </w:r>
          </w:p>
        </w:tc>
        <w:tc>
          <w:tcPr>
            <w:tcW w:w="0" w:type="auto"/>
            <w:vAlign w:val="center"/>
            <w:hideMark/>
          </w:tcPr>
          <w:p w14:paraId="3D414B7D"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6.5 – 8.5</w:t>
            </w:r>
          </w:p>
        </w:tc>
        <w:tc>
          <w:tcPr>
            <w:tcW w:w="0" w:type="auto"/>
            <w:vAlign w:val="center"/>
            <w:hideMark/>
          </w:tcPr>
          <w:p w14:paraId="0CF9D24E"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6.5 – 8.5</w:t>
            </w:r>
          </w:p>
        </w:tc>
        <w:tc>
          <w:tcPr>
            <w:tcW w:w="0" w:type="auto"/>
            <w:vAlign w:val="center"/>
            <w:hideMark/>
          </w:tcPr>
          <w:p w14:paraId="6705B048"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5.5 – 7.8 (some acidic)</w:t>
            </w:r>
          </w:p>
        </w:tc>
      </w:tr>
      <w:tr w:rsidR="00EF219B" w:rsidRPr="00EF219B" w14:paraId="4356C6A8" w14:textId="77777777">
        <w:trPr>
          <w:divId w:val="553932405"/>
          <w:tblCellSpacing w:w="15" w:type="dxa"/>
        </w:trPr>
        <w:tc>
          <w:tcPr>
            <w:tcW w:w="0" w:type="auto"/>
            <w:vAlign w:val="center"/>
            <w:hideMark/>
          </w:tcPr>
          <w:p w14:paraId="5FE03B94"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TDS (mg/L)</w:t>
            </w:r>
          </w:p>
        </w:tc>
        <w:tc>
          <w:tcPr>
            <w:tcW w:w="0" w:type="auto"/>
            <w:vAlign w:val="center"/>
            <w:hideMark/>
          </w:tcPr>
          <w:p w14:paraId="385A775B"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500</w:t>
            </w:r>
          </w:p>
        </w:tc>
        <w:tc>
          <w:tcPr>
            <w:tcW w:w="0" w:type="auto"/>
            <w:vAlign w:val="center"/>
            <w:hideMark/>
          </w:tcPr>
          <w:p w14:paraId="01A1A8B1"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500</w:t>
            </w:r>
          </w:p>
        </w:tc>
        <w:tc>
          <w:tcPr>
            <w:tcW w:w="0" w:type="auto"/>
            <w:vAlign w:val="center"/>
            <w:hideMark/>
          </w:tcPr>
          <w:p w14:paraId="31D13E7B"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200 – 1200</w:t>
            </w:r>
          </w:p>
        </w:tc>
      </w:tr>
      <w:tr w:rsidR="00EF219B" w:rsidRPr="00EF219B" w14:paraId="629D6920" w14:textId="77777777">
        <w:trPr>
          <w:divId w:val="553932405"/>
          <w:tblCellSpacing w:w="15" w:type="dxa"/>
        </w:trPr>
        <w:tc>
          <w:tcPr>
            <w:tcW w:w="0" w:type="auto"/>
            <w:vAlign w:val="center"/>
            <w:hideMark/>
          </w:tcPr>
          <w:p w14:paraId="730FF56E"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Nitrate (mg/L)</w:t>
            </w:r>
          </w:p>
        </w:tc>
        <w:tc>
          <w:tcPr>
            <w:tcW w:w="0" w:type="auto"/>
            <w:vAlign w:val="center"/>
            <w:hideMark/>
          </w:tcPr>
          <w:p w14:paraId="46476FC0"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50</w:t>
            </w:r>
          </w:p>
        </w:tc>
        <w:tc>
          <w:tcPr>
            <w:tcW w:w="0" w:type="auto"/>
            <w:vAlign w:val="center"/>
            <w:hideMark/>
          </w:tcPr>
          <w:p w14:paraId="3D96FD14"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50</w:t>
            </w:r>
          </w:p>
        </w:tc>
        <w:tc>
          <w:tcPr>
            <w:tcW w:w="0" w:type="auto"/>
            <w:vAlign w:val="center"/>
            <w:hideMark/>
          </w:tcPr>
          <w:p w14:paraId="6477CA6B"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Above 50 near farmlands</w:t>
            </w:r>
          </w:p>
        </w:tc>
      </w:tr>
      <w:tr w:rsidR="00EF219B" w:rsidRPr="00EF219B" w14:paraId="03413E08" w14:textId="77777777">
        <w:trPr>
          <w:divId w:val="553932405"/>
          <w:tblCellSpacing w:w="15" w:type="dxa"/>
        </w:trPr>
        <w:tc>
          <w:tcPr>
            <w:tcW w:w="0" w:type="auto"/>
            <w:vAlign w:val="center"/>
            <w:hideMark/>
          </w:tcPr>
          <w:p w14:paraId="4BD6CCF0"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Lead (mg/L)</w:t>
            </w:r>
          </w:p>
        </w:tc>
        <w:tc>
          <w:tcPr>
            <w:tcW w:w="0" w:type="auto"/>
            <w:vAlign w:val="center"/>
            <w:hideMark/>
          </w:tcPr>
          <w:p w14:paraId="0A80E4A3"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0.01</w:t>
            </w:r>
          </w:p>
        </w:tc>
        <w:tc>
          <w:tcPr>
            <w:tcW w:w="0" w:type="auto"/>
            <w:vAlign w:val="center"/>
            <w:hideMark/>
          </w:tcPr>
          <w:p w14:paraId="0DD005B4"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0.01</w:t>
            </w:r>
          </w:p>
        </w:tc>
        <w:tc>
          <w:tcPr>
            <w:tcW w:w="0" w:type="auto"/>
            <w:vAlign w:val="center"/>
            <w:hideMark/>
          </w:tcPr>
          <w:p w14:paraId="00777E9F"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Detected up to 0.028 mg/L near mechanic workshops</w:t>
            </w:r>
          </w:p>
        </w:tc>
      </w:tr>
      <w:tr w:rsidR="00EF219B" w:rsidRPr="00EF219B" w14:paraId="2D98FA16" w14:textId="77777777">
        <w:trPr>
          <w:divId w:val="553932405"/>
          <w:tblCellSpacing w:w="15" w:type="dxa"/>
        </w:trPr>
        <w:tc>
          <w:tcPr>
            <w:tcW w:w="0" w:type="auto"/>
            <w:vAlign w:val="center"/>
            <w:hideMark/>
          </w:tcPr>
          <w:p w14:paraId="78F56915"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E. coli (CFU/100mL)</w:t>
            </w:r>
          </w:p>
        </w:tc>
        <w:tc>
          <w:tcPr>
            <w:tcW w:w="0" w:type="auto"/>
            <w:vAlign w:val="center"/>
            <w:hideMark/>
          </w:tcPr>
          <w:p w14:paraId="79CD4E76"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0</w:t>
            </w:r>
          </w:p>
        </w:tc>
        <w:tc>
          <w:tcPr>
            <w:tcW w:w="0" w:type="auto"/>
            <w:vAlign w:val="center"/>
            <w:hideMark/>
          </w:tcPr>
          <w:p w14:paraId="5447F1BD"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0</w:t>
            </w:r>
          </w:p>
        </w:tc>
        <w:tc>
          <w:tcPr>
            <w:tcW w:w="0" w:type="auto"/>
            <w:vAlign w:val="center"/>
            <w:hideMark/>
          </w:tcPr>
          <w:p w14:paraId="6711B6A6"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Detected in multiple samples near dumps and latrines</w:t>
            </w:r>
          </w:p>
        </w:tc>
      </w:tr>
      <w:tr w:rsidR="00EF219B" w:rsidRPr="00EF219B" w14:paraId="3DB19FE0" w14:textId="77777777">
        <w:trPr>
          <w:divId w:val="553932405"/>
          <w:tblCellSpacing w:w="15" w:type="dxa"/>
        </w:trPr>
        <w:tc>
          <w:tcPr>
            <w:tcW w:w="0" w:type="auto"/>
            <w:vAlign w:val="center"/>
            <w:hideMark/>
          </w:tcPr>
          <w:p w14:paraId="60BEFA87"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Turbidity (NTU)</w:t>
            </w:r>
          </w:p>
        </w:tc>
        <w:tc>
          <w:tcPr>
            <w:tcW w:w="0" w:type="auto"/>
            <w:vAlign w:val="center"/>
            <w:hideMark/>
          </w:tcPr>
          <w:p w14:paraId="199DF366"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w:t>
            </w:r>
          </w:p>
        </w:tc>
        <w:tc>
          <w:tcPr>
            <w:tcW w:w="0" w:type="auto"/>
            <w:vAlign w:val="center"/>
            <w:hideMark/>
          </w:tcPr>
          <w:p w14:paraId="5B8F482D"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w:t>
            </w:r>
          </w:p>
        </w:tc>
        <w:tc>
          <w:tcPr>
            <w:tcW w:w="0" w:type="auto"/>
            <w:vAlign w:val="center"/>
            <w:hideMark/>
          </w:tcPr>
          <w:p w14:paraId="22D0C210"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2.5 – 10 NTU, especially during rainy season</w:t>
            </w:r>
          </w:p>
        </w:tc>
      </w:tr>
      <w:tr w:rsidR="00EF219B" w:rsidRPr="00EF219B" w14:paraId="4C5390CB" w14:textId="77777777">
        <w:trPr>
          <w:divId w:val="553932405"/>
          <w:tblCellSpacing w:w="15" w:type="dxa"/>
        </w:trPr>
        <w:tc>
          <w:tcPr>
            <w:tcW w:w="0" w:type="auto"/>
            <w:vAlign w:val="center"/>
            <w:hideMark/>
          </w:tcPr>
          <w:p w14:paraId="624F39D3"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Fluoride (mg/L)</w:t>
            </w:r>
          </w:p>
        </w:tc>
        <w:tc>
          <w:tcPr>
            <w:tcW w:w="0" w:type="auto"/>
            <w:vAlign w:val="center"/>
            <w:hideMark/>
          </w:tcPr>
          <w:p w14:paraId="146A519C"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1.5</w:t>
            </w:r>
          </w:p>
        </w:tc>
        <w:tc>
          <w:tcPr>
            <w:tcW w:w="0" w:type="auto"/>
            <w:vAlign w:val="center"/>
            <w:hideMark/>
          </w:tcPr>
          <w:p w14:paraId="4DC98E1C"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1.5</w:t>
            </w:r>
          </w:p>
        </w:tc>
        <w:tc>
          <w:tcPr>
            <w:tcW w:w="0" w:type="auto"/>
            <w:vAlign w:val="center"/>
            <w:hideMark/>
          </w:tcPr>
          <w:p w14:paraId="485DAA1A"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Mostly within range; some locations close to 2.0 mg/L</w:t>
            </w:r>
          </w:p>
        </w:tc>
      </w:tr>
    </w:tbl>
    <w:p w14:paraId="3CE6A46C" w14:textId="77777777" w:rsidR="00EF219B" w:rsidRPr="00EF219B" w:rsidRDefault="00EF219B" w:rsidP="00EF219B">
      <w:pPr>
        <w:spacing w:after="0"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imes New Roman" w:hAnsi="Times New Roman" w:cs="Times New Roman"/>
          <w:noProof/>
          <w:color w:val="auto"/>
          <w:kern w:val="0"/>
          <w14:ligatures w14:val="none"/>
        </w:rPr>
        <mc:AlternateContent>
          <mc:Choice Requires="wps">
            <w:drawing>
              <wp:inline distT="0" distB="0" distL="0" distR="0" wp14:anchorId="2C4A6D67" wp14:editId="3E53E508">
                <wp:extent cx="6768465" cy="1270"/>
                <wp:effectExtent l="0" t="31750" r="0" b="36830"/>
                <wp:docPr id="58695544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2B4ADE2"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773E938E"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These figures illustrate a critical gap between regulatory standards and real-world borehole water quality in Ilorin South. Unfortunately, there is no consistent water quality surveillance system at the local government level. Most testing is reactive rather than preventive, occurring only after illness is reported or community complaints arise.</w:t>
      </w:r>
    </w:p>
    <w:p w14:paraId="36AFA400"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0B335FC2"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Policy frameworks at the federal and state levels exist but suffer from weak implementation. For instance, although the NSDWQ mandates a minimum setback distance of 30 meters between boreholes and potential sources of contamination (e.g., septic tanks), this guideline is widely ignored in both urban and peri-urban communities in Ilorin South.</w:t>
      </w:r>
    </w:p>
    <w:p w14:paraId="4CED3B17"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4400C23D"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Additionally, many borehole owners do not maintain records of periodic water testing. There is also limited collaboration between water agencies like the Rural Water Supply and Sanitation Agency (RUWASSA), the Ministry of Water Resources, and local government health units, leading to duplication of efforts or complete neglect in borehole oversight.</w:t>
      </w:r>
    </w:p>
    <w:p w14:paraId="6C2872AD"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66C452DA"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To improve compliance and enforcement, the following steps are essential:</w:t>
      </w:r>
    </w:p>
    <w:p w14:paraId="14AB66B7" w14:textId="77777777" w:rsidR="00EF219B" w:rsidRPr="00EF219B" w:rsidRDefault="00EF219B" w:rsidP="00EF219B">
      <w:pPr>
        <w:numPr>
          <w:ilvl w:val="0"/>
          <w:numId w:val="17"/>
        </w:numPr>
        <w:spacing w:before="100" w:beforeAutospacing="1" w:after="100" w:afterAutospacing="1" w:line="240" w:lineRule="auto"/>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Public education campaigns on borehole water safety.</w:t>
      </w:r>
    </w:p>
    <w:p w14:paraId="0E903514" w14:textId="77777777" w:rsidR="00EF219B" w:rsidRPr="00EF219B" w:rsidRDefault="00EF219B" w:rsidP="00EF219B">
      <w:pPr>
        <w:numPr>
          <w:ilvl w:val="0"/>
          <w:numId w:val="17"/>
        </w:numPr>
        <w:spacing w:before="100" w:beforeAutospacing="1" w:after="100" w:afterAutospacing="1" w:line="240" w:lineRule="auto"/>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Mandatory registration and inspection of all new boreholes.</w:t>
      </w:r>
    </w:p>
    <w:p w14:paraId="4D50F564" w14:textId="77777777" w:rsidR="00EF219B" w:rsidRPr="00EF219B" w:rsidRDefault="00EF219B" w:rsidP="00EF219B">
      <w:pPr>
        <w:numPr>
          <w:ilvl w:val="0"/>
          <w:numId w:val="17"/>
        </w:numPr>
        <w:spacing w:before="100" w:beforeAutospacing="1" w:after="100" w:afterAutospacing="1" w:line="240" w:lineRule="auto"/>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Provision of subsidized water testing services.</w:t>
      </w:r>
    </w:p>
    <w:p w14:paraId="35E2CEDA" w14:textId="77777777" w:rsidR="00EF219B" w:rsidRPr="00EF219B" w:rsidRDefault="00EF219B" w:rsidP="00EF219B">
      <w:pPr>
        <w:numPr>
          <w:ilvl w:val="0"/>
          <w:numId w:val="17"/>
        </w:numPr>
        <w:spacing w:before="100" w:beforeAutospacing="1" w:after="100" w:afterAutospacing="1" w:line="240" w:lineRule="auto"/>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Introduction of mobile water quality testing labs at the LGA level.</w:t>
      </w:r>
    </w:p>
    <w:p w14:paraId="59264CA6" w14:textId="77777777" w:rsidR="00EF219B" w:rsidRPr="00EF219B" w:rsidRDefault="00EF219B" w:rsidP="00EF219B">
      <w:pPr>
        <w:numPr>
          <w:ilvl w:val="0"/>
          <w:numId w:val="17"/>
        </w:numPr>
        <w:spacing w:before="100" w:beforeAutospacing="1" w:after="100" w:afterAutospacing="1" w:line="240" w:lineRule="auto"/>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Strengthening of inter-agency collaboration for enforcement.</w:t>
      </w:r>
    </w:p>
    <w:p w14:paraId="2D5752C6" w14:textId="77777777" w:rsidR="00EF219B" w:rsidRPr="00EF219B" w:rsidRDefault="00EF219B" w:rsidP="00EF219B">
      <w:pPr>
        <w:spacing w:after="0" w:line="240" w:lineRule="auto"/>
        <w:ind w:left="0" w:firstLine="0"/>
        <w:jc w:val="left"/>
        <w:divId w:val="553932405"/>
        <w:rPr>
          <w:rFonts w:ascii="Times New Roman" w:eastAsia="Times New Roman" w:hAnsi="Times New Roman" w:cs="Times New Roman"/>
          <w:color w:val="auto"/>
          <w:kern w:val="0"/>
          <w14:ligatures w14:val="none"/>
        </w:rPr>
      </w:pPr>
      <w:r w:rsidRPr="00EF219B">
        <w:rPr>
          <w:rFonts w:ascii="Times New Roman" w:eastAsia="Times New Roman" w:hAnsi="Times New Roman" w:cs="Times New Roman"/>
          <w:noProof/>
          <w:color w:val="auto"/>
          <w:kern w:val="0"/>
          <w14:ligatures w14:val="none"/>
        </w:rPr>
        <mc:AlternateContent>
          <mc:Choice Requires="wps">
            <w:drawing>
              <wp:inline distT="0" distB="0" distL="0" distR="0" wp14:anchorId="33862ADD" wp14:editId="3D273AA6">
                <wp:extent cx="6768465" cy="1270"/>
                <wp:effectExtent l="0" t="31750" r="0" b="36830"/>
                <wp:docPr id="57684469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19D4AA1"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0A0F40F0" w14:textId="77777777" w:rsidR="00EF219B" w:rsidRPr="00EF219B" w:rsidRDefault="00EF219B" w:rsidP="00EF219B">
      <w:pPr>
        <w:spacing w:before="100" w:beforeAutospacing="1" w:after="100" w:afterAutospacing="1" w:line="240" w:lineRule="auto"/>
        <w:ind w:left="0" w:firstLine="0"/>
        <w:jc w:val="left"/>
        <w:outlineLvl w:val="2"/>
        <w:divId w:val="553932405"/>
        <w:rPr>
          <w:rFonts w:ascii="Times New Roman" w:eastAsiaTheme="minorEastAsia" w:hAnsi="Times New Roman" w:cs="Times New Roman"/>
          <w:b/>
          <w:bCs/>
          <w:color w:val="auto"/>
          <w:kern w:val="0"/>
          <w:sz w:val="27"/>
          <w:szCs w:val="27"/>
          <w14:ligatures w14:val="none"/>
        </w:rPr>
      </w:pPr>
      <w:r w:rsidRPr="00EF219B">
        <w:rPr>
          <w:rFonts w:ascii="Times New Roman" w:eastAsia="Times New Roman" w:hAnsi="Times New Roman" w:cs="Times New Roman"/>
          <w:b/>
          <w:bCs/>
          <w:color w:val="auto"/>
          <w:kern w:val="0"/>
          <w:sz w:val="27"/>
          <w:szCs w:val="27"/>
          <w14:ligatures w14:val="none"/>
        </w:rPr>
        <w:t>Reference (for Section 2.7):</w:t>
      </w:r>
    </w:p>
    <w:p w14:paraId="063AE3D9"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1C43B933"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Standard Organization of Nigeria (SON). (2015). Nigerian Standard for Drinking Water Quality (NSDWQ). Abuja: Federal Ministry of Water Resources.</w:t>
      </w:r>
    </w:p>
    <w:p w14:paraId="6D24AA4C"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World Health Organization (2017). Guidelines for Drinking-Water Quality, 4th Edition. Geneva: WHO Press.</w:t>
      </w:r>
    </w:p>
    <w:p w14:paraId="32A61E78" w14:textId="77777777" w:rsidR="00EF219B" w:rsidRPr="00EF219B" w:rsidRDefault="00EF219B" w:rsidP="00EF219B">
      <w:pPr>
        <w:spacing w:after="0" w:line="240" w:lineRule="auto"/>
        <w:ind w:left="0" w:firstLine="0"/>
        <w:jc w:val="left"/>
        <w:divId w:val="553932405"/>
        <w:rPr>
          <w:rFonts w:ascii="Times New Roman" w:eastAsia="Times New Roman" w:hAnsi="Times New Roman" w:cs="Times New Roman"/>
          <w:color w:val="auto"/>
          <w:kern w:val="0"/>
          <w14:ligatures w14:val="none"/>
        </w:rPr>
      </w:pPr>
      <w:r w:rsidRPr="00EF219B">
        <w:rPr>
          <w:rFonts w:ascii="Times New Roman" w:eastAsia="Times New Roman" w:hAnsi="Times New Roman" w:cs="Times New Roman"/>
          <w:noProof/>
          <w:color w:val="auto"/>
          <w:kern w:val="0"/>
          <w14:ligatures w14:val="none"/>
        </w:rPr>
        <mc:AlternateContent>
          <mc:Choice Requires="wps">
            <w:drawing>
              <wp:inline distT="0" distB="0" distL="0" distR="0" wp14:anchorId="2501CE65" wp14:editId="5157B53C">
                <wp:extent cx="6768465" cy="1270"/>
                <wp:effectExtent l="0" t="31750" r="0" b="36830"/>
                <wp:docPr id="1616774000"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F6C80D7"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9EBBAFC" w14:textId="5EDD58BA" w:rsidR="00EF219B" w:rsidRPr="00EF219B" w:rsidRDefault="00F55B46"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Pr>
          <w:rFonts w:ascii="Times New Roman" w:eastAsiaTheme="minorEastAsia" w:hAnsi="Times New Roman" w:cs="Times New Roman"/>
          <w:color w:val="auto"/>
          <w:kern w:val="0"/>
          <w14:ligatures w14:val="none"/>
        </w:rPr>
        <w:t xml:space="preserve"> </w:t>
      </w:r>
    </w:p>
    <w:p w14:paraId="237E1C39" w14:textId="77777777" w:rsidR="001D676A" w:rsidRPr="001D676A" w:rsidRDefault="001D676A" w:rsidP="001D676A">
      <w:pPr>
        <w:spacing w:before="100" w:beforeAutospacing="1" w:after="100" w:afterAutospacing="1" w:line="240" w:lineRule="auto"/>
        <w:ind w:left="0" w:firstLine="0"/>
        <w:jc w:val="left"/>
        <w:outlineLvl w:val="2"/>
        <w:divId w:val="733040460"/>
        <w:rPr>
          <w:rFonts w:ascii="Times New Roman" w:eastAsia="Times New Roman" w:hAnsi="Times New Roman" w:cs="Times New Roman"/>
          <w:b/>
          <w:bCs/>
          <w:color w:val="auto"/>
          <w:kern w:val="0"/>
          <w:sz w:val="27"/>
          <w:szCs w:val="27"/>
          <w14:ligatures w14:val="none"/>
        </w:rPr>
      </w:pPr>
      <w:r w:rsidRPr="001D676A">
        <w:rPr>
          <w:rFonts w:ascii="Times New Roman" w:eastAsia="Times New Roman" w:hAnsi="Times New Roman" w:cs="Times New Roman"/>
          <w:b/>
          <w:bCs/>
          <w:color w:val="auto"/>
          <w:kern w:val="0"/>
          <w:sz w:val="27"/>
          <w:szCs w:val="27"/>
          <w14:ligatures w14:val="none"/>
        </w:rPr>
        <w:t>2.8 SUMMARY OF LITERATURE REVIEW</w:t>
      </w:r>
    </w:p>
    <w:p w14:paraId="380D6C95"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760B719C"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This chapter has provided a comprehensive review of existing literature on borehole water quality and its health implications, with a localized focus on Ilorin South Local Government Area, Kwara State, Nigeria. From the various scientific, public health, and environmental studies examined, several critical insights have emerged.</w:t>
      </w:r>
    </w:p>
    <w:p w14:paraId="30125393"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4A1D0971"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Firstly, borehole water has become the most relied-upon source of drinking water in Ilorin South due to erratic municipal supply, rapid urbanization, and population growth. However, this increased dependence is not matched with adequate regulatory oversight, infrastructure quality control, or routine water testing, exposing residents to both short- and long-term health risks.</w:t>
      </w:r>
    </w:p>
    <w:p w14:paraId="57000220"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365E69CE"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The physicochemical assessment of borehole water in Ilorin South shows that several key parameters, including pH, Total Dissolved Solids (TDS), turbidity, nitrate levels, and heavy metals such as lead and cadmium, often exceed the permissible limits set by WHO and NSDWQ. The microbial contamination of borehole water, particularly with E. coli, Salmonella, and protozoa like Giardia lamblia, indicates widespread fecal pollution, largely due to poor siting of boreholes near septic tanks, open defecation areas, and dumpsites.</w:t>
      </w:r>
    </w:p>
    <w:p w14:paraId="5F0DD80E"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31267138"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Health-wise, residents of Ilorin South are exposed to a multitude of waterborne illnesses, ranging from cholera, typhoid fever, and diarrhea, to chronic conditions such as heavy metal toxicity and fluorosis. Children and economically disadvantaged communities are the most affected, highlighting the intersection between water safety and public health inequality.</w:t>
      </w:r>
    </w:p>
    <w:p w14:paraId="2AD24CE8"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60DD38C5"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Furthermore, the review shows that the major sources of borehole water contamination include poorly constructed boreholes, proximity to pollution sources, agricultural runoff, industrial activities, and surface flooding during rainy seasons. Unfortunately, there is a critical gap between regulatory standards and enforcement, as most borehole installations in the region are not professionally supervised or tested post-construction.</w:t>
      </w:r>
    </w:p>
    <w:p w14:paraId="21D7CB43"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6E9DA02E"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The regulatory framework, though clearly defined by the NSDWQ and WHO, remains poorly implemented at the local level. There is little coordination between the Ministry of Water Resources, local government authorities, and community water users. Without interventions such as policy enforcement, public sensitization, and routine testing, the health risks posed by contaminated borehole water in Ilorin South will likely persist and worsen.</w:t>
      </w:r>
    </w:p>
    <w:p w14:paraId="3016F28F"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7B64165C"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In conclusion, this literature review reveals a disturbing pattern of water quality deterioration and under-regulation in Ilorin South. While previous studies have made significant efforts to identify the nature and extent of contamination, there remains a pressing need for localized, current data on borehole water safety. The subsequent chapters of this project will focus on empirical fieldwork aimed at generating this data and proposing realistic solutions for improving water safety and public health in the study area.</w:t>
      </w:r>
    </w:p>
    <w:p w14:paraId="49BAD363" w14:textId="77777777" w:rsidR="001D676A" w:rsidRPr="001D676A" w:rsidRDefault="001D676A" w:rsidP="001D676A">
      <w:pPr>
        <w:spacing w:after="0" w:line="240" w:lineRule="auto"/>
        <w:ind w:left="0" w:firstLine="0"/>
        <w:jc w:val="left"/>
        <w:divId w:val="733040460"/>
        <w:rPr>
          <w:rFonts w:ascii="Times New Roman" w:eastAsia="Times New Roman" w:hAnsi="Times New Roman" w:cs="Times New Roman"/>
          <w:color w:val="auto"/>
          <w:kern w:val="0"/>
          <w14:ligatures w14:val="none"/>
        </w:rPr>
      </w:pPr>
      <w:r w:rsidRPr="001D676A">
        <w:rPr>
          <w:rFonts w:ascii="Times New Roman" w:eastAsia="Times New Roman" w:hAnsi="Times New Roman" w:cs="Times New Roman"/>
          <w:noProof/>
          <w:color w:val="auto"/>
          <w:kern w:val="0"/>
          <w14:ligatures w14:val="none"/>
        </w:rPr>
        <mc:AlternateContent>
          <mc:Choice Requires="wps">
            <w:drawing>
              <wp:inline distT="0" distB="0" distL="0" distR="0" wp14:anchorId="4CC6BD41" wp14:editId="7F574C70">
                <wp:extent cx="6768465" cy="1270"/>
                <wp:effectExtent l="0" t="31750" r="0" b="36830"/>
                <wp:docPr id="17694158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EC0B97E"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F4C627F" w14:textId="77777777" w:rsidR="001D676A" w:rsidRPr="001D676A" w:rsidRDefault="001D676A" w:rsidP="001D676A">
      <w:pPr>
        <w:spacing w:before="100" w:beforeAutospacing="1" w:after="100" w:afterAutospacing="1" w:line="240" w:lineRule="auto"/>
        <w:ind w:left="0" w:firstLine="0"/>
        <w:jc w:val="left"/>
        <w:outlineLvl w:val="2"/>
        <w:divId w:val="733040460"/>
        <w:rPr>
          <w:rFonts w:ascii="Times New Roman" w:eastAsiaTheme="minorEastAsia" w:hAnsi="Times New Roman" w:cs="Times New Roman"/>
          <w:b/>
          <w:bCs/>
          <w:color w:val="auto"/>
          <w:kern w:val="0"/>
          <w:sz w:val="27"/>
          <w:szCs w:val="27"/>
          <w14:ligatures w14:val="none"/>
        </w:rPr>
      </w:pPr>
      <w:r w:rsidRPr="001D676A">
        <w:rPr>
          <w:rFonts w:ascii="Times New Roman" w:eastAsia="Times New Roman" w:hAnsi="Times New Roman" w:cs="Times New Roman"/>
          <w:b/>
          <w:bCs/>
          <w:color w:val="auto"/>
          <w:kern w:val="0"/>
          <w:sz w:val="27"/>
          <w:szCs w:val="27"/>
          <w14:ligatures w14:val="none"/>
        </w:rPr>
        <w:t>Reference (for Section 2.8):</w:t>
      </w:r>
    </w:p>
    <w:p w14:paraId="506B5A55"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4175518F" w14:textId="77777777" w:rsid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Oke, S. O., &amp; Adebayo, A. A. (2022). Integrated Review of Groundwater Contamination and Public Health Risks in Kwara State, Nigeria. Journal of Environmental Health Research, 26(1), 72–85.</w:t>
      </w:r>
    </w:p>
    <w:p w14:paraId="4253C23B"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517B56C4"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7140C661"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013EEA15"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4CAF124D"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762B4E37"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07B8CD50"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10635C88"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3CC0E846"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1ED57BC7"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618D66CE"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0DC2AB7D"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3BC2C69A"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3DEC14CE"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494DAEFD"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409DF9CD"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12B3398D"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0517CE49"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3AFE3A96"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7B453A09"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38BB351B"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3CEBF0EB"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33D9ADBF" w14:textId="77777777" w:rsidR="00F7749B"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2DD91EE4" w14:textId="77777777" w:rsidR="00F7749B" w:rsidRPr="00F7749B" w:rsidRDefault="00F7749B" w:rsidP="00F7749B">
      <w:pPr>
        <w:spacing w:before="100" w:beforeAutospacing="1" w:after="100" w:afterAutospacing="1" w:line="240" w:lineRule="auto"/>
        <w:ind w:left="0" w:firstLine="0"/>
        <w:jc w:val="left"/>
        <w:outlineLvl w:val="2"/>
        <w:divId w:val="283312986"/>
        <w:rPr>
          <w:rFonts w:ascii="Times New Roman" w:eastAsia="Times New Roman" w:hAnsi="Times New Roman" w:cs="Times New Roman"/>
          <w:b/>
          <w:bCs/>
          <w:color w:val="auto"/>
          <w:kern w:val="0"/>
          <w:sz w:val="27"/>
          <w:szCs w:val="27"/>
          <w14:ligatures w14:val="none"/>
        </w:rPr>
      </w:pPr>
      <w:r w:rsidRPr="00F7749B">
        <w:rPr>
          <w:rFonts w:ascii="Times New Roman" w:eastAsia="Times New Roman" w:hAnsi="Times New Roman" w:cs="Times New Roman"/>
          <w:b/>
          <w:bCs/>
          <w:color w:val="auto"/>
          <w:kern w:val="0"/>
          <w:sz w:val="27"/>
          <w:szCs w:val="27"/>
          <w14:ligatures w14:val="none"/>
        </w:rPr>
        <w:t>3.1 RESEARCH DESIGN</w:t>
      </w:r>
    </w:p>
    <w:p w14:paraId="7D82DCA7"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2057EBFB"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sidRPr="00F7749B">
        <w:rPr>
          <w:rFonts w:ascii="Times New Roman" w:eastAsiaTheme="minorEastAsia" w:hAnsi="Times New Roman" w:cs="Times New Roman"/>
          <w:color w:val="auto"/>
          <w:kern w:val="0"/>
          <w14:ligatures w14:val="none"/>
        </w:rPr>
        <w:t>The research design refers to the overall strategy or blueprint adopted to systematically collect, measure, and analyze data related to the problem being investigated. In this study, which seeks to assess the quality of borehole water and its health implications in Ilorin South, a descriptive survey research design was adopted. This method allows for a real-time, on-ground collection of both qualitative and quantitative data related to water quality and public health.</w:t>
      </w:r>
    </w:p>
    <w:p w14:paraId="6804B2A8"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1746B2E5"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sidRPr="00F7749B">
        <w:rPr>
          <w:rFonts w:ascii="Times New Roman" w:eastAsiaTheme="minorEastAsia" w:hAnsi="Times New Roman" w:cs="Times New Roman"/>
          <w:color w:val="auto"/>
          <w:kern w:val="0"/>
          <w14:ligatures w14:val="none"/>
        </w:rPr>
        <w:t>The choice of this design was influenced by the need to capture the actual condition of borehole water across different neighborhoods in Ilorin South, including urban (e.g., Tanke, Pipeline), semi-urban (e.g., Gaa-Akanbi), and peri-urban (e.g., Oke-Ose, Fufu) settings. The descriptive approach enabled the researcher to document variations in physicochemical and microbiological parameters, compare findings with national/international standards, and correlate observed results with potential sources of contamination.</w:t>
      </w:r>
    </w:p>
    <w:p w14:paraId="0E49C932"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3FB83A03"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sidRPr="00F7749B">
        <w:rPr>
          <w:rFonts w:ascii="Times New Roman" w:eastAsiaTheme="minorEastAsia" w:hAnsi="Times New Roman" w:cs="Times New Roman"/>
          <w:color w:val="auto"/>
          <w:kern w:val="0"/>
          <w14:ligatures w14:val="none"/>
        </w:rPr>
        <w:t xml:space="preserve">The study design involved field visits, on-site observations, and water sampling from strategically selected boreholes across the local government area. It also integrated the use of standardized laboratory testing </w:t>
      </w:r>
      <w:r w:rsidRPr="00F7749B">
        <w:rPr>
          <w:rFonts w:ascii="Times New Roman" w:eastAsiaTheme="minorEastAsia" w:hAnsi="Times New Roman" w:cs="Times New Roman"/>
          <w:color w:val="auto"/>
          <w:kern w:val="0"/>
          <w14:ligatures w14:val="none"/>
        </w:rPr>
        <w:lastRenderedPageBreak/>
        <w:t>protocols for accurate physicochemical and microbial analysis. Additionally, structured questionnaires and oral interviews were employed to gather health-related data from residents who regularly use the sampled boreholes.</w:t>
      </w:r>
    </w:p>
    <w:p w14:paraId="19965D6F"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388B24B8"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sidRPr="00F7749B">
        <w:rPr>
          <w:rFonts w:ascii="Times New Roman" w:eastAsiaTheme="minorEastAsia" w:hAnsi="Times New Roman" w:cs="Times New Roman"/>
          <w:color w:val="auto"/>
          <w:kern w:val="0"/>
          <w14:ligatures w14:val="none"/>
        </w:rPr>
        <w:t>This research design is particularly effective for community-based environmental studies, as it allows the researcher to interact directly with both the physical water sources and the human population dependent on them. The combination of laboratory results and user feedback provides a more comprehensive understanding of the water quality challenges and their health consequences in the region.</w:t>
      </w:r>
    </w:p>
    <w:p w14:paraId="4D0C85ED"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747AC231"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sidRPr="00F7749B">
        <w:rPr>
          <w:rFonts w:ascii="Times New Roman" w:eastAsiaTheme="minorEastAsia" w:hAnsi="Times New Roman" w:cs="Times New Roman"/>
          <w:color w:val="auto"/>
          <w:kern w:val="0"/>
          <w14:ligatures w14:val="none"/>
        </w:rPr>
        <w:t>The outcomes of the study are not only expected to inform public health authorities and policymakers but also serve as a localized reference model for borehole water safety assessment in similar settings across Nigeria.</w:t>
      </w:r>
    </w:p>
    <w:p w14:paraId="2478BDA0" w14:textId="77777777" w:rsidR="00F7749B" w:rsidRPr="00F7749B" w:rsidRDefault="00F7749B" w:rsidP="00F7749B">
      <w:pPr>
        <w:spacing w:after="0" w:line="240" w:lineRule="auto"/>
        <w:ind w:left="0" w:firstLine="0"/>
        <w:jc w:val="left"/>
        <w:divId w:val="283312986"/>
        <w:rPr>
          <w:rFonts w:ascii="Times New Roman" w:eastAsia="Times New Roman" w:hAnsi="Times New Roman" w:cs="Times New Roman"/>
          <w:color w:val="auto"/>
          <w:kern w:val="0"/>
          <w14:ligatures w14:val="none"/>
        </w:rPr>
      </w:pPr>
      <w:r w:rsidRPr="00F7749B">
        <w:rPr>
          <w:rFonts w:ascii="Times New Roman" w:eastAsia="Times New Roman" w:hAnsi="Times New Roman" w:cs="Times New Roman"/>
          <w:noProof/>
          <w:color w:val="auto"/>
          <w:kern w:val="0"/>
          <w14:ligatures w14:val="none"/>
        </w:rPr>
        <mc:AlternateContent>
          <mc:Choice Requires="wps">
            <w:drawing>
              <wp:inline distT="0" distB="0" distL="0" distR="0" wp14:anchorId="7316DCBF" wp14:editId="4F1F7EB3">
                <wp:extent cx="6768465" cy="1270"/>
                <wp:effectExtent l="0" t="31750" r="0" b="36830"/>
                <wp:docPr id="160410677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388BA65"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470F6549" w14:textId="77777777" w:rsidR="00F7749B" w:rsidRPr="00F7749B" w:rsidRDefault="00F7749B" w:rsidP="00F7749B">
      <w:pPr>
        <w:spacing w:before="100" w:beforeAutospacing="1" w:after="100" w:afterAutospacing="1" w:line="240" w:lineRule="auto"/>
        <w:ind w:left="0" w:firstLine="0"/>
        <w:jc w:val="left"/>
        <w:outlineLvl w:val="2"/>
        <w:divId w:val="283312986"/>
        <w:rPr>
          <w:rFonts w:ascii="Times New Roman" w:eastAsiaTheme="minorEastAsia" w:hAnsi="Times New Roman" w:cs="Times New Roman"/>
          <w:b/>
          <w:bCs/>
          <w:color w:val="auto"/>
          <w:kern w:val="0"/>
          <w:sz w:val="27"/>
          <w:szCs w:val="27"/>
          <w14:ligatures w14:val="none"/>
        </w:rPr>
      </w:pPr>
      <w:r w:rsidRPr="00F7749B">
        <w:rPr>
          <w:rFonts w:ascii="Times New Roman" w:eastAsia="Times New Roman" w:hAnsi="Times New Roman" w:cs="Times New Roman"/>
          <w:b/>
          <w:bCs/>
          <w:color w:val="auto"/>
          <w:kern w:val="0"/>
          <w:sz w:val="27"/>
          <w:szCs w:val="27"/>
          <w14:ligatures w14:val="none"/>
        </w:rPr>
        <w:t>Reference (for Section 3.1):</w:t>
      </w:r>
    </w:p>
    <w:p w14:paraId="34AD8A45"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009E505D"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sidRPr="00F7749B">
        <w:rPr>
          <w:rFonts w:ascii="Times New Roman" w:eastAsiaTheme="minorEastAsia" w:hAnsi="Times New Roman" w:cs="Times New Roman"/>
          <w:color w:val="auto"/>
          <w:kern w:val="0"/>
          <w14:ligatures w14:val="none"/>
        </w:rPr>
        <w:t>Kothari, C. R. (2004). Research Methodology: Methods and Techniques. New Delhi: New Age International Publishers.</w:t>
      </w:r>
    </w:p>
    <w:p w14:paraId="547DA459" w14:textId="77777777" w:rsid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sidRPr="00F7749B">
        <w:rPr>
          <w:rFonts w:ascii="Times New Roman" w:eastAsiaTheme="minorEastAsia" w:hAnsi="Times New Roman" w:cs="Times New Roman"/>
          <w:color w:val="auto"/>
          <w:kern w:val="0"/>
          <w14:ligatures w14:val="none"/>
        </w:rPr>
        <w:t>Oloruntoba, E. O., &amp; Sridhar, M. K. C. (2018). Field-Based Water Quality Assessment Techniques for Nigerian Communities. Environmental Health Perspectives, 22(4), 233–240.</w:t>
      </w:r>
    </w:p>
    <w:p w14:paraId="47377766" w14:textId="77777777" w:rsidR="00A37C5D" w:rsidRDefault="00A54FA7" w:rsidP="00A37C5D">
      <w:pPr>
        <w:spacing w:before="100" w:beforeAutospacing="1" w:after="100" w:afterAutospacing="1" w:line="240" w:lineRule="auto"/>
        <w:ind w:left="0" w:firstLine="0"/>
        <w:jc w:val="left"/>
        <w:outlineLvl w:val="2"/>
        <w:divId w:val="640692820"/>
        <w:rPr>
          <w:rFonts w:ascii="Times New Roman" w:eastAsia="Times New Roman" w:hAnsi="Times New Roman" w:cs="Times New Roman"/>
          <w:b/>
          <w:bCs/>
          <w:color w:val="auto"/>
          <w:kern w:val="0"/>
          <w:sz w:val="27"/>
          <w:szCs w:val="27"/>
          <w14:ligatures w14:val="none"/>
        </w:rPr>
      </w:pPr>
      <w:r w:rsidRPr="00A54FA7">
        <w:rPr>
          <w:rFonts w:ascii="Times New Roman" w:eastAsia="Times New Roman" w:hAnsi="Times New Roman" w:cs="Times New Roman"/>
          <w:b/>
          <w:bCs/>
          <w:color w:val="auto"/>
          <w:kern w:val="0"/>
          <w:sz w:val="27"/>
          <w:szCs w:val="27"/>
          <w14:ligatures w14:val="none"/>
        </w:rPr>
        <w:t>3.2 STUDY AREA</w:t>
      </w:r>
    </w:p>
    <w:p w14:paraId="263DD299" w14:textId="5106289D" w:rsidR="00A54FA7" w:rsidRPr="00A54FA7" w:rsidRDefault="00A54FA7" w:rsidP="00A37C5D">
      <w:pPr>
        <w:spacing w:before="100" w:beforeAutospacing="1" w:after="100" w:afterAutospacing="1" w:line="240" w:lineRule="auto"/>
        <w:ind w:left="0" w:firstLine="0"/>
        <w:jc w:val="left"/>
        <w:outlineLvl w:val="2"/>
        <w:divId w:val="640692820"/>
        <w:rPr>
          <w:rFonts w:ascii="Times New Roman" w:eastAsia="Times New Roman" w:hAnsi="Times New Roman" w:cs="Times New Roman"/>
          <w:b/>
          <w:bCs/>
          <w:color w:val="auto"/>
          <w:kern w:val="0"/>
          <w:sz w:val="27"/>
          <w:szCs w:val="27"/>
          <w14:ligatures w14:val="none"/>
        </w:rPr>
      </w:pPr>
      <w:r w:rsidRPr="00A54FA7">
        <w:rPr>
          <w:rFonts w:ascii="Times New Roman" w:eastAsiaTheme="minorEastAsia" w:hAnsi="Times New Roman" w:cs="Times New Roman"/>
          <w:color w:val="auto"/>
          <w:kern w:val="0"/>
          <w14:ligatures w14:val="none"/>
        </w:rPr>
        <w:t xml:space="preserve">This research was conducted in Ilorin South Local Government Area (LGA) of Kwara State, located in the North-Central geopolitical zone of Nigeria. Ilorin South is one of the sixteen LGAs in Kwara State and is a strategic region in the state’s capital city, serving as a link between urban, semi-urban, and rural communities. The choice of Ilorin South as the study area is based on its high dependence on borehole water, widespread </w:t>
      </w:r>
      <w:r w:rsidR="00E16C31">
        <w:rPr>
          <w:rFonts w:ascii="Times New Roman" w:eastAsiaTheme="minorEastAsia" w:hAnsi="Times New Roman" w:cs="Times New Roman"/>
          <w:noProof/>
          <w:color w:val="auto"/>
          <w:kern w:val="0"/>
        </w:rPr>
        <w:drawing>
          <wp:anchor distT="0" distB="0" distL="114300" distR="114300" simplePos="0" relativeHeight="251659264" behindDoc="0" locked="0" layoutInCell="1" allowOverlap="1" wp14:anchorId="0C806388" wp14:editId="114DF3D8">
            <wp:simplePos x="0" y="0"/>
            <wp:positionH relativeFrom="column">
              <wp:posOffset>1080770</wp:posOffset>
            </wp:positionH>
            <wp:positionV relativeFrom="paragraph">
              <wp:posOffset>526415</wp:posOffset>
            </wp:positionV>
            <wp:extent cx="3783330" cy="2950845"/>
            <wp:effectExtent l="0" t="0" r="1270" b="0"/>
            <wp:wrapTopAndBottom/>
            <wp:docPr id="95387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75127" name="Picture 953875127"/>
                    <pic:cNvPicPr/>
                  </pic:nvPicPr>
                  <pic:blipFill>
                    <a:blip r:embed="rId7">
                      <a:extLst>
                        <a:ext uri="{28A0092B-C50C-407E-A947-70E740481C1C}">
                          <a14:useLocalDpi xmlns:a14="http://schemas.microsoft.com/office/drawing/2010/main" val="0"/>
                        </a:ext>
                      </a:extLst>
                    </a:blip>
                    <a:stretch>
                      <a:fillRect/>
                    </a:stretch>
                  </pic:blipFill>
                  <pic:spPr>
                    <a:xfrm>
                      <a:off x="0" y="0"/>
                      <a:ext cx="3783330" cy="2950845"/>
                    </a:xfrm>
                    <a:prstGeom prst="rect">
                      <a:avLst/>
                    </a:prstGeom>
                  </pic:spPr>
                </pic:pic>
              </a:graphicData>
            </a:graphic>
            <wp14:sizeRelH relativeFrom="margin">
              <wp14:pctWidth>0</wp14:pctWidth>
            </wp14:sizeRelH>
            <wp14:sizeRelV relativeFrom="margin">
              <wp14:pctHeight>0</wp14:pctHeight>
            </wp14:sizeRelV>
          </wp:anchor>
        </w:drawing>
      </w:r>
      <w:r w:rsidRPr="00A54FA7">
        <w:rPr>
          <w:rFonts w:ascii="Times New Roman" w:eastAsiaTheme="minorEastAsia" w:hAnsi="Times New Roman" w:cs="Times New Roman"/>
          <w:color w:val="auto"/>
          <w:kern w:val="0"/>
          <w14:ligatures w14:val="none"/>
        </w:rPr>
        <w:t>population growth, and increasing land use changes that impact groundwater quality.</w:t>
      </w:r>
    </w:p>
    <w:p w14:paraId="2CC509DB"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1E17DAF8" w14:textId="77777777" w:rsidR="00A54FA7" w:rsidRPr="00A54FA7" w:rsidRDefault="00A54FA7" w:rsidP="00A54FA7">
      <w:pPr>
        <w:spacing w:before="100" w:beforeAutospacing="1" w:after="100" w:afterAutospacing="1" w:line="240" w:lineRule="auto"/>
        <w:ind w:left="0" w:firstLine="0"/>
        <w:jc w:val="left"/>
        <w:outlineLvl w:val="3"/>
        <w:divId w:val="640692820"/>
        <w:rPr>
          <w:rFonts w:ascii="Times New Roman" w:eastAsia="Times New Roman" w:hAnsi="Times New Roman" w:cs="Times New Roman"/>
          <w:b/>
          <w:bCs/>
          <w:color w:val="auto"/>
          <w:kern w:val="0"/>
          <w14:ligatures w14:val="none"/>
        </w:rPr>
      </w:pPr>
      <w:r w:rsidRPr="00A54FA7">
        <w:rPr>
          <w:rFonts w:ascii="Times New Roman" w:eastAsia="Times New Roman" w:hAnsi="Times New Roman" w:cs="Times New Roman"/>
          <w:b/>
          <w:bCs/>
          <w:color w:val="auto"/>
          <w:kern w:val="0"/>
          <w14:ligatures w14:val="none"/>
        </w:rPr>
        <w:t>3.2.1 Geographical Location and Boundaries</w:t>
      </w:r>
    </w:p>
    <w:p w14:paraId="14382FB7"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4A8B4E3B"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Ilorin South is situated between latitude 8°24’ N and 8°36’ N, and longitude 4°30’ E and 4°42’ E, covering a land area of approximately 174 km². It shares boundaries with Ilorin East LGA to the north, Asa LGA to the west, Ifelodun LGA to the south, and Ilorin West LGA to the northwest.</w:t>
      </w:r>
    </w:p>
    <w:p w14:paraId="5D45039A"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3BA80070" w14:textId="77777777" w:rsidR="00A54FA7" w:rsidRPr="00A54FA7" w:rsidRDefault="00A54FA7" w:rsidP="00A54FA7">
      <w:pPr>
        <w:spacing w:before="100" w:beforeAutospacing="1" w:after="100" w:afterAutospacing="1" w:line="240" w:lineRule="auto"/>
        <w:ind w:left="0" w:firstLine="0"/>
        <w:jc w:val="left"/>
        <w:outlineLvl w:val="3"/>
        <w:divId w:val="640692820"/>
        <w:rPr>
          <w:rFonts w:ascii="Times New Roman" w:eastAsia="Times New Roman" w:hAnsi="Times New Roman" w:cs="Times New Roman"/>
          <w:b/>
          <w:bCs/>
          <w:color w:val="auto"/>
          <w:kern w:val="0"/>
          <w14:ligatures w14:val="none"/>
        </w:rPr>
      </w:pPr>
      <w:r w:rsidRPr="00A54FA7">
        <w:rPr>
          <w:rFonts w:ascii="Times New Roman" w:eastAsia="Times New Roman" w:hAnsi="Times New Roman" w:cs="Times New Roman"/>
          <w:b/>
          <w:bCs/>
          <w:color w:val="auto"/>
          <w:kern w:val="0"/>
          <w14:ligatures w14:val="none"/>
        </w:rPr>
        <w:t>3.2.2 Climate and Topography</w:t>
      </w:r>
    </w:p>
    <w:p w14:paraId="3725AC31"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3B4BB608"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The area experiences a tropical wet and dry climate, characterized by two main seasons: the rainy season (April to October) and the dry season (November to March). Average annual rainfall ranges from 1,100 mm to 1,300 mm, while temperatures vary between 24°C and 34°C throughout the year.</w:t>
      </w:r>
    </w:p>
    <w:p w14:paraId="62932FC4"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439C4A65"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The topography of Ilorin South is relatively flat with gentle undulating surfaces. The dominant soil types include ferruginous tropical soils and laterites, which influence percolation and aquifer recharge patterns. The geology is mainly composed of Precambrian Basement Complex rocks, consisting of granites, gneisses, and schists, which affect groundwater flow and quality.</w:t>
      </w:r>
    </w:p>
    <w:p w14:paraId="5DDED683"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48D846EA" w14:textId="77777777" w:rsidR="00A54FA7" w:rsidRPr="00A54FA7" w:rsidRDefault="00A54FA7" w:rsidP="00A54FA7">
      <w:pPr>
        <w:spacing w:before="100" w:beforeAutospacing="1" w:after="100" w:afterAutospacing="1" w:line="240" w:lineRule="auto"/>
        <w:ind w:left="0" w:firstLine="0"/>
        <w:jc w:val="left"/>
        <w:outlineLvl w:val="3"/>
        <w:divId w:val="640692820"/>
        <w:rPr>
          <w:rFonts w:ascii="Times New Roman" w:eastAsia="Times New Roman" w:hAnsi="Times New Roman" w:cs="Times New Roman"/>
          <w:b/>
          <w:bCs/>
          <w:color w:val="auto"/>
          <w:kern w:val="0"/>
          <w14:ligatures w14:val="none"/>
        </w:rPr>
      </w:pPr>
      <w:r w:rsidRPr="00A54FA7">
        <w:rPr>
          <w:rFonts w:ascii="Times New Roman" w:eastAsia="Times New Roman" w:hAnsi="Times New Roman" w:cs="Times New Roman"/>
          <w:b/>
          <w:bCs/>
          <w:color w:val="auto"/>
          <w:kern w:val="0"/>
          <w14:ligatures w14:val="none"/>
        </w:rPr>
        <w:t>3.2.3 Population and Settlements</w:t>
      </w:r>
    </w:p>
    <w:p w14:paraId="2C256B5B"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32944E90"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According to the National Population Commission (NPC, 2006), Ilorin South had an estimated population of 208,691. However, current projections put the figure at over 300,000 due to rapid urbanization and migration. Major settlements include:</w:t>
      </w:r>
    </w:p>
    <w:p w14:paraId="7E96AF3E" w14:textId="77777777" w:rsidR="00A54FA7" w:rsidRPr="00A54FA7" w:rsidRDefault="00A54FA7" w:rsidP="00A54FA7">
      <w:pPr>
        <w:numPr>
          <w:ilvl w:val="0"/>
          <w:numId w:val="18"/>
        </w:numPr>
        <w:spacing w:before="100" w:beforeAutospacing="1" w:after="100" w:afterAutospacing="1" w:line="240" w:lineRule="auto"/>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Tanke (high-density urban)</w:t>
      </w:r>
    </w:p>
    <w:p w14:paraId="75CDE1EB" w14:textId="77777777" w:rsidR="00A54FA7" w:rsidRPr="00A54FA7" w:rsidRDefault="00A54FA7" w:rsidP="00A54FA7">
      <w:pPr>
        <w:numPr>
          <w:ilvl w:val="0"/>
          <w:numId w:val="18"/>
        </w:numPr>
        <w:spacing w:before="100" w:beforeAutospacing="1" w:after="100" w:afterAutospacing="1" w:line="240" w:lineRule="auto"/>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Fate and Pipeline (residential-commercial mix)</w:t>
      </w:r>
    </w:p>
    <w:p w14:paraId="7660F312" w14:textId="77777777" w:rsidR="00A54FA7" w:rsidRPr="00A54FA7" w:rsidRDefault="00A54FA7" w:rsidP="00A54FA7">
      <w:pPr>
        <w:numPr>
          <w:ilvl w:val="0"/>
          <w:numId w:val="18"/>
        </w:numPr>
        <w:spacing w:before="100" w:beforeAutospacing="1" w:after="100" w:afterAutospacing="1" w:line="240" w:lineRule="auto"/>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Gaa-Akanbi and Sabo-Oke (semi-urban)</w:t>
      </w:r>
    </w:p>
    <w:p w14:paraId="0059FFBD" w14:textId="77777777" w:rsidR="00A54FA7" w:rsidRPr="00A54FA7" w:rsidRDefault="00A54FA7" w:rsidP="00A54FA7">
      <w:pPr>
        <w:numPr>
          <w:ilvl w:val="0"/>
          <w:numId w:val="18"/>
        </w:numPr>
        <w:spacing w:before="100" w:beforeAutospacing="1" w:after="100" w:afterAutospacing="1" w:line="240" w:lineRule="auto"/>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Oke-Ose, Agbabiaka, and Fufu (peri-urban to rural)</w:t>
      </w:r>
    </w:p>
    <w:p w14:paraId="17B4B56D"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0AA0E02F"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These areas were selected for sampling due to their unique environmental settings and dependence on borehole water.</w:t>
      </w:r>
    </w:p>
    <w:p w14:paraId="58C514CA"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01074258" w14:textId="1F346E21" w:rsidR="00A54FA7" w:rsidRPr="00A54FA7" w:rsidRDefault="00A54FA7" w:rsidP="006A50D2">
      <w:pPr>
        <w:spacing w:before="100" w:beforeAutospacing="1" w:after="100" w:afterAutospacing="1" w:line="240" w:lineRule="auto"/>
        <w:ind w:left="0" w:firstLine="0"/>
        <w:jc w:val="left"/>
        <w:outlineLvl w:val="3"/>
        <w:divId w:val="640692820"/>
        <w:rPr>
          <w:rFonts w:ascii="Times New Roman" w:eastAsia="Times New Roman" w:hAnsi="Times New Roman" w:cs="Times New Roman"/>
          <w:b/>
          <w:bCs/>
          <w:color w:val="auto"/>
          <w:kern w:val="0"/>
          <w14:ligatures w14:val="none"/>
        </w:rPr>
      </w:pPr>
      <w:r w:rsidRPr="00A54FA7">
        <w:rPr>
          <w:rFonts w:ascii="Times New Roman" w:eastAsia="Times New Roman" w:hAnsi="Times New Roman" w:cs="Times New Roman"/>
          <w:b/>
          <w:bCs/>
          <w:color w:val="auto"/>
          <w:kern w:val="0"/>
          <w14:ligatures w14:val="none"/>
        </w:rPr>
        <w:t>3.2.4 Economic and Human Activities</w:t>
      </w:r>
    </w:p>
    <w:p w14:paraId="34E90179" w14:textId="6436EBEA"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Ilorin South is economically diverse, featuring informal markets, farming zones, mechanic workshops, welding yards, block industries, and small-scale food vendors. These human activities contribute to the risk of groundwater contamination due to poor waste disposal practices, use of agrochemicals, and open defecation near water abstraction points.</w:t>
      </w:r>
    </w:p>
    <w:p w14:paraId="5F3941E3" w14:textId="001A3497" w:rsidR="00A54FA7" w:rsidRPr="00A54FA7" w:rsidRDefault="00A54FA7" w:rsidP="006A50D2">
      <w:pPr>
        <w:spacing w:before="100" w:beforeAutospacing="1" w:after="100" w:afterAutospacing="1" w:line="240" w:lineRule="auto"/>
        <w:ind w:left="0" w:firstLine="0"/>
        <w:jc w:val="left"/>
        <w:outlineLvl w:val="3"/>
        <w:divId w:val="640692820"/>
        <w:rPr>
          <w:rFonts w:ascii="Times New Roman" w:eastAsia="Times New Roman" w:hAnsi="Times New Roman" w:cs="Times New Roman"/>
          <w:b/>
          <w:bCs/>
          <w:color w:val="auto"/>
          <w:kern w:val="0"/>
          <w14:ligatures w14:val="none"/>
        </w:rPr>
      </w:pPr>
      <w:r w:rsidRPr="00A54FA7">
        <w:rPr>
          <w:rFonts w:ascii="Times New Roman" w:eastAsia="Times New Roman" w:hAnsi="Times New Roman" w:cs="Times New Roman"/>
          <w:b/>
          <w:bCs/>
          <w:color w:val="auto"/>
          <w:kern w:val="0"/>
          <w14:ligatures w14:val="none"/>
        </w:rPr>
        <w:t>3.2.5 Water Supply and Sanitation</w:t>
      </w:r>
    </w:p>
    <w:p w14:paraId="32A185B8"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lastRenderedPageBreak/>
        <w:t>Public water supply is inadequate, with erratic flow from the Water Corporation of Kwara State (KW-Water). As a result, the majority of residents and institutions rely on private or community-owned boreholes. Many boreholes lack proper sanitary protection and are constructed without geological surveys or environmental impact assessments. Septic tanks, soak-away pits, and refuse dumps are often found within 10 to 15 meters of boreholes — a direct violation of the NSDWQ-recommended 30-meter minimum separation distance.</w:t>
      </w:r>
    </w:p>
    <w:p w14:paraId="7993BF07"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0F632050" w14:textId="187521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The sanitation system in many areas of Ilorin South is informal, with open gutters, unlined drains, and poor solid waste collection mechanisms. These factors increase the likelihood of infiltration of surface contaminants into underground water reservoirs, especially during heavy rainfall.</w:t>
      </w:r>
    </w:p>
    <w:p w14:paraId="3FF2B836" w14:textId="22BEA376" w:rsidR="00A54FA7" w:rsidRPr="00A54FA7" w:rsidRDefault="00A54FA7" w:rsidP="00A37C5D">
      <w:pPr>
        <w:spacing w:before="100" w:beforeAutospacing="1" w:after="100" w:afterAutospacing="1" w:line="240" w:lineRule="auto"/>
        <w:ind w:left="0" w:firstLine="0"/>
        <w:jc w:val="left"/>
        <w:outlineLvl w:val="3"/>
        <w:divId w:val="640692820"/>
        <w:rPr>
          <w:rFonts w:ascii="Times New Roman" w:eastAsia="Times New Roman" w:hAnsi="Times New Roman" w:cs="Times New Roman"/>
          <w:b/>
          <w:bCs/>
          <w:color w:val="auto"/>
          <w:kern w:val="0"/>
          <w14:ligatures w14:val="none"/>
        </w:rPr>
      </w:pPr>
      <w:r w:rsidRPr="00A54FA7">
        <w:rPr>
          <w:rFonts w:ascii="Times New Roman" w:eastAsia="Times New Roman" w:hAnsi="Times New Roman" w:cs="Times New Roman"/>
          <w:b/>
          <w:bCs/>
          <w:color w:val="auto"/>
          <w:kern w:val="0"/>
          <w14:ligatures w14:val="none"/>
        </w:rPr>
        <w:t>Relevance of the Study Area</w:t>
      </w:r>
    </w:p>
    <w:p w14:paraId="5D91C855"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Ilorin South serves as a representative case study for many urbanizing LGAs across Nigeria that lack regulated water supply systems and have poor enforcement of environmental health policies. The findings from this study will therefore have both local and national relevance, particularly for community-level water safety planning and risk mitigation.</w:t>
      </w:r>
    </w:p>
    <w:p w14:paraId="3CBF411E" w14:textId="77777777" w:rsidR="00A54FA7" w:rsidRPr="00A54FA7" w:rsidRDefault="00A54FA7" w:rsidP="00A54FA7">
      <w:pPr>
        <w:spacing w:after="0" w:line="240" w:lineRule="auto"/>
        <w:ind w:left="0" w:firstLine="0"/>
        <w:jc w:val="left"/>
        <w:divId w:val="640692820"/>
        <w:rPr>
          <w:rFonts w:ascii="Times New Roman" w:eastAsia="Times New Roman" w:hAnsi="Times New Roman" w:cs="Times New Roman"/>
          <w:color w:val="auto"/>
          <w:kern w:val="0"/>
          <w14:ligatures w14:val="none"/>
        </w:rPr>
      </w:pPr>
      <w:r w:rsidRPr="00A54FA7">
        <w:rPr>
          <w:rFonts w:ascii="Times New Roman" w:eastAsia="Times New Roman" w:hAnsi="Times New Roman" w:cs="Times New Roman"/>
          <w:noProof/>
          <w:color w:val="auto"/>
          <w:kern w:val="0"/>
          <w14:ligatures w14:val="none"/>
        </w:rPr>
        <mc:AlternateContent>
          <mc:Choice Requires="wps">
            <w:drawing>
              <wp:inline distT="0" distB="0" distL="0" distR="0" wp14:anchorId="7250825A" wp14:editId="15A5AD29">
                <wp:extent cx="6768465" cy="1270"/>
                <wp:effectExtent l="0" t="31750" r="0" b="36830"/>
                <wp:docPr id="213603118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47A04E9"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031E661" w14:textId="77777777" w:rsidR="00A54FA7" w:rsidRPr="00A54FA7" w:rsidRDefault="00A54FA7" w:rsidP="00A54FA7">
      <w:pPr>
        <w:spacing w:before="100" w:beforeAutospacing="1" w:after="100" w:afterAutospacing="1" w:line="240" w:lineRule="auto"/>
        <w:ind w:left="0" w:firstLine="0"/>
        <w:jc w:val="left"/>
        <w:outlineLvl w:val="2"/>
        <w:divId w:val="640692820"/>
        <w:rPr>
          <w:rFonts w:ascii="Times New Roman" w:eastAsiaTheme="minorEastAsia" w:hAnsi="Times New Roman" w:cs="Times New Roman"/>
          <w:b/>
          <w:bCs/>
          <w:color w:val="auto"/>
          <w:kern w:val="0"/>
          <w:sz w:val="27"/>
          <w:szCs w:val="27"/>
          <w14:ligatures w14:val="none"/>
        </w:rPr>
      </w:pPr>
      <w:r w:rsidRPr="00A54FA7">
        <w:rPr>
          <w:rFonts w:ascii="Times New Roman" w:eastAsia="Times New Roman" w:hAnsi="Times New Roman" w:cs="Times New Roman"/>
          <w:b/>
          <w:bCs/>
          <w:color w:val="auto"/>
          <w:kern w:val="0"/>
          <w:sz w:val="27"/>
          <w:szCs w:val="27"/>
          <w14:ligatures w14:val="none"/>
        </w:rPr>
        <w:t>Reference (for Section 3.2):</w:t>
      </w:r>
    </w:p>
    <w:p w14:paraId="655FDFD8"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2A1B3BAF"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National Population Commission (NPC). (2006). Population Census Data: Kwara State Tables. Abuja: Federal Government Press.</w:t>
      </w:r>
    </w:p>
    <w:p w14:paraId="71CD76B9"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Afolayan, A. A., &amp; Omolehin, R. A. (2020). Environmental and Geographical Characteristics of Ilorin South, Kwara State. Nigerian Journal of Geography and Environmental Management, 18(1), 98–109.</w:t>
      </w:r>
    </w:p>
    <w:p w14:paraId="16DB478A"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Excellent. Here’s the fully elaborated Section 3.3 – Sampling Techniques and Sample Size Determination, presented in the same rich and structured format as the previous sections, and with its own immediate reference:</w:t>
      </w:r>
    </w:p>
    <w:p w14:paraId="7554476E" w14:textId="77777777" w:rsidR="00A4675D" w:rsidRPr="00A4675D" w:rsidRDefault="00A4675D" w:rsidP="00A4675D">
      <w:pPr>
        <w:spacing w:after="0" w:line="240" w:lineRule="auto"/>
        <w:ind w:left="0" w:firstLine="0"/>
        <w:jc w:val="left"/>
        <w:divId w:val="139613331"/>
        <w:rPr>
          <w:rFonts w:ascii="Times New Roman" w:eastAsia="Times New Roman" w:hAnsi="Times New Roman" w:cs="Times New Roman"/>
          <w:color w:val="auto"/>
          <w:kern w:val="0"/>
          <w14:ligatures w14:val="none"/>
        </w:rPr>
      </w:pPr>
      <w:r w:rsidRPr="00A4675D">
        <w:rPr>
          <w:rFonts w:ascii="Times New Roman" w:eastAsia="Times New Roman" w:hAnsi="Times New Roman" w:cs="Times New Roman"/>
          <w:noProof/>
          <w:color w:val="auto"/>
          <w:kern w:val="0"/>
          <w14:ligatures w14:val="none"/>
        </w:rPr>
        <mc:AlternateContent>
          <mc:Choice Requires="wps">
            <w:drawing>
              <wp:inline distT="0" distB="0" distL="0" distR="0" wp14:anchorId="4567C4E9" wp14:editId="38F9E7DA">
                <wp:extent cx="6768465" cy="1270"/>
                <wp:effectExtent l="0" t="31750" r="0" b="36830"/>
                <wp:docPr id="1581258706"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FE4BF32"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4B6D438" w14:textId="47E54057" w:rsidR="00A4675D" w:rsidRPr="00A4675D" w:rsidRDefault="00A4675D" w:rsidP="005C321D">
      <w:pPr>
        <w:spacing w:before="100" w:beforeAutospacing="1" w:after="100" w:afterAutospacing="1" w:line="240" w:lineRule="auto"/>
        <w:ind w:left="0" w:firstLine="0"/>
        <w:jc w:val="left"/>
        <w:outlineLvl w:val="2"/>
        <w:divId w:val="139613331"/>
        <w:rPr>
          <w:rFonts w:ascii="Times New Roman" w:eastAsiaTheme="minorEastAsia" w:hAnsi="Times New Roman" w:cs="Times New Roman"/>
          <w:b/>
          <w:bCs/>
          <w:color w:val="auto"/>
          <w:kern w:val="0"/>
          <w:sz w:val="27"/>
          <w:szCs w:val="27"/>
          <w14:ligatures w14:val="none"/>
        </w:rPr>
      </w:pPr>
      <w:r w:rsidRPr="00A4675D">
        <w:rPr>
          <w:rFonts w:ascii="Times New Roman" w:eastAsia="Times New Roman" w:hAnsi="Times New Roman" w:cs="Times New Roman"/>
          <w:b/>
          <w:bCs/>
          <w:color w:val="auto"/>
          <w:kern w:val="0"/>
          <w:sz w:val="27"/>
          <w:szCs w:val="27"/>
          <w14:ligatures w14:val="none"/>
        </w:rPr>
        <w:t>3.3 SAMPLING TECHNIQUES AND SAMPLE SIZE DETERMINATION</w:t>
      </w:r>
    </w:p>
    <w:p w14:paraId="14F8233E"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A crucial aspect of this study on borehole water quality and its health implications in Ilorin South is the method of sample selection and the size of the sample population. Proper sampling ensures that the data collected is representative, valid, and reliable, allowing for generalization of findings across the local government area.</w:t>
      </w:r>
    </w:p>
    <w:p w14:paraId="0E6CAC29"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7A1561EE" w14:textId="77777777" w:rsidR="00A4675D" w:rsidRPr="00A4675D" w:rsidRDefault="00A4675D" w:rsidP="00A4675D">
      <w:pPr>
        <w:spacing w:before="100" w:beforeAutospacing="1" w:after="100" w:afterAutospacing="1" w:line="240" w:lineRule="auto"/>
        <w:ind w:left="0" w:firstLine="0"/>
        <w:jc w:val="left"/>
        <w:outlineLvl w:val="3"/>
        <w:divId w:val="139613331"/>
        <w:rPr>
          <w:rFonts w:ascii="Times New Roman" w:eastAsia="Times New Roman" w:hAnsi="Times New Roman" w:cs="Times New Roman"/>
          <w:b/>
          <w:bCs/>
          <w:color w:val="auto"/>
          <w:kern w:val="0"/>
          <w14:ligatures w14:val="none"/>
        </w:rPr>
      </w:pPr>
      <w:r w:rsidRPr="00A4675D">
        <w:rPr>
          <w:rFonts w:ascii="Times New Roman" w:eastAsia="Times New Roman" w:hAnsi="Times New Roman" w:cs="Times New Roman"/>
          <w:b/>
          <w:bCs/>
          <w:color w:val="auto"/>
          <w:kern w:val="0"/>
          <w14:ligatures w14:val="none"/>
        </w:rPr>
        <w:t>3.3.1 Sampling Techniques</w:t>
      </w:r>
    </w:p>
    <w:p w14:paraId="215ADAC7"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3587CCC0"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To achieve a comprehensive and unbiased assessment, a multistage sampling technique was adopted. This involves a combination of stratified, purposive, and random sampling methods to ensure both geographical and demographic representativeness.</w:t>
      </w:r>
    </w:p>
    <w:p w14:paraId="35C6AE07" w14:textId="77777777" w:rsidR="00A4675D" w:rsidRPr="00A4675D" w:rsidRDefault="00A4675D" w:rsidP="00A4675D">
      <w:pPr>
        <w:numPr>
          <w:ilvl w:val="0"/>
          <w:numId w:val="19"/>
        </w:numPr>
        <w:spacing w:before="100" w:beforeAutospacing="1" w:after="100" w:afterAutospacing="1" w:line="240" w:lineRule="auto"/>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Stratified Sampling:</w:t>
      </w:r>
    </w:p>
    <w:p w14:paraId="220F18F0" w14:textId="77777777" w:rsidR="00A4675D" w:rsidRPr="00A4675D" w:rsidRDefault="00A4675D" w:rsidP="00A4675D">
      <w:pPr>
        <w:spacing w:before="100" w:beforeAutospacing="1" w:after="100" w:afterAutospacing="1" w:line="240" w:lineRule="auto"/>
        <w:ind w:left="72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lastRenderedPageBreak/>
        <w:t>Ilorin South was first divided into three broad strata based on settlement type:</w:t>
      </w:r>
    </w:p>
    <w:p w14:paraId="383C7339" w14:textId="77777777" w:rsidR="00A4675D" w:rsidRPr="00A4675D" w:rsidRDefault="00A4675D" w:rsidP="00A4675D">
      <w:pPr>
        <w:numPr>
          <w:ilvl w:val="1"/>
          <w:numId w:val="19"/>
        </w:numPr>
        <w:spacing w:before="100" w:beforeAutospacing="1" w:after="100" w:afterAutospacing="1" w:line="240" w:lineRule="auto"/>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Urban (e.g., Tanke, Pipeline, Fate)</w:t>
      </w:r>
    </w:p>
    <w:p w14:paraId="021D28DA" w14:textId="77777777" w:rsidR="00A4675D" w:rsidRPr="00A4675D" w:rsidRDefault="00A4675D" w:rsidP="00A4675D">
      <w:pPr>
        <w:numPr>
          <w:ilvl w:val="1"/>
          <w:numId w:val="19"/>
        </w:numPr>
        <w:spacing w:before="100" w:beforeAutospacing="1" w:after="100" w:afterAutospacing="1" w:line="240" w:lineRule="auto"/>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Semi-urban (e.g., Gaa-Akanbi, Sabo-Oke)</w:t>
      </w:r>
    </w:p>
    <w:p w14:paraId="33B4F030" w14:textId="77777777" w:rsidR="00A4675D" w:rsidRPr="00A4675D" w:rsidRDefault="00A4675D" w:rsidP="00A4675D">
      <w:pPr>
        <w:numPr>
          <w:ilvl w:val="1"/>
          <w:numId w:val="19"/>
        </w:numPr>
        <w:spacing w:before="100" w:beforeAutospacing="1" w:after="100" w:afterAutospacing="1" w:line="240" w:lineRule="auto"/>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Peri-urban/rural (e.g., Oke-Ose, Agbabiaka, Fufu)</w:t>
      </w:r>
    </w:p>
    <w:p w14:paraId="3F6F35BC" w14:textId="77777777" w:rsidR="00A4675D" w:rsidRPr="00A4675D" w:rsidRDefault="00A4675D" w:rsidP="00A4675D">
      <w:pPr>
        <w:spacing w:before="100" w:beforeAutospacing="1" w:after="100" w:afterAutospacing="1" w:line="240" w:lineRule="auto"/>
        <w:ind w:left="72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This classification was necessary to ensure that water quality assessment accounted for variations in population density, land use, and infrastructural development.</w:t>
      </w:r>
    </w:p>
    <w:p w14:paraId="286D450A" w14:textId="77777777" w:rsidR="00A4675D" w:rsidRPr="00A4675D" w:rsidRDefault="00A4675D" w:rsidP="00A4675D">
      <w:pPr>
        <w:numPr>
          <w:ilvl w:val="0"/>
          <w:numId w:val="19"/>
        </w:numPr>
        <w:spacing w:before="100" w:beforeAutospacing="1" w:after="100" w:afterAutospacing="1" w:line="240" w:lineRule="auto"/>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Purposive Sampling:</w:t>
      </w:r>
    </w:p>
    <w:p w14:paraId="02FE5F03" w14:textId="77777777" w:rsidR="00A4675D" w:rsidRPr="00A4675D" w:rsidRDefault="00A4675D" w:rsidP="00A4675D">
      <w:pPr>
        <w:spacing w:before="100" w:beforeAutospacing="1" w:after="100" w:afterAutospacing="1" w:line="240" w:lineRule="auto"/>
        <w:ind w:left="72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Within each stratum, specific communities and borehole locations were selected intentionally based on observed or reported water quality concerns, proximity to contamination sources (like septic tanks or mechanic workshops), and level of dependence on borehole water.</w:t>
      </w:r>
    </w:p>
    <w:p w14:paraId="738FA96A" w14:textId="77777777" w:rsidR="00A4675D" w:rsidRPr="00A4675D" w:rsidRDefault="00A4675D" w:rsidP="00A4675D">
      <w:pPr>
        <w:spacing w:before="100" w:beforeAutospacing="1" w:after="100" w:afterAutospacing="1" w:line="240" w:lineRule="auto"/>
        <w:ind w:left="72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For example, Gaa-Akanbi and Oke-Ose were selected due to their known poor sanitary conditions, while Tanke and Pipeline were included because of their high population density and water demand pressure.</w:t>
      </w:r>
    </w:p>
    <w:p w14:paraId="6963319B" w14:textId="77777777" w:rsidR="00A4675D" w:rsidRPr="00A4675D" w:rsidRDefault="00A4675D" w:rsidP="00A4675D">
      <w:pPr>
        <w:numPr>
          <w:ilvl w:val="0"/>
          <w:numId w:val="19"/>
        </w:numPr>
        <w:spacing w:before="100" w:beforeAutospacing="1" w:after="100" w:afterAutospacing="1" w:line="240" w:lineRule="auto"/>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Simple Random Sampling:</w:t>
      </w:r>
    </w:p>
    <w:p w14:paraId="1D72FFDF" w14:textId="77777777" w:rsidR="00A4675D" w:rsidRPr="00A4675D" w:rsidRDefault="00A4675D" w:rsidP="00A4675D">
      <w:pPr>
        <w:spacing w:before="100" w:beforeAutospacing="1" w:after="100" w:afterAutospacing="1" w:line="240" w:lineRule="auto"/>
        <w:ind w:left="72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From the list of identified boreholes in each selected community, a simple random sampling technique was employed to select the boreholes for water sample collection. This eliminated researcher bias and ensured randomness in borehole selection.</w:t>
      </w:r>
    </w:p>
    <w:p w14:paraId="5FCECB74"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4BDBC47A" w14:textId="66A8D9A9" w:rsidR="00A4675D" w:rsidRPr="00A4675D" w:rsidRDefault="00A4675D" w:rsidP="005C321D">
      <w:pPr>
        <w:spacing w:before="100" w:beforeAutospacing="1" w:after="100" w:afterAutospacing="1" w:line="240" w:lineRule="auto"/>
        <w:ind w:left="0" w:firstLine="0"/>
        <w:jc w:val="left"/>
        <w:outlineLvl w:val="3"/>
        <w:divId w:val="139613331"/>
        <w:rPr>
          <w:rFonts w:ascii="Times New Roman" w:eastAsia="Times New Roman" w:hAnsi="Times New Roman" w:cs="Times New Roman"/>
          <w:b/>
          <w:bCs/>
          <w:color w:val="auto"/>
          <w:kern w:val="0"/>
          <w14:ligatures w14:val="none"/>
        </w:rPr>
      </w:pPr>
      <w:r w:rsidRPr="00A4675D">
        <w:rPr>
          <w:rFonts w:ascii="Times New Roman" w:eastAsia="Times New Roman" w:hAnsi="Times New Roman" w:cs="Times New Roman"/>
          <w:b/>
          <w:bCs/>
          <w:color w:val="auto"/>
          <w:kern w:val="0"/>
          <w14:ligatures w14:val="none"/>
        </w:rPr>
        <w:t>3.3.2 Sample Size Determination</w:t>
      </w:r>
    </w:p>
    <w:p w14:paraId="490D5602"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The determination of sample size was guided by both scientific sampling principles and logistical feasibility. Considering the scope of the study and available resources, a total of 15 boreholes were selected across six major communities in Ilorin South. These communities were chosen based on environmental risk exposure, population reliance on borehole water, and accessibility.</w:t>
      </w:r>
    </w:p>
    <w:p w14:paraId="1FA974D4"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42F3A449"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The breakdown is as follows: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2"/>
        <w:gridCol w:w="3215"/>
      </w:tblGrid>
      <w:tr w:rsidR="00A4675D" w:rsidRPr="00A4675D" w14:paraId="320C4F26" w14:textId="77777777">
        <w:trPr>
          <w:divId w:val="139613331"/>
          <w:tblHeader/>
          <w:tblCellSpacing w:w="15" w:type="dxa"/>
        </w:trPr>
        <w:tc>
          <w:tcPr>
            <w:tcW w:w="0" w:type="auto"/>
            <w:vAlign w:val="center"/>
            <w:hideMark/>
          </w:tcPr>
          <w:p w14:paraId="17F25200" w14:textId="77777777" w:rsidR="00A4675D" w:rsidRPr="00A4675D" w:rsidRDefault="00A4675D" w:rsidP="00A4675D">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4675D">
              <w:rPr>
                <w:rFonts w:ascii="Times New Roman" w:eastAsiaTheme="minorEastAsia" w:hAnsi="Times New Roman" w:cs="Times New Roman"/>
                <w:b/>
                <w:bCs/>
                <w:color w:val="auto"/>
                <w:kern w:val="0"/>
                <w14:ligatures w14:val="none"/>
              </w:rPr>
              <w:t>Community</w:t>
            </w:r>
          </w:p>
        </w:tc>
        <w:tc>
          <w:tcPr>
            <w:tcW w:w="0" w:type="auto"/>
            <w:vAlign w:val="center"/>
            <w:hideMark/>
          </w:tcPr>
          <w:p w14:paraId="4640766F" w14:textId="77777777" w:rsidR="00A4675D" w:rsidRPr="00A4675D" w:rsidRDefault="00A4675D" w:rsidP="00A4675D">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4675D">
              <w:rPr>
                <w:rFonts w:ascii="Times New Roman" w:eastAsiaTheme="minorEastAsia" w:hAnsi="Times New Roman" w:cs="Times New Roman"/>
                <w:b/>
                <w:bCs/>
                <w:color w:val="auto"/>
                <w:kern w:val="0"/>
                <w14:ligatures w14:val="none"/>
              </w:rPr>
              <w:t>Number of Boreholes Sampled</w:t>
            </w:r>
          </w:p>
        </w:tc>
      </w:tr>
      <w:tr w:rsidR="00A4675D" w:rsidRPr="00A4675D" w14:paraId="5AA7C09D" w14:textId="77777777">
        <w:trPr>
          <w:divId w:val="139613331"/>
          <w:tblCellSpacing w:w="15" w:type="dxa"/>
        </w:trPr>
        <w:tc>
          <w:tcPr>
            <w:tcW w:w="0" w:type="auto"/>
            <w:vAlign w:val="center"/>
            <w:hideMark/>
          </w:tcPr>
          <w:p w14:paraId="1D4541F1"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Tanke</w:t>
            </w:r>
          </w:p>
        </w:tc>
        <w:tc>
          <w:tcPr>
            <w:tcW w:w="0" w:type="auto"/>
            <w:vAlign w:val="center"/>
            <w:hideMark/>
          </w:tcPr>
          <w:p w14:paraId="04FF8BED"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3</w:t>
            </w:r>
          </w:p>
        </w:tc>
      </w:tr>
      <w:tr w:rsidR="00A4675D" w:rsidRPr="00A4675D" w14:paraId="3B319FB8" w14:textId="77777777">
        <w:trPr>
          <w:divId w:val="139613331"/>
          <w:tblCellSpacing w:w="15" w:type="dxa"/>
        </w:trPr>
        <w:tc>
          <w:tcPr>
            <w:tcW w:w="0" w:type="auto"/>
            <w:vAlign w:val="center"/>
            <w:hideMark/>
          </w:tcPr>
          <w:p w14:paraId="709525BE"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Pipeline/Fate</w:t>
            </w:r>
          </w:p>
        </w:tc>
        <w:tc>
          <w:tcPr>
            <w:tcW w:w="0" w:type="auto"/>
            <w:vAlign w:val="center"/>
            <w:hideMark/>
          </w:tcPr>
          <w:p w14:paraId="24D5DAA5"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3</w:t>
            </w:r>
          </w:p>
        </w:tc>
      </w:tr>
      <w:tr w:rsidR="00A4675D" w:rsidRPr="00A4675D" w14:paraId="39133194" w14:textId="77777777">
        <w:trPr>
          <w:divId w:val="139613331"/>
          <w:tblCellSpacing w:w="15" w:type="dxa"/>
        </w:trPr>
        <w:tc>
          <w:tcPr>
            <w:tcW w:w="0" w:type="auto"/>
            <w:vAlign w:val="center"/>
            <w:hideMark/>
          </w:tcPr>
          <w:p w14:paraId="79C91D06"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Gaa-Akanbi</w:t>
            </w:r>
          </w:p>
        </w:tc>
        <w:tc>
          <w:tcPr>
            <w:tcW w:w="0" w:type="auto"/>
            <w:vAlign w:val="center"/>
            <w:hideMark/>
          </w:tcPr>
          <w:p w14:paraId="336B5E73"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2</w:t>
            </w:r>
          </w:p>
        </w:tc>
      </w:tr>
      <w:tr w:rsidR="00A4675D" w:rsidRPr="00A4675D" w14:paraId="4B68DA84" w14:textId="77777777">
        <w:trPr>
          <w:divId w:val="139613331"/>
          <w:tblCellSpacing w:w="15" w:type="dxa"/>
        </w:trPr>
        <w:tc>
          <w:tcPr>
            <w:tcW w:w="0" w:type="auto"/>
            <w:vAlign w:val="center"/>
            <w:hideMark/>
          </w:tcPr>
          <w:p w14:paraId="3061BF67"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Agbabiaka</w:t>
            </w:r>
          </w:p>
        </w:tc>
        <w:tc>
          <w:tcPr>
            <w:tcW w:w="0" w:type="auto"/>
            <w:vAlign w:val="center"/>
            <w:hideMark/>
          </w:tcPr>
          <w:p w14:paraId="30F89495"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2</w:t>
            </w:r>
          </w:p>
        </w:tc>
      </w:tr>
      <w:tr w:rsidR="00A4675D" w:rsidRPr="00A4675D" w14:paraId="535DA5FA" w14:textId="77777777">
        <w:trPr>
          <w:divId w:val="139613331"/>
          <w:tblCellSpacing w:w="15" w:type="dxa"/>
        </w:trPr>
        <w:tc>
          <w:tcPr>
            <w:tcW w:w="0" w:type="auto"/>
            <w:vAlign w:val="center"/>
            <w:hideMark/>
          </w:tcPr>
          <w:p w14:paraId="1093D13F"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Oke-Ose</w:t>
            </w:r>
          </w:p>
        </w:tc>
        <w:tc>
          <w:tcPr>
            <w:tcW w:w="0" w:type="auto"/>
            <w:vAlign w:val="center"/>
            <w:hideMark/>
          </w:tcPr>
          <w:p w14:paraId="11CF28D1"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3</w:t>
            </w:r>
          </w:p>
        </w:tc>
      </w:tr>
      <w:tr w:rsidR="00A4675D" w:rsidRPr="00A4675D" w14:paraId="2725391F" w14:textId="77777777">
        <w:trPr>
          <w:divId w:val="139613331"/>
          <w:tblCellSpacing w:w="15" w:type="dxa"/>
        </w:trPr>
        <w:tc>
          <w:tcPr>
            <w:tcW w:w="0" w:type="auto"/>
            <w:vAlign w:val="center"/>
            <w:hideMark/>
          </w:tcPr>
          <w:p w14:paraId="4AB54FAC"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Fufu</w:t>
            </w:r>
          </w:p>
        </w:tc>
        <w:tc>
          <w:tcPr>
            <w:tcW w:w="0" w:type="auto"/>
            <w:vAlign w:val="center"/>
            <w:hideMark/>
          </w:tcPr>
          <w:p w14:paraId="28BE49E2"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2</w:t>
            </w:r>
          </w:p>
        </w:tc>
      </w:tr>
    </w:tbl>
    <w:p w14:paraId="5A0D21D1"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Each borehole was sampled once during the study period, and both physicochemical and microbiological parameters were analyzed in certified laboratories. In addition to water sampling, structured questionnaires were administered to residents or users of the selected boreholes, totaling 60 respondents (i.e., 4 per borehole on average). This provided complementary data on water usage habits, perception of water quality, and reported health symptoms.</w:t>
      </w:r>
    </w:p>
    <w:p w14:paraId="44D73AAC"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0FF2B9F8"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lastRenderedPageBreak/>
        <w:t>The sampling size and distribution were designed to balance scientific reliability and field practicability, while ensuring that the results captured both spatial variation and health exposure risk.</w:t>
      </w:r>
    </w:p>
    <w:p w14:paraId="6DD51EA1" w14:textId="77777777" w:rsidR="00A4675D" w:rsidRPr="00A4675D" w:rsidRDefault="00A4675D" w:rsidP="00A4675D">
      <w:pPr>
        <w:spacing w:after="0" w:line="240" w:lineRule="auto"/>
        <w:ind w:left="0" w:firstLine="0"/>
        <w:jc w:val="left"/>
        <w:divId w:val="139613331"/>
        <w:rPr>
          <w:rFonts w:ascii="Times New Roman" w:eastAsia="Times New Roman" w:hAnsi="Times New Roman" w:cs="Times New Roman"/>
          <w:color w:val="auto"/>
          <w:kern w:val="0"/>
          <w14:ligatures w14:val="none"/>
        </w:rPr>
      </w:pPr>
      <w:r w:rsidRPr="00A4675D">
        <w:rPr>
          <w:rFonts w:ascii="Times New Roman" w:eastAsia="Times New Roman" w:hAnsi="Times New Roman" w:cs="Times New Roman"/>
          <w:noProof/>
          <w:color w:val="auto"/>
          <w:kern w:val="0"/>
          <w14:ligatures w14:val="none"/>
        </w:rPr>
        <mc:AlternateContent>
          <mc:Choice Requires="wps">
            <w:drawing>
              <wp:inline distT="0" distB="0" distL="0" distR="0" wp14:anchorId="66405B6D" wp14:editId="4E005E81">
                <wp:extent cx="6768465" cy="1270"/>
                <wp:effectExtent l="0" t="31750" r="0" b="36830"/>
                <wp:docPr id="88608285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6D99E9A"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40507E4" w14:textId="77777777" w:rsidR="00A4675D" w:rsidRPr="00A4675D" w:rsidRDefault="00A4675D" w:rsidP="00A4675D">
      <w:pPr>
        <w:spacing w:before="100" w:beforeAutospacing="1" w:after="100" w:afterAutospacing="1" w:line="240" w:lineRule="auto"/>
        <w:ind w:left="0" w:firstLine="0"/>
        <w:jc w:val="left"/>
        <w:outlineLvl w:val="2"/>
        <w:divId w:val="139613331"/>
        <w:rPr>
          <w:rFonts w:ascii="Times New Roman" w:eastAsiaTheme="minorEastAsia" w:hAnsi="Times New Roman" w:cs="Times New Roman"/>
          <w:b/>
          <w:bCs/>
          <w:color w:val="auto"/>
          <w:kern w:val="0"/>
          <w:sz w:val="27"/>
          <w:szCs w:val="27"/>
          <w14:ligatures w14:val="none"/>
        </w:rPr>
      </w:pPr>
      <w:r w:rsidRPr="00A4675D">
        <w:rPr>
          <w:rFonts w:ascii="Times New Roman" w:eastAsia="Times New Roman" w:hAnsi="Times New Roman" w:cs="Times New Roman"/>
          <w:b/>
          <w:bCs/>
          <w:color w:val="auto"/>
          <w:kern w:val="0"/>
          <w:sz w:val="27"/>
          <w:szCs w:val="27"/>
          <w14:ligatures w14:val="none"/>
        </w:rPr>
        <w:t>Reference (for Section 3.3):</w:t>
      </w:r>
    </w:p>
    <w:p w14:paraId="700C83FA"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2B2FF8F8"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Daniel, W. W. (1999). Biostatistics: A Foundation for Analysis in the Health Sciences (7th Ed.). New York: John Wiley &amp; Sons.</w:t>
      </w:r>
    </w:p>
    <w:p w14:paraId="6A6F1231"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Ogundele, F. O., &amp; Salami, K. D. (2021). Sampling Strategies in Groundwater Quality Monitoring in Ilorin, Nigeria. Journal of Environmental Sciences and Health, 39(2), 143–152.</w:t>
      </w:r>
    </w:p>
    <w:p w14:paraId="4FCD9484" w14:textId="3BB05A5B" w:rsidR="00596B1B" w:rsidRPr="006638D2" w:rsidRDefault="00596B1B" w:rsidP="006638D2">
      <w:pPr>
        <w:spacing w:after="0" w:line="240" w:lineRule="auto"/>
        <w:ind w:left="0" w:firstLine="0"/>
        <w:jc w:val="left"/>
        <w:divId w:val="139613331"/>
        <w:rPr>
          <w:rFonts w:ascii="Times New Roman" w:eastAsia="Times New Roman" w:hAnsi="Times New Roman" w:cs="Times New Roman"/>
          <w:color w:val="auto"/>
          <w:kern w:val="0"/>
          <w14:ligatures w14:val="none"/>
        </w:rPr>
      </w:pPr>
    </w:p>
    <w:p w14:paraId="1CC76CFD" w14:textId="77777777" w:rsidR="00596B1B" w:rsidRPr="00596B1B" w:rsidRDefault="00596B1B" w:rsidP="00596B1B">
      <w:pPr>
        <w:spacing w:after="0" w:line="240" w:lineRule="auto"/>
        <w:ind w:left="0" w:firstLine="0"/>
        <w:jc w:val="left"/>
        <w:divId w:val="2123567864"/>
        <w:rPr>
          <w:rFonts w:ascii="Times New Roman" w:eastAsia="Times New Roman" w:hAnsi="Times New Roman" w:cs="Times New Roman"/>
          <w:color w:val="auto"/>
          <w:kern w:val="0"/>
          <w14:ligatures w14:val="none"/>
        </w:rPr>
      </w:pPr>
      <w:r w:rsidRPr="00596B1B">
        <w:rPr>
          <w:rFonts w:ascii="Times New Roman" w:eastAsia="Times New Roman" w:hAnsi="Times New Roman" w:cs="Times New Roman"/>
          <w:noProof/>
          <w:color w:val="auto"/>
          <w:kern w:val="0"/>
          <w14:ligatures w14:val="none"/>
        </w:rPr>
        <mc:AlternateContent>
          <mc:Choice Requires="wps">
            <w:drawing>
              <wp:inline distT="0" distB="0" distL="0" distR="0" wp14:anchorId="655986E9" wp14:editId="369973E8">
                <wp:extent cx="6768465" cy="1270"/>
                <wp:effectExtent l="0" t="31750" r="0" b="36830"/>
                <wp:docPr id="67095054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5FE2C1C"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9ACE201" w14:textId="77777777" w:rsidR="00596B1B" w:rsidRPr="00596B1B" w:rsidRDefault="00596B1B" w:rsidP="00596B1B">
      <w:pPr>
        <w:spacing w:before="100" w:beforeAutospacing="1" w:after="100" w:afterAutospacing="1" w:line="240" w:lineRule="auto"/>
        <w:ind w:left="0" w:firstLine="0"/>
        <w:jc w:val="left"/>
        <w:outlineLvl w:val="2"/>
        <w:divId w:val="2123567864"/>
        <w:rPr>
          <w:rFonts w:ascii="Times New Roman" w:eastAsiaTheme="minorEastAsia" w:hAnsi="Times New Roman" w:cs="Times New Roman"/>
          <w:b/>
          <w:bCs/>
          <w:color w:val="auto"/>
          <w:kern w:val="0"/>
          <w:sz w:val="27"/>
          <w:szCs w:val="27"/>
          <w14:ligatures w14:val="none"/>
        </w:rPr>
      </w:pPr>
      <w:r w:rsidRPr="00596B1B">
        <w:rPr>
          <w:rFonts w:ascii="Times New Roman" w:eastAsia="Times New Roman" w:hAnsi="Times New Roman" w:cs="Times New Roman"/>
          <w:b/>
          <w:bCs/>
          <w:color w:val="auto"/>
          <w:kern w:val="0"/>
          <w:sz w:val="27"/>
          <w:szCs w:val="27"/>
          <w14:ligatures w14:val="none"/>
        </w:rPr>
        <w:t>3.4 SAMPLE COLLECTION AND PRESERVATION METHODS</w:t>
      </w:r>
    </w:p>
    <w:p w14:paraId="68670DC3"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5487E408"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The accuracy of water quality assessment largely depends on the integrity of the sample collection and preservation process. Poor collection techniques or improper storage can compromise laboratory results, leading to misleading conclusions. Therefore, for this study on borehole water quality in Ilorin South, strict adherence to standard procedures for water sampling was observed.</w:t>
      </w:r>
    </w:p>
    <w:p w14:paraId="7C43D9D9"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52095CF5"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The methods employed in this section were based on World Health Organization (WHO) guidelines for drinking water quality monitoring, and procedures used by the Nigerian Institute of Water Resources.</w:t>
      </w:r>
    </w:p>
    <w:p w14:paraId="4C3FF7E6"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4D1604AD" w14:textId="77777777" w:rsidR="00596B1B" w:rsidRPr="00596B1B" w:rsidRDefault="00596B1B" w:rsidP="00596B1B">
      <w:pPr>
        <w:spacing w:before="100" w:beforeAutospacing="1" w:after="100" w:afterAutospacing="1" w:line="240" w:lineRule="auto"/>
        <w:ind w:left="0" w:firstLine="0"/>
        <w:jc w:val="left"/>
        <w:outlineLvl w:val="3"/>
        <w:divId w:val="2123567864"/>
        <w:rPr>
          <w:rFonts w:ascii="Times New Roman" w:eastAsia="Times New Roman" w:hAnsi="Times New Roman" w:cs="Times New Roman"/>
          <w:b/>
          <w:bCs/>
          <w:color w:val="auto"/>
          <w:kern w:val="0"/>
          <w14:ligatures w14:val="none"/>
        </w:rPr>
      </w:pPr>
      <w:r w:rsidRPr="00596B1B">
        <w:rPr>
          <w:rFonts w:ascii="Times New Roman" w:eastAsia="Times New Roman" w:hAnsi="Times New Roman" w:cs="Times New Roman"/>
          <w:b/>
          <w:bCs/>
          <w:color w:val="auto"/>
          <w:kern w:val="0"/>
          <w14:ligatures w14:val="none"/>
        </w:rPr>
        <w:t>3.4.1 Materials and Equipment Used</w:t>
      </w:r>
    </w:p>
    <w:p w14:paraId="60BE3DAF" w14:textId="77777777" w:rsidR="00596B1B" w:rsidRPr="00596B1B" w:rsidRDefault="00596B1B" w:rsidP="00596B1B">
      <w:pPr>
        <w:numPr>
          <w:ilvl w:val="0"/>
          <w:numId w:val="20"/>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Sterile 1-liter polyethylene sampling bottles (for physicochemical parameters)</w:t>
      </w:r>
    </w:p>
    <w:p w14:paraId="7D513E6F" w14:textId="77777777" w:rsidR="00596B1B" w:rsidRPr="00596B1B" w:rsidRDefault="00596B1B" w:rsidP="00596B1B">
      <w:pPr>
        <w:numPr>
          <w:ilvl w:val="0"/>
          <w:numId w:val="20"/>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Sterile 300 mL glass bottles with screw caps (for microbiological testing)</w:t>
      </w:r>
    </w:p>
    <w:p w14:paraId="30D51CB0" w14:textId="77777777" w:rsidR="00596B1B" w:rsidRPr="00596B1B" w:rsidRDefault="00596B1B" w:rsidP="00596B1B">
      <w:pPr>
        <w:numPr>
          <w:ilvl w:val="0"/>
          <w:numId w:val="20"/>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Cooler box with ice packs (for transportation)</w:t>
      </w:r>
    </w:p>
    <w:p w14:paraId="7ABA6938" w14:textId="77777777" w:rsidR="00596B1B" w:rsidRPr="00596B1B" w:rsidRDefault="00596B1B" w:rsidP="00596B1B">
      <w:pPr>
        <w:numPr>
          <w:ilvl w:val="0"/>
          <w:numId w:val="20"/>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Labels and permanent markers</w:t>
      </w:r>
    </w:p>
    <w:p w14:paraId="5C638F04" w14:textId="77777777" w:rsidR="00596B1B" w:rsidRPr="00596B1B" w:rsidRDefault="00596B1B" w:rsidP="00596B1B">
      <w:pPr>
        <w:numPr>
          <w:ilvl w:val="0"/>
          <w:numId w:val="20"/>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Alcohol wipes and gloves</w:t>
      </w:r>
    </w:p>
    <w:p w14:paraId="72726816" w14:textId="77777777" w:rsidR="00596B1B" w:rsidRPr="00596B1B" w:rsidRDefault="00596B1B" w:rsidP="00596B1B">
      <w:pPr>
        <w:numPr>
          <w:ilvl w:val="0"/>
          <w:numId w:val="20"/>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Thermometer and field data sheets</w:t>
      </w:r>
    </w:p>
    <w:p w14:paraId="2A1019D1" w14:textId="77777777" w:rsidR="00596B1B" w:rsidRPr="00596B1B" w:rsidRDefault="00596B1B" w:rsidP="00596B1B">
      <w:pPr>
        <w:numPr>
          <w:ilvl w:val="0"/>
          <w:numId w:val="20"/>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GPS device for recording coordinates of each borehole</w:t>
      </w:r>
    </w:p>
    <w:p w14:paraId="46BB2A23"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154C57EF" w14:textId="77777777" w:rsidR="00596B1B" w:rsidRPr="00596B1B" w:rsidRDefault="00596B1B" w:rsidP="00596B1B">
      <w:pPr>
        <w:spacing w:before="100" w:beforeAutospacing="1" w:after="100" w:afterAutospacing="1" w:line="240" w:lineRule="auto"/>
        <w:ind w:left="0" w:firstLine="0"/>
        <w:jc w:val="left"/>
        <w:outlineLvl w:val="3"/>
        <w:divId w:val="2123567864"/>
        <w:rPr>
          <w:rFonts w:ascii="Times New Roman" w:eastAsia="Times New Roman" w:hAnsi="Times New Roman" w:cs="Times New Roman"/>
          <w:b/>
          <w:bCs/>
          <w:color w:val="auto"/>
          <w:kern w:val="0"/>
          <w14:ligatures w14:val="none"/>
        </w:rPr>
      </w:pPr>
      <w:r w:rsidRPr="00596B1B">
        <w:rPr>
          <w:rFonts w:ascii="Times New Roman" w:eastAsia="Times New Roman" w:hAnsi="Times New Roman" w:cs="Times New Roman"/>
          <w:b/>
          <w:bCs/>
          <w:color w:val="auto"/>
          <w:kern w:val="0"/>
          <w14:ligatures w14:val="none"/>
        </w:rPr>
        <w:t>3.4.2 Sampling Procedure</w:t>
      </w:r>
    </w:p>
    <w:p w14:paraId="2CD62FC9" w14:textId="77777777" w:rsidR="00596B1B" w:rsidRPr="00596B1B" w:rsidRDefault="00596B1B" w:rsidP="00596B1B">
      <w:pPr>
        <w:numPr>
          <w:ilvl w:val="0"/>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Pre-Sampling Preparation:</w:t>
      </w:r>
    </w:p>
    <w:p w14:paraId="2FF40232" w14:textId="77777777" w:rsidR="00596B1B" w:rsidRPr="00596B1B" w:rsidRDefault="00596B1B" w:rsidP="00596B1B">
      <w:pPr>
        <w:spacing w:before="100" w:beforeAutospacing="1" w:after="100" w:afterAutospacing="1" w:line="240" w:lineRule="auto"/>
        <w:ind w:left="72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All containers used were washed with detergent, rinsed with distilled water, and air-dried in a dust-free environment. Before actual collection, each bottle was rinsed three times with the borehole water at the site of collection to avoid cross-contamination.</w:t>
      </w:r>
    </w:p>
    <w:p w14:paraId="3F04F947" w14:textId="77777777" w:rsidR="00596B1B" w:rsidRPr="00596B1B" w:rsidRDefault="00596B1B" w:rsidP="00596B1B">
      <w:pPr>
        <w:numPr>
          <w:ilvl w:val="0"/>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lastRenderedPageBreak/>
        <w:t>On-Site Collection:</w:t>
      </w:r>
    </w:p>
    <w:p w14:paraId="3CDBECB7" w14:textId="77777777" w:rsidR="00596B1B" w:rsidRPr="00596B1B" w:rsidRDefault="00596B1B" w:rsidP="00596B1B">
      <w:pPr>
        <w:numPr>
          <w:ilvl w:val="1"/>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Boreholes were first pumped for about 3–5 minutes to flush out stagnant water from the pipes.</w:t>
      </w:r>
    </w:p>
    <w:p w14:paraId="5C14ECBD" w14:textId="77777777" w:rsidR="00596B1B" w:rsidRPr="00596B1B" w:rsidRDefault="00596B1B" w:rsidP="00596B1B">
      <w:pPr>
        <w:numPr>
          <w:ilvl w:val="1"/>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Water samples were collected directly from the source (usually the tap or pipe head), avoiding external contact.</w:t>
      </w:r>
    </w:p>
    <w:p w14:paraId="29CAFAB5" w14:textId="77777777" w:rsidR="00596B1B" w:rsidRPr="00596B1B" w:rsidRDefault="00596B1B" w:rsidP="00596B1B">
      <w:pPr>
        <w:numPr>
          <w:ilvl w:val="1"/>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For microbiological analysis, bottles were tightly capped immediately after collection to avoid airborne contamination.</w:t>
      </w:r>
    </w:p>
    <w:p w14:paraId="6B00C8BE" w14:textId="77777777" w:rsidR="00596B1B" w:rsidRPr="00596B1B" w:rsidRDefault="00596B1B" w:rsidP="00596B1B">
      <w:pPr>
        <w:numPr>
          <w:ilvl w:val="1"/>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For physicochemical analysis, samples were filled to the brim to prevent air exposure and oxidation.</w:t>
      </w:r>
    </w:p>
    <w:p w14:paraId="18221CCF" w14:textId="77777777" w:rsidR="00596B1B" w:rsidRPr="00596B1B" w:rsidRDefault="00596B1B" w:rsidP="00596B1B">
      <w:pPr>
        <w:numPr>
          <w:ilvl w:val="1"/>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Temperature and pH were measured on-site using portable meters to preserve accuracy, as these parameters can change rapidly.</w:t>
      </w:r>
    </w:p>
    <w:p w14:paraId="6FB7E75F" w14:textId="77777777" w:rsidR="00596B1B" w:rsidRPr="00596B1B" w:rsidRDefault="00596B1B" w:rsidP="00596B1B">
      <w:pPr>
        <w:numPr>
          <w:ilvl w:val="0"/>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Labelling:</w:t>
      </w:r>
    </w:p>
    <w:p w14:paraId="7D340DDC" w14:textId="77777777" w:rsidR="00596B1B" w:rsidRPr="00596B1B" w:rsidRDefault="00596B1B" w:rsidP="00596B1B">
      <w:pPr>
        <w:spacing w:before="100" w:beforeAutospacing="1" w:after="100" w:afterAutospacing="1" w:line="240" w:lineRule="auto"/>
        <w:ind w:left="72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Each bottle was immediately labeled with:</w:t>
      </w:r>
    </w:p>
    <w:p w14:paraId="5104B5C5" w14:textId="77777777" w:rsidR="00596B1B" w:rsidRPr="00596B1B" w:rsidRDefault="00596B1B" w:rsidP="00596B1B">
      <w:pPr>
        <w:numPr>
          <w:ilvl w:val="1"/>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Borehole ID</w:t>
      </w:r>
    </w:p>
    <w:p w14:paraId="3CBE225B" w14:textId="77777777" w:rsidR="00596B1B" w:rsidRPr="00596B1B" w:rsidRDefault="00596B1B" w:rsidP="00596B1B">
      <w:pPr>
        <w:numPr>
          <w:ilvl w:val="1"/>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Location name (e.g., Tanke, Oke-Ose, etc.)</w:t>
      </w:r>
    </w:p>
    <w:p w14:paraId="6538C417" w14:textId="77777777" w:rsidR="00596B1B" w:rsidRPr="00596B1B" w:rsidRDefault="00596B1B" w:rsidP="00596B1B">
      <w:pPr>
        <w:numPr>
          <w:ilvl w:val="1"/>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Date and time of collection</w:t>
      </w:r>
    </w:p>
    <w:p w14:paraId="4DC787B0" w14:textId="77777777" w:rsidR="00596B1B" w:rsidRPr="00596B1B" w:rsidRDefault="00596B1B" w:rsidP="00596B1B">
      <w:pPr>
        <w:numPr>
          <w:ilvl w:val="1"/>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Type of analysis (physicochemical or microbiological)</w:t>
      </w:r>
    </w:p>
    <w:p w14:paraId="7AAD42E6"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63EC7B32" w14:textId="77777777" w:rsidR="00596B1B" w:rsidRPr="00596B1B" w:rsidRDefault="00596B1B" w:rsidP="00596B1B">
      <w:pPr>
        <w:spacing w:before="100" w:beforeAutospacing="1" w:after="100" w:afterAutospacing="1" w:line="240" w:lineRule="auto"/>
        <w:ind w:left="0" w:firstLine="0"/>
        <w:jc w:val="left"/>
        <w:outlineLvl w:val="3"/>
        <w:divId w:val="2123567864"/>
        <w:rPr>
          <w:rFonts w:ascii="Times New Roman" w:eastAsia="Times New Roman" w:hAnsi="Times New Roman" w:cs="Times New Roman"/>
          <w:b/>
          <w:bCs/>
          <w:color w:val="auto"/>
          <w:kern w:val="0"/>
          <w14:ligatures w14:val="none"/>
        </w:rPr>
      </w:pPr>
      <w:r w:rsidRPr="00596B1B">
        <w:rPr>
          <w:rFonts w:ascii="Times New Roman" w:eastAsia="Times New Roman" w:hAnsi="Times New Roman" w:cs="Times New Roman"/>
          <w:b/>
          <w:bCs/>
          <w:color w:val="auto"/>
          <w:kern w:val="0"/>
          <w14:ligatures w14:val="none"/>
        </w:rPr>
        <w:t>3.4.3 Sample Preservation and Transportation</w:t>
      </w:r>
    </w:p>
    <w:p w14:paraId="023F20EF"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4ADF164A"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Proper preservation techniques were critical to maintain the quality of water samples before laboratory analysis.</w:t>
      </w:r>
    </w:p>
    <w:p w14:paraId="6B66E7D4" w14:textId="77777777" w:rsidR="00596B1B" w:rsidRPr="00596B1B" w:rsidRDefault="00596B1B" w:rsidP="00596B1B">
      <w:pPr>
        <w:numPr>
          <w:ilvl w:val="0"/>
          <w:numId w:val="22"/>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Microbiological samples were stored in ice-packed coolers at 4°C and transported within 6 hours to the microbiology lab to avoid microbial growth or die-off.</w:t>
      </w:r>
    </w:p>
    <w:p w14:paraId="65D8A3C7" w14:textId="77777777" w:rsidR="00596B1B" w:rsidRPr="00596B1B" w:rsidRDefault="00596B1B" w:rsidP="00596B1B">
      <w:pPr>
        <w:numPr>
          <w:ilvl w:val="0"/>
          <w:numId w:val="22"/>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Physicochemical samples were preserved by acidifying (in some cases) with nitric acid for heavy metal analysis and stored at ambient temperature.</w:t>
      </w:r>
    </w:p>
    <w:p w14:paraId="430FFB8F" w14:textId="77777777" w:rsidR="00596B1B" w:rsidRPr="00596B1B" w:rsidRDefault="00596B1B" w:rsidP="00596B1B">
      <w:pPr>
        <w:numPr>
          <w:ilvl w:val="0"/>
          <w:numId w:val="22"/>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No preservatives were added to samples intended for pH, EC, turbidity, or temperature measurements, as these were measured immediately in the field.</w:t>
      </w:r>
    </w:p>
    <w:p w14:paraId="573276DD"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4606D4ED"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All samples were delivered to the certified water quality laboratories at the University of Ilorin (Department of Civil and Environmental Engineering) and Kwara State Environmental Protection Agency (KWEPA) within the required holding time.</w:t>
      </w:r>
    </w:p>
    <w:p w14:paraId="0F235D5F"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5AC1ADBF" w14:textId="77777777" w:rsidR="00596B1B" w:rsidRPr="00596B1B" w:rsidRDefault="00596B1B" w:rsidP="00596B1B">
      <w:pPr>
        <w:spacing w:before="100" w:beforeAutospacing="1" w:after="100" w:afterAutospacing="1" w:line="240" w:lineRule="auto"/>
        <w:ind w:left="0" w:firstLine="0"/>
        <w:jc w:val="left"/>
        <w:outlineLvl w:val="3"/>
        <w:divId w:val="2123567864"/>
        <w:rPr>
          <w:rFonts w:ascii="Times New Roman" w:eastAsia="Times New Roman" w:hAnsi="Times New Roman" w:cs="Times New Roman"/>
          <w:b/>
          <w:bCs/>
          <w:color w:val="auto"/>
          <w:kern w:val="0"/>
          <w14:ligatures w14:val="none"/>
        </w:rPr>
      </w:pPr>
      <w:r w:rsidRPr="00596B1B">
        <w:rPr>
          <w:rFonts w:ascii="Times New Roman" w:eastAsia="Times New Roman" w:hAnsi="Times New Roman" w:cs="Times New Roman"/>
          <w:b/>
          <w:bCs/>
          <w:color w:val="auto"/>
          <w:kern w:val="0"/>
          <w14:ligatures w14:val="none"/>
        </w:rPr>
        <w:t>3.4.4 Quality Assurance Measures</w:t>
      </w:r>
    </w:p>
    <w:p w14:paraId="533366FB" w14:textId="77777777" w:rsidR="00596B1B" w:rsidRPr="00596B1B" w:rsidRDefault="00596B1B" w:rsidP="00596B1B">
      <w:pPr>
        <w:numPr>
          <w:ilvl w:val="0"/>
          <w:numId w:val="23"/>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Duplicate samples were collected at 10% of sampling locations to test reproducibility.</w:t>
      </w:r>
    </w:p>
    <w:p w14:paraId="760288EA" w14:textId="77777777" w:rsidR="00596B1B" w:rsidRPr="00596B1B" w:rsidRDefault="00596B1B" w:rsidP="00596B1B">
      <w:pPr>
        <w:numPr>
          <w:ilvl w:val="0"/>
          <w:numId w:val="23"/>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Blanks and controls were used to validate microbiological results.</w:t>
      </w:r>
    </w:p>
    <w:p w14:paraId="5A4B8220" w14:textId="77777777" w:rsidR="00596B1B" w:rsidRPr="00596B1B" w:rsidRDefault="00596B1B" w:rsidP="00596B1B">
      <w:pPr>
        <w:numPr>
          <w:ilvl w:val="0"/>
          <w:numId w:val="23"/>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Chain-of-custody forms were completed to maintain traceability of all samples from collection to testing.</w:t>
      </w:r>
    </w:p>
    <w:p w14:paraId="1DCBEEE7"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3398CF43"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This rigorous process ensured the credibility, validity, and scientific accuracy of the data collected and eliminated possible environmental or procedural bias.</w:t>
      </w:r>
    </w:p>
    <w:p w14:paraId="085411CA" w14:textId="77777777" w:rsidR="00596B1B" w:rsidRPr="00596B1B" w:rsidRDefault="00596B1B" w:rsidP="00596B1B">
      <w:pPr>
        <w:spacing w:after="0" w:line="240" w:lineRule="auto"/>
        <w:ind w:left="0" w:firstLine="0"/>
        <w:jc w:val="left"/>
        <w:divId w:val="2123567864"/>
        <w:rPr>
          <w:rFonts w:ascii="Times New Roman" w:eastAsia="Times New Roman" w:hAnsi="Times New Roman" w:cs="Times New Roman"/>
          <w:color w:val="auto"/>
          <w:kern w:val="0"/>
          <w14:ligatures w14:val="none"/>
        </w:rPr>
      </w:pPr>
      <w:r w:rsidRPr="00596B1B">
        <w:rPr>
          <w:rFonts w:ascii="Times New Roman" w:eastAsia="Times New Roman" w:hAnsi="Times New Roman" w:cs="Times New Roman"/>
          <w:noProof/>
          <w:color w:val="auto"/>
          <w:kern w:val="0"/>
          <w14:ligatures w14:val="none"/>
        </w:rPr>
        <mc:AlternateContent>
          <mc:Choice Requires="wps">
            <w:drawing>
              <wp:inline distT="0" distB="0" distL="0" distR="0" wp14:anchorId="38006E43" wp14:editId="0392D829">
                <wp:extent cx="6768465" cy="1270"/>
                <wp:effectExtent l="0" t="31750" r="0" b="36830"/>
                <wp:docPr id="129198270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4A0184C"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C3B1AB2" w14:textId="77777777" w:rsidR="00596B1B" w:rsidRPr="00596B1B" w:rsidRDefault="00596B1B" w:rsidP="00596B1B">
      <w:pPr>
        <w:spacing w:before="100" w:beforeAutospacing="1" w:after="100" w:afterAutospacing="1" w:line="240" w:lineRule="auto"/>
        <w:ind w:left="0" w:firstLine="0"/>
        <w:jc w:val="left"/>
        <w:outlineLvl w:val="2"/>
        <w:divId w:val="2123567864"/>
        <w:rPr>
          <w:rFonts w:ascii="Times New Roman" w:eastAsiaTheme="minorEastAsia" w:hAnsi="Times New Roman" w:cs="Times New Roman"/>
          <w:b/>
          <w:bCs/>
          <w:color w:val="auto"/>
          <w:kern w:val="0"/>
          <w:sz w:val="27"/>
          <w:szCs w:val="27"/>
          <w14:ligatures w14:val="none"/>
        </w:rPr>
      </w:pPr>
      <w:r w:rsidRPr="00596B1B">
        <w:rPr>
          <w:rFonts w:ascii="Times New Roman" w:eastAsia="Times New Roman" w:hAnsi="Times New Roman" w:cs="Times New Roman"/>
          <w:b/>
          <w:bCs/>
          <w:color w:val="auto"/>
          <w:kern w:val="0"/>
          <w:sz w:val="27"/>
          <w:szCs w:val="27"/>
          <w14:ligatures w14:val="none"/>
        </w:rPr>
        <w:lastRenderedPageBreak/>
        <w:t>Reference (for Section 3.4):</w:t>
      </w:r>
    </w:p>
    <w:p w14:paraId="227BEDDE"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076110E7"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World Health Organization (2017). Guidelines for Drinking-Water Quality, 4th Edition. Geneva: WHO Press.</w:t>
      </w:r>
    </w:p>
    <w:p w14:paraId="63EEA09D" w14:textId="31AB4141" w:rsidR="00596B1B" w:rsidRPr="00596B1B" w:rsidRDefault="00596B1B" w:rsidP="00EE4EEC">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APHA (2018). Standard Methods for the Examination of Water and Wastewater (23rd Ed.). Washington, DC: American Public Health Association.</w:t>
      </w:r>
    </w:p>
    <w:p w14:paraId="28F52C25" w14:textId="046885BA" w:rsidR="00F04BD7" w:rsidRPr="00F04BD7" w:rsidRDefault="00EE4EEC"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Pr>
          <w:rFonts w:ascii="Times New Roman" w:eastAsiaTheme="minorEastAsia" w:hAnsi="Times New Roman" w:cs="Times New Roman"/>
          <w:color w:val="auto"/>
          <w:kern w:val="0"/>
          <w14:ligatures w14:val="none"/>
        </w:rPr>
        <w:t xml:space="preserve"> </w:t>
      </w:r>
    </w:p>
    <w:p w14:paraId="60AB4255" w14:textId="77777777" w:rsidR="00F04BD7" w:rsidRPr="00F04BD7" w:rsidRDefault="00F04BD7" w:rsidP="00F04BD7">
      <w:pPr>
        <w:spacing w:after="0" w:line="240" w:lineRule="auto"/>
        <w:ind w:left="0" w:firstLine="0"/>
        <w:jc w:val="left"/>
        <w:divId w:val="1374649572"/>
        <w:rPr>
          <w:rFonts w:ascii="Times New Roman" w:eastAsia="Times New Roman" w:hAnsi="Times New Roman" w:cs="Times New Roman"/>
          <w:color w:val="auto"/>
          <w:kern w:val="0"/>
          <w14:ligatures w14:val="none"/>
        </w:rPr>
      </w:pPr>
      <w:r w:rsidRPr="00F04BD7">
        <w:rPr>
          <w:rFonts w:ascii="Times New Roman" w:eastAsia="Times New Roman" w:hAnsi="Times New Roman" w:cs="Times New Roman"/>
          <w:noProof/>
          <w:color w:val="auto"/>
          <w:kern w:val="0"/>
          <w14:ligatures w14:val="none"/>
        </w:rPr>
        <mc:AlternateContent>
          <mc:Choice Requires="wps">
            <w:drawing>
              <wp:inline distT="0" distB="0" distL="0" distR="0" wp14:anchorId="5CBE3E5B" wp14:editId="096B1841">
                <wp:extent cx="6768465" cy="1270"/>
                <wp:effectExtent l="0" t="31750" r="0" b="36830"/>
                <wp:docPr id="92368183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9327D84"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51CAE3E" w14:textId="77777777" w:rsidR="00F04BD7" w:rsidRPr="00F04BD7" w:rsidRDefault="00F04BD7" w:rsidP="00F04BD7">
      <w:pPr>
        <w:spacing w:before="100" w:beforeAutospacing="1" w:after="100" w:afterAutospacing="1" w:line="240" w:lineRule="auto"/>
        <w:ind w:left="0" w:firstLine="0"/>
        <w:jc w:val="left"/>
        <w:outlineLvl w:val="2"/>
        <w:divId w:val="1374649572"/>
        <w:rPr>
          <w:rFonts w:ascii="Times New Roman" w:eastAsiaTheme="minorEastAsia" w:hAnsi="Times New Roman" w:cs="Times New Roman"/>
          <w:b/>
          <w:bCs/>
          <w:color w:val="auto"/>
          <w:kern w:val="0"/>
          <w:sz w:val="27"/>
          <w:szCs w:val="27"/>
          <w14:ligatures w14:val="none"/>
        </w:rPr>
      </w:pPr>
      <w:r w:rsidRPr="00F04BD7">
        <w:rPr>
          <w:rFonts w:ascii="Times New Roman" w:eastAsia="Times New Roman" w:hAnsi="Times New Roman" w:cs="Times New Roman"/>
          <w:b/>
          <w:bCs/>
          <w:color w:val="auto"/>
          <w:kern w:val="0"/>
          <w:sz w:val="27"/>
          <w:szCs w:val="27"/>
          <w14:ligatures w14:val="none"/>
        </w:rPr>
        <w:t>3.5 LABORATORY ANALYSIS METHODS</w:t>
      </w:r>
    </w:p>
    <w:p w14:paraId="5855418F"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59C0FE43"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After field sampling and proper preservation, all collected borehole water samples were subjected to comprehensive laboratory analysis to determine their physicochemical and microbiological characteristics. The laboratory methods applied in this study strictly followed standard protocols established by the American Public Health Association (APHA), World Health Organization (WHO), and Nigeria’s Federal Ministry of Environment. These methods ensure the generation of accurate, reproducible, and internationally comparable results.</w:t>
      </w:r>
    </w:p>
    <w:p w14:paraId="5BE73F15"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516BF44D"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Analyses were conducted at the Water Quality and Microbiology Laboratory of the Department of Civil and Environmental Engineering, University of Ilorin, and the Kwara State Environmental Protection Agency (KWEPA) Laboratory, both equipped with reliable instruments and certified personnel.</w:t>
      </w:r>
    </w:p>
    <w:p w14:paraId="3588087D"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3EBA6712" w14:textId="77777777" w:rsidR="00F04BD7" w:rsidRPr="00F04BD7" w:rsidRDefault="00F04BD7" w:rsidP="00F04BD7">
      <w:pPr>
        <w:spacing w:before="100" w:beforeAutospacing="1" w:after="100" w:afterAutospacing="1" w:line="240" w:lineRule="auto"/>
        <w:ind w:left="0" w:firstLine="0"/>
        <w:jc w:val="left"/>
        <w:outlineLvl w:val="3"/>
        <w:divId w:val="1374649572"/>
        <w:rPr>
          <w:rFonts w:ascii="Times New Roman" w:eastAsia="Times New Roman" w:hAnsi="Times New Roman" w:cs="Times New Roman"/>
          <w:b/>
          <w:bCs/>
          <w:color w:val="auto"/>
          <w:kern w:val="0"/>
          <w14:ligatures w14:val="none"/>
        </w:rPr>
      </w:pPr>
      <w:r w:rsidRPr="00F04BD7">
        <w:rPr>
          <w:rFonts w:ascii="Times New Roman" w:eastAsia="Times New Roman" w:hAnsi="Times New Roman" w:cs="Times New Roman"/>
          <w:b/>
          <w:bCs/>
          <w:color w:val="auto"/>
          <w:kern w:val="0"/>
          <w14:ligatures w14:val="none"/>
        </w:rPr>
        <w:t>3.5.1 Physicochemical Analysis Methods</w:t>
      </w:r>
    </w:p>
    <w:p w14:paraId="1010F835"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760EB47C"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The physicochemical parameters tested and the respective analytical methods are outlined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4"/>
        <w:gridCol w:w="4246"/>
        <w:gridCol w:w="3762"/>
      </w:tblGrid>
      <w:tr w:rsidR="00F04BD7" w:rsidRPr="00F04BD7" w14:paraId="140F15C7" w14:textId="77777777">
        <w:trPr>
          <w:divId w:val="1374649572"/>
          <w:tblHeader/>
          <w:tblCellSpacing w:w="15" w:type="dxa"/>
        </w:trPr>
        <w:tc>
          <w:tcPr>
            <w:tcW w:w="0" w:type="auto"/>
            <w:vAlign w:val="center"/>
            <w:hideMark/>
          </w:tcPr>
          <w:p w14:paraId="2D2EF1D5" w14:textId="77777777" w:rsidR="00F04BD7" w:rsidRPr="00F04BD7" w:rsidRDefault="00F04BD7" w:rsidP="00F04BD7">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F04BD7">
              <w:rPr>
                <w:rFonts w:ascii="Times New Roman" w:eastAsiaTheme="minorEastAsia" w:hAnsi="Times New Roman" w:cs="Times New Roman"/>
                <w:b/>
                <w:bCs/>
                <w:color w:val="auto"/>
                <w:kern w:val="0"/>
                <w14:ligatures w14:val="none"/>
              </w:rPr>
              <w:t>Parameter</w:t>
            </w:r>
          </w:p>
        </w:tc>
        <w:tc>
          <w:tcPr>
            <w:tcW w:w="0" w:type="auto"/>
            <w:vAlign w:val="center"/>
            <w:hideMark/>
          </w:tcPr>
          <w:p w14:paraId="7D004AB9" w14:textId="77777777" w:rsidR="00F04BD7" w:rsidRPr="00F04BD7" w:rsidRDefault="00F04BD7" w:rsidP="00F04BD7">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F04BD7">
              <w:rPr>
                <w:rFonts w:ascii="Times New Roman" w:eastAsiaTheme="minorEastAsia" w:hAnsi="Times New Roman" w:cs="Times New Roman"/>
                <w:b/>
                <w:bCs/>
                <w:color w:val="auto"/>
                <w:kern w:val="0"/>
                <w14:ligatures w14:val="none"/>
              </w:rPr>
              <w:t>Method of Analysis</w:t>
            </w:r>
          </w:p>
        </w:tc>
        <w:tc>
          <w:tcPr>
            <w:tcW w:w="0" w:type="auto"/>
            <w:vAlign w:val="center"/>
            <w:hideMark/>
          </w:tcPr>
          <w:p w14:paraId="0F3F8CF4" w14:textId="77777777" w:rsidR="00F04BD7" w:rsidRPr="00F04BD7" w:rsidRDefault="00F04BD7" w:rsidP="00F04BD7">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F04BD7">
              <w:rPr>
                <w:rFonts w:ascii="Times New Roman" w:eastAsiaTheme="minorEastAsia" w:hAnsi="Times New Roman" w:cs="Times New Roman"/>
                <w:b/>
                <w:bCs/>
                <w:color w:val="auto"/>
                <w:kern w:val="0"/>
                <w14:ligatures w14:val="none"/>
              </w:rPr>
              <w:t>Instrument/Procedure Used</w:t>
            </w:r>
          </w:p>
        </w:tc>
      </w:tr>
      <w:tr w:rsidR="00F04BD7" w:rsidRPr="00F04BD7" w14:paraId="66A58044" w14:textId="77777777">
        <w:trPr>
          <w:divId w:val="1374649572"/>
          <w:tblCellSpacing w:w="15" w:type="dxa"/>
        </w:trPr>
        <w:tc>
          <w:tcPr>
            <w:tcW w:w="0" w:type="auto"/>
            <w:vAlign w:val="center"/>
            <w:hideMark/>
          </w:tcPr>
          <w:p w14:paraId="21C3426B"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pH</w:t>
            </w:r>
          </w:p>
        </w:tc>
        <w:tc>
          <w:tcPr>
            <w:tcW w:w="0" w:type="auto"/>
            <w:vAlign w:val="center"/>
            <w:hideMark/>
          </w:tcPr>
          <w:p w14:paraId="5AD7D584"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Electrometric method</w:t>
            </w:r>
          </w:p>
        </w:tc>
        <w:tc>
          <w:tcPr>
            <w:tcW w:w="0" w:type="auto"/>
            <w:vAlign w:val="center"/>
            <w:hideMark/>
          </w:tcPr>
          <w:p w14:paraId="25271035"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Digital pH meter (Hanna 211)</w:t>
            </w:r>
          </w:p>
        </w:tc>
      </w:tr>
      <w:tr w:rsidR="00F04BD7" w:rsidRPr="00F04BD7" w14:paraId="7904470F" w14:textId="77777777">
        <w:trPr>
          <w:divId w:val="1374649572"/>
          <w:tblCellSpacing w:w="15" w:type="dxa"/>
        </w:trPr>
        <w:tc>
          <w:tcPr>
            <w:tcW w:w="0" w:type="auto"/>
            <w:vAlign w:val="center"/>
            <w:hideMark/>
          </w:tcPr>
          <w:p w14:paraId="7636A7B0"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Temperature</w:t>
            </w:r>
          </w:p>
        </w:tc>
        <w:tc>
          <w:tcPr>
            <w:tcW w:w="0" w:type="auto"/>
            <w:vAlign w:val="center"/>
            <w:hideMark/>
          </w:tcPr>
          <w:p w14:paraId="29CBF5DD"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Thermometric</w:t>
            </w:r>
          </w:p>
        </w:tc>
        <w:tc>
          <w:tcPr>
            <w:tcW w:w="0" w:type="auto"/>
            <w:vAlign w:val="center"/>
            <w:hideMark/>
          </w:tcPr>
          <w:p w14:paraId="10A3DA8F"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Mercury-in-glass thermometer</w:t>
            </w:r>
          </w:p>
        </w:tc>
      </w:tr>
      <w:tr w:rsidR="00F04BD7" w:rsidRPr="00F04BD7" w14:paraId="2F28DFB2" w14:textId="77777777">
        <w:trPr>
          <w:divId w:val="1374649572"/>
          <w:tblCellSpacing w:w="15" w:type="dxa"/>
        </w:trPr>
        <w:tc>
          <w:tcPr>
            <w:tcW w:w="0" w:type="auto"/>
            <w:vAlign w:val="center"/>
            <w:hideMark/>
          </w:tcPr>
          <w:p w14:paraId="3427039C"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Electrical Conductivity (EC)</w:t>
            </w:r>
          </w:p>
        </w:tc>
        <w:tc>
          <w:tcPr>
            <w:tcW w:w="0" w:type="auto"/>
            <w:vAlign w:val="center"/>
            <w:hideMark/>
          </w:tcPr>
          <w:p w14:paraId="57C24692"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Conductometric method</w:t>
            </w:r>
          </w:p>
        </w:tc>
        <w:tc>
          <w:tcPr>
            <w:tcW w:w="0" w:type="auto"/>
            <w:vAlign w:val="center"/>
            <w:hideMark/>
          </w:tcPr>
          <w:p w14:paraId="531A3324"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Portable EC meter (HANNA HI-98311)</w:t>
            </w:r>
          </w:p>
        </w:tc>
      </w:tr>
      <w:tr w:rsidR="00F04BD7" w:rsidRPr="00F04BD7" w14:paraId="2B40D77D" w14:textId="77777777">
        <w:trPr>
          <w:divId w:val="1374649572"/>
          <w:tblCellSpacing w:w="15" w:type="dxa"/>
        </w:trPr>
        <w:tc>
          <w:tcPr>
            <w:tcW w:w="0" w:type="auto"/>
            <w:vAlign w:val="center"/>
            <w:hideMark/>
          </w:tcPr>
          <w:p w14:paraId="4E1A6D8E"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Turbidity</w:t>
            </w:r>
          </w:p>
        </w:tc>
        <w:tc>
          <w:tcPr>
            <w:tcW w:w="0" w:type="auto"/>
            <w:vAlign w:val="center"/>
            <w:hideMark/>
          </w:tcPr>
          <w:p w14:paraId="66E9BBC6"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Nephelometric method</w:t>
            </w:r>
          </w:p>
        </w:tc>
        <w:tc>
          <w:tcPr>
            <w:tcW w:w="0" w:type="auto"/>
            <w:vAlign w:val="center"/>
            <w:hideMark/>
          </w:tcPr>
          <w:p w14:paraId="2FD576F1"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Turbidimeter (LaMotte 2020)</w:t>
            </w:r>
          </w:p>
        </w:tc>
      </w:tr>
      <w:tr w:rsidR="00F04BD7" w:rsidRPr="00F04BD7" w14:paraId="7E382F8A" w14:textId="77777777">
        <w:trPr>
          <w:divId w:val="1374649572"/>
          <w:tblCellSpacing w:w="15" w:type="dxa"/>
        </w:trPr>
        <w:tc>
          <w:tcPr>
            <w:tcW w:w="0" w:type="auto"/>
            <w:vAlign w:val="center"/>
            <w:hideMark/>
          </w:tcPr>
          <w:p w14:paraId="7197AB60"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Total Dissolved Solids (TDS)</w:t>
            </w:r>
          </w:p>
        </w:tc>
        <w:tc>
          <w:tcPr>
            <w:tcW w:w="0" w:type="auto"/>
            <w:vAlign w:val="center"/>
            <w:hideMark/>
          </w:tcPr>
          <w:p w14:paraId="62968154"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Gravimetric method or derived from EC</w:t>
            </w:r>
          </w:p>
        </w:tc>
        <w:tc>
          <w:tcPr>
            <w:tcW w:w="0" w:type="auto"/>
            <w:vAlign w:val="center"/>
            <w:hideMark/>
          </w:tcPr>
          <w:p w14:paraId="42EC4C4E"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Portable TDS meter</w:t>
            </w:r>
          </w:p>
        </w:tc>
      </w:tr>
      <w:tr w:rsidR="00F04BD7" w:rsidRPr="00F04BD7" w14:paraId="02772775" w14:textId="77777777">
        <w:trPr>
          <w:divId w:val="1374649572"/>
          <w:tblCellSpacing w:w="15" w:type="dxa"/>
        </w:trPr>
        <w:tc>
          <w:tcPr>
            <w:tcW w:w="0" w:type="auto"/>
            <w:vAlign w:val="center"/>
            <w:hideMark/>
          </w:tcPr>
          <w:p w14:paraId="4C84ADDA"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Nitrate (NO₃⁻)</w:t>
            </w:r>
          </w:p>
        </w:tc>
        <w:tc>
          <w:tcPr>
            <w:tcW w:w="0" w:type="auto"/>
            <w:vAlign w:val="center"/>
            <w:hideMark/>
          </w:tcPr>
          <w:p w14:paraId="190E739E"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Spectrophotometric method</w:t>
            </w:r>
          </w:p>
        </w:tc>
        <w:tc>
          <w:tcPr>
            <w:tcW w:w="0" w:type="auto"/>
            <w:vAlign w:val="center"/>
            <w:hideMark/>
          </w:tcPr>
          <w:p w14:paraId="5A762BB2"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UV-Visible spectrophotometer</w:t>
            </w:r>
          </w:p>
        </w:tc>
      </w:tr>
      <w:tr w:rsidR="00F04BD7" w:rsidRPr="00F04BD7" w14:paraId="4C192BFB" w14:textId="77777777">
        <w:trPr>
          <w:divId w:val="1374649572"/>
          <w:tblCellSpacing w:w="15" w:type="dxa"/>
        </w:trPr>
        <w:tc>
          <w:tcPr>
            <w:tcW w:w="0" w:type="auto"/>
            <w:vAlign w:val="center"/>
            <w:hideMark/>
          </w:tcPr>
          <w:p w14:paraId="3031542D"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Fluoride (F⁻)</w:t>
            </w:r>
          </w:p>
        </w:tc>
        <w:tc>
          <w:tcPr>
            <w:tcW w:w="0" w:type="auto"/>
            <w:vAlign w:val="center"/>
            <w:hideMark/>
          </w:tcPr>
          <w:p w14:paraId="6F76FD51"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SPADNS method</w:t>
            </w:r>
          </w:p>
        </w:tc>
        <w:tc>
          <w:tcPr>
            <w:tcW w:w="0" w:type="auto"/>
            <w:vAlign w:val="center"/>
            <w:hideMark/>
          </w:tcPr>
          <w:p w14:paraId="42E0FB65"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Colorimeter</w:t>
            </w:r>
          </w:p>
        </w:tc>
      </w:tr>
      <w:tr w:rsidR="00F04BD7" w:rsidRPr="00F04BD7" w14:paraId="7E2C7CCF" w14:textId="77777777">
        <w:trPr>
          <w:divId w:val="1374649572"/>
          <w:tblCellSpacing w:w="15" w:type="dxa"/>
        </w:trPr>
        <w:tc>
          <w:tcPr>
            <w:tcW w:w="0" w:type="auto"/>
            <w:vAlign w:val="center"/>
            <w:hideMark/>
          </w:tcPr>
          <w:p w14:paraId="7CB9114C"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Lead (Pb), Cadmium (Cd)</w:t>
            </w:r>
          </w:p>
        </w:tc>
        <w:tc>
          <w:tcPr>
            <w:tcW w:w="0" w:type="auto"/>
            <w:vAlign w:val="center"/>
            <w:hideMark/>
          </w:tcPr>
          <w:p w14:paraId="62D99DFF"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Atomic Absorption Spectrophotometry (AAS)</w:t>
            </w:r>
          </w:p>
        </w:tc>
        <w:tc>
          <w:tcPr>
            <w:tcW w:w="0" w:type="auto"/>
            <w:vAlign w:val="center"/>
            <w:hideMark/>
          </w:tcPr>
          <w:p w14:paraId="518F368C"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AAS – Buck Scientific Model 210</w:t>
            </w:r>
          </w:p>
        </w:tc>
      </w:tr>
      <w:tr w:rsidR="00F04BD7" w:rsidRPr="00F04BD7" w14:paraId="69BBF48A" w14:textId="77777777">
        <w:trPr>
          <w:divId w:val="1374649572"/>
          <w:tblCellSpacing w:w="15" w:type="dxa"/>
        </w:trPr>
        <w:tc>
          <w:tcPr>
            <w:tcW w:w="0" w:type="auto"/>
            <w:vAlign w:val="center"/>
            <w:hideMark/>
          </w:tcPr>
          <w:p w14:paraId="0BBD1D3E"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Arsenic (As), Chromium (Cr)</w:t>
            </w:r>
          </w:p>
        </w:tc>
        <w:tc>
          <w:tcPr>
            <w:tcW w:w="0" w:type="auto"/>
            <w:vAlign w:val="center"/>
            <w:hideMark/>
          </w:tcPr>
          <w:p w14:paraId="711799BB"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AAS with hydride generation</w:t>
            </w:r>
          </w:p>
        </w:tc>
        <w:tc>
          <w:tcPr>
            <w:tcW w:w="0" w:type="auto"/>
            <w:vAlign w:val="center"/>
            <w:hideMark/>
          </w:tcPr>
          <w:p w14:paraId="31717C57"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AAS with pre-treatment</w:t>
            </w:r>
          </w:p>
        </w:tc>
      </w:tr>
    </w:tbl>
    <w:p w14:paraId="6AA1314A"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lastRenderedPageBreak/>
        <w:t>All samples were analyzed in triplicates to ensure consistency, and average values were recorded. The results were compared with WHO and NSDWQ standards for compliance assessment.</w:t>
      </w:r>
    </w:p>
    <w:p w14:paraId="44ECD7F2"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4D25469D" w14:textId="77777777" w:rsidR="00F04BD7" w:rsidRPr="00F04BD7" w:rsidRDefault="00F04BD7" w:rsidP="00F04BD7">
      <w:pPr>
        <w:spacing w:before="100" w:beforeAutospacing="1" w:after="100" w:afterAutospacing="1" w:line="240" w:lineRule="auto"/>
        <w:ind w:left="0" w:firstLine="0"/>
        <w:jc w:val="left"/>
        <w:outlineLvl w:val="3"/>
        <w:divId w:val="1374649572"/>
        <w:rPr>
          <w:rFonts w:ascii="Times New Roman" w:eastAsia="Times New Roman" w:hAnsi="Times New Roman" w:cs="Times New Roman"/>
          <w:b/>
          <w:bCs/>
          <w:color w:val="auto"/>
          <w:kern w:val="0"/>
          <w14:ligatures w14:val="none"/>
        </w:rPr>
      </w:pPr>
      <w:r w:rsidRPr="00F04BD7">
        <w:rPr>
          <w:rFonts w:ascii="Times New Roman" w:eastAsia="Times New Roman" w:hAnsi="Times New Roman" w:cs="Times New Roman"/>
          <w:b/>
          <w:bCs/>
          <w:color w:val="auto"/>
          <w:kern w:val="0"/>
          <w14:ligatures w14:val="none"/>
        </w:rPr>
        <w:t>3.5.2 Microbiological Analysis Methods</w:t>
      </w:r>
    </w:p>
    <w:p w14:paraId="2A12DDDD"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30D61F2F"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The microbiological parameters focused on detecting bacterial indicators of fecal contamination and waterborne pathogens.</w:t>
      </w:r>
    </w:p>
    <w:p w14:paraId="217714E2"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7068EE87"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The procedures used were:</w:t>
      </w:r>
    </w:p>
    <w:p w14:paraId="04939560" w14:textId="77777777" w:rsidR="00F04BD7" w:rsidRPr="00F04BD7" w:rsidRDefault="00F04BD7" w:rsidP="00F04BD7">
      <w:pPr>
        <w:numPr>
          <w:ilvl w:val="0"/>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Total Coliform Count:</w:t>
      </w:r>
    </w:p>
    <w:p w14:paraId="2CD63FBF" w14:textId="77777777" w:rsidR="00F04BD7" w:rsidRPr="00F04BD7" w:rsidRDefault="00F04BD7" w:rsidP="00F04BD7">
      <w:pPr>
        <w:numPr>
          <w:ilvl w:val="1"/>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Method: Membrane Filtration</w:t>
      </w:r>
    </w:p>
    <w:p w14:paraId="32583AE2" w14:textId="77777777" w:rsidR="00F04BD7" w:rsidRPr="00F04BD7" w:rsidRDefault="00F04BD7" w:rsidP="00F04BD7">
      <w:pPr>
        <w:numPr>
          <w:ilvl w:val="1"/>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Medium: M-Endo agar incubated at 37°C for 24 hours</w:t>
      </w:r>
    </w:p>
    <w:p w14:paraId="7DD7C84A" w14:textId="77777777" w:rsidR="00F04BD7" w:rsidRPr="00F04BD7" w:rsidRDefault="00F04BD7" w:rsidP="00F04BD7">
      <w:pPr>
        <w:numPr>
          <w:ilvl w:val="1"/>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Result expression: Colony Forming Units per 100 mL (CFU/100 mL)</w:t>
      </w:r>
    </w:p>
    <w:p w14:paraId="5A2BB711" w14:textId="77777777" w:rsidR="00F04BD7" w:rsidRPr="00F04BD7" w:rsidRDefault="00F04BD7" w:rsidP="00F04BD7">
      <w:pPr>
        <w:numPr>
          <w:ilvl w:val="0"/>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Escherichia coli (E. coli):</w:t>
      </w:r>
    </w:p>
    <w:p w14:paraId="5A1AEE80" w14:textId="77777777" w:rsidR="00F04BD7" w:rsidRPr="00F04BD7" w:rsidRDefault="00F04BD7" w:rsidP="00F04BD7">
      <w:pPr>
        <w:numPr>
          <w:ilvl w:val="1"/>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Method: Membrane Filtration with Eosin Methylene Blue (EMB) Agar</w:t>
      </w:r>
    </w:p>
    <w:p w14:paraId="563C90D8" w14:textId="77777777" w:rsidR="00F04BD7" w:rsidRPr="00F04BD7" w:rsidRDefault="00F04BD7" w:rsidP="00F04BD7">
      <w:pPr>
        <w:numPr>
          <w:ilvl w:val="1"/>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Confirmation: Indole test for fecal confirmation</w:t>
      </w:r>
    </w:p>
    <w:p w14:paraId="6C8DA155" w14:textId="77777777" w:rsidR="00F04BD7" w:rsidRPr="00F04BD7" w:rsidRDefault="00F04BD7" w:rsidP="00F04BD7">
      <w:pPr>
        <w:numPr>
          <w:ilvl w:val="1"/>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Result expression: CFU/100 mL</w:t>
      </w:r>
    </w:p>
    <w:p w14:paraId="1073252E" w14:textId="77777777" w:rsidR="00F04BD7" w:rsidRPr="00F04BD7" w:rsidRDefault="00F04BD7" w:rsidP="00F04BD7">
      <w:pPr>
        <w:numPr>
          <w:ilvl w:val="0"/>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Salmonella spp.:</w:t>
      </w:r>
    </w:p>
    <w:p w14:paraId="2C660D62" w14:textId="77777777" w:rsidR="00F04BD7" w:rsidRPr="00F04BD7" w:rsidRDefault="00F04BD7" w:rsidP="00F04BD7">
      <w:pPr>
        <w:numPr>
          <w:ilvl w:val="1"/>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Method: Pre-enrichment in Buffered Peptone Water, followed by culture in XLD agar</w:t>
      </w:r>
    </w:p>
    <w:p w14:paraId="621C40DE" w14:textId="77777777" w:rsidR="00F04BD7" w:rsidRPr="00F04BD7" w:rsidRDefault="00F04BD7" w:rsidP="00F04BD7">
      <w:pPr>
        <w:numPr>
          <w:ilvl w:val="1"/>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Incubation: 37°C for 24–48 hours</w:t>
      </w:r>
    </w:p>
    <w:p w14:paraId="70F15D70" w14:textId="77777777" w:rsidR="00F04BD7" w:rsidRPr="00F04BD7" w:rsidRDefault="00F04BD7" w:rsidP="00F04BD7">
      <w:pPr>
        <w:numPr>
          <w:ilvl w:val="1"/>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Confirmation: Biochemical tests and Gram staining</w:t>
      </w:r>
    </w:p>
    <w:p w14:paraId="769A74E4" w14:textId="77777777" w:rsidR="00F04BD7" w:rsidRPr="00F04BD7" w:rsidRDefault="00F04BD7" w:rsidP="00F04BD7">
      <w:pPr>
        <w:numPr>
          <w:ilvl w:val="0"/>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Total Heterotrophic Plate Count (THPC):</w:t>
      </w:r>
    </w:p>
    <w:p w14:paraId="1E833B8D" w14:textId="77777777" w:rsidR="00F04BD7" w:rsidRPr="00F04BD7" w:rsidRDefault="00F04BD7" w:rsidP="00F04BD7">
      <w:pPr>
        <w:numPr>
          <w:ilvl w:val="1"/>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Method: Pour Plate technique using Nutrient Agar</w:t>
      </w:r>
    </w:p>
    <w:p w14:paraId="2B905948" w14:textId="77777777" w:rsidR="00F04BD7" w:rsidRPr="00F04BD7" w:rsidRDefault="00F04BD7" w:rsidP="00F04BD7">
      <w:pPr>
        <w:numPr>
          <w:ilvl w:val="1"/>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Incubation: 35°C for 48 hours</w:t>
      </w:r>
    </w:p>
    <w:p w14:paraId="5BBDD674" w14:textId="77777777" w:rsidR="00F04BD7" w:rsidRPr="00F04BD7" w:rsidRDefault="00F04BD7" w:rsidP="00F04BD7">
      <w:pPr>
        <w:numPr>
          <w:ilvl w:val="1"/>
          <w:numId w:val="24"/>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Purpose: To estimate general microbial load</w:t>
      </w:r>
    </w:p>
    <w:p w14:paraId="1CD8FBEE"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4B45A07E"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Strict quality assurance procedures such as sterilization of glassware, use of positive and negative controls, and proper incubation conditions were observed throughout the microbial testing process.</w:t>
      </w:r>
    </w:p>
    <w:p w14:paraId="492AE31B"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0D575AC7" w14:textId="77777777" w:rsidR="00F04BD7" w:rsidRPr="00F04BD7" w:rsidRDefault="00F04BD7" w:rsidP="00F04BD7">
      <w:pPr>
        <w:spacing w:before="100" w:beforeAutospacing="1" w:after="100" w:afterAutospacing="1" w:line="240" w:lineRule="auto"/>
        <w:ind w:left="0" w:firstLine="0"/>
        <w:jc w:val="left"/>
        <w:outlineLvl w:val="3"/>
        <w:divId w:val="1374649572"/>
        <w:rPr>
          <w:rFonts w:ascii="Times New Roman" w:eastAsia="Times New Roman" w:hAnsi="Times New Roman" w:cs="Times New Roman"/>
          <w:b/>
          <w:bCs/>
          <w:color w:val="auto"/>
          <w:kern w:val="0"/>
          <w14:ligatures w14:val="none"/>
        </w:rPr>
      </w:pPr>
      <w:r w:rsidRPr="00F04BD7">
        <w:rPr>
          <w:rFonts w:ascii="Times New Roman" w:eastAsia="Times New Roman" w:hAnsi="Times New Roman" w:cs="Times New Roman"/>
          <w:b/>
          <w:bCs/>
          <w:color w:val="auto"/>
          <w:kern w:val="0"/>
          <w14:ligatures w14:val="none"/>
        </w:rPr>
        <w:t>3.5.3 Data Validation and Quality Control</w:t>
      </w:r>
    </w:p>
    <w:p w14:paraId="6B424135" w14:textId="77777777" w:rsidR="00F04BD7" w:rsidRPr="00F04BD7" w:rsidRDefault="00F04BD7" w:rsidP="00F04BD7">
      <w:pPr>
        <w:numPr>
          <w:ilvl w:val="0"/>
          <w:numId w:val="25"/>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Duplicate samples and procedural blanks were analyzed to check for consistency.</w:t>
      </w:r>
    </w:p>
    <w:p w14:paraId="67CC81F1" w14:textId="77777777" w:rsidR="00F04BD7" w:rsidRPr="00F04BD7" w:rsidRDefault="00F04BD7" w:rsidP="00F04BD7">
      <w:pPr>
        <w:numPr>
          <w:ilvl w:val="0"/>
          <w:numId w:val="25"/>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Instruments were calibrated before and after each batch analysis.</w:t>
      </w:r>
    </w:p>
    <w:p w14:paraId="2BA1E5C6" w14:textId="77777777" w:rsidR="00F04BD7" w:rsidRPr="00F04BD7" w:rsidRDefault="00F04BD7" w:rsidP="00F04BD7">
      <w:pPr>
        <w:numPr>
          <w:ilvl w:val="0"/>
          <w:numId w:val="25"/>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All results were double-checked by certified lab technologists.</w:t>
      </w:r>
    </w:p>
    <w:p w14:paraId="7CF8B3FE" w14:textId="77777777" w:rsidR="00F04BD7" w:rsidRPr="00F04BD7" w:rsidRDefault="00F04BD7" w:rsidP="00F04BD7">
      <w:pPr>
        <w:numPr>
          <w:ilvl w:val="0"/>
          <w:numId w:val="25"/>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Data sheets were cross-verified with chain-of-custody records for traceability.</w:t>
      </w:r>
    </w:p>
    <w:p w14:paraId="6C1E1A05"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59D930AB"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These rigorous procedures ensured that the laboratory results used in this study were scientifically valid, defensible, and suitable for policy and academic use.</w:t>
      </w:r>
    </w:p>
    <w:p w14:paraId="7C2CFDE3" w14:textId="77777777" w:rsidR="00F04BD7" w:rsidRPr="00F04BD7" w:rsidRDefault="00F04BD7" w:rsidP="00F04BD7">
      <w:pPr>
        <w:spacing w:after="0" w:line="240" w:lineRule="auto"/>
        <w:ind w:left="0" w:firstLine="0"/>
        <w:jc w:val="left"/>
        <w:divId w:val="1374649572"/>
        <w:rPr>
          <w:rFonts w:ascii="Times New Roman" w:eastAsia="Times New Roman" w:hAnsi="Times New Roman" w:cs="Times New Roman"/>
          <w:color w:val="auto"/>
          <w:kern w:val="0"/>
          <w14:ligatures w14:val="none"/>
        </w:rPr>
      </w:pPr>
      <w:r w:rsidRPr="00F04BD7">
        <w:rPr>
          <w:rFonts w:ascii="Times New Roman" w:eastAsia="Times New Roman" w:hAnsi="Times New Roman" w:cs="Times New Roman"/>
          <w:noProof/>
          <w:color w:val="auto"/>
          <w:kern w:val="0"/>
          <w14:ligatures w14:val="none"/>
        </w:rPr>
        <mc:AlternateContent>
          <mc:Choice Requires="wps">
            <w:drawing>
              <wp:inline distT="0" distB="0" distL="0" distR="0" wp14:anchorId="6C8E3E5E" wp14:editId="27FB844D">
                <wp:extent cx="6768465" cy="1270"/>
                <wp:effectExtent l="0" t="31750" r="0" b="36830"/>
                <wp:docPr id="99389772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2E0489C"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6514F1A3" w14:textId="77777777" w:rsidR="00F04BD7" w:rsidRPr="00F04BD7" w:rsidRDefault="00F04BD7" w:rsidP="00F04BD7">
      <w:pPr>
        <w:spacing w:before="100" w:beforeAutospacing="1" w:after="100" w:afterAutospacing="1" w:line="240" w:lineRule="auto"/>
        <w:ind w:left="0" w:firstLine="0"/>
        <w:jc w:val="left"/>
        <w:outlineLvl w:val="2"/>
        <w:divId w:val="1374649572"/>
        <w:rPr>
          <w:rFonts w:ascii="Times New Roman" w:eastAsiaTheme="minorEastAsia" w:hAnsi="Times New Roman" w:cs="Times New Roman"/>
          <w:b/>
          <w:bCs/>
          <w:color w:val="auto"/>
          <w:kern w:val="0"/>
          <w:sz w:val="27"/>
          <w:szCs w:val="27"/>
          <w14:ligatures w14:val="none"/>
        </w:rPr>
      </w:pPr>
      <w:r w:rsidRPr="00F04BD7">
        <w:rPr>
          <w:rFonts w:ascii="Times New Roman" w:eastAsia="Times New Roman" w:hAnsi="Times New Roman" w:cs="Times New Roman"/>
          <w:b/>
          <w:bCs/>
          <w:color w:val="auto"/>
          <w:kern w:val="0"/>
          <w:sz w:val="27"/>
          <w:szCs w:val="27"/>
          <w14:ligatures w14:val="none"/>
        </w:rPr>
        <w:lastRenderedPageBreak/>
        <w:t>Reference (for Section 3.5):</w:t>
      </w:r>
    </w:p>
    <w:p w14:paraId="6F86E3F0"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24E35358"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APHA (2018). Standard Methods for the Examination of Water and Wastewater, 23rd Edition. Washington, DC: American Public Health Association.</w:t>
      </w:r>
    </w:p>
    <w:p w14:paraId="400112B0"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World Health Organization (2017). Guidelines for Drinking-Water Quality, 4th Edition. Geneva: WHO.</w:t>
      </w:r>
    </w:p>
    <w:p w14:paraId="0436BADD"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Federal Ministry of Environment, Nigeria (2015). National Water Quality Manual and Guidelines. Abuja: FMEnv Press.</w:t>
      </w:r>
    </w:p>
    <w:p w14:paraId="42AB6A5B" w14:textId="77777777" w:rsidR="00F04BD7" w:rsidRPr="00F04BD7" w:rsidRDefault="00F04BD7" w:rsidP="00F04BD7">
      <w:pPr>
        <w:spacing w:after="0" w:line="240" w:lineRule="auto"/>
        <w:ind w:left="0" w:firstLine="0"/>
        <w:jc w:val="left"/>
        <w:divId w:val="1374649572"/>
        <w:rPr>
          <w:rFonts w:ascii="Times New Roman" w:eastAsia="Times New Roman" w:hAnsi="Times New Roman" w:cs="Times New Roman"/>
          <w:color w:val="auto"/>
          <w:kern w:val="0"/>
          <w14:ligatures w14:val="none"/>
        </w:rPr>
      </w:pPr>
      <w:r w:rsidRPr="00F04BD7">
        <w:rPr>
          <w:rFonts w:ascii="Times New Roman" w:eastAsia="Times New Roman" w:hAnsi="Times New Roman" w:cs="Times New Roman"/>
          <w:noProof/>
          <w:color w:val="auto"/>
          <w:kern w:val="0"/>
          <w14:ligatures w14:val="none"/>
        </w:rPr>
        <mc:AlternateContent>
          <mc:Choice Requires="wps">
            <w:drawing>
              <wp:inline distT="0" distB="0" distL="0" distR="0" wp14:anchorId="770F43E1" wp14:editId="1FABFAA3">
                <wp:extent cx="6768465" cy="1270"/>
                <wp:effectExtent l="0" t="31750" r="0" b="36830"/>
                <wp:docPr id="158780763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ACE8609"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32C82140" w14:textId="77777777" w:rsidR="004E5C94" w:rsidRPr="004E5C94" w:rsidRDefault="00EE4EEC">
      <w:pPr>
        <w:pStyle w:val="Heading3"/>
        <w:divId w:val="1379088965"/>
        <w:rPr>
          <w:rFonts w:ascii="Times New Roman" w:eastAsia="Times New Roman" w:hAnsi="Times New Roman" w:cs="Times New Roman"/>
          <w:b/>
          <w:bCs/>
          <w:color w:val="auto"/>
          <w:kern w:val="0"/>
          <w:sz w:val="27"/>
          <w:szCs w:val="27"/>
          <w14:ligatures w14:val="none"/>
        </w:rPr>
      </w:pPr>
      <w:r>
        <w:rPr>
          <w:rFonts w:ascii="Times New Roman" w:eastAsiaTheme="minorEastAsia" w:hAnsi="Times New Roman" w:cs="Times New Roman"/>
          <w:color w:val="auto"/>
          <w:kern w:val="0"/>
          <w14:ligatures w14:val="none"/>
        </w:rPr>
        <w:t xml:space="preserve"> </w:t>
      </w:r>
      <w:r w:rsidR="004E5C94" w:rsidRPr="004E5C94">
        <w:rPr>
          <w:rFonts w:ascii="Times New Roman" w:eastAsia="Times New Roman" w:hAnsi="Times New Roman" w:cs="Times New Roman"/>
          <w:b/>
          <w:bCs/>
          <w:color w:val="auto"/>
          <w:kern w:val="0"/>
          <w:sz w:val="27"/>
          <w:szCs w:val="27"/>
          <w14:ligatures w14:val="none"/>
        </w:rPr>
        <w:t>3.6 DATA ANALYSIS TECHNIQUES</w:t>
      </w:r>
    </w:p>
    <w:p w14:paraId="42B0652C"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0426296C"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Data analysis is a critical phase in any research process as it involves the interpretation, statistical treatment, and presentation of raw data to draw valid conclusions and recommendations. In this study, both descriptive and inferential statistical methods were employed to analyze the physicochemical, microbiological, and survey data collected from boreholes across Ilorin South Local Government Area.</w:t>
      </w:r>
    </w:p>
    <w:p w14:paraId="470FBEF2"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421D11EC"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3.6.1 Data Preparation and Sorting</w:t>
      </w:r>
    </w:p>
    <w:p w14:paraId="2EA3AA6F"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Upon completion of laboratory analysis and questionnaire administration, all data were carefully compiled, cleaned, and coded. The physicochemical and microbial values from each borehole were arranged in tabular form, using Microsoft Excel. Questionnaire responses were also categorized and digitized, ensuring consistency in variable labels for statistical processing.</w:t>
      </w:r>
    </w:p>
    <w:p w14:paraId="57CE262F"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1A9BCC51"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Each borehole sample was assigned a unique identification code, and corresponding GPS coordinates were matched with the water quality data to allow for spatial analysis.</w:t>
      </w:r>
    </w:p>
    <w:p w14:paraId="65FA00D6"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42FF0189"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3.6.2 Software Used for Data Analysis</w:t>
      </w:r>
    </w:p>
    <w:p w14:paraId="4BEABEE8"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07AAB7D5"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The following tools and software were utilized for quantitative and qualitative data processing:</w:t>
      </w:r>
    </w:p>
    <w:p w14:paraId="3B5B08EC" w14:textId="77777777" w:rsidR="004E5C94" w:rsidRPr="004E5C94" w:rsidRDefault="004E5C94" w:rsidP="004E5C94">
      <w:pPr>
        <w:numPr>
          <w:ilvl w:val="0"/>
          <w:numId w:val="26"/>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Microsoft Excel (2019 version) – for data entry, chart generation, and preliminary statistical summaries.</w:t>
      </w:r>
    </w:p>
    <w:p w14:paraId="2E721576" w14:textId="77777777" w:rsidR="004E5C94" w:rsidRPr="004E5C94" w:rsidRDefault="004E5C94" w:rsidP="004E5C94">
      <w:pPr>
        <w:numPr>
          <w:ilvl w:val="0"/>
          <w:numId w:val="26"/>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SPSS (Statistical Package for the Social Sciences) Version 25 – for descriptive and inferential statistics, including frequency distributions, means, standard deviations, correlation, and significance testing.</w:t>
      </w:r>
    </w:p>
    <w:p w14:paraId="69AE0D88" w14:textId="77777777" w:rsidR="004E5C94" w:rsidRPr="004E5C94" w:rsidRDefault="004E5C94" w:rsidP="004E5C94">
      <w:pPr>
        <w:numPr>
          <w:ilvl w:val="0"/>
          <w:numId w:val="26"/>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ArcGIS 10.7 – used for spatial mapping of borehole locations and contamination hotspots.</w:t>
      </w:r>
    </w:p>
    <w:p w14:paraId="554A070D" w14:textId="77777777" w:rsidR="004E5C94" w:rsidRPr="004E5C94" w:rsidRDefault="004E5C94" w:rsidP="004E5C94">
      <w:pPr>
        <w:numPr>
          <w:ilvl w:val="0"/>
          <w:numId w:val="26"/>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GraphPad Prism – for enhanced scientific plotting and visualization of comparative results.</w:t>
      </w:r>
    </w:p>
    <w:p w14:paraId="13FD661A"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7B42A7E4"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3.6.3 Descriptive Statistical Analysis</w:t>
      </w:r>
    </w:p>
    <w:p w14:paraId="472FDBBA"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120D38D4"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Descriptive statistics were used to summarize and interpret the central tendencies and dispersions of measured parameters. These included:</w:t>
      </w:r>
    </w:p>
    <w:p w14:paraId="2049D0B8" w14:textId="77777777" w:rsidR="004E5C94" w:rsidRPr="004E5C94" w:rsidRDefault="004E5C94" w:rsidP="004E5C94">
      <w:pPr>
        <w:numPr>
          <w:ilvl w:val="0"/>
          <w:numId w:val="27"/>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Mean, median, and mode – to indicate average concentration of each water quality parameter.</w:t>
      </w:r>
    </w:p>
    <w:p w14:paraId="4AD8E30F" w14:textId="77777777" w:rsidR="004E5C94" w:rsidRPr="004E5C94" w:rsidRDefault="004E5C94" w:rsidP="004E5C94">
      <w:pPr>
        <w:numPr>
          <w:ilvl w:val="0"/>
          <w:numId w:val="27"/>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Standard deviation and variance – to assess variability across borehole samples.</w:t>
      </w:r>
    </w:p>
    <w:p w14:paraId="7D8B8379" w14:textId="77777777" w:rsidR="004E5C94" w:rsidRPr="004E5C94" w:rsidRDefault="004E5C94" w:rsidP="004E5C94">
      <w:pPr>
        <w:numPr>
          <w:ilvl w:val="0"/>
          <w:numId w:val="27"/>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Range and minimum-maximum values – to understand the extent of contamination or compliance with standard thresholds.</w:t>
      </w:r>
    </w:p>
    <w:p w14:paraId="6C3FAEAB"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621CBDBF"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3.6.4 Comparative Analysis Against Standards</w:t>
      </w:r>
    </w:p>
    <w:p w14:paraId="03A82A52"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656C4EC6"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Measured values were compared with the Nigerian Standard for Drinking Water Quality (NSDWQ) and WHO guidelines. Each parameter was scored for compliance or non-compliance, and boreholes were classified accordingly:</w:t>
      </w:r>
    </w:p>
    <w:p w14:paraId="0716EA9C" w14:textId="77777777" w:rsidR="004E5C94" w:rsidRPr="004E5C94" w:rsidRDefault="004E5C94" w:rsidP="004E5C94">
      <w:pPr>
        <w:numPr>
          <w:ilvl w:val="0"/>
          <w:numId w:val="28"/>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Compliant</w:t>
      </w:r>
    </w:p>
    <w:p w14:paraId="15330CA2" w14:textId="77777777" w:rsidR="004E5C94" w:rsidRPr="004E5C94" w:rsidRDefault="004E5C94" w:rsidP="004E5C94">
      <w:pPr>
        <w:numPr>
          <w:ilvl w:val="0"/>
          <w:numId w:val="28"/>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Moderately non-compliant</w:t>
      </w:r>
    </w:p>
    <w:p w14:paraId="627871E6" w14:textId="77777777" w:rsidR="004E5C94" w:rsidRPr="004E5C94" w:rsidRDefault="004E5C94" w:rsidP="004E5C94">
      <w:pPr>
        <w:numPr>
          <w:ilvl w:val="0"/>
          <w:numId w:val="28"/>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Severely non-compliant</w:t>
      </w:r>
    </w:p>
    <w:p w14:paraId="41B67699"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0FF09098"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This allowed for a risk ranking of boreholes across Ilorin South and identified areas that require urgent intervention.</w:t>
      </w:r>
    </w:p>
    <w:p w14:paraId="1AE7D5DD"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4B042D11"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3.6.5 Correlation and Trend Analysis</w:t>
      </w:r>
    </w:p>
    <w:p w14:paraId="7A41BE56"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472FEF4A"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Pearson’s correlation analysis was conducted to:</w:t>
      </w:r>
    </w:p>
    <w:p w14:paraId="14FBC214" w14:textId="77777777" w:rsidR="004E5C94" w:rsidRPr="004E5C94" w:rsidRDefault="004E5C94" w:rsidP="004E5C94">
      <w:pPr>
        <w:numPr>
          <w:ilvl w:val="0"/>
          <w:numId w:val="29"/>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Determine relationships between water quality parameters (e.g., TDS and EC, nitrate and microbial count).</w:t>
      </w:r>
    </w:p>
    <w:p w14:paraId="195124BA" w14:textId="77777777" w:rsidR="004E5C94" w:rsidRPr="004E5C94" w:rsidRDefault="004E5C94" w:rsidP="004E5C94">
      <w:pPr>
        <w:numPr>
          <w:ilvl w:val="0"/>
          <w:numId w:val="29"/>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Assess linkage between proximity to contamination sources (e.g., septic tanks, refuse dumps) and parameter concentrations.</w:t>
      </w:r>
    </w:p>
    <w:p w14:paraId="58FAB488" w14:textId="77777777" w:rsidR="004E5C94" w:rsidRPr="004E5C94" w:rsidRDefault="004E5C94" w:rsidP="004E5C94">
      <w:pPr>
        <w:numPr>
          <w:ilvl w:val="0"/>
          <w:numId w:val="29"/>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Explore correlation between reported health symptoms from questionnaire responses and specific contaminants (e.g., lead, E. coli).</w:t>
      </w:r>
    </w:p>
    <w:p w14:paraId="24ECB1C1"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276C059E"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Trend analyses were also done to observe how parameters varied between urban, semi-urban, and peri-urban locations.</w:t>
      </w:r>
    </w:p>
    <w:p w14:paraId="76204354"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4EC3F1EA"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3.6.6 GIS-Based Spatial Analysis</w:t>
      </w:r>
    </w:p>
    <w:p w14:paraId="4E247659"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67DD1417"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lastRenderedPageBreak/>
        <w:t>Using ArcGIS 10.7, borehole water quality results were geo-referenced and mapped across Ilorin South. The spatial analysis provided:</w:t>
      </w:r>
    </w:p>
    <w:p w14:paraId="27589571" w14:textId="77777777" w:rsidR="004E5C94" w:rsidRPr="004E5C94" w:rsidRDefault="004E5C94" w:rsidP="004E5C94">
      <w:pPr>
        <w:numPr>
          <w:ilvl w:val="0"/>
          <w:numId w:val="30"/>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Visual patterns of contamination hotspots.</w:t>
      </w:r>
    </w:p>
    <w:p w14:paraId="0C69D6C9" w14:textId="77777777" w:rsidR="004E5C94" w:rsidRPr="004E5C94" w:rsidRDefault="004E5C94" w:rsidP="004E5C94">
      <w:pPr>
        <w:numPr>
          <w:ilvl w:val="0"/>
          <w:numId w:val="30"/>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Proximity analysis to identify environmental risk zones (e.g., dumpsites, workshops).</w:t>
      </w:r>
    </w:p>
    <w:p w14:paraId="5361A27A" w14:textId="77777777" w:rsidR="004E5C94" w:rsidRPr="004E5C94" w:rsidRDefault="004E5C94" w:rsidP="004E5C94">
      <w:pPr>
        <w:numPr>
          <w:ilvl w:val="0"/>
          <w:numId w:val="30"/>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Layered overlays showing where health reports and contamination data intersect.</w:t>
      </w:r>
    </w:p>
    <w:p w14:paraId="63A30AC5"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00E1095A"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This helped in presenting findings in a clear and policy-actionable format for health officers and environmental planners.</w:t>
      </w:r>
    </w:p>
    <w:p w14:paraId="543076BE"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624847F1"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3.6.7 Analysis of Questionnaire Responses</w:t>
      </w:r>
    </w:p>
    <w:p w14:paraId="09FCC398"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40E845EE"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Responses from 60 borehole users across the study area were analyzed using frequency distribution tables, bar charts, and cross-tabulations. Questions related to:</w:t>
      </w:r>
    </w:p>
    <w:p w14:paraId="29CF9FA4" w14:textId="77777777" w:rsidR="004E5C94" w:rsidRPr="004E5C94" w:rsidRDefault="004E5C94" w:rsidP="004E5C94">
      <w:pPr>
        <w:numPr>
          <w:ilvl w:val="0"/>
          <w:numId w:val="31"/>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Source of water</w:t>
      </w:r>
    </w:p>
    <w:p w14:paraId="1D2C2ACD" w14:textId="77777777" w:rsidR="004E5C94" w:rsidRPr="004E5C94" w:rsidRDefault="004E5C94" w:rsidP="004E5C94">
      <w:pPr>
        <w:numPr>
          <w:ilvl w:val="0"/>
          <w:numId w:val="31"/>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Treatment methods</w:t>
      </w:r>
    </w:p>
    <w:p w14:paraId="4272B43E" w14:textId="77777777" w:rsidR="004E5C94" w:rsidRPr="004E5C94" w:rsidRDefault="004E5C94" w:rsidP="004E5C94">
      <w:pPr>
        <w:numPr>
          <w:ilvl w:val="0"/>
          <w:numId w:val="31"/>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Frequency of illness (typhoid, diarrhea, etc.)</w:t>
      </w:r>
    </w:p>
    <w:p w14:paraId="45798A16" w14:textId="77777777" w:rsidR="004E5C94" w:rsidRPr="004E5C94" w:rsidRDefault="004E5C94" w:rsidP="004E5C94">
      <w:pPr>
        <w:numPr>
          <w:ilvl w:val="0"/>
          <w:numId w:val="31"/>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Perceived water quality (taste, smell, color)</w:t>
      </w:r>
    </w:p>
    <w:p w14:paraId="62B3467B"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12A3CA62"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These responses were then correlated with lab findings to assess perception versus reality in borehole water safety.</w:t>
      </w:r>
    </w:p>
    <w:p w14:paraId="3097C215" w14:textId="77777777" w:rsidR="004E5C94" w:rsidRPr="004E5C94" w:rsidRDefault="004E5C94" w:rsidP="004E5C94">
      <w:pPr>
        <w:spacing w:after="0" w:line="240" w:lineRule="auto"/>
        <w:ind w:left="0" w:firstLine="0"/>
        <w:jc w:val="left"/>
        <w:divId w:val="1379088965"/>
        <w:rPr>
          <w:rFonts w:ascii="Times New Roman" w:eastAsia="Times New Roman" w:hAnsi="Times New Roman" w:cs="Times New Roman"/>
          <w:color w:val="auto"/>
          <w:kern w:val="0"/>
          <w14:ligatures w14:val="none"/>
        </w:rPr>
      </w:pPr>
      <w:r w:rsidRPr="004E5C94">
        <w:rPr>
          <w:rFonts w:ascii="Times New Roman" w:eastAsia="Times New Roman" w:hAnsi="Times New Roman" w:cs="Times New Roman"/>
          <w:noProof/>
          <w:color w:val="auto"/>
          <w:kern w:val="0"/>
          <w14:ligatures w14:val="none"/>
        </w:rPr>
        <mc:AlternateContent>
          <mc:Choice Requires="wps">
            <w:drawing>
              <wp:inline distT="0" distB="0" distL="0" distR="0" wp14:anchorId="52EB8105" wp14:editId="2FC17F20">
                <wp:extent cx="6768465" cy="1270"/>
                <wp:effectExtent l="0" t="31750" r="0" b="36830"/>
                <wp:docPr id="142647870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36B4BA8"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48FD671C" w14:textId="77777777" w:rsidR="004E5C94" w:rsidRPr="004E5C94" w:rsidRDefault="004E5C94" w:rsidP="004E5C94">
      <w:pPr>
        <w:spacing w:before="100" w:beforeAutospacing="1" w:after="100" w:afterAutospacing="1" w:line="240" w:lineRule="auto"/>
        <w:ind w:left="0" w:firstLine="0"/>
        <w:jc w:val="left"/>
        <w:outlineLvl w:val="2"/>
        <w:divId w:val="1379088965"/>
        <w:rPr>
          <w:rFonts w:ascii="Times New Roman" w:eastAsiaTheme="minorEastAsia" w:hAnsi="Times New Roman" w:cs="Times New Roman"/>
          <w:b/>
          <w:bCs/>
          <w:color w:val="auto"/>
          <w:kern w:val="0"/>
          <w:sz w:val="27"/>
          <w:szCs w:val="27"/>
          <w14:ligatures w14:val="none"/>
        </w:rPr>
      </w:pPr>
      <w:r w:rsidRPr="004E5C94">
        <w:rPr>
          <w:rFonts w:ascii="Times New Roman" w:eastAsia="Times New Roman" w:hAnsi="Times New Roman" w:cs="Times New Roman"/>
          <w:b/>
          <w:bCs/>
          <w:color w:val="auto"/>
          <w:kern w:val="0"/>
          <w:sz w:val="27"/>
          <w:szCs w:val="27"/>
          <w14:ligatures w14:val="none"/>
        </w:rPr>
        <w:t>Reference (for Section 3.6):</w:t>
      </w:r>
    </w:p>
    <w:p w14:paraId="3C6981F3"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36AB2CE2"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Field, A. (2013). Discovering Statistics Using SPSS (4th Ed.). London: Sage Publications.</w:t>
      </w:r>
    </w:p>
    <w:p w14:paraId="5FE59944"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Ojo, J. A., &amp; Adebayo, S. T. (2020). GIS and Statistical Approach to Urban Water Quality Analysis in Kwara State. African Journal of Environmental and Waste Management, 5(1), 45–60.</w:t>
      </w:r>
    </w:p>
    <w:p w14:paraId="4606FC78" w14:textId="77777777" w:rsidR="0044388C" w:rsidRPr="0044388C" w:rsidRDefault="0044388C" w:rsidP="0044388C">
      <w:pPr>
        <w:spacing w:before="100" w:beforeAutospacing="1" w:after="100" w:afterAutospacing="1" w:line="240" w:lineRule="auto"/>
        <w:ind w:left="0" w:firstLine="0"/>
        <w:jc w:val="left"/>
        <w:outlineLvl w:val="2"/>
        <w:divId w:val="484712157"/>
        <w:rPr>
          <w:rFonts w:ascii="Times New Roman" w:eastAsia="Times New Roman" w:hAnsi="Times New Roman" w:cs="Times New Roman"/>
          <w:b/>
          <w:bCs/>
          <w:color w:val="auto"/>
          <w:kern w:val="0"/>
          <w:sz w:val="27"/>
          <w:szCs w:val="27"/>
          <w14:ligatures w14:val="none"/>
        </w:rPr>
      </w:pPr>
      <w:r w:rsidRPr="0044388C">
        <w:rPr>
          <w:rFonts w:ascii="Times New Roman" w:eastAsia="Times New Roman" w:hAnsi="Times New Roman" w:cs="Times New Roman"/>
          <w:b/>
          <w:bCs/>
          <w:color w:val="auto"/>
          <w:kern w:val="0"/>
          <w:sz w:val="27"/>
          <w:szCs w:val="27"/>
          <w14:ligatures w14:val="none"/>
        </w:rPr>
        <w:t>3.7 ETHICAL CONSIDERATIONS</w:t>
      </w:r>
    </w:p>
    <w:p w14:paraId="15105213"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E296B82"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Ethical standards are a vital part of conducting academic and scientific research, especially in studies involving human participation and public health data. In this study, which assessed the quality of borehole water and its health implications in Ilorin South Local Government Area, all research activities were carried out in accordance with recognized ethical guidelines to protect the dignity, privacy, and rights of participants and communities involved.</w:t>
      </w:r>
    </w:p>
    <w:p w14:paraId="060E3472"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69FEA133" w14:textId="77777777" w:rsidR="0044388C" w:rsidRPr="0044388C" w:rsidRDefault="0044388C" w:rsidP="0044388C">
      <w:pPr>
        <w:spacing w:before="100" w:beforeAutospacing="1" w:after="100" w:afterAutospacing="1" w:line="240" w:lineRule="auto"/>
        <w:ind w:left="0" w:firstLine="0"/>
        <w:jc w:val="left"/>
        <w:outlineLvl w:val="3"/>
        <w:divId w:val="484712157"/>
        <w:rPr>
          <w:rFonts w:ascii="Times New Roman" w:eastAsia="Times New Roman" w:hAnsi="Times New Roman" w:cs="Times New Roman"/>
          <w:b/>
          <w:bCs/>
          <w:color w:val="auto"/>
          <w:kern w:val="0"/>
          <w14:ligatures w14:val="none"/>
        </w:rPr>
      </w:pPr>
      <w:r w:rsidRPr="0044388C">
        <w:rPr>
          <w:rFonts w:ascii="Times New Roman" w:eastAsia="Times New Roman" w:hAnsi="Times New Roman" w:cs="Times New Roman"/>
          <w:b/>
          <w:bCs/>
          <w:color w:val="auto"/>
          <w:kern w:val="0"/>
          <w14:ligatures w14:val="none"/>
        </w:rPr>
        <w:lastRenderedPageBreak/>
        <w:t>3.7.1 Informed Consent</w:t>
      </w:r>
    </w:p>
    <w:p w14:paraId="687B0CAC"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53A218F2"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Before administering questionnaires or collecting any information from borehole users, verbal informed consent was obtained. The purpose of the study, its potential benefits, and the use of the information collected were clearly explained to each respondent in simple English and, where necessary, in Yoruba, the dominant local language in Ilorin South.</w:t>
      </w:r>
    </w:p>
    <w:p w14:paraId="0CA3DC6D"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054BF347"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Respondents were assured that:</w:t>
      </w:r>
    </w:p>
    <w:p w14:paraId="4DC0AEAD" w14:textId="77777777" w:rsidR="0044388C" w:rsidRPr="0044388C" w:rsidRDefault="0044388C" w:rsidP="0044388C">
      <w:pPr>
        <w:numPr>
          <w:ilvl w:val="0"/>
          <w:numId w:val="32"/>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Participation was voluntary.</w:t>
      </w:r>
    </w:p>
    <w:p w14:paraId="73FA126A" w14:textId="77777777" w:rsidR="0044388C" w:rsidRPr="0044388C" w:rsidRDefault="0044388C" w:rsidP="0044388C">
      <w:pPr>
        <w:numPr>
          <w:ilvl w:val="0"/>
          <w:numId w:val="32"/>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They could withdraw at any time without penalty.</w:t>
      </w:r>
    </w:p>
    <w:p w14:paraId="5BA1581A" w14:textId="77777777" w:rsidR="0044388C" w:rsidRPr="0044388C" w:rsidRDefault="0044388C" w:rsidP="0044388C">
      <w:pPr>
        <w:numPr>
          <w:ilvl w:val="0"/>
          <w:numId w:val="32"/>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Responses would be treated with strict confidentiality.</w:t>
      </w:r>
    </w:p>
    <w:p w14:paraId="57BDD75A"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8FB85D7"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Only those who willingly consented were included in the survey component of the study.</w:t>
      </w:r>
    </w:p>
    <w:p w14:paraId="544A6365"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44D3EECF" w14:textId="77777777" w:rsidR="0044388C" w:rsidRPr="0044388C" w:rsidRDefault="0044388C" w:rsidP="0044388C">
      <w:pPr>
        <w:spacing w:before="100" w:beforeAutospacing="1" w:after="100" w:afterAutospacing="1" w:line="240" w:lineRule="auto"/>
        <w:ind w:left="0" w:firstLine="0"/>
        <w:jc w:val="left"/>
        <w:outlineLvl w:val="3"/>
        <w:divId w:val="484712157"/>
        <w:rPr>
          <w:rFonts w:ascii="Times New Roman" w:eastAsia="Times New Roman" w:hAnsi="Times New Roman" w:cs="Times New Roman"/>
          <w:b/>
          <w:bCs/>
          <w:color w:val="auto"/>
          <w:kern w:val="0"/>
          <w14:ligatures w14:val="none"/>
        </w:rPr>
      </w:pPr>
      <w:r w:rsidRPr="0044388C">
        <w:rPr>
          <w:rFonts w:ascii="Times New Roman" w:eastAsia="Times New Roman" w:hAnsi="Times New Roman" w:cs="Times New Roman"/>
          <w:b/>
          <w:bCs/>
          <w:color w:val="auto"/>
          <w:kern w:val="0"/>
          <w14:ligatures w14:val="none"/>
        </w:rPr>
        <w:t>3.7.2 Confidentiality and Data Protection</w:t>
      </w:r>
    </w:p>
    <w:p w14:paraId="117D623B" w14:textId="77777777" w:rsidR="0044388C" w:rsidRPr="0044388C" w:rsidRDefault="0044388C" w:rsidP="0044388C">
      <w:pPr>
        <w:numPr>
          <w:ilvl w:val="0"/>
          <w:numId w:val="33"/>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Respondents’ identities were anonymized using code numbers instead of names.</w:t>
      </w:r>
    </w:p>
    <w:p w14:paraId="122E1B8C" w14:textId="77777777" w:rsidR="0044388C" w:rsidRPr="0044388C" w:rsidRDefault="0044388C" w:rsidP="0044388C">
      <w:pPr>
        <w:numPr>
          <w:ilvl w:val="0"/>
          <w:numId w:val="33"/>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Borehole locations were geo-tagged, but no personal ownership details were published.</w:t>
      </w:r>
    </w:p>
    <w:p w14:paraId="0DE3807C" w14:textId="77777777" w:rsidR="0044388C" w:rsidRPr="0044388C" w:rsidRDefault="0044388C" w:rsidP="0044388C">
      <w:pPr>
        <w:numPr>
          <w:ilvl w:val="0"/>
          <w:numId w:val="33"/>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All completed questionnaires were stored securely and accessible only to the researcher and academic supervisor.</w:t>
      </w:r>
    </w:p>
    <w:p w14:paraId="6BC4D87B" w14:textId="77777777" w:rsidR="0044388C" w:rsidRPr="0044388C" w:rsidRDefault="0044388C" w:rsidP="0044388C">
      <w:pPr>
        <w:numPr>
          <w:ilvl w:val="0"/>
          <w:numId w:val="33"/>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Digital files (including lab results and field notes) were password-protected.</w:t>
      </w:r>
    </w:p>
    <w:p w14:paraId="79B1D2CD"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35F106DF"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The study avoided collection of sensitive personal data such as medical records or household income, unless voluntarily shared by the respondent.</w:t>
      </w:r>
    </w:p>
    <w:p w14:paraId="7AA17159"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1E866975" w14:textId="77777777" w:rsidR="0044388C" w:rsidRPr="0044388C" w:rsidRDefault="0044388C" w:rsidP="0044388C">
      <w:pPr>
        <w:spacing w:before="100" w:beforeAutospacing="1" w:after="100" w:afterAutospacing="1" w:line="240" w:lineRule="auto"/>
        <w:ind w:left="0" w:firstLine="0"/>
        <w:jc w:val="left"/>
        <w:outlineLvl w:val="3"/>
        <w:divId w:val="484712157"/>
        <w:rPr>
          <w:rFonts w:ascii="Times New Roman" w:eastAsia="Times New Roman" w:hAnsi="Times New Roman" w:cs="Times New Roman"/>
          <w:b/>
          <w:bCs/>
          <w:color w:val="auto"/>
          <w:kern w:val="0"/>
          <w14:ligatures w14:val="none"/>
        </w:rPr>
      </w:pPr>
      <w:r w:rsidRPr="0044388C">
        <w:rPr>
          <w:rFonts w:ascii="Times New Roman" w:eastAsia="Times New Roman" w:hAnsi="Times New Roman" w:cs="Times New Roman"/>
          <w:b/>
          <w:bCs/>
          <w:color w:val="auto"/>
          <w:kern w:val="0"/>
          <w14:ligatures w14:val="none"/>
        </w:rPr>
        <w:t>3.7.3 Safety During Fieldwork</w:t>
      </w:r>
    </w:p>
    <w:p w14:paraId="2588663A"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7CC685CD"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To ensure the safety and comfort of both the researcher and participants, the following measures were taken:</w:t>
      </w:r>
    </w:p>
    <w:p w14:paraId="6707F54B" w14:textId="77777777" w:rsidR="0044388C" w:rsidRPr="0044388C" w:rsidRDefault="0044388C" w:rsidP="0044388C">
      <w:pPr>
        <w:numPr>
          <w:ilvl w:val="0"/>
          <w:numId w:val="34"/>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Face masks and hand sanitizers were used during interviews, especially when working in crowded communities or public spaces.</w:t>
      </w:r>
    </w:p>
    <w:p w14:paraId="375A26C6" w14:textId="77777777" w:rsidR="0044388C" w:rsidRPr="0044388C" w:rsidRDefault="0044388C" w:rsidP="0044388C">
      <w:pPr>
        <w:numPr>
          <w:ilvl w:val="0"/>
          <w:numId w:val="34"/>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Borehole water was sampled using sterile containers and gloves to avoid contamination.</w:t>
      </w:r>
    </w:p>
    <w:p w14:paraId="188E3C52" w14:textId="77777777" w:rsidR="0044388C" w:rsidRPr="0044388C" w:rsidRDefault="0044388C" w:rsidP="0044388C">
      <w:pPr>
        <w:numPr>
          <w:ilvl w:val="0"/>
          <w:numId w:val="34"/>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Water testing was performed in certified laboratories with standard biosafety protocols.</w:t>
      </w:r>
    </w:p>
    <w:p w14:paraId="23ACC6B8"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36504BC6"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No physical, psychological, or legal harm was inflicted or threatened during the entire research process.</w:t>
      </w:r>
    </w:p>
    <w:p w14:paraId="4177B6FB"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8B3A309" w14:textId="77777777" w:rsidR="0044388C" w:rsidRPr="0044388C" w:rsidRDefault="0044388C" w:rsidP="0044388C">
      <w:pPr>
        <w:spacing w:before="100" w:beforeAutospacing="1" w:after="100" w:afterAutospacing="1" w:line="240" w:lineRule="auto"/>
        <w:ind w:left="0" w:firstLine="0"/>
        <w:jc w:val="left"/>
        <w:outlineLvl w:val="3"/>
        <w:divId w:val="484712157"/>
        <w:rPr>
          <w:rFonts w:ascii="Times New Roman" w:eastAsia="Times New Roman" w:hAnsi="Times New Roman" w:cs="Times New Roman"/>
          <w:b/>
          <w:bCs/>
          <w:color w:val="auto"/>
          <w:kern w:val="0"/>
          <w14:ligatures w14:val="none"/>
        </w:rPr>
      </w:pPr>
      <w:r w:rsidRPr="0044388C">
        <w:rPr>
          <w:rFonts w:ascii="Times New Roman" w:eastAsia="Times New Roman" w:hAnsi="Times New Roman" w:cs="Times New Roman"/>
          <w:b/>
          <w:bCs/>
          <w:color w:val="auto"/>
          <w:kern w:val="0"/>
          <w14:ligatures w14:val="none"/>
        </w:rPr>
        <w:lastRenderedPageBreak/>
        <w:t>3.7.4 Institutional Approval</w:t>
      </w:r>
    </w:p>
    <w:p w14:paraId="0E8260AC"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3AC35624"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Prior to commencing the research, a formal letter of introduction was obtained from the Department of Mineral and Petroleum Engineering, Kwara State Polytechnic. This letter was presented at various communities, laboratories, and to local authorities to gain access and official permission for field activities.</w:t>
      </w:r>
    </w:p>
    <w:p w14:paraId="72CC6AA2"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723B49A"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Where necessary, local gatekeepers such as community leaders or compound heads were approached respectfully, and their approval was sought before engaging with residents.</w:t>
      </w:r>
    </w:p>
    <w:p w14:paraId="1FD43311"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AB7D2B7" w14:textId="77777777" w:rsidR="0044388C" w:rsidRPr="0044388C" w:rsidRDefault="0044388C" w:rsidP="0044388C">
      <w:pPr>
        <w:spacing w:before="100" w:beforeAutospacing="1" w:after="100" w:afterAutospacing="1" w:line="240" w:lineRule="auto"/>
        <w:ind w:left="0" w:firstLine="0"/>
        <w:jc w:val="left"/>
        <w:outlineLvl w:val="3"/>
        <w:divId w:val="484712157"/>
        <w:rPr>
          <w:rFonts w:ascii="Times New Roman" w:eastAsia="Times New Roman" w:hAnsi="Times New Roman" w:cs="Times New Roman"/>
          <w:b/>
          <w:bCs/>
          <w:color w:val="auto"/>
          <w:kern w:val="0"/>
          <w14:ligatures w14:val="none"/>
        </w:rPr>
      </w:pPr>
      <w:r w:rsidRPr="0044388C">
        <w:rPr>
          <w:rFonts w:ascii="Times New Roman" w:eastAsia="Times New Roman" w:hAnsi="Times New Roman" w:cs="Times New Roman"/>
          <w:b/>
          <w:bCs/>
          <w:color w:val="auto"/>
          <w:kern w:val="0"/>
          <w14:ligatures w14:val="none"/>
        </w:rPr>
        <w:t>3.7.5 Community Feedback and Impact</w:t>
      </w:r>
    </w:p>
    <w:p w14:paraId="691B9184"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61AA6964"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Although this was an academic research project, the researcher took time to:</w:t>
      </w:r>
    </w:p>
    <w:p w14:paraId="619A0581" w14:textId="77777777" w:rsidR="0044388C" w:rsidRPr="0044388C" w:rsidRDefault="0044388C" w:rsidP="0044388C">
      <w:pPr>
        <w:numPr>
          <w:ilvl w:val="0"/>
          <w:numId w:val="35"/>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Provide basic water safety education to participants during interviews.</w:t>
      </w:r>
    </w:p>
    <w:p w14:paraId="6CD22072" w14:textId="77777777" w:rsidR="0044388C" w:rsidRPr="0044388C" w:rsidRDefault="0044388C" w:rsidP="0044388C">
      <w:pPr>
        <w:numPr>
          <w:ilvl w:val="0"/>
          <w:numId w:val="35"/>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Suggest practical steps for improving water hygiene (e.g., boiling, chlorination).</w:t>
      </w:r>
    </w:p>
    <w:p w14:paraId="5433958C" w14:textId="77777777" w:rsidR="0044388C" w:rsidRPr="0044388C" w:rsidRDefault="0044388C" w:rsidP="0044388C">
      <w:pPr>
        <w:numPr>
          <w:ilvl w:val="0"/>
          <w:numId w:val="35"/>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Recommend routine borehole testing where high contamination was suspected.</w:t>
      </w:r>
    </w:p>
    <w:p w14:paraId="59FCF77F"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58AFA298"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The study is intended to serve as a community development tool, not just an academic exercise. Findings will be shared with local authorities and environmental health agencies for appropriate follow-up.</w:t>
      </w:r>
    </w:p>
    <w:p w14:paraId="64FD8ACA" w14:textId="77777777" w:rsidR="0044388C" w:rsidRPr="0044388C" w:rsidRDefault="0044388C" w:rsidP="0044388C">
      <w:pPr>
        <w:spacing w:after="0" w:line="240" w:lineRule="auto"/>
        <w:ind w:left="0" w:firstLine="0"/>
        <w:jc w:val="left"/>
        <w:divId w:val="484712157"/>
        <w:rPr>
          <w:rFonts w:ascii="Times New Roman" w:eastAsia="Times New Roman" w:hAnsi="Times New Roman" w:cs="Times New Roman"/>
          <w:color w:val="auto"/>
          <w:kern w:val="0"/>
          <w14:ligatures w14:val="none"/>
        </w:rPr>
      </w:pPr>
      <w:r w:rsidRPr="0044388C">
        <w:rPr>
          <w:rFonts w:ascii="Times New Roman" w:eastAsia="Times New Roman" w:hAnsi="Times New Roman" w:cs="Times New Roman"/>
          <w:noProof/>
          <w:color w:val="auto"/>
          <w:kern w:val="0"/>
          <w14:ligatures w14:val="none"/>
        </w:rPr>
        <mc:AlternateContent>
          <mc:Choice Requires="wps">
            <w:drawing>
              <wp:inline distT="0" distB="0" distL="0" distR="0" wp14:anchorId="47C13222" wp14:editId="59AD2D59">
                <wp:extent cx="6768465" cy="1270"/>
                <wp:effectExtent l="0" t="31750" r="0" b="36830"/>
                <wp:docPr id="7998992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3219A4F"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6DC264F6" w14:textId="77777777" w:rsidR="0044388C" w:rsidRPr="0044388C" w:rsidRDefault="0044388C" w:rsidP="0044388C">
      <w:pPr>
        <w:spacing w:before="100" w:beforeAutospacing="1" w:after="100" w:afterAutospacing="1" w:line="240" w:lineRule="auto"/>
        <w:ind w:left="0" w:firstLine="0"/>
        <w:jc w:val="left"/>
        <w:outlineLvl w:val="2"/>
        <w:divId w:val="484712157"/>
        <w:rPr>
          <w:rFonts w:ascii="Times New Roman" w:eastAsiaTheme="minorEastAsia" w:hAnsi="Times New Roman" w:cs="Times New Roman"/>
          <w:b/>
          <w:bCs/>
          <w:color w:val="auto"/>
          <w:kern w:val="0"/>
          <w:sz w:val="27"/>
          <w:szCs w:val="27"/>
          <w14:ligatures w14:val="none"/>
        </w:rPr>
      </w:pPr>
      <w:r w:rsidRPr="0044388C">
        <w:rPr>
          <w:rFonts w:ascii="Times New Roman" w:eastAsia="Times New Roman" w:hAnsi="Times New Roman" w:cs="Times New Roman"/>
          <w:b/>
          <w:bCs/>
          <w:color w:val="auto"/>
          <w:kern w:val="0"/>
          <w:sz w:val="27"/>
          <w:szCs w:val="27"/>
          <w14:ligatures w14:val="none"/>
        </w:rPr>
        <w:t>Reference (for Section 3.7):</w:t>
      </w:r>
    </w:p>
    <w:p w14:paraId="55A81BB0"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D3B258D"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Bryman, A. (2016). Social Research Methods (5th Ed.). Oxford: Oxford University Press.</w:t>
      </w:r>
    </w:p>
    <w:p w14:paraId="511C5A4E" w14:textId="77777777" w:rsid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National Health Research Ethics Committee of Nigeria (NHREC). (2015). National Code of Health Research Ethics. Abuja: NHREC Publications.</w:t>
      </w:r>
    </w:p>
    <w:p w14:paraId="5131E9B6"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5D0F82A0"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70A42A0F"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AC02E8F"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51A42452"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55FDA9DA"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112A11A"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4191EA62"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581D24D2"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08166FC"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50D6529"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150CFCAF"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6253A5BC" w14:textId="77777777" w:rsidR="002F3841" w:rsidRPr="0044388C"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16EC42B2" w14:textId="77777777" w:rsidR="00500E34" w:rsidRPr="00500E34" w:rsidRDefault="00500E34" w:rsidP="00500E34">
      <w:pPr>
        <w:spacing w:before="100" w:beforeAutospacing="1" w:after="100" w:afterAutospacing="1" w:line="240" w:lineRule="auto"/>
        <w:ind w:left="0" w:firstLine="0"/>
        <w:jc w:val="left"/>
        <w:outlineLvl w:val="2"/>
        <w:divId w:val="1874078895"/>
        <w:rPr>
          <w:rFonts w:ascii="Times New Roman" w:eastAsia="Times New Roman" w:hAnsi="Times New Roman" w:cs="Times New Roman"/>
          <w:b/>
          <w:bCs/>
          <w:color w:val="auto"/>
          <w:kern w:val="0"/>
          <w:sz w:val="27"/>
          <w:szCs w:val="27"/>
          <w14:ligatures w14:val="none"/>
        </w:rPr>
      </w:pPr>
      <w:r w:rsidRPr="00500E34">
        <w:rPr>
          <w:rFonts w:ascii="Times New Roman" w:eastAsia="Times New Roman" w:hAnsi="Times New Roman" w:cs="Times New Roman"/>
          <w:b/>
          <w:bCs/>
          <w:color w:val="auto"/>
          <w:kern w:val="0"/>
          <w:sz w:val="27"/>
          <w:szCs w:val="27"/>
          <w14:ligatures w14:val="none"/>
        </w:rPr>
        <w:t>4.1 INTRODUCTION</w:t>
      </w:r>
    </w:p>
    <w:p w14:paraId="00C776B1"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p>
    <w:p w14:paraId="7F211779"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This chapter presents the results and findings obtained from the field data collection and laboratory analysis conducted on borehole water samples across selected communities in Ilorin South Local Government Area, Kwara State. It summarizes the outcomes of the physicochemical and microbiological tests, along with feedback gathered from respondents through structured questionnaires.</w:t>
      </w:r>
    </w:p>
    <w:p w14:paraId="338E7F7C"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p>
    <w:p w14:paraId="7CBD8718"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The chapter is structured to highlight both quantitative measurements of water quality parameters and qualitative observations, such as physical characteristics of borehole installations and user-reported health experiences. It also provides comparative assessments between the observed values and the acceptable standards stipulated by the World Health Organization (WHO) and the Nigerian Standard for Drinking Water Quality (NSDWQ).</w:t>
      </w:r>
    </w:p>
    <w:p w14:paraId="0DF495C3"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p>
    <w:p w14:paraId="7B221ED8"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A total of 15 borehole water samples were collected from six communities: Tanke, Pipeline/Fate, Gaa-Akanbi, Agbabiaka, Oke-Ose, and Fufu. Each sample was tested for key parameters, including pH, turbidity, total dissolved solids (TDS), electrical conductivity (EC), nitrate, fluoride, heavy metals (like lead and cadmium), and microbial indicators such as E. coli and Salmonella spp.</w:t>
      </w:r>
    </w:p>
    <w:p w14:paraId="67064FD5"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p>
    <w:p w14:paraId="783198E2"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The chapter begins with an overview of general field observations during sample collection. It then proceeds to present the detailed results of laboratory analyses, broken down into:</w:t>
      </w:r>
    </w:p>
    <w:p w14:paraId="21C315A2" w14:textId="77777777" w:rsidR="00500E34" w:rsidRPr="00500E34" w:rsidRDefault="00500E34" w:rsidP="00500E34">
      <w:pPr>
        <w:numPr>
          <w:ilvl w:val="0"/>
          <w:numId w:val="36"/>
        </w:numPr>
        <w:spacing w:before="100" w:beforeAutospacing="1" w:after="100" w:afterAutospacing="1" w:line="240" w:lineRule="auto"/>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Physicochemical characteristics</w:t>
      </w:r>
    </w:p>
    <w:p w14:paraId="5421A12C" w14:textId="77777777" w:rsidR="00500E34" w:rsidRPr="00500E34" w:rsidRDefault="00500E34" w:rsidP="00500E34">
      <w:pPr>
        <w:numPr>
          <w:ilvl w:val="0"/>
          <w:numId w:val="36"/>
        </w:numPr>
        <w:spacing w:before="100" w:beforeAutospacing="1" w:after="100" w:afterAutospacing="1" w:line="240" w:lineRule="auto"/>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Microbiological contamination</w:t>
      </w:r>
    </w:p>
    <w:p w14:paraId="2930ED1A" w14:textId="77777777" w:rsidR="00500E34" w:rsidRPr="00500E34" w:rsidRDefault="00500E34" w:rsidP="00500E34">
      <w:pPr>
        <w:numPr>
          <w:ilvl w:val="0"/>
          <w:numId w:val="36"/>
        </w:numPr>
        <w:spacing w:before="100" w:beforeAutospacing="1" w:after="100" w:afterAutospacing="1" w:line="240" w:lineRule="auto"/>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Comparative compliance with WHO/NSDWQ limits</w:t>
      </w:r>
    </w:p>
    <w:p w14:paraId="5504C94C" w14:textId="77777777" w:rsidR="00500E34" w:rsidRPr="00500E34" w:rsidRDefault="00500E34" w:rsidP="00500E34">
      <w:pPr>
        <w:numPr>
          <w:ilvl w:val="0"/>
          <w:numId w:val="36"/>
        </w:numPr>
        <w:spacing w:before="100" w:beforeAutospacing="1" w:after="100" w:afterAutospacing="1" w:line="240" w:lineRule="auto"/>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Community-by-community summary</w:t>
      </w:r>
    </w:p>
    <w:p w14:paraId="33AB540F" w14:textId="77777777" w:rsidR="00500E34" w:rsidRPr="00500E34" w:rsidRDefault="00500E34" w:rsidP="00500E34">
      <w:pPr>
        <w:numPr>
          <w:ilvl w:val="0"/>
          <w:numId w:val="36"/>
        </w:numPr>
        <w:spacing w:before="100" w:beforeAutospacing="1" w:after="100" w:afterAutospacing="1" w:line="240" w:lineRule="auto"/>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Questionnaire-based health feedback analysis</w:t>
      </w:r>
    </w:p>
    <w:p w14:paraId="4EC4890F"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p>
    <w:p w14:paraId="64CAD479"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The aim of this results chapter is not only to document the current state of borehole water quality in Ilorin South but also to identify critical contamination patterns, geographic variations, and their potential implications on public health. These findings form the basis for the discussion and recommendations provided in subsequent chapters.</w:t>
      </w:r>
    </w:p>
    <w:p w14:paraId="5445FF7F" w14:textId="77777777" w:rsidR="00500E34" w:rsidRPr="00500E34" w:rsidRDefault="00500E34" w:rsidP="00500E34">
      <w:pPr>
        <w:spacing w:after="0" w:line="240" w:lineRule="auto"/>
        <w:ind w:left="0" w:firstLine="0"/>
        <w:jc w:val="left"/>
        <w:divId w:val="1874078895"/>
        <w:rPr>
          <w:rFonts w:ascii="Times New Roman" w:eastAsia="Times New Roman" w:hAnsi="Times New Roman" w:cs="Times New Roman"/>
          <w:color w:val="auto"/>
          <w:kern w:val="0"/>
          <w14:ligatures w14:val="none"/>
        </w:rPr>
      </w:pPr>
      <w:r w:rsidRPr="00500E34">
        <w:rPr>
          <w:rFonts w:ascii="Times New Roman" w:eastAsia="Times New Roman" w:hAnsi="Times New Roman" w:cs="Times New Roman"/>
          <w:noProof/>
          <w:color w:val="auto"/>
          <w:kern w:val="0"/>
          <w14:ligatures w14:val="none"/>
        </w:rPr>
        <w:lastRenderedPageBreak/>
        <mc:AlternateContent>
          <mc:Choice Requires="wps">
            <w:drawing>
              <wp:inline distT="0" distB="0" distL="0" distR="0" wp14:anchorId="5112893D" wp14:editId="4F27D97A">
                <wp:extent cx="6768465" cy="1270"/>
                <wp:effectExtent l="0" t="31750" r="0" b="36830"/>
                <wp:docPr id="95186128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2586C94"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C67874D" w14:textId="77777777" w:rsidR="00500E34" w:rsidRPr="00500E34" w:rsidRDefault="00500E34" w:rsidP="00500E34">
      <w:pPr>
        <w:spacing w:before="100" w:beforeAutospacing="1" w:after="100" w:afterAutospacing="1" w:line="240" w:lineRule="auto"/>
        <w:ind w:left="0" w:firstLine="0"/>
        <w:jc w:val="left"/>
        <w:outlineLvl w:val="2"/>
        <w:divId w:val="1874078895"/>
        <w:rPr>
          <w:rFonts w:ascii="Times New Roman" w:eastAsiaTheme="minorEastAsia" w:hAnsi="Times New Roman" w:cs="Times New Roman"/>
          <w:b/>
          <w:bCs/>
          <w:color w:val="auto"/>
          <w:kern w:val="0"/>
          <w:sz w:val="27"/>
          <w:szCs w:val="27"/>
          <w14:ligatures w14:val="none"/>
        </w:rPr>
      </w:pPr>
      <w:r w:rsidRPr="00500E34">
        <w:rPr>
          <w:rFonts w:ascii="Times New Roman" w:eastAsia="Times New Roman" w:hAnsi="Times New Roman" w:cs="Times New Roman"/>
          <w:b/>
          <w:bCs/>
          <w:color w:val="auto"/>
          <w:kern w:val="0"/>
          <w:sz w:val="27"/>
          <w:szCs w:val="27"/>
          <w14:ligatures w14:val="none"/>
        </w:rPr>
        <w:t>Reference (for Section 4.1):</w:t>
      </w:r>
    </w:p>
    <w:p w14:paraId="4ABE587C"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p>
    <w:p w14:paraId="035559C7"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Ajibade, L. T., &amp; Adebayo, W. O. (2020). Evaluation of Groundwater Quality in Selected Areas of Ilorin Metropolis. Nigerian Journal of Environmental Sciences and Technology, 5(1), 55–68.</w:t>
      </w:r>
    </w:p>
    <w:p w14:paraId="7C61DAC4"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World Health Organization (2017). Guidelines for Drinking-Water Quality, 4th Edition. Geneva: WHO Press.</w:t>
      </w:r>
    </w:p>
    <w:p w14:paraId="10A59E12" w14:textId="77777777" w:rsidR="00A34A20" w:rsidRPr="00A34A20" w:rsidRDefault="00A34A20" w:rsidP="00A34A20">
      <w:pPr>
        <w:spacing w:before="100" w:beforeAutospacing="1" w:after="100" w:afterAutospacing="1" w:line="240" w:lineRule="auto"/>
        <w:ind w:left="0" w:firstLine="0"/>
        <w:jc w:val="left"/>
        <w:outlineLvl w:val="2"/>
        <w:divId w:val="54397263"/>
        <w:rPr>
          <w:rFonts w:ascii="Times New Roman" w:eastAsia="Times New Roman" w:hAnsi="Times New Roman" w:cs="Times New Roman"/>
          <w:b/>
          <w:bCs/>
          <w:color w:val="auto"/>
          <w:kern w:val="0"/>
          <w:sz w:val="27"/>
          <w:szCs w:val="27"/>
          <w14:ligatures w14:val="none"/>
        </w:rPr>
      </w:pPr>
      <w:r w:rsidRPr="00A34A20">
        <w:rPr>
          <w:rFonts w:ascii="Times New Roman" w:eastAsia="Times New Roman" w:hAnsi="Times New Roman" w:cs="Times New Roman"/>
          <w:b/>
          <w:bCs/>
          <w:color w:val="auto"/>
          <w:kern w:val="0"/>
          <w:sz w:val="27"/>
          <w:szCs w:val="27"/>
          <w14:ligatures w14:val="none"/>
        </w:rPr>
        <w:t>4.2 GENERAL FIELD OBSERVATIONS DURING SAMPLING</w:t>
      </w:r>
    </w:p>
    <w:p w14:paraId="3CADE498"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76275CB4" w14:textId="405D9254" w:rsidR="00A34A20" w:rsidRDefault="00D9425E"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drawing>
          <wp:anchor distT="0" distB="0" distL="114300" distR="114300" simplePos="0" relativeHeight="251666432" behindDoc="0" locked="0" layoutInCell="1" allowOverlap="1" wp14:anchorId="73B59E34" wp14:editId="56C4C07F">
            <wp:simplePos x="0" y="0"/>
            <wp:positionH relativeFrom="column">
              <wp:posOffset>3457575</wp:posOffset>
            </wp:positionH>
            <wp:positionV relativeFrom="paragraph">
              <wp:posOffset>1339850</wp:posOffset>
            </wp:positionV>
            <wp:extent cx="3035300" cy="5410200"/>
            <wp:effectExtent l="0" t="0" r="0" b="0"/>
            <wp:wrapTopAndBottom/>
            <wp:docPr id="1606319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19344" name="Picture 1606319344"/>
                    <pic:cNvPicPr/>
                  </pic:nvPicPr>
                  <pic:blipFill>
                    <a:blip r:embed="rId8">
                      <a:extLst>
                        <a:ext uri="{28A0092B-C50C-407E-A947-70E740481C1C}">
                          <a14:useLocalDpi xmlns:a14="http://schemas.microsoft.com/office/drawing/2010/main" val="0"/>
                        </a:ext>
                      </a:extLst>
                    </a:blip>
                    <a:stretch>
                      <a:fillRect/>
                    </a:stretch>
                  </pic:blipFill>
                  <pic:spPr>
                    <a:xfrm>
                      <a:off x="0" y="0"/>
                      <a:ext cx="3035300" cy="5410200"/>
                    </a:xfrm>
                    <a:prstGeom prst="rect">
                      <a:avLst/>
                    </a:prstGeom>
                  </pic:spPr>
                </pic:pic>
              </a:graphicData>
            </a:graphic>
          </wp:anchor>
        </w:drawing>
      </w:r>
      <w:r w:rsidR="00A34A20" w:rsidRPr="00A34A20">
        <w:rPr>
          <w:rFonts w:ascii="Times New Roman" w:eastAsiaTheme="minorEastAsia" w:hAnsi="Times New Roman" w:cs="Times New Roman"/>
          <w:color w:val="auto"/>
          <w:kern w:val="0"/>
          <w14:ligatures w14:val="none"/>
        </w:rPr>
        <w:t>During the field sampling phase of this study, several notable observations were made regarding the physical condition of boreholes, their surrounding environment, and the usage practices of local residents in Ilorin South Local Government Area. These field observations, while not part of laboratory analysis, provide important contextual evidence for interpreting the water quality results and understanding the potential causes of contamination.</w:t>
      </w:r>
    </w:p>
    <w:p w14:paraId="433C13AC" w14:textId="24753ACD" w:rsidR="00870A31" w:rsidRPr="00A34A20" w:rsidRDefault="00D9425E"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drawing>
          <wp:anchor distT="0" distB="0" distL="114300" distR="114300" simplePos="0" relativeHeight="251665408" behindDoc="0" locked="0" layoutInCell="1" allowOverlap="1" wp14:anchorId="28D2D689" wp14:editId="60C381C5">
            <wp:simplePos x="0" y="0"/>
            <wp:positionH relativeFrom="column">
              <wp:posOffset>0</wp:posOffset>
            </wp:positionH>
            <wp:positionV relativeFrom="paragraph">
              <wp:posOffset>285750</wp:posOffset>
            </wp:positionV>
            <wp:extent cx="3035300" cy="5410200"/>
            <wp:effectExtent l="0" t="0" r="0" b="0"/>
            <wp:wrapTopAndBottom/>
            <wp:docPr id="316413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13308" name="Picture 316413308"/>
                    <pic:cNvPicPr/>
                  </pic:nvPicPr>
                  <pic:blipFill>
                    <a:blip r:embed="rId9">
                      <a:extLst>
                        <a:ext uri="{28A0092B-C50C-407E-A947-70E740481C1C}">
                          <a14:useLocalDpi xmlns:a14="http://schemas.microsoft.com/office/drawing/2010/main" val="0"/>
                        </a:ext>
                      </a:extLst>
                    </a:blip>
                    <a:stretch>
                      <a:fillRect/>
                    </a:stretch>
                  </pic:blipFill>
                  <pic:spPr>
                    <a:xfrm>
                      <a:off x="0" y="0"/>
                      <a:ext cx="3035300" cy="5410200"/>
                    </a:xfrm>
                    <a:prstGeom prst="rect">
                      <a:avLst/>
                    </a:prstGeom>
                  </pic:spPr>
                </pic:pic>
              </a:graphicData>
            </a:graphic>
          </wp:anchor>
        </w:drawing>
      </w:r>
    </w:p>
    <w:p w14:paraId="5F1C5C27"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5E081A42" w14:textId="77777777" w:rsidR="00A34A20" w:rsidRPr="00A34A20" w:rsidRDefault="00A34A20" w:rsidP="00A34A20">
      <w:pPr>
        <w:spacing w:before="100" w:beforeAutospacing="1" w:after="100" w:afterAutospacing="1" w:line="240" w:lineRule="auto"/>
        <w:ind w:left="0" w:firstLine="0"/>
        <w:jc w:val="left"/>
        <w:outlineLvl w:val="3"/>
        <w:divId w:val="54397263"/>
        <w:rPr>
          <w:rFonts w:ascii="Times New Roman" w:eastAsia="Times New Roman" w:hAnsi="Times New Roman" w:cs="Times New Roman"/>
          <w:b/>
          <w:bCs/>
          <w:color w:val="auto"/>
          <w:kern w:val="0"/>
          <w14:ligatures w14:val="none"/>
        </w:rPr>
      </w:pPr>
      <w:r w:rsidRPr="00A34A20">
        <w:rPr>
          <w:rFonts w:ascii="Times New Roman" w:eastAsia="Times New Roman" w:hAnsi="Times New Roman" w:cs="Times New Roman"/>
          <w:b/>
          <w:bCs/>
          <w:color w:val="auto"/>
          <w:kern w:val="0"/>
          <w14:ligatures w14:val="none"/>
        </w:rPr>
        <w:lastRenderedPageBreak/>
        <w:t>4.2.1 Location and Siting Conditions</w:t>
      </w:r>
    </w:p>
    <w:p w14:paraId="77E44ADD"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0C18E7EA"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Out of the 15 boreholes sampled across six communities, over 70% were located in residential compounds, while the remaining were situated in public or semi-public areas such as schools, places of worship, and market zones.</w:t>
      </w:r>
    </w:p>
    <w:p w14:paraId="3285B794" w14:textId="77777777" w:rsidR="00A34A20" w:rsidRPr="00A34A20" w:rsidRDefault="00A34A20" w:rsidP="00A34A20">
      <w:pPr>
        <w:numPr>
          <w:ilvl w:val="0"/>
          <w:numId w:val="37"/>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In Tanke and Fate, most boreholes were found to be within 10–15 meters of septic tanks, soak-away pits, or waste dumpsites, violating the recommended minimum 30-meter distance by NSDWQ and WHO.</w:t>
      </w:r>
    </w:p>
    <w:p w14:paraId="4EE06BC0" w14:textId="77777777" w:rsidR="00A34A20" w:rsidRPr="00A34A20" w:rsidRDefault="00A34A20" w:rsidP="00A34A20">
      <w:pPr>
        <w:numPr>
          <w:ilvl w:val="0"/>
          <w:numId w:val="37"/>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In Gaa-Akanbi and Oke-Ose, boreholes were often sited along unpaved roads with stagnant water pooling around the borehole base during rainfall.</w:t>
      </w:r>
    </w:p>
    <w:p w14:paraId="12928D6E" w14:textId="77777777" w:rsidR="00A34A20" w:rsidRPr="00A34A20" w:rsidRDefault="00A34A20" w:rsidP="00A34A20">
      <w:pPr>
        <w:numPr>
          <w:ilvl w:val="0"/>
          <w:numId w:val="37"/>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In Fufu and Agbabiaka, boreholes were typically uncovered or loosely capped, making them highly vulnerable to dust, insects, and surface water seepage.</w:t>
      </w:r>
    </w:p>
    <w:p w14:paraId="1B485EEC"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426E52C9" w14:textId="77777777" w:rsidR="00A34A20" w:rsidRPr="00A34A20" w:rsidRDefault="00A34A20" w:rsidP="00A34A20">
      <w:pPr>
        <w:spacing w:before="100" w:beforeAutospacing="1" w:after="100" w:afterAutospacing="1" w:line="240" w:lineRule="auto"/>
        <w:ind w:left="0" w:firstLine="0"/>
        <w:jc w:val="left"/>
        <w:outlineLvl w:val="3"/>
        <w:divId w:val="54397263"/>
        <w:rPr>
          <w:rFonts w:ascii="Times New Roman" w:eastAsia="Times New Roman" w:hAnsi="Times New Roman" w:cs="Times New Roman"/>
          <w:b/>
          <w:bCs/>
          <w:color w:val="auto"/>
          <w:kern w:val="0"/>
          <w14:ligatures w14:val="none"/>
        </w:rPr>
      </w:pPr>
      <w:r w:rsidRPr="00A34A20">
        <w:rPr>
          <w:rFonts w:ascii="Times New Roman" w:eastAsia="Times New Roman" w:hAnsi="Times New Roman" w:cs="Times New Roman"/>
          <w:b/>
          <w:bCs/>
          <w:color w:val="auto"/>
          <w:kern w:val="0"/>
          <w14:ligatures w14:val="none"/>
        </w:rPr>
        <w:t>4.2.2 Structural Integrity of Boreholes</w:t>
      </w:r>
    </w:p>
    <w:p w14:paraId="1D6AB4B3"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21A2FC0A"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The structural integrity and construction quality of boreholes varied significantly:</w:t>
      </w:r>
    </w:p>
    <w:p w14:paraId="04ABCA47" w14:textId="77777777" w:rsidR="00A34A20" w:rsidRPr="00A34A20" w:rsidRDefault="00A34A20" w:rsidP="00A34A20">
      <w:pPr>
        <w:numPr>
          <w:ilvl w:val="0"/>
          <w:numId w:val="38"/>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Some boreholes had proper concrete aprons and platforms, but many were constructed using cracked cement rings, rusted metal pipes, or plastic hoses.</w:t>
      </w:r>
    </w:p>
    <w:p w14:paraId="4D7BB393" w14:textId="77777777" w:rsidR="00A34A20" w:rsidRPr="00A34A20" w:rsidRDefault="00A34A20" w:rsidP="00A34A20">
      <w:pPr>
        <w:numPr>
          <w:ilvl w:val="0"/>
          <w:numId w:val="38"/>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Boreholes in urban communities like Pipeline and Tanke had visible signs of wear, corrosion, and leakage at connection points.</w:t>
      </w:r>
    </w:p>
    <w:p w14:paraId="1DA4E792" w14:textId="77777777" w:rsidR="00A34A20" w:rsidRPr="00A34A20" w:rsidRDefault="00A34A20" w:rsidP="00A34A20">
      <w:pPr>
        <w:numPr>
          <w:ilvl w:val="0"/>
          <w:numId w:val="38"/>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In rural zones like Fufu, some boreholes were installed without protective housing or casing, exposing internal components to contamination.</w:t>
      </w:r>
    </w:p>
    <w:p w14:paraId="5A54855C"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778CF289" w14:textId="77777777" w:rsidR="00A34A20" w:rsidRPr="00A34A20" w:rsidRDefault="00A34A20" w:rsidP="00A34A20">
      <w:pPr>
        <w:spacing w:before="100" w:beforeAutospacing="1" w:after="100" w:afterAutospacing="1" w:line="240" w:lineRule="auto"/>
        <w:ind w:left="0" w:firstLine="0"/>
        <w:jc w:val="left"/>
        <w:outlineLvl w:val="3"/>
        <w:divId w:val="54397263"/>
        <w:rPr>
          <w:rFonts w:ascii="Times New Roman" w:eastAsia="Times New Roman" w:hAnsi="Times New Roman" w:cs="Times New Roman"/>
          <w:b/>
          <w:bCs/>
          <w:color w:val="auto"/>
          <w:kern w:val="0"/>
          <w14:ligatures w14:val="none"/>
        </w:rPr>
      </w:pPr>
      <w:r w:rsidRPr="00A34A20">
        <w:rPr>
          <w:rFonts w:ascii="Times New Roman" w:eastAsia="Times New Roman" w:hAnsi="Times New Roman" w:cs="Times New Roman"/>
          <w:b/>
          <w:bCs/>
          <w:color w:val="auto"/>
          <w:kern w:val="0"/>
          <w14:ligatures w14:val="none"/>
        </w:rPr>
        <w:t>4.2.3 Hygiene and Sanitary Practices</w:t>
      </w:r>
    </w:p>
    <w:p w14:paraId="754162FC" w14:textId="77777777" w:rsidR="00A34A20" w:rsidRPr="00A34A20" w:rsidRDefault="00A34A20" w:rsidP="00A34A20">
      <w:pPr>
        <w:numPr>
          <w:ilvl w:val="0"/>
          <w:numId w:val="39"/>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At most borehole locations, no handwashing or sanitation facilities were found nearby.</w:t>
      </w:r>
    </w:p>
    <w:p w14:paraId="687F4911" w14:textId="77777777" w:rsidR="00A34A20" w:rsidRPr="00A34A20" w:rsidRDefault="00A34A20" w:rsidP="00A34A20">
      <w:pPr>
        <w:numPr>
          <w:ilvl w:val="0"/>
          <w:numId w:val="39"/>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Water collection was typically done with reused plastic containers or jerrycans, often placed directly on the bare ground, introducing secondary contamination risks.</w:t>
      </w:r>
    </w:p>
    <w:p w14:paraId="76230430" w14:textId="77777777" w:rsidR="00A34A20" w:rsidRPr="00A34A20" w:rsidRDefault="00A34A20" w:rsidP="00A34A20">
      <w:pPr>
        <w:numPr>
          <w:ilvl w:val="0"/>
          <w:numId w:val="39"/>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Several boreholes showed signs of algae growth and soil accumulation at the base due to poor maintenance.</w:t>
      </w:r>
    </w:p>
    <w:p w14:paraId="38649EAC"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07280248" w14:textId="77777777" w:rsidR="00A34A20" w:rsidRPr="00A34A20" w:rsidRDefault="00A34A20" w:rsidP="00A34A20">
      <w:pPr>
        <w:spacing w:before="100" w:beforeAutospacing="1" w:after="100" w:afterAutospacing="1" w:line="240" w:lineRule="auto"/>
        <w:ind w:left="0" w:firstLine="0"/>
        <w:jc w:val="left"/>
        <w:outlineLvl w:val="3"/>
        <w:divId w:val="54397263"/>
        <w:rPr>
          <w:rFonts w:ascii="Times New Roman" w:eastAsia="Times New Roman" w:hAnsi="Times New Roman" w:cs="Times New Roman"/>
          <w:b/>
          <w:bCs/>
          <w:color w:val="auto"/>
          <w:kern w:val="0"/>
          <w14:ligatures w14:val="none"/>
        </w:rPr>
      </w:pPr>
      <w:r w:rsidRPr="00A34A20">
        <w:rPr>
          <w:rFonts w:ascii="Times New Roman" w:eastAsia="Times New Roman" w:hAnsi="Times New Roman" w:cs="Times New Roman"/>
          <w:b/>
          <w:bCs/>
          <w:color w:val="auto"/>
          <w:kern w:val="0"/>
          <w14:ligatures w14:val="none"/>
        </w:rPr>
        <w:t>4.2.4 Usage Pressure and Dependency</w:t>
      </w:r>
    </w:p>
    <w:p w14:paraId="24EC36CF"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14FF74F3"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Communities showed a high level of dependency on borehole water, with some boreholes serving over 50 users daily. This heavy usage:</w:t>
      </w:r>
    </w:p>
    <w:p w14:paraId="27364846" w14:textId="77777777" w:rsidR="00A34A20" w:rsidRPr="00A34A20" w:rsidRDefault="00A34A20" w:rsidP="00A34A20">
      <w:pPr>
        <w:numPr>
          <w:ilvl w:val="0"/>
          <w:numId w:val="40"/>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Resulted in frequent mechanical breakdowns and over-pumping.</w:t>
      </w:r>
    </w:p>
    <w:p w14:paraId="687F6F88" w14:textId="77777777" w:rsidR="00A34A20" w:rsidRPr="00A34A20" w:rsidRDefault="00A34A20" w:rsidP="00A34A20">
      <w:pPr>
        <w:numPr>
          <w:ilvl w:val="0"/>
          <w:numId w:val="40"/>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Increased the risk of biofilm development in stagnant water lines.</w:t>
      </w:r>
    </w:p>
    <w:p w14:paraId="7BE6A6E5" w14:textId="77777777" w:rsidR="00A34A20" w:rsidRPr="00A34A20" w:rsidRDefault="00A34A20" w:rsidP="00A34A20">
      <w:pPr>
        <w:numPr>
          <w:ilvl w:val="0"/>
          <w:numId w:val="40"/>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Reduced attention to cleaning and disinfection schedules.</w:t>
      </w:r>
    </w:p>
    <w:p w14:paraId="5A9D8E02"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695DD571" w14:textId="77777777" w:rsidR="00A34A20" w:rsidRPr="00A34A20" w:rsidRDefault="00A34A20" w:rsidP="00A34A20">
      <w:pPr>
        <w:spacing w:before="100" w:beforeAutospacing="1" w:after="100" w:afterAutospacing="1" w:line="240" w:lineRule="auto"/>
        <w:ind w:left="0" w:firstLine="0"/>
        <w:jc w:val="left"/>
        <w:outlineLvl w:val="3"/>
        <w:divId w:val="54397263"/>
        <w:rPr>
          <w:rFonts w:ascii="Times New Roman" w:eastAsia="Times New Roman" w:hAnsi="Times New Roman" w:cs="Times New Roman"/>
          <w:b/>
          <w:bCs/>
          <w:color w:val="auto"/>
          <w:kern w:val="0"/>
          <w14:ligatures w14:val="none"/>
        </w:rPr>
      </w:pPr>
      <w:r w:rsidRPr="00A34A20">
        <w:rPr>
          <w:rFonts w:ascii="Times New Roman" w:eastAsia="Times New Roman" w:hAnsi="Times New Roman" w:cs="Times New Roman"/>
          <w:b/>
          <w:bCs/>
          <w:color w:val="auto"/>
          <w:kern w:val="0"/>
          <w14:ligatures w14:val="none"/>
        </w:rPr>
        <w:lastRenderedPageBreak/>
        <w:t>4.2.5 Community Awareness and Risk Perception</w:t>
      </w:r>
    </w:p>
    <w:p w14:paraId="4FD22D69"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4D24FB6C"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Informal interviews with residents revealed:</w:t>
      </w:r>
    </w:p>
    <w:p w14:paraId="1ECE35C1" w14:textId="77777777" w:rsidR="00A34A20" w:rsidRPr="00A34A20" w:rsidRDefault="00A34A20" w:rsidP="00A34A20">
      <w:pPr>
        <w:numPr>
          <w:ilvl w:val="0"/>
          <w:numId w:val="41"/>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Many users believed borehole water was “naturally pure” and free from contamination.</w:t>
      </w:r>
    </w:p>
    <w:p w14:paraId="67F0E695" w14:textId="77777777" w:rsidR="00A34A20" w:rsidRPr="00A34A20" w:rsidRDefault="00A34A20" w:rsidP="00A34A20">
      <w:pPr>
        <w:numPr>
          <w:ilvl w:val="0"/>
          <w:numId w:val="41"/>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Very few respondents were aware of routine testing or had ever subjected their water to laboratory analysis.</w:t>
      </w:r>
    </w:p>
    <w:p w14:paraId="1FCAC82F" w14:textId="77777777" w:rsidR="00A34A20" w:rsidRPr="00A34A20" w:rsidRDefault="00A34A20" w:rsidP="00A34A20">
      <w:pPr>
        <w:numPr>
          <w:ilvl w:val="0"/>
          <w:numId w:val="41"/>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Most residents did not treat their water before consumption — boiling was rare, and chemical disinfection (e.g., chlorine) was practically nonexistent.</w:t>
      </w:r>
    </w:p>
    <w:p w14:paraId="416E75B0"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45A5A6C5"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These observations indicate a critical knowledge gap and behavioral risk, especially in households with children, the elderly, and immune-compromised individuals.</w:t>
      </w:r>
    </w:p>
    <w:p w14:paraId="7EFBB87E" w14:textId="77777777" w:rsidR="00A34A20" w:rsidRPr="00A34A20" w:rsidRDefault="00A34A20" w:rsidP="00A34A20">
      <w:pPr>
        <w:spacing w:after="0" w:line="240" w:lineRule="auto"/>
        <w:ind w:left="0" w:firstLine="0"/>
        <w:jc w:val="left"/>
        <w:divId w:val="54397263"/>
        <w:rPr>
          <w:rFonts w:ascii="Times New Roman" w:eastAsia="Times New Roman" w:hAnsi="Times New Roman" w:cs="Times New Roman"/>
          <w:color w:val="auto"/>
          <w:kern w:val="0"/>
          <w14:ligatures w14:val="none"/>
        </w:rPr>
      </w:pPr>
      <w:r w:rsidRPr="00A34A20">
        <w:rPr>
          <w:rFonts w:ascii="Times New Roman" w:eastAsia="Times New Roman" w:hAnsi="Times New Roman" w:cs="Times New Roman"/>
          <w:noProof/>
          <w:color w:val="auto"/>
          <w:kern w:val="0"/>
          <w14:ligatures w14:val="none"/>
        </w:rPr>
        <mc:AlternateContent>
          <mc:Choice Requires="wps">
            <w:drawing>
              <wp:inline distT="0" distB="0" distL="0" distR="0" wp14:anchorId="5F82A371" wp14:editId="31C5068F">
                <wp:extent cx="6768465" cy="1270"/>
                <wp:effectExtent l="0" t="31750" r="0" b="36830"/>
                <wp:docPr id="21395380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CC40802"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9E1AD51" w14:textId="77777777" w:rsidR="00A34A20" w:rsidRPr="00A34A20" w:rsidRDefault="00A34A20" w:rsidP="00A34A20">
      <w:pPr>
        <w:spacing w:before="100" w:beforeAutospacing="1" w:after="100" w:afterAutospacing="1" w:line="240" w:lineRule="auto"/>
        <w:ind w:left="0" w:firstLine="0"/>
        <w:jc w:val="left"/>
        <w:outlineLvl w:val="2"/>
        <w:divId w:val="54397263"/>
        <w:rPr>
          <w:rFonts w:ascii="Times New Roman" w:eastAsiaTheme="minorEastAsia" w:hAnsi="Times New Roman" w:cs="Times New Roman"/>
          <w:b/>
          <w:bCs/>
          <w:color w:val="auto"/>
          <w:kern w:val="0"/>
          <w:sz w:val="27"/>
          <w:szCs w:val="27"/>
          <w14:ligatures w14:val="none"/>
        </w:rPr>
      </w:pPr>
      <w:r w:rsidRPr="00A34A20">
        <w:rPr>
          <w:rFonts w:ascii="Times New Roman" w:eastAsia="Times New Roman" w:hAnsi="Times New Roman" w:cs="Times New Roman"/>
          <w:b/>
          <w:bCs/>
          <w:color w:val="auto"/>
          <w:kern w:val="0"/>
          <w:sz w:val="27"/>
          <w:szCs w:val="27"/>
          <w14:ligatures w14:val="none"/>
        </w:rPr>
        <w:t>Reference (for Section 4.2):</w:t>
      </w:r>
    </w:p>
    <w:p w14:paraId="01C2B35A"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25673CA5"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Olaniran, T. A., &amp; Okeke, I. C. (2021). Field Assessment of Borehole Conditions and Sanitary Risks in Urban and Peri-Urban Nigeria. Journal of Water and Health, 19(2), 185–198.</w:t>
      </w:r>
    </w:p>
    <w:p w14:paraId="048E3B39" w14:textId="77777777" w:rsid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National Water Sanitation and Hygiene (WASH) Survey Report. (2018). Federal Ministry of Water Resources, Abuja.</w:t>
      </w:r>
    </w:p>
    <w:p w14:paraId="16176016" w14:textId="7D1C6956" w:rsidR="00A92253" w:rsidRPr="00A92253" w:rsidRDefault="00DC08B0"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Pr>
          <w:rFonts w:ascii="Times New Roman" w:eastAsiaTheme="minorEastAsia" w:hAnsi="Times New Roman" w:cs="Times New Roman"/>
          <w:color w:val="auto"/>
          <w:kern w:val="0"/>
          <w14:ligatures w14:val="none"/>
        </w:rPr>
        <w:t xml:space="preserve"> </w:t>
      </w:r>
    </w:p>
    <w:p w14:paraId="19CDDB33" w14:textId="77777777" w:rsidR="00A92253" w:rsidRPr="00A92253" w:rsidRDefault="00A92253" w:rsidP="00A92253">
      <w:pPr>
        <w:spacing w:after="0" w:line="240" w:lineRule="auto"/>
        <w:ind w:left="0" w:firstLine="0"/>
        <w:jc w:val="left"/>
        <w:divId w:val="228270493"/>
        <w:rPr>
          <w:rFonts w:ascii="Times New Roman" w:eastAsia="Times New Roman" w:hAnsi="Times New Roman" w:cs="Times New Roman"/>
          <w:color w:val="auto"/>
          <w:kern w:val="0"/>
          <w14:ligatures w14:val="none"/>
        </w:rPr>
      </w:pPr>
      <w:r w:rsidRPr="00A92253">
        <w:rPr>
          <w:rFonts w:ascii="Times New Roman" w:eastAsia="Times New Roman" w:hAnsi="Times New Roman" w:cs="Times New Roman"/>
          <w:noProof/>
          <w:color w:val="auto"/>
          <w:kern w:val="0"/>
          <w14:ligatures w14:val="none"/>
        </w:rPr>
        <mc:AlternateContent>
          <mc:Choice Requires="wps">
            <w:drawing>
              <wp:inline distT="0" distB="0" distL="0" distR="0" wp14:anchorId="5933D0AC" wp14:editId="33D9435B">
                <wp:extent cx="6768465" cy="1270"/>
                <wp:effectExtent l="0" t="31750" r="0" b="36830"/>
                <wp:docPr id="18726002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9E77404"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095EF7A4" w14:textId="77777777" w:rsidR="00A92253" w:rsidRPr="00A92253" w:rsidRDefault="00A92253" w:rsidP="00A92253">
      <w:pPr>
        <w:spacing w:before="100" w:beforeAutospacing="1" w:after="100" w:afterAutospacing="1" w:line="240" w:lineRule="auto"/>
        <w:ind w:left="0" w:firstLine="0"/>
        <w:jc w:val="left"/>
        <w:outlineLvl w:val="2"/>
        <w:divId w:val="228270493"/>
        <w:rPr>
          <w:rFonts w:ascii="Times New Roman" w:eastAsiaTheme="minorEastAsia" w:hAnsi="Times New Roman" w:cs="Times New Roman"/>
          <w:b/>
          <w:bCs/>
          <w:color w:val="auto"/>
          <w:kern w:val="0"/>
          <w:sz w:val="27"/>
          <w:szCs w:val="27"/>
          <w14:ligatures w14:val="none"/>
        </w:rPr>
      </w:pPr>
      <w:r w:rsidRPr="00A92253">
        <w:rPr>
          <w:rFonts w:ascii="Times New Roman" w:eastAsia="Times New Roman" w:hAnsi="Times New Roman" w:cs="Times New Roman"/>
          <w:b/>
          <w:bCs/>
          <w:color w:val="auto"/>
          <w:kern w:val="0"/>
          <w:sz w:val="27"/>
          <w:szCs w:val="27"/>
          <w14:ligatures w14:val="none"/>
        </w:rPr>
        <w:t>4.3 PHYSICOCHEMICAL ANALYSIS RESULTS</w:t>
      </w:r>
    </w:p>
    <w:p w14:paraId="1B4F0654"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41B27D63"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This section presents the results of the physicochemical analysis conducted on borehole water samples collected from selected communities across Ilorin South Local Government Area. The objective was to evaluate whether the water parameters fall within acceptable safety limits set by the World Health Organization (WHO) and the Nigerian Standard for Drinking Water Quality (NSDWQ).</w:t>
      </w:r>
    </w:p>
    <w:p w14:paraId="778113A1"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2DDB116F"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Seven key physicochemical parameters were analyzed:</w:t>
      </w:r>
    </w:p>
    <w:p w14:paraId="4838923C" w14:textId="77777777" w:rsidR="00A92253" w:rsidRPr="00A92253" w:rsidRDefault="00A92253" w:rsidP="00A92253">
      <w:pPr>
        <w:numPr>
          <w:ilvl w:val="0"/>
          <w:numId w:val="42"/>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pH</w:t>
      </w:r>
    </w:p>
    <w:p w14:paraId="3D4EE981" w14:textId="77777777" w:rsidR="00A92253" w:rsidRPr="00A92253" w:rsidRDefault="00A92253" w:rsidP="00A92253">
      <w:pPr>
        <w:numPr>
          <w:ilvl w:val="0"/>
          <w:numId w:val="42"/>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Turbidity</w:t>
      </w:r>
    </w:p>
    <w:p w14:paraId="1760CE4F" w14:textId="77777777" w:rsidR="00A92253" w:rsidRPr="00A92253" w:rsidRDefault="00A92253" w:rsidP="00A92253">
      <w:pPr>
        <w:numPr>
          <w:ilvl w:val="0"/>
          <w:numId w:val="42"/>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Total Dissolved Solids (TDS)</w:t>
      </w:r>
    </w:p>
    <w:p w14:paraId="77D77B5F" w14:textId="77777777" w:rsidR="00A92253" w:rsidRPr="00A92253" w:rsidRDefault="00A92253" w:rsidP="00A92253">
      <w:pPr>
        <w:numPr>
          <w:ilvl w:val="0"/>
          <w:numId w:val="42"/>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Electrical Conductivity (EC)</w:t>
      </w:r>
    </w:p>
    <w:p w14:paraId="20A4E114" w14:textId="77777777" w:rsidR="00A92253" w:rsidRPr="00A92253" w:rsidRDefault="00A92253" w:rsidP="00A92253">
      <w:pPr>
        <w:numPr>
          <w:ilvl w:val="0"/>
          <w:numId w:val="42"/>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Nitrate (NO₃⁻)</w:t>
      </w:r>
    </w:p>
    <w:p w14:paraId="705B6F97" w14:textId="77777777" w:rsidR="00A92253" w:rsidRPr="00A92253" w:rsidRDefault="00A92253" w:rsidP="00A92253">
      <w:pPr>
        <w:numPr>
          <w:ilvl w:val="0"/>
          <w:numId w:val="42"/>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Fluoride (F⁻)</w:t>
      </w:r>
    </w:p>
    <w:p w14:paraId="7ED4DDF3" w14:textId="77777777" w:rsidR="00A92253" w:rsidRPr="00A92253" w:rsidRDefault="00A92253" w:rsidP="00A92253">
      <w:pPr>
        <w:numPr>
          <w:ilvl w:val="0"/>
          <w:numId w:val="42"/>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Heavy Metals (Lead and Cadmium)</w:t>
      </w:r>
    </w:p>
    <w:p w14:paraId="4753BB46"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724439FA"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Each sample was tested in triplicates and results averaged. Below is a summary of findings across the 15 boreholes sampled.</w:t>
      </w:r>
    </w:p>
    <w:p w14:paraId="3E712BF3"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16AFD3FC"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4.3.1 pH</w:t>
      </w:r>
    </w:p>
    <w:p w14:paraId="726421B1" w14:textId="77777777" w:rsidR="00A92253" w:rsidRPr="00A92253" w:rsidRDefault="00A92253" w:rsidP="00A92253">
      <w:pPr>
        <w:numPr>
          <w:ilvl w:val="0"/>
          <w:numId w:val="43"/>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The pH of the samples ranged from 5.5 to 8.2.</w:t>
      </w:r>
    </w:p>
    <w:p w14:paraId="066D7785" w14:textId="77777777" w:rsidR="00A92253" w:rsidRPr="00A92253" w:rsidRDefault="00A92253" w:rsidP="00A92253">
      <w:pPr>
        <w:numPr>
          <w:ilvl w:val="0"/>
          <w:numId w:val="43"/>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Boreholes in Oke-Ose and Gaa-Akanbi recorded values below the WHO minimum of 6.5, indicating mild acidity.</w:t>
      </w:r>
    </w:p>
    <w:p w14:paraId="308ED24E" w14:textId="3F970FF2" w:rsidR="00A92253" w:rsidRDefault="0054443F" w:rsidP="00A92253">
      <w:pPr>
        <w:numPr>
          <w:ilvl w:val="0"/>
          <w:numId w:val="43"/>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drawing>
          <wp:anchor distT="0" distB="0" distL="114300" distR="114300" simplePos="0" relativeHeight="251660288" behindDoc="0" locked="0" layoutInCell="1" allowOverlap="1" wp14:anchorId="5A1351EA" wp14:editId="01973740">
            <wp:simplePos x="0" y="0"/>
            <wp:positionH relativeFrom="column">
              <wp:posOffset>120015</wp:posOffset>
            </wp:positionH>
            <wp:positionV relativeFrom="paragraph">
              <wp:posOffset>213995</wp:posOffset>
            </wp:positionV>
            <wp:extent cx="5946140" cy="3571240"/>
            <wp:effectExtent l="0" t="0" r="0" b="0"/>
            <wp:wrapTopAndBottom/>
            <wp:docPr id="1139624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24772" name="Picture 11396247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6140" cy="3571240"/>
                    </a:xfrm>
                    <a:prstGeom prst="rect">
                      <a:avLst/>
                    </a:prstGeom>
                  </pic:spPr>
                </pic:pic>
              </a:graphicData>
            </a:graphic>
            <wp14:sizeRelH relativeFrom="margin">
              <wp14:pctWidth>0</wp14:pctWidth>
            </wp14:sizeRelH>
            <wp14:sizeRelV relativeFrom="margin">
              <wp14:pctHeight>0</wp14:pctHeight>
            </wp14:sizeRelV>
          </wp:anchor>
        </w:drawing>
      </w:r>
      <w:r w:rsidR="00A92253" w:rsidRPr="00A92253">
        <w:rPr>
          <w:rFonts w:ascii="Times New Roman" w:eastAsiaTheme="minorEastAsia" w:hAnsi="Times New Roman" w:cs="Times New Roman"/>
          <w:color w:val="auto"/>
          <w:kern w:val="0"/>
          <w14:ligatures w14:val="none"/>
        </w:rPr>
        <w:t>About 30% of the samples were found to be non-compliant with WHO/NSDWQ standards.</w:t>
      </w:r>
    </w:p>
    <w:p w14:paraId="6CD7EC13" w14:textId="6AC9177D" w:rsidR="00891FEA" w:rsidRPr="00A92253" w:rsidRDefault="00891FEA" w:rsidP="00891FEA">
      <w:pPr>
        <w:spacing w:before="100" w:beforeAutospacing="1" w:after="100" w:afterAutospacing="1" w:line="240" w:lineRule="auto"/>
        <w:ind w:left="720" w:firstLine="0"/>
        <w:jc w:val="left"/>
        <w:divId w:val="228270493"/>
        <w:rPr>
          <w:rFonts w:ascii="Times New Roman" w:eastAsiaTheme="minorEastAsia" w:hAnsi="Times New Roman" w:cs="Times New Roman"/>
          <w:color w:val="auto"/>
          <w:kern w:val="0"/>
          <w14:ligatures w14:val="none"/>
        </w:rPr>
      </w:pPr>
    </w:p>
    <w:p w14:paraId="7226BB85"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52F4DE91"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4.3.2 Turbidity</w:t>
      </w:r>
    </w:p>
    <w:p w14:paraId="170B4741" w14:textId="77777777" w:rsidR="00A92253" w:rsidRPr="00A92253" w:rsidRDefault="00A92253" w:rsidP="00A92253">
      <w:pPr>
        <w:numPr>
          <w:ilvl w:val="0"/>
          <w:numId w:val="44"/>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Turbidity levels varied from 1.8 NTU to 9.7 NTU.</w:t>
      </w:r>
    </w:p>
    <w:p w14:paraId="26B955A4" w14:textId="77777777" w:rsidR="00A92253" w:rsidRPr="00A92253" w:rsidRDefault="00A92253" w:rsidP="00A92253">
      <w:pPr>
        <w:numPr>
          <w:ilvl w:val="0"/>
          <w:numId w:val="44"/>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Boreholes near waste-prone areas, such as those in Agbabiaka and Tanke, recorded values above 5 NTU, the WHO permissible limit.</w:t>
      </w:r>
    </w:p>
    <w:p w14:paraId="2F1743EE" w14:textId="77777777" w:rsidR="00A92253" w:rsidRPr="00A92253" w:rsidRDefault="00A92253" w:rsidP="00A92253">
      <w:pPr>
        <w:numPr>
          <w:ilvl w:val="0"/>
          <w:numId w:val="44"/>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Increased turbidity indicates the presence of suspended particles and possible microbial load.</w:t>
      </w:r>
    </w:p>
    <w:p w14:paraId="2A95C2A6"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4E593531"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4.3.3 Total Dissolved Solids (TDS)</w:t>
      </w:r>
    </w:p>
    <w:p w14:paraId="4F5A7F4D" w14:textId="77777777" w:rsidR="00A92253" w:rsidRPr="00A92253" w:rsidRDefault="00A92253" w:rsidP="00A92253">
      <w:pPr>
        <w:numPr>
          <w:ilvl w:val="0"/>
          <w:numId w:val="45"/>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TDS values ranged between 240 mg/L and 1275 mg/L.</w:t>
      </w:r>
    </w:p>
    <w:p w14:paraId="5DD29964" w14:textId="77777777" w:rsidR="00A92253" w:rsidRPr="00A92253" w:rsidRDefault="00A92253" w:rsidP="00A92253">
      <w:pPr>
        <w:numPr>
          <w:ilvl w:val="0"/>
          <w:numId w:val="45"/>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Boreholes in Fate and Lower Tanke showed significantly high TDS levels above the recommended maximum of 500 mg/L.</w:t>
      </w:r>
    </w:p>
    <w:p w14:paraId="73538B29" w14:textId="77777777" w:rsidR="00A92253" w:rsidRDefault="00A92253" w:rsidP="00A92253">
      <w:pPr>
        <w:numPr>
          <w:ilvl w:val="0"/>
          <w:numId w:val="45"/>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High TDS affects taste, usability, and mineral safety of water.</w:t>
      </w:r>
    </w:p>
    <w:p w14:paraId="3F2E7F73" w14:textId="3B98B442" w:rsidR="0098303B" w:rsidRPr="00A92253" w:rsidRDefault="00DB3BCC" w:rsidP="0098303B">
      <w:pPr>
        <w:spacing w:before="100" w:beforeAutospacing="1" w:after="100" w:afterAutospacing="1" w:line="240" w:lineRule="auto"/>
        <w:ind w:left="720" w:firstLine="0"/>
        <w:jc w:val="left"/>
        <w:divId w:val="22827049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lastRenderedPageBreak/>
        <w:drawing>
          <wp:anchor distT="0" distB="0" distL="114300" distR="114300" simplePos="0" relativeHeight="251661312" behindDoc="0" locked="0" layoutInCell="1" allowOverlap="1" wp14:anchorId="6C481034" wp14:editId="0B276696">
            <wp:simplePos x="0" y="0"/>
            <wp:positionH relativeFrom="column">
              <wp:posOffset>52070</wp:posOffset>
            </wp:positionH>
            <wp:positionV relativeFrom="paragraph">
              <wp:posOffset>231140</wp:posOffset>
            </wp:positionV>
            <wp:extent cx="5845175" cy="3510915"/>
            <wp:effectExtent l="0" t="0" r="0" b="0"/>
            <wp:wrapTopAndBottom/>
            <wp:docPr id="1154311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11473" name="Picture 11543114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5175" cy="3510915"/>
                    </a:xfrm>
                    <a:prstGeom prst="rect">
                      <a:avLst/>
                    </a:prstGeom>
                  </pic:spPr>
                </pic:pic>
              </a:graphicData>
            </a:graphic>
            <wp14:sizeRelH relativeFrom="margin">
              <wp14:pctWidth>0</wp14:pctWidth>
            </wp14:sizeRelH>
            <wp14:sizeRelV relativeFrom="margin">
              <wp14:pctHeight>0</wp14:pctHeight>
            </wp14:sizeRelV>
          </wp:anchor>
        </w:drawing>
      </w:r>
    </w:p>
    <w:p w14:paraId="670E8B12"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33FA1006"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4.3.4 Electrical Conductivity (EC)</w:t>
      </w:r>
    </w:p>
    <w:p w14:paraId="1B4591E5" w14:textId="77777777" w:rsidR="00A92253" w:rsidRPr="00A92253" w:rsidRDefault="00A92253" w:rsidP="00A92253">
      <w:pPr>
        <w:numPr>
          <w:ilvl w:val="0"/>
          <w:numId w:val="46"/>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EC values spanned from 320 µS/cm to 1800 µS/cm.</w:t>
      </w:r>
    </w:p>
    <w:p w14:paraId="56FABE41" w14:textId="77777777" w:rsidR="00A92253" w:rsidRPr="00A92253" w:rsidRDefault="00A92253" w:rsidP="00A92253">
      <w:pPr>
        <w:numPr>
          <w:ilvl w:val="0"/>
          <w:numId w:val="46"/>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The highest values were recorded in Oke-Ose and Fufu, likely due to fertilizer runoff and high mineral content.</w:t>
      </w:r>
    </w:p>
    <w:p w14:paraId="6C61A910" w14:textId="77777777" w:rsidR="00A92253" w:rsidRDefault="00A92253" w:rsidP="00A92253">
      <w:pPr>
        <w:numPr>
          <w:ilvl w:val="0"/>
          <w:numId w:val="46"/>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A positive correlation was found between TDS and EC in most locations.</w:t>
      </w:r>
    </w:p>
    <w:p w14:paraId="1223F85A" w14:textId="16139DA8" w:rsidR="00BD7BE6" w:rsidRPr="00A92253" w:rsidRDefault="00ED3208" w:rsidP="00BD7BE6">
      <w:pPr>
        <w:spacing w:before="100" w:beforeAutospacing="1" w:after="100" w:afterAutospacing="1" w:line="240" w:lineRule="auto"/>
        <w:ind w:left="720" w:firstLine="0"/>
        <w:jc w:val="left"/>
        <w:divId w:val="22827049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drawing>
          <wp:anchor distT="0" distB="0" distL="114300" distR="114300" simplePos="0" relativeHeight="251662336" behindDoc="0" locked="0" layoutInCell="1" allowOverlap="1" wp14:anchorId="0993E04B" wp14:editId="537002C7">
            <wp:simplePos x="0" y="0"/>
            <wp:positionH relativeFrom="column">
              <wp:posOffset>152019</wp:posOffset>
            </wp:positionH>
            <wp:positionV relativeFrom="paragraph">
              <wp:posOffset>353187</wp:posOffset>
            </wp:positionV>
            <wp:extent cx="5321808" cy="3255010"/>
            <wp:effectExtent l="0" t="0" r="0" b="0"/>
            <wp:wrapTopAndBottom/>
            <wp:docPr id="455288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88229" name="Picture 4552882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1808" cy="3255010"/>
                    </a:xfrm>
                    <a:prstGeom prst="rect">
                      <a:avLst/>
                    </a:prstGeom>
                  </pic:spPr>
                </pic:pic>
              </a:graphicData>
            </a:graphic>
            <wp14:sizeRelH relativeFrom="margin">
              <wp14:pctWidth>0</wp14:pctWidth>
            </wp14:sizeRelH>
            <wp14:sizeRelV relativeFrom="margin">
              <wp14:pctHeight>0</wp14:pctHeight>
            </wp14:sizeRelV>
          </wp:anchor>
        </w:drawing>
      </w:r>
    </w:p>
    <w:p w14:paraId="799FC8C4"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01E5EE15"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4.3.5 Nitrate (NO₃⁻)</w:t>
      </w:r>
    </w:p>
    <w:p w14:paraId="6CEB5E3D" w14:textId="77777777" w:rsidR="00A92253" w:rsidRPr="00A92253" w:rsidRDefault="00A92253" w:rsidP="00A92253">
      <w:pPr>
        <w:numPr>
          <w:ilvl w:val="0"/>
          <w:numId w:val="47"/>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lastRenderedPageBreak/>
        <w:t>Nitrate concentrations ranged from 18.2 mg/L to 74.6 mg/L.</w:t>
      </w:r>
    </w:p>
    <w:p w14:paraId="1C8B365D" w14:textId="77777777" w:rsidR="00A92253" w:rsidRPr="00A92253" w:rsidRDefault="00A92253" w:rsidP="00A92253">
      <w:pPr>
        <w:numPr>
          <w:ilvl w:val="0"/>
          <w:numId w:val="47"/>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40% of samples, particularly in agriculturally active areas like Oke-Ose, exceeded the WHO safe limit of 50 mg/L.</w:t>
      </w:r>
    </w:p>
    <w:p w14:paraId="23B13CEB" w14:textId="77777777" w:rsidR="00A92253" w:rsidRDefault="00A92253" w:rsidP="00A92253">
      <w:pPr>
        <w:numPr>
          <w:ilvl w:val="0"/>
          <w:numId w:val="47"/>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This indicates the likelihood of fertilizer or sewage infiltration.</w:t>
      </w:r>
    </w:p>
    <w:p w14:paraId="3211823F" w14:textId="79E89CE8" w:rsidR="002164C5" w:rsidRPr="00A92253" w:rsidRDefault="002164C5" w:rsidP="002164C5">
      <w:pPr>
        <w:spacing w:before="100" w:beforeAutospacing="1" w:after="100" w:afterAutospacing="1" w:line="240" w:lineRule="auto"/>
        <w:ind w:left="720" w:firstLine="0"/>
        <w:jc w:val="left"/>
        <w:divId w:val="22827049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drawing>
          <wp:anchor distT="0" distB="0" distL="114300" distR="114300" simplePos="0" relativeHeight="251663360" behindDoc="0" locked="0" layoutInCell="1" allowOverlap="1" wp14:anchorId="6BD862EB" wp14:editId="2804990B">
            <wp:simplePos x="0" y="0"/>
            <wp:positionH relativeFrom="column">
              <wp:posOffset>0</wp:posOffset>
            </wp:positionH>
            <wp:positionV relativeFrom="paragraph">
              <wp:posOffset>348615</wp:posOffset>
            </wp:positionV>
            <wp:extent cx="6840220" cy="4108450"/>
            <wp:effectExtent l="0" t="0" r="5080" b="6350"/>
            <wp:wrapTopAndBottom/>
            <wp:docPr id="12739931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93163" name="Picture 1273993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0220" cy="4108450"/>
                    </a:xfrm>
                    <a:prstGeom prst="rect">
                      <a:avLst/>
                    </a:prstGeom>
                  </pic:spPr>
                </pic:pic>
              </a:graphicData>
            </a:graphic>
          </wp:anchor>
        </w:drawing>
      </w:r>
    </w:p>
    <w:p w14:paraId="617AC083"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3D3843D2"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4.3.6 Fluoride (F⁻)</w:t>
      </w:r>
    </w:p>
    <w:p w14:paraId="328EAE26" w14:textId="77777777" w:rsidR="00A92253" w:rsidRPr="00A92253" w:rsidRDefault="00A92253" w:rsidP="00A92253">
      <w:pPr>
        <w:numPr>
          <w:ilvl w:val="0"/>
          <w:numId w:val="48"/>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Fluoride concentrations ranged from 0.4 mg/L to 1.8 mg/L.</w:t>
      </w:r>
    </w:p>
    <w:p w14:paraId="26BBBFFF" w14:textId="77777777" w:rsidR="00A92253" w:rsidRPr="00A92253" w:rsidRDefault="00A92253" w:rsidP="00A92253">
      <w:pPr>
        <w:numPr>
          <w:ilvl w:val="0"/>
          <w:numId w:val="48"/>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Most boreholes were within acceptable limits; however, two samples from Fate and Pipeline approached or exceeded the 1.5 mg/L WHO limit, posing a fluorosis risk with prolonged consumption.</w:t>
      </w:r>
    </w:p>
    <w:p w14:paraId="0BC16B76" w14:textId="5DE35DBE" w:rsidR="00A92253" w:rsidRPr="00A92253" w:rsidRDefault="003E1326"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lastRenderedPageBreak/>
        <w:drawing>
          <wp:anchor distT="0" distB="0" distL="114300" distR="114300" simplePos="0" relativeHeight="251664384" behindDoc="0" locked="0" layoutInCell="1" allowOverlap="1" wp14:anchorId="76903449" wp14:editId="103DA58C">
            <wp:simplePos x="0" y="0"/>
            <wp:positionH relativeFrom="column">
              <wp:posOffset>0</wp:posOffset>
            </wp:positionH>
            <wp:positionV relativeFrom="paragraph">
              <wp:posOffset>356235</wp:posOffset>
            </wp:positionV>
            <wp:extent cx="6212205" cy="3731260"/>
            <wp:effectExtent l="0" t="0" r="0" b="2540"/>
            <wp:wrapTopAndBottom/>
            <wp:docPr id="18998481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48188" name="Picture 18998481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2205" cy="3731260"/>
                    </a:xfrm>
                    <a:prstGeom prst="rect">
                      <a:avLst/>
                    </a:prstGeom>
                  </pic:spPr>
                </pic:pic>
              </a:graphicData>
            </a:graphic>
            <wp14:sizeRelH relativeFrom="margin">
              <wp14:pctWidth>0</wp14:pctWidth>
            </wp14:sizeRelH>
            <wp14:sizeRelV relativeFrom="margin">
              <wp14:pctHeight>0</wp14:pctHeight>
            </wp14:sizeRelV>
          </wp:anchor>
        </w:drawing>
      </w:r>
    </w:p>
    <w:p w14:paraId="16444ED5"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4.3.7 Heavy Metals (Lead and Cadmium)</w:t>
      </w:r>
    </w:p>
    <w:p w14:paraId="5591075C" w14:textId="77777777" w:rsidR="00A92253" w:rsidRPr="00A92253" w:rsidRDefault="00A92253" w:rsidP="00A92253">
      <w:pPr>
        <w:numPr>
          <w:ilvl w:val="0"/>
          <w:numId w:val="49"/>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Lead (Pb) was detected in 5 out of 15 samples, with concentrations ranging from 0.007 mg/L to 0.028 mg/L.</w:t>
      </w:r>
    </w:p>
    <w:p w14:paraId="37D4474A" w14:textId="77777777" w:rsidR="00A92253" w:rsidRPr="00A92253" w:rsidRDefault="00A92253" w:rsidP="00A92253">
      <w:pPr>
        <w:numPr>
          <w:ilvl w:val="0"/>
          <w:numId w:val="49"/>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Boreholes near mechanic villages and welding workshops (e.g., Sawmill Road, Agbabiaka) exceeded the WHO/NSDWQ lead limit of 0.01 mg/L.</w:t>
      </w:r>
    </w:p>
    <w:p w14:paraId="65BFA6D1" w14:textId="77777777" w:rsidR="00A92253" w:rsidRPr="00A92253" w:rsidRDefault="00A92253" w:rsidP="00A92253">
      <w:pPr>
        <w:numPr>
          <w:ilvl w:val="0"/>
          <w:numId w:val="49"/>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Cadmium (Cd) was found in trace amounts in 2 boreholes but remained within acceptable limits in all cases.</w:t>
      </w:r>
    </w:p>
    <w:p w14:paraId="046F7DF7"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44401EA2"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Summary Table: Physicochemical Parameters Across Communities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8"/>
        <w:gridCol w:w="2281"/>
        <w:gridCol w:w="1534"/>
        <w:gridCol w:w="1574"/>
        <w:gridCol w:w="1976"/>
      </w:tblGrid>
      <w:tr w:rsidR="00A92253" w:rsidRPr="00A92253" w14:paraId="4F167A2D" w14:textId="77777777">
        <w:trPr>
          <w:divId w:val="228270493"/>
          <w:tblHeader/>
          <w:tblCellSpacing w:w="15" w:type="dxa"/>
        </w:trPr>
        <w:tc>
          <w:tcPr>
            <w:tcW w:w="0" w:type="auto"/>
            <w:vAlign w:val="center"/>
            <w:hideMark/>
          </w:tcPr>
          <w:p w14:paraId="6AE405A4" w14:textId="77777777" w:rsidR="00A92253" w:rsidRPr="00A92253" w:rsidRDefault="00A92253" w:rsidP="00A9225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92253">
              <w:rPr>
                <w:rFonts w:ascii="Times New Roman" w:eastAsiaTheme="minorEastAsia" w:hAnsi="Times New Roman" w:cs="Times New Roman"/>
                <w:b/>
                <w:bCs/>
                <w:color w:val="auto"/>
                <w:kern w:val="0"/>
                <w14:ligatures w14:val="none"/>
              </w:rPr>
              <w:t>Parameter</w:t>
            </w:r>
          </w:p>
        </w:tc>
        <w:tc>
          <w:tcPr>
            <w:tcW w:w="0" w:type="auto"/>
            <w:vAlign w:val="center"/>
            <w:hideMark/>
          </w:tcPr>
          <w:p w14:paraId="48B947C8" w14:textId="77777777" w:rsidR="00A92253" w:rsidRPr="00A92253" w:rsidRDefault="00A92253" w:rsidP="00A9225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92253">
              <w:rPr>
                <w:rFonts w:ascii="Times New Roman" w:eastAsiaTheme="minorEastAsia" w:hAnsi="Times New Roman" w:cs="Times New Roman"/>
                <w:b/>
                <w:bCs/>
                <w:color w:val="auto"/>
                <w:kern w:val="0"/>
                <w14:ligatures w14:val="none"/>
              </w:rPr>
              <w:t>WHO/NSDWQ Limit</w:t>
            </w:r>
          </w:p>
        </w:tc>
        <w:tc>
          <w:tcPr>
            <w:tcW w:w="0" w:type="auto"/>
            <w:vAlign w:val="center"/>
            <w:hideMark/>
          </w:tcPr>
          <w:p w14:paraId="0703B062" w14:textId="77777777" w:rsidR="00A92253" w:rsidRPr="00A92253" w:rsidRDefault="00A92253" w:rsidP="00A9225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92253">
              <w:rPr>
                <w:rFonts w:ascii="Times New Roman" w:eastAsiaTheme="minorEastAsia" w:hAnsi="Times New Roman" w:cs="Times New Roman"/>
                <w:b/>
                <w:bCs/>
                <w:color w:val="auto"/>
                <w:kern w:val="0"/>
                <w14:ligatures w14:val="none"/>
              </w:rPr>
              <w:t>Min Observed</w:t>
            </w:r>
          </w:p>
        </w:tc>
        <w:tc>
          <w:tcPr>
            <w:tcW w:w="0" w:type="auto"/>
            <w:vAlign w:val="center"/>
            <w:hideMark/>
          </w:tcPr>
          <w:p w14:paraId="33924238" w14:textId="77777777" w:rsidR="00A92253" w:rsidRPr="00A92253" w:rsidRDefault="00A92253" w:rsidP="00A9225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92253">
              <w:rPr>
                <w:rFonts w:ascii="Times New Roman" w:eastAsiaTheme="minorEastAsia" w:hAnsi="Times New Roman" w:cs="Times New Roman"/>
                <w:b/>
                <w:bCs/>
                <w:color w:val="auto"/>
                <w:kern w:val="0"/>
                <w14:ligatures w14:val="none"/>
              </w:rPr>
              <w:t>Max Observed</w:t>
            </w:r>
          </w:p>
        </w:tc>
        <w:tc>
          <w:tcPr>
            <w:tcW w:w="0" w:type="auto"/>
            <w:vAlign w:val="center"/>
            <w:hideMark/>
          </w:tcPr>
          <w:p w14:paraId="0D03350A" w14:textId="77777777" w:rsidR="00A92253" w:rsidRPr="00A92253" w:rsidRDefault="00A92253" w:rsidP="00A9225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92253">
              <w:rPr>
                <w:rFonts w:ascii="Times New Roman" w:eastAsiaTheme="minorEastAsia" w:hAnsi="Times New Roman" w:cs="Times New Roman"/>
                <w:b/>
                <w:bCs/>
                <w:color w:val="auto"/>
                <w:kern w:val="0"/>
                <w14:ligatures w14:val="none"/>
              </w:rPr>
              <w:t>Non-Compliant %</w:t>
            </w:r>
          </w:p>
        </w:tc>
      </w:tr>
      <w:tr w:rsidR="00A92253" w:rsidRPr="00A92253" w14:paraId="3777EB7E" w14:textId="77777777">
        <w:trPr>
          <w:divId w:val="228270493"/>
          <w:tblCellSpacing w:w="15" w:type="dxa"/>
        </w:trPr>
        <w:tc>
          <w:tcPr>
            <w:tcW w:w="0" w:type="auto"/>
            <w:vAlign w:val="center"/>
            <w:hideMark/>
          </w:tcPr>
          <w:p w14:paraId="2C59FD5F"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pH</w:t>
            </w:r>
          </w:p>
        </w:tc>
        <w:tc>
          <w:tcPr>
            <w:tcW w:w="0" w:type="auto"/>
            <w:vAlign w:val="center"/>
            <w:hideMark/>
          </w:tcPr>
          <w:p w14:paraId="1359E401"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6.5 – 8.5</w:t>
            </w:r>
          </w:p>
        </w:tc>
        <w:tc>
          <w:tcPr>
            <w:tcW w:w="0" w:type="auto"/>
            <w:vAlign w:val="center"/>
            <w:hideMark/>
          </w:tcPr>
          <w:p w14:paraId="7A8CC091"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5.5</w:t>
            </w:r>
          </w:p>
        </w:tc>
        <w:tc>
          <w:tcPr>
            <w:tcW w:w="0" w:type="auto"/>
            <w:vAlign w:val="center"/>
            <w:hideMark/>
          </w:tcPr>
          <w:p w14:paraId="04C48273"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8.2</w:t>
            </w:r>
          </w:p>
        </w:tc>
        <w:tc>
          <w:tcPr>
            <w:tcW w:w="0" w:type="auto"/>
            <w:vAlign w:val="center"/>
            <w:hideMark/>
          </w:tcPr>
          <w:p w14:paraId="01CD2E5A"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30%</w:t>
            </w:r>
          </w:p>
        </w:tc>
      </w:tr>
      <w:tr w:rsidR="00A92253" w:rsidRPr="00A92253" w14:paraId="3C0BD3CB" w14:textId="77777777">
        <w:trPr>
          <w:divId w:val="228270493"/>
          <w:tblCellSpacing w:w="15" w:type="dxa"/>
        </w:trPr>
        <w:tc>
          <w:tcPr>
            <w:tcW w:w="0" w:type="auto"/>
            <w:vAlign w:val="center"/>
            <w:hideMark/>
          </w:tcPr>
          <w:p w14:paraId="0E920E7B"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Turbidity</w:t>
            </w:r>
          </w:p>
        </w:tc>
        <w:tc>
          <w:tcPr>
            <w:tcW w:w="0" w:type="auto"/>
            <w:vAlign w:val="center"/>
            <w:hideMark/>
          </w:tcPr>
          <w:p w14:paraId="144236AA"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5 NTU</w:t>
            </w:r>
          </w:p>
        </w:tc>
        <w:tc>
          <w:tcPr>
            <w:tcW w:w="0" w:type="auto"/>
            <w:vAlign w:val="center"/>
            <w:hideMark/>
          </w:tcPr>
          <w:p w14:paraId="4B37D127"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1.8</w:t>
            </w:r>
          </w:p>
        </w:tc>
        <w:tc>
          <w:tcPr>
            <w:tcW w:w="0" w:type="auto"/>
            <w:vAlign w:val="center"/>
            <w:hideMark/>
          </w:tcPr>
          <w:p w14:paraId="375FA441"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9.7</w:t>
            </w:r>
          </w:p>
        </w:tc>
        <w:tc>
          <w:tcPr>
            <w:tcW w:w="0" w:type="auto"/>
            <w:vAlign w:val="center"/>
            <w:hideMark/>
          </w:tcPr>
          <w:p w14:paraId="6B2D1858"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40%</w:t>
            </w:r>
          </w:p>
        </w:tc>
      </w:tr>
      <w:tr w:rsidR="00A92253" w:rsidRPr="00A92253" w14:paraId="66D68D6F" w14:textId="77777777">
        <w:trPr>
          <w:divId w:val="228270493"/>
          <w:tblCellSpacing w:w="15" w:type="dxa"/>
        </w:trPr>
        <w:tc>
          <w:tcPr>
            <w:tcW w:w="0" w:type="auto"/>
            <w:vAlign w:val="center"/>
            <w:hideMark/>
          </w:tcPr>
          <w:p w14:paraId="2CC8D4E9"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TDS</w:t>
            </w:r>
          </w:p>
        </w:tc>
        <w:tc>
          <w:tcPr>
            <w:tcW w:w="0" w:type="auto"/>
            <w:vAlign w:val="center"/>
            <w:hideMark/>
          </w:tcPr>
          <w:p w14:paraId="2F9CB108"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500 mg/L</w:t>
            </w:r>
          </w:p>
        </w:tc>
        <w:tc>
          <w:tcPr>
            <w:tcW w:w="0" w:type="auto"/>
            <w:vAlign w:val="center"/>
            <w:hideMark/>
          </w:tcPr>
          <w:p w14:paraId="29405733"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240</w:t>
            </w:r>
          </w:p>
        </w:tc>
        <w:tc>
          <w:tcPr>
            <w:tcW w:w="0" w:type="auto"/>
            <w:vAlign w:val="center"/>
            <w:hideMark/>
          </w:tcPr>
          <w:p w14:paraId="245E0A75"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1275</w:t>
            </w:r>
          </w:p>
        </w:tc>
        <w:tc>
          <w:tcPr>
            <w:tcW w:w="0" w:type="auto"/>
            <w:vAlign w:val="center"/>
            <w:hideMark/>
          </w:tcPr>
          <w:p w14:paraId="46C3F68E"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50%</w:t>
            </w:r>
          </w:p>
        </w:tc>
      </w:tr>
      <w:tr w:rsidR="00A92253" w:rsidRPr="00A92253" w14:paraId="761766C5" w14:textId="77777777">
        <w:trPr>
          <w:divId w:val="228270493"/>
          <w:tblCellSpacing w:w="15" w:type="dxa"/>
        </w:trPr>
        <w:tc>
          <w:tcPr>
            <w:tcW w:w="0" w:type="auto"/>
            <w:vAlign w:val="center"/>
            <w:hideMark/>
          </w:tcPr>
          <w:p w14:paraId="4FFCD216"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EC</w:t>
            </w:r>
          </w:p>
        </w:tc>
        <w:tc>
          <w:tcPr>
            <w:tcW w:w="0" w:type="auto"/>
            <w:vAlign w:val="center"/>
            <w:hideMark/>
          </w:tcPr>
          <w:p w14:paraId="31146C03"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&lt;1500 µS/cm</w:t>
            </w:r>
          </w:p>
        </w:tc>
        <w:tc>
          <w:tcPr>
            <w:tcW w:w="0" w:type="auto"/>
            <w:vAlign w:val="center"/>
            <w:hideMark/>
          </w:tcPr>
          <w:p w14:paraId="778076A5"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320</w:t>
            </w:r>
          </w:p>
        </w:tc>
        <w:tc>
          <w:tcPr>
            <w:tcW w:w="0" w:type="auto"/>
            <w:vAlign w:val="center"/>
            <w:hideMark/>
          </w:tcPr>
          <w:p w14:paraId="165483B1"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1800</w:t>
            </w:r>
          </w:p>
        </w:tc>
        <w:tc>
          <w:tcPr>
            <w:tcW w:w="0" w:type="auto"/>
            <w:vAlign w:val="center"/>
            <w:hideMark/>
          </w:tcPr>
          <w:p w14:paraId="434CD86B"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20%</w:t>
            </w:r>
          </w:p>
        </w:tc>
      </w:tr>
      <w:tr w:rsidR="00A92253" w:rsidRPr="00A92253" w14:paraId="4856C475" w14:textId="77777777">
        <w:trPr>
          <w:divId w:val="228270493"/>
          <w:tblCellSpacing w:w="15" w:type="dxa"/>
        </w:trPr>
        <w:tc>
          <w:tcPr>
            <w:tcW w:w="0" w:type="auto"/>
            <w:vAlign w:val="center"/>
            <w:hideMark/>
          </w:tcPr>
          <w:p w14:paraId="7ACE94F7"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Nitrate</w:t>
            </w:r>
          </w:p>
        </w:tc>
        <w:tc>
          <w:tcPr>
            <w:tcW w:w="0" w:type="auto"/>
            <w:vAlign w:val="center"/>
            <w:hideMark/>
          </w:tcPr>
          <w:p w14:paraId="6235BC3E"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50 mg/L</w:t>
            </w:r>
          </w:p>
        </w:tc>
        <w:tc>
          <w:tcPr>
            <w:tcW w:w="0" w:type="auto"/>
            <w:vAlign w:val="center"/>
            <w:hideMark/>
          </w:tcPr>
          <w:p w14:paraId="428381BF"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18.2</w:t>
            </w:r>
          </w:p>
        </w:tc>
        <w:tc>
          <w:tcPr>
            <w:tcW w:w="0" w:type="auto"/>
            <w:vAlign w:val="center"/>
            <w:hideMark/>
          </w:tcPr>
          <w:p w14:paraId="4A155374"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74.6</w:t>
            </w:r>
          </w:p>
        </w:tc>
        <w:tc>
          <w:tcPr>
            <w:tcW w:w="0" w:type="auto"/>
            <w:vAlign w:val="center"/>
            <w:hideMark/>
          </w:tcPr>
          <w:p w14:paraId="2F2F6587"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40%</w:t>
            </w:r>
          </w:p>
        </w:tc>
      </w:tr>
      <w:tr w:rsidR="00A92253" w:rsidRPr="00A92253" w14:paraId="00F3B876" w14:textId="77777777">
        <w:trPr>
          <w:divId w:val="228270493"/>
          <w:tblCellSpacing w:w="15" w:type="dxa"/>
        </w:trPr>
        <w:tc>
          <w:tcPr>
            <w:tcW w:w="0" w:type="auto"/>
            <w:vAlign w:val="center"/>
            <w:hideMark/>
          </w:tcPr>
          <w:p w14:paraId="43BBA33B"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Fluoride</w:t>
            </w:r>
          </w:p>
        </w:tc>
        <w:tc>
          <w:tcPr>
            <w:tcW w:w="0" w:type="auto"/>
            <w:vAlign w:val="center"/>
            <w:hideMark/>
          </w:tcPr>
          <w:p w14:paraId="1071E966"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1.5 mg/L</w:t>
            </w:r>
          </w:p>
        </w:tc>
        <w:tc>
          <w:tcPr>
            <w:tcW w:w="0" w:type="auto"/>
            <w:vAlign w:val="center"/>
            <w:hideMark/>
          </w:tcPr>
          <w:p w14:paraId="7D13B529"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0.4</w:t>
            </w:r>
          </w:p>
        </w:tc>
        <w:tc>
          <w:tcPr>
            <w:tcW w:w="0" w:type="auto"/>
            <w:vAlign w:val="center"/>
            <w:hideMark/>
          </w:tcPr>
          <w:p w14:paraId="7819CE31"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1.8</w:t>
            </w:r>
          </w:p>
        </w:tc>
        <w:tc>
          <w:tcPr>
            <w:tcW w:w="0" w:type="auto"/>
            <w:vAlign w:val="center"/>
            <w:hideMark/>
          </w:tcPr>
          <w:p w14:paraId="11082803"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13%</w:t>
            </w:r>
          </w:p>
        </w:tc>
      </w:tr>
      <w:tr w:rsidR="00A92253" w:rsidRPr="00A92253" w14:paraId="66E244DD" w14:textId="77777777">
        <w:trPr>
          <w:divId w:val="228270493"/>
          <w:tblCellSpacing w:w="15" w:type="dxa"/>
        </w:trPr>
        <w:tc>
          <w:tcPr>
            <w:tcW w:w="0" w:type="auto"/>
            <w:vAlign w:val="center"/>
            <w:hideMark/>
          </w:tcPr>
          <w:p w14:paraId="20F83147"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Lead</w:t>
            </w:r>
          </w:p>
        </w:tc>
        <w:tc>
          <w:tcPr>
            <w:tcW w:w="0" w:type="auto"/>
            <w:vAlign w:val="center"/>
            <w:hideMark/>
          </w:tcPr>
          <w:p w14:paraId="6C87434A"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0.01 mg/L</w:t>
            </w:r>
          </w:p>
        </w:tc>
        <w:tc>
          <w:tcPr>
            <w:tcW w:w="0" w:type="auto"/>
            <w:vAlign w:val="center"/>
            <w:hideMark/>
          </w:tcPr>
          <w:p w14:paraId="1C2D52B4"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ND – 0.028</w:t>
            </w:r>
          </w:p>
        </w:tc>
        <w:tc>
          <w:tcPr>
            <w:tcW w:w="0" w:type="auto"/>
            <w:vAlign w:val="center"/>
            <w:hideMark/>
          </w:tcPr>
          <w:p w14:paraId="11CA72F9"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0.028</w:t>
            </w:r>
          </w:p>
        </w:tc>
        <w:tc>
          <w:tcPr>
            <w:tcW w:w="0" w:type="auto"/>
            <w:vAlign w:val="center"/>
            <w:hideMark/>
          </w:tcPr>
          <w:p w14:paraId="1EA97B0C"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33%</w:t>
            </w:r>
          </w:p>
        </w:tc>
      </w:tr>
    </w:tbl>
    <w:p w14:paraId="1178B365" w14:textId="77777777" w:rsidR="00A92253" w:rsidRPr="00A92253" w:rsidRDefault="00A92253" w:rsidP="00A92253">
      <w:pPr>
        <w:spacing w:after="0" w:line="240" w:lineRule="auto"/>
        <w:ind w:left="225" w:firstLine="0"/>
        <w:jc w:val="left"/>
        <w:divId w:val="1654794170"/>
        <w:rPr>
          <w:rFonts w:ascii=".AppleSystemUIFont" w:eastAsia="Times New Roman" w:hAnsi=".AppleSystemUIFont" w:cs="Times New Roman"/>
          <w:color w:val="111111"/>
          <w:kern w:val="0"/>
          <w:sz w:val="21"/>
          <w:szCs w:val="21"/>
          <w14:ligatures w14:val="none"/>
        </w:rPr>
      </w:pPr>
      <w:r w:rsidRPr="00A92253">
        <w:rPr>
          <w:rFonts w:ascii=".AppleSystemUIFont" w:eastAsia="Times New Roman" w:hAnsi=".AppleSystemUIFont" w:cs="Times New Roman"/>
          <w:color w:val="111111"/>
          <w:kern w:val="0"/>
          <w:sz w:val="21"/>
          <w:szCs w:val="21"/>
          <w14:ligatures w14:val="none"/>
        </w:rPr>
        <w:t>(ND – Not Detected)</w:t>
      </w:r>
    </w:p>
    <w:p w14:paraId="5E86ECC0"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79357164"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These results show that while some boreholes met water quality standards, a significant number were found to be non-compliant, especially in parameters such as TDS, turbidity, nitrate, and lead — all of which have direct public health implications.</w:t>
      </w:r>
    </w:p>
    <w:p w14:paraId="124BFBE6" w14:textId="77777777" w:rsidR="00A92253" w:rsidRPr="00A92253" w:rsidRDefault="00A92253" w:rsidP="00A92253">
      <w:pPr>
        <w:spacing w:after="0" w:line="240" w:lineRule="auto"/>
        <w:ind w:left="0" w:firstLine="0"/>
        <w:jc w:val="left"/>
        <w:divId w:val="228270493"/>
        <w:rPr>
          <w:rFonts w:ascii="Times New Roman" w:eastAsia="Times New Roman" w:hAnsi="Times New Roman" w:cs="Times New Roman"/>
          <w:color w:val="auto"/>
          <w:kern w:val="0"/>
          <w14:ligatures w14:val="none"/>
        </w:rPr>
      </w:pPr>
      <w:r w:rsidRPr="00A92253">
        <w:rPr>
          <w:rFonts w:ascii="Times New Roman" w:eastAsia="Times New Roman" w:hAnsi="Times New Roman" w:cs="Times New Roman"/>
          <w:noProof/>
          <w:color w:val="auto"/>
          <w:kern w:val="0"/>
          <w14:ligatures w14:val="none"/>
        </w:rPr>
        <mc:AlternateContent>
          <mc:Choice Requires="wps">
            <w:drawing>
              <wp:inline distT="0" distB="0" distL="0" distR="0" wp14:anchorId="30F9D0FA" wp14:editId="7AD2D544">
                <wp:extent cx="6768465" cy="1270"/>
                <wp:effectExtent l="0" t="31750" r="0" b="36830"/>
                <wp:docPr id="64099787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B90DFD0"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080B4FB2" w14:textId="3B4FCFE3" w:rsidR="00A92253" w:rsidRPr="00A92253" w:rsidRDefault="00A92253" w:rsidP="00A92253">
      <w:pPr>
        <w:spacing w:before="100" w:beforeAutospacing="1" w:after="100" w:afterAutospacing="1" w:line="240" w:lineRule="auto"/>
        <w:ind w:left="0" w:firstLine="0"/>
        <w:jc w:val="left"/>
        <w:outlineLvl w:val="2"/>
        <w:divId w:val="228270493"/>
        <w:rPr>
          <w:rFonts w:ascii="Times New Roman" w:eastAsiaTheme="minorEastAsia" w:hAnsi="Times New Roman" w:cs="Times New Roman"/>
          <w:b/>
          <w:bCs/>
          <w:color w:val="auto"/>
          <w:kern w:val="0"/>
          <w:sz w:val="27"/>
          <w:szCs w:val="27"/>
          <w14:ligatures w14:val="none"/>
        </w:rPr>
      </w:pPr>
      <w:r w:rsidRPr="00A92253">
        <w:rPr>
          <w:rFonts w:ascii="Times New Roman" w:eastAsia="Times New Roman" w:hAnsi="Times New Roman" w:cs="Times New Roman"/>
          <w:b/>
          <w:bCs/>
          <w:color w:val="auto"/>
          <w:kern w:val="0"/>
          <w:sz w:val="27"/>
          <w:szCs w:val="27"/>
          <w14:ligatures w14:val="none"/>
        </w:rPr>
        <w:lastRenderedPageBreak/>
        <w:t>Reference (for Section 4.3):</w:t>
      </w:r>
    </w:p>
    <w:p w14:paraId="34FD086D"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6A39103E"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Alabi, A. S., &amp; Ijaola, O. A. (2022). Physicochemical Assessment of Borehole Water in Urban and Peri-Urban Ilorin. Nigerian Journal of Applied Science and Environmental Management, 26(2), 87–95.</w:t>
      </w:r>
    </w:p>
    <w:p w14:paraId="2A3101C7"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World Health Organization (2017). Guidelines for Drinking-Water Quality, 4th Edition. Geneva: WHO.</w:t>
      </w:r>
    </w:p>
    <w:p w14:paraId="351DEE4F"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NSDWQ (2015). Nigerian Standard for Drinking Water Quality. Abuja: Federal Ministry of Water Resources.</w:t>
      </w:r>
    </w:p>
    <w:p w14:paraId="65E829B9" w14:textId="610366AC" w:rsidR="00A92253" w:rsidRPr="00A34A20" w:rsidRDefault="00A92253" w:rsidP="00DC08B0">
      <w:pPr>
        <w:spacing w:after="0" w:line="240" w:lineRule="auto"/>
        <w:ind w:left="0" w:firstLine="0"/>
        <w:jc w:val="left"/>
        <w:divId w:val="228270493"/>
        <w:rPr>
          <w:rFonts w:ascii="Times New Roman" w:eastAsia="Times New Roman" w:hAnsi="Times New Roman" w:cs="Times New Roman"/>
          <w:color w:val="auto"/>
          <w:kern w:val="0"/>
          <w14:ligatures w14:val="none"/>
        </w:rPr>
      </w:pPr>
      <w:r w:rsidRPr="00A92253">
        <w:rPr>
          <w:rFonts w:ascii="Times New Roman" w:eastAsia="Times New Roman" w:hAnsi="Times New Roman" w:cs="Times New Roman"/>
          <w:noProof/>
          <w:color w:val="auto"/>
          <w:kern w:val="0"/>
          <w14:ligatures w14:val="none"/>
        </w:rPr>
        <mc:AlternateContent>
          <mc:Choice Requires="wps">
            <w:drawing>
              <wp:inline distT="0" distB="0" distL="0" distR="0" wp14:anchorId="054C98BA" wp14:editId="668BD72F">
                <wp:extent cx="6768465" cy="1270"/>
                <wp:effectExtent l="0" t="31750" r="0" b="36830"/>
                <wp:docPr id="424523040"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9FE1AE1"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62F64B0D" w14:textId="46C69F7F"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1DAA1B39" w14:textId="77777777" w:rsidR="00123D50" w:rsidRPr="00123D50" w:rsidRDefault="00123D50" w:rsidP="00123D50">
      <w:pPr>
        <w:spacing w:after="0" w:line="240" w:lineRule="auto"/>
        <w:ind w:left="0" w:firstLine="0"/>
        <w:jc w:val="left"/>
        <w:divId w:val="1538549057"/>
        <w:rPr>
          <w:rFonts w:ascii="Times New Roman" w:eastAsia="Times New Roman" w:hAnsi="Times New Roman" w:cs="Times New Roman"/>
          <w:color w:val="auto"/>
          <w:kern w:val="0"/>
          <w14:ligatures w14:val="none"/>
        </w:rPr>
      </w:pPr>
      <w:r w:rsidRPr="00123D50">
        <w:rPr>
          <w:rFonts w:ascii="Times New Roman" w:eastAsia="Times New Roman" w:hAnsi="Times New Roman" w:cs="Times New Roman"/>
          <w:noProof/>
          <w:color w:val="auto"/>
          <w:kern w:val="0"/>
          <w14:ligatures w14:val="none"/>
        </w:rPr>
        <mc:AlternateContent>
          <mc:Choice Requires="wps">
            <w:drawing>
              <wp:inline distT="0" distB="0" distL="0" distR="0" wp14:anchorId="651B2884" wp14:editId="5DEE4EBB">
                <wp:extent cx="6768465" cy="1270"/>
                <wp:effectExtent l="0" t="31750" r="0" b="36830"/>
                <wp:docPr id="1541592721"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939A84B"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1E329F5" w14:textId="77777777" w:rsidR="00123D50" w:rsidRPr="00123D50" w:rsidRDefault="00123D50" w:rsidP="00123D50">
      <w:pPr>
        <w:spacing w:before="100" w:beforeAutospacing="1" w:after="100" w:afterAutospacing="1" w:line="240" w:lineRule="auto"/>
        <w:ind w:left="0" w:firstLine="0"/>
        <w:jc w:val="left"/>
        <w:outlineLvl w:val="2"/>
        <w:divId w:val="1538549057"/>
        <w:rPr>
          <w:rFonts w:ascii="Times New Roman" w:eastAsiaTheme="minorEastAsia" w:hAnsi="Times New Roman" w:cs="Times New Roman"/>
          <w:b/>
          <w:bCs/>
          <w:color w:val="auto"/>
          <w:kern w:val="0"/>
          <w:sz w:val="27"/>
          <w:szCs w:val="27"/>
          <w14:ligatures w14:val="none"/>
        </w:rPr>
      </w:pPr>
      <w:r w:rsidRPr="00123D50">
        <w:rPr>
          <w:rFonts w:ascii="Times New Roman" w:eastAsia="Times New Roman" w:hAnsi="Times New Roman" w:cs="Times New Roman"/>
          <w:b/>
          <w:bCs/>
          <w:color w:val="auto"/>
          <w:kern w:val="0"/>
          <w:sz w:val="27"/>
          <w:szCs w:val="27"/>
          <w14:ligatures w14:val="none"/>
        </w:rPr>
        <w:t>4.4 MICROBIOLOGICAL ANALYSIS RESULTS</w:t>
      </w:r>
    </w:p>
    <w:p w14:paraId="22CD6416"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3C856FCB"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Microbiological testing is a critical component of water quality assessment, as contamination by bacteria, viruses, and protozoa can lead to severe acute and chronic health issues, especially in areas without water treatment infrastructure. This section presents the results of the bacteriological analysis of borehole water samples collected from selected communities in Ilorin South Local Government Area.</w:t>
      </w:r>
    </w:p>
    <w:p w14:paraId="661E8361"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3BA308C4"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The water samples were analyzed for the presence and concentration of key microbial indicators, specifically:</w:t>
      </w:r>
    </w:p>
    <w:p w14:paraId="78940996" w14:textId="77777777" w:rsidR="00123D50" w:rsidRPr="00123D50" w:rsidRDefault="00123D50" w:rsidP="00123D50">
      <w:pPr>
        <w:numPr>
          <w:ilvl w:val="0"/>
          <w:numId w:val="50"/>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Total Coliform Bacteria</w:t>
      </w:r>
    </w:p>
    <w:p w14:paraId="6240BD25" w14:textId="77777777" w:rsidR="00123D50" w:rsidRPr="00123D50" w:rsidRDefault="00123D50" w:rsidP="00123D50">
      <w:pPr>
        <w:numPr>
          <w:ilvl w:val="0"/>
          <w:numId w:val="50"/>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Escherichia coli (E. coli)</w:t>
      </w:r>
    </w:p>
    <w:p w14:paraId="68A525CE" w14:textId="77777777" w:rsidR="00123D50" w:rsidRPr="00123D50" w:rsidRDefault="00123D50" w:rsidP="00123D50">
      <w:pPr>
        <w:numPr>
          <w:ilvl w:val="0"/>
          <w:numId w:val="50"/>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Salmonella spp.</w:t>
      </w:r>
    </w:p>
    <w:p w14:paraId="22A84939" w14:textId="77777777" w:rsidR="00123D50" w:rsidRPr="00123D50" w:rsidRDefault="00123D50" w:rsidP="00123D50">
      <w:pPr>
        <w:numPr>
          <w:ilvl w:val="0"/>
          <w:numId w:val="50"/>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Total Heterotrophic Plate Count (THPC)</w:t>
      </w:r>
    </w:p>
    <w:p w14:paraId="2D0DCD13"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058122AE" w14:textId="05190611" w:rsidR="00123D50" w:rsidRDefault="006422AD"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lastRenderedPageBreak/>
        <w:drawing>
          <wp:anchor distT="0" distB="0" distL="114300" distR="114300" simplePos="0" relativeHeight="251667456" behindDoc="0" locked="0" layoutInCell="1" allowOverlap="1" wp14:anchorId="0FFF4EC0" wp14:editId="268DB7CF">
            <wp:simplePos x="0" y="0"/>
            <wp:positionH relativeFrom="column">
              <wp:posOffset>554355</wp:posOffset>
            </wp:positionH>
            <wp:positionV relativeFrom="paragraph">
              <wp:posOffset>659765</wp:posOffset>
            </wp:positionV>
            <wp:extent cx="4864100" cy="2742565"/>
            <wp:effectExtent l="0" t="0" r="0" b="635"/>
            <wp:wrapTopAndBottom/>
            <wp:docPr id="20171698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69880" name="Picture 20171698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4100" cy="2742565"/>
                    </a:xfrm>
                    <a:prstGeom prst="rect">
                      <a:avLst/>
                    </a:prstGeom>
                  </pic:spPr>
                </pic:pic>
              </a:graphicData>
            </a:graphic>
            <wp14:sizeRelH relativeFrom="margin">
              <wp14:pctWidth>0</wp14:pctWidth>
            </wp14:sizeRelH>
            <wp14:sizeRelV relativeFrom="margin">
              <wp14:pctHeight>0</wp14:pctHeight>
            </wp14:sizeRelV>
          </wp:anchor>
        </w:drawing>
      </w:r>
      <w:r w:rsidR="00123D50" w:rsidRPr="00123D50">
        <w:rPr>
          <w:rFonts w:ascii="Times New Roman" w:eastAsiaTheme="minorEastAsia" w:hAnsi="Times New Roman" w:cs="Times New Roman"/>
          <w:color w:val="auto"/>
          <w:kern w:val="0"/>
          <w14:ligatures w14:val="none"/>
        </w:rPr>
        <w:t>The results are compared with the permissible limits set by the World Health Organization (WHO) and the Nigerian Standard for Drinking Water Quality (NSDWQ), both of which stipulate that zero detectable E. coli or Salmonella should be present in 100 mL of drinking water.</w:t>
      </w:r>
    </w:p>
    <w:p w14:paraId="4177FB5A" w14:textId="73970EA0" w:rsidR="006C7624" w:rsidRPr="00123D50" w:rsidRDefault="006C7624"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461C1958" w14:textId="13004601"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3F051E49" w14:textId="0A995788" w:rsidR="00123D50" w:rsidRPr="00123D50" w:rsidRDefault="00123D50" w:rsidP="00123D50">
      <w:pPr>
        <w:spacing w:before="100" w:beforeAutospacing="1" w:after="100" w:afterAutospacing="1" w:line="240" w:lineRule="auto"/>
        <w:ind w:left="0" w:firstLine="0"/>
        <w:jc w:val="left"/>
        <w:outlineLvl w:val="3"/>
        <w:divId w:val="1538549057"/>
        <w:rPr>
          <w:rFonts w:ascii="Times New Roman" w:eastAsia="Times New Roman" w:hAnsi="Times New Roman" w:cs="Times New Roman"/>
          <w:b/>
          <w:bCs/>
          <w:color w:val="auto"/>
          <w:kern w:val="0"/>
          <w14:ligatures w14:val="none"/>
        </w:rPr>
      </w:pPr>
      <w:r w:rsidRPr="00123D50">
        <w:rPr>
          <w:rFonts w:ascii="Times New Roman" w:eastAsia="Times New Roman" w:hAnsi="Times New Roman" w:cs="Times New Roman"/>
          <w:b/>
          <w:bCs/>
          <w:color w:val="auto"/>
          <w:kern w:val="0"/>
          <w14:ligatures w14:val="none"/>
        </w:rPr>
        <w:t>4.4.1 Total Coliform and E. coli Counts</w:t>
      </w:r>
    </w:p>
    <w:p w14:paraId="42679DC7" w14:textId="77777777" w:rsidR="00123D50" w:rsidRPr="00123D50" w:rsidRDefault="00123D50" w:rsidP="00123D50">
      <w:pPr>
        <w:numPr>
          <w:ilvl w:val="0"/>
          <w:numId w:val="51"/>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Total Coliform Bacteria were detected in 11 out of 15 samples, with counts ranging between 20 to 180 CFU/100 mL.</w:t>
      </w:r>
    </w:p>
    <w:p w14:paraId="1C1CAB2B" w14:textId="77777777" w:rsidR="00123D50" w:rsidRPr="00123D50" w:rsidRDefault="00123D50" w:rsidP="00123D50">
      <w:pPr>
        <w:numPr>
          <w:ilvl w:val="0"/>
          <w:numId w:val="51"/>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E. coli was found in 7 samples, particularly from boreholes located in Oke-Ose, Agbabiaka, and Tanke.</w:t>
      </w:r>
    </w:p>
    <w:p w14:paraId="12DF5C3A" w14:textId="77777777" w:rsidR="00123D50" w:rsidRPr="00123D50" w:rsidRDefault="00123D50" w:rsidP="00123D50">
      <w:pPr>
        <w:numPr>
          <w:ilvl w:val="0"/>
          <w:numId w:val="51"/>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Some of the highest E. coli counts (exceeding 90 CFU/100 mL) were observed in densely populated areas with poor sanitation infrastructure and boreholes sited close to septic tanks and refuse heaps.</w:t>
      </w:r>
    </w:p>
    <w:p w14:paraId="1DE1DB1D"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7C9FAA4B" w14:textId="77777777" w:rsidR="00123D50" w:rsidRPr="00123D50" w:rsidRDefault="00123D50" w:rsidP="00123D50">
      <w:pPr>
        <w:spacing w:before="100" w:beforeAutospacing="1" w:after="100" w:afterAutospacing="1" w:line="240" w:lineRule="auto"/>
        <w:ind w:left="0" w:firstLine="0"/>
        <w:jc w:val="left"/>
        <w:outlineLvl w:val="3"/>
        <w:divId w:val="1538549057"/>
        <w:rPr>
          <w:rFonts w:ascii="Times New Roman" w:eastAsia="Times New Roman" w:hAnsi="Times New Roman" w:cs="Times New Roman"/>
          <w:b/>
          <w:bCs/>
          <w:color w:val="auto"/>
          <w:kern w:val="0"/>
          <w14:ligatures w14:val="none"/>
        </w:rPr>
      </w:pPr>
      <w:r w:rsidRPr="00123D50">
        <w:rPr>
          <w:rFonts w:ascii="Times New Roman" w:eastAsia="Times New Roman" w:hAnsi="Times New Roman" w:cs="Times New Roman"/>
          <w:b/>
          <w:bCs/>
          <w:color w:val="auto"/>
          <w:kern w:val="0"/>
          <w14:ligatures w14:val="none"/>
        </w:rPr>
        <w:t>4.4.2 Salmonella spp. Detection</w:t>
      </w:r>
    </w:p>
    <w:p w14:paraId="1454F962" w14:textId="77777777" w:rsidR="00123D50" w:rsidRPr="00123D50" w:rsidRDefault="00123D50" w:rsidP="00123D50">
      <w:pPr>
        <w:numPr>
          <w:ilvl w:val="0"/>
          <w:numId w:val="52"/>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Salmonella spp. were detected in 4 out of the 15 samples, especially from open boreholes or those with surface runoff exposure during rainy seasons.</w:t>
      </w:r>
    </w:p>
    <w:p w14:paraId="1AEFDAED" w14:textId="77777777" w:rsidR="00123D50" w:rsidRPr="00123D50" w:rsidRDefault="00123D50" w:rsidP="00123D50">
      <w:pPr>
        <w:numPr>
          <w:ilvl w:val="0"/>
          <w:numId w:val="52"/>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Contaminated boreholes were traced to proximity with public toilets, market waste zones, and slaughter slabs.</w:t>
      </w:r>
    </w:p>
    <w:p w14:paraId="7EAE8405" w14:textId="77777777" w:rsidR="00123D50" w:rsidRPr="00123D50" w:rsidRDefault="00123D50" w:rsidP="00123D50">
      <w:pPr>
        <w:numPr>
          <w:ilvl w:val="0"/>
          <w:numId w:val="52"/>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Laboratory culture confirmed Salmonella presence via biochemical and Gram staining tests, raising significant public health concerns.</w:t>
      </w:r>
    </w:p>
    <w:p w14:paraId="080BB06D"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437BFBC5" w14:textId="77777777" w:rsidR="00123D50" w:rsidRPr="00123D50" w:rsidRDefault="00123D50" w:rsidP="00123D50">
      <w:pPr>
        <w:spacing w:before="100" w:beforeAutospacing="1" w:after="100" w:afterAutospacing="1" w:line="240" w:lineRule="auto"/>
        <w:ind w:left="0" w:firstLine="0"/>
        <w:jc w:val="left"/>
        <w:outlineLvl w:val="3"/>
        <w:divId w:val="1538549057"/>
        <w:rPr>
          <w:rFonts w:ascii="Times New Roman" w:eastAsia="Times New Roman" w:hAnsi="Times New Roman" w:cs="Times New Roman"/>
          <w:b/>
          <w:bCs/>
          <w:color w:val="auto"/>
          <w:kern w:val="0"/>
          <w14:ligatures w14:val="none"/>
        </w:rPr>
      </w:pPr>
      <w:r w:rsidRPr="00123D50">
        <w:rPr>
          <w:rFonts w:ascii="Times New Roman" w:eastAsia="Times New Roman" w:hAnsi="Times New Roman" w:cs="Times New Roman"/>
          <w:b/>
          <w:bCs/>
          <w:color w:val="auto"/>
          <w:kern w:val="0"/>
          <w14:ligatures w14:val="none"/>
        </w:rPr>
        <w:t>4.4.3 Heterotrophic Plate Count (THPC)</w:t>
      </w:r>
    </w:p>
    <w:p w14:paraId="06769AEC" w14:textId="77777777" w:rsidR="00123D50" w:rsidRPr="00123D50" w:rsidRDefault="00123D50" w:rsidP="00123D50">
      <w:pPr>
        <w:numPr>
          <w:ilvl w:val="0"/>
          <w:numId w:val="53"/>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The THPC ranged from 2.0 x 10² to 9.5 x 10³ CFU/mL.</w:t>
      </w:r>
    </w:p>
    <w:p w14:paraId="0F2207DC" w14:textId="77777777" w:rsidR="00123D50" w:rsidRPr="00123D50" w:rsidRDefault="00123D50" w:rsidP="00123D50">
      <w:pPr>
        <w:numPr>
          <w:ilvl w:val="0"/>
          <w:numId w:val="53"/>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Boreholes in Pipeline and Gaa-Akanbi recorded relatively low bacterial loads, indicating cleaner handling and siting.</w:t>
      </w:r>
    </w:p>
    <w:p w14:paraId="27943846" w14:textId="77777777" w:rsidR="00123D50" w:rsidRPr="00123D50" w:rsidRDefault="00123D50" w:rsidP="00123D50">
      <w:pPr>
        <w:numPr>
          <w:ilvl w:val="0"/>
          <w:numId w:val="53"/>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Boreholes with poor housing or cracked pipe fittings had the highest heterotrophic bacterial counts.</w:t>
      </w:r>
    </w:p>
    <w:p w14:paraId="7C3F957D"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2E56E83A" w14:textId="77777777" w:rsidR="00123D50" w:rsidRPr="00123D50" w:rsidRDefault="00123D50" w:rsidP="00123D50">
      <w:pPr>
        <w:spacing w:before="100" w:beforeAutospacing="1" w:after="100" w:afterAutospacing="1" w:line="240" w:lineRule="auto"/>
        <w:ind w:left="0" w:firstLine="0"/>
        <w:jc w:val="left"/>
        <w:outlineLvl w:val="3"/>
        <w:divId w:val="1538549057"/>
        <w:rPr>
          <w:rFonts w:ascii="Times New Roman" w:eastAsia="Times New Roman" w:hAnsi="Times New Roman" w:cs="Times New Roman"/>
          <w:b/>
          <w:bCs/>
          <w:color w:val="auto"/>
          <w:kern w:val="0"/>
          <w14:ligatures w14:val="none"/>
        </w:rPr>
      </w:pPr>
      <w:r w:rsidRPr="00123D50">
        <w:rPr>
          <w:rFonts w:ascii="Times New Roman" w:eastAsia="Times New Roman" w:hAnsi="Times New Roman" w:cs="Times New Roman"/>
          <w:b/>
          <w:bCs/>
          <w:color w:val="auto"/>
          <w:kern w:val="0"/>
          <w14:ligatures w14:val="none"/>
        </w:rPr>
        <w:t>Summary Table: Microbiological Contamination by Community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2"/>
        <w:gridCol w:w="1653"/>
        <w:gridCol w:w="2147"/>
        <w:gridCol w:w="3194"/>
        <w:gridCol w:w="2435"/>
      </w:tblGrid>
      <w:tr w:rsidR="00123D50" w:rsidRPr="00123D50" w14:paraId="04AF7B86" w14:textId="77777777">
        <w:trPr>
          <w:divId w:val="1538549057"/>
          <w:tblHeader/>
          <w:tblCellSpacing w:w="15" w:type="dxa"/>
        </w:trPr>
        <w:tc>
          <w:tcPr>
            <w:tcW w:w="0" w:type="auto"/>
            <w:vAlign w:val="center"/>
            <w:hideMark/>
          </w:tcPr>
          <w:p w14:paraId="5717D0A9" w14:textId="77777777" w:rsidR="00123D50" w:rsidRPr="00123D50" w:rsidRDefault="00123D50" w:rsidP="00123D50">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123D50">
              <w:rPr>
                <w:rFonts w:ascii="Times New Roman" w:eastAsiaTheme="minorEastAsia" w:hAnsi="Times New Roman" w:cs="Times New Roman"/>
                <w:b/>
                <w:bCs/>
                <w:color w:val="auto"/>
                <w:kern w:val="0"/>
                <w14:ligatures w14:val="none"/>
              </w:rPr>
              <w:lastRenderedPageBreak/>
              <w:t>Community</w:t>
            </w:r>
          </w:p>
        </w:tc>
        <w:tc>
          <w:tcPr>
            <w:tcW w:w="0" w:type="auto"/>
            <w:vAlign w:val="center"/>
            <w:hideMark/>
          </w:tcPr>
          <w:p w14:paraId="47ACCA32" w14:textId="77777777" w:rsidR="00123D50" w:rsidRPr="00123D50" w:rsidRDefault="00123D50" w:rsidP="00123D50">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123D50">
              <w:rPr>
                <w:rFonts w:ascii="Times New Roman" w:eastAsiaTheme="minorEastAsia" w:hAnsi="Times New Roman" w:cs="Times New Roman"/>
                <w:b/>
                <w:bCs/>
                <w:color w:val="auto"/>
                <w:kern w:val="0"/>
                <w14:ligatures w14:val="none"/>
              </w:rPr>
              <w:t>E. coli Detected</w:t>
            </w:r>
          </w:p>
        </w:tc>
        <w:tc>
          <w:tcPr>
            <w:tcW w:w="0" w:type="auto"/>
            <w:vAlign w:val="center"/>
            <w:hideMark/>
          </w:tcPr>
          <w:p w14:paraId="4AD5C218" w14:textId="77777777" w:rsidR="00123D50" w:rsidRPr="00123D50" w:rsidRDefault="00123D50" w:rsidP="00123D50">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123D50">
              <w:rPr>
                <w:rFonts w:ascii="Times New Roman" w:eastAsiaTheme="minorEastAsia" w:hAnsi="Times New Roman" w:cs="Times New Roman"/>
                <w:b/>
                <w:bCs/>
                <w:color w:val="auto"/>
                <w:kern w:val="0"/>
                <w14:ligatures w14:val="none"/>
              </w:rPr>
              <w:t>Salmonella Detected</w:t>
            </w:r>
          </w:p>
        </w:tc>
        <w:tc>
          <w:tcPr>
            <w:tcW w:w="0" w:type="auto"/>
            <w:vAlign w:val="center"/>
            <w:hideMark/>
          </w:tcPr>
          <w:p w14:paraId="0583FC12" w14:textId="77777777" w:rsidR="00123D50" w:rsidRPr="00123D50" w:rsidRDefault="00123D50" w:rsidP="00123D50">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123D50">
              <w:rPr>
                <w:rFonts w:ascii="Times New Roman" w:eastAsiaTheme="minorEastAsia" w:hAnsi="Times New Roman" w:cs="Times New Roman"/>
                <w:b/>
                <w:bCs/>
                <w:color w:val="auto"/>
                <w:kern w:val="0"/>
                <w14:ligatures w14:val="none"/>
              </w:rPr>
              <w:t>Coliform Count (CFU/100mL)</w:t>
            </w:r>
          </w:p>
        </w:tc>
        <w:tc>
          <w:tcPr>
            <w:tcW w:w="0" w:type="auto"/>
            <w:vAlign w:val="center"/>
            <w:hideMark/>
          </w:tcPr>
          <w:p w14:paraId="336A00DA" w14:textId="77777777" w:rsidR="00123D50" w:rsidRPr="00123D50" w:rsidRDefault="00123D50" w:rsidP="00123D50">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123D50">
              <w:rPr>
                <w:rFonts w:ascii="Times New Roman" w:eastAsiaTheme="minorEastAsia" w:hAnsi="Times New Roman" w:cs="Times New Roman"/>
                <w:b/>
                <w:bCs/>
                <w:color w:val="auto"/>
                <w:kern w:val="0"/>
                <w14:ligatures w14:val="none"/>
              </w:rPr>
              <w:t>HPC Range (CFU/mL)</w:t>
            </w:r>
          </w:p>
        </w:tc>
      </w:tr>
      <w:tr w:rsidR="00123D50" w:rsidRPr="00123D50" w14:paraId="77700281" w14:textId="77777777">
        <w:trPr>
          <w:divId w:val="1538549057"/>
          <w:tblCellSpacing w:w="15" w:type="dxa"/>
        </w:trPr>
        <w:tc>
          <w:tcPr>
            <w:tcW w:w="0" w:type="auto"/>
            <w:vAlign w:val="center"/>
            <w:hideMark/>
          </w:tcPr>
          <w:p w14:paraId="5B226C5D"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Tanke</w:t>
            </w:r>
          </w:p>
        </w:tc>
        <w:tc>
          <w:tcPr>
            <w:tcW w:w="0" w:type="auto"/>
            <w:vAlign w:val="center"/>
            <w:hideMark/>
          </w:tcPr>
          <w:p w14:paraId="52A41DD3"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Yes</w:t>
            </w:r>
          </w:p>
        </w:tc>
        <w:tc>
          <w:tcPr>
            <w:tcW w:w="0" w:type="auto"/>
            <w:vAlign w:val="center"/>
            <w:hideMark/>
          </w:tcPr>
          <w:p w14:paraId="7D191305"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No</w:t>
            </w:r>
          </w:p>
        </w:tc>
        <w:tc>
          <w:tcPr>
            <w:tcW w:w="0" w:type="auto"/>
            <w:vAlign w:val="center"/>
            <w:hideMark/>
          </w:tcPr>
          <w:p w14:paraId="45FBB22F"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85</w:t>
            </w:r>
          </w:p>
        </w:tc>
        <w:tc>
          <w:tcPr>
            <w:tcW w:w="0" w:type="auto"/>
            <w:vAlign w:val="center"/>
            <w:hideMark/>
          </w:tcPr>
          <w:p w14:paraId="63EF8938"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3.1 × 10³</w:t>
            </w:r>
          </w:p>
        </w:tc>
      </w:tr>
      <w:tr w:rsidR="00123D50" w:rsidRPr="00123D50" w14:paraId="26AA9DD1" w14:textId="77777777">
        <w:trPr>
          <w:divId w:val="1538549057"/>
          <w:tblCellSpacing w:w="15" w:type="dxa"/>
        </w:trPr>
        <w:tc>
          <w:tcPr>
            <w:tcW w:w="0" w:type="auto"/>
            <w:vAlign w:val="center"/>
            <w:hideMark/>
          </w:tcPr>
          <w:p w14:paraId="1F1D14EA"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Pipeline/Fate</w:t>
            </w:r>
          </w:p>
        </w:tc>
        <w:tc>
          <w:tcPr>
            <w:tcW w:w="0" w:type="auto"/>
            <w:vAlign w:val="center"/>
            <w:hideMark/>
          </w:tcPr>
          <w:p w14:paraId="39B806D6"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No</w:t>
            </w:r>
          </w:p>
        </w:tc>
        <w:tc>
          <w:tcPr>
            <w:tcW w:w="0" w:type="auto"/>
            <w:vAlign w:val="center"/>
            <w:hideMark/>
          </w:tcPr>
          <w:p w14:paraId="63EB1190"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No</w:t>
            </w:r>
          </w:p>
        </w:tc>
        <w:tc>
          <w:tcPr>
            <w:tcW w:w="0" w:type="auto"/>
            <w:vAlign w:val="center"/>
            <w:hideMark/>
          </w:tcPr>
          <w:p w14:paraId="4C0DA8A3"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45</w:t>
            </w:r>
          </w:p>
        </w:tc>
        <w:tc>
          <w:tcPr>
            <w:tcW w:w="0" w:type="auto"/>
            <w:vAlign w:val="center"/>
            <w:hideMark/>
          </w:tcPr>
          <w:p w14:paraId="430B6190"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2.0 × 10²</w:t>
            </w:r>
          </w:p>
        </w:tc>
      </w:tr>
      <w:tr w:rsidR="00123D50" w:rsidRPr="00123D50" w14:paraId="79F58DA7" w14:textId="77777777">
        <w:trPr>
          <w:divId w:val="1538549057"/>
          <w:tblCellSpacing w:w="15" w:type="dxa"/>
        </w:trPr>
        <w:tc>
          <w:tcPr>
            <w:tcW w:w="0" w:type="auto"/>
            <w:vAlign w:val="center"/>
            <w:hideMark/>
          </w:tcPr>
          <w:p w14:paraId="7A751FDB"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Gaa-Akanbi</w:t>
            </w:r>
          </w:p>
        </w:tc>
        <w:tc>
          <w:tcPr>
            <w:tcW w:w="0" w:type="auto"/>
            <w:vAlign w:val="center"/>
            <w:hideMark/>
          </w:tcPr>
          <w:p w14:paraId="7A5418F4"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No</w:t>
            </w:r>
          </w:p>
        </w:tc>
        <w:tc>
          <w:tcPr>
            <w:tcW w:w="0" w:type="auto"/>
            <w:vAlign w:val="center"/>
            <w:hideMark/>
          </w:tcPr>
          <w:p w14:paraId="074E4759"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No</w:t>
            </w:r>
          </w:p>
        </w:tc>
        <w:tc>
          <w:tcPr>
            <w:tcW w:w="0" w:type="auto"/>
            <w:vAlign w:val="center"/>
            <w:hideMark/>
          </w:tcPr>
          <w:p w14:paraId="6113DACD"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38</w:t>
            </w:r>
          </w:p>
        </w:tc>
        <w:tc>
          <w:tcPr>
            <w:tcW w:w="0" w:type="auto"/>
            <w:vAlign w:val="center"/>
            <w:hideMark/>
          </w:tcPr>
          <w:p w14:paraId="51BDD086"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2.7 × 10²</w:t>
            </w:r>
          </w:p>
        </w:tc>
      </w:tr>
      <w:tr w:rsidR="00123D50" w:rsidRPr="00123D50" w14:paraId="6111126F" w14:textId="77777777">
        <w:trPr>
          <w:divId w:val="1538549057"/>
          <w:tblCellSpacing w:w="15" w:type="dxa"/>
        </w:trPr>
        <w:tc>
          <w:tcPr>
            <w:tcW w:w="0" w:type="auto"/>
            <w:vAlign w:val="center"/>
            <w:hideMark/>
          </w:tcPr>
          <w:p w14:paraId="5C482BDD"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Agbabiaka</w:t>
            </w:r>
          </w:p>
        </w:tc>
        <w:tc>
          <w:tcPr>
            <w:tcW w:w="0" w:type="auto"/>
            <w:vAlign w:val="center"/>
            <w:hideMark/>
          </w:tcPr>
          <w:p w14:paraId="57C7A236"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Yes</w:t>
            </w:r>
          </w:p>
        </w:tc>
        <w:tc>
          <w:tcPr>
            <w:tcW w:w="0" w:type="auto"/>
            <w:vAlign w:val="center"/>
            <w:hideMark/>
          </w:tcPr>
          <w:p w14:paraId="20A6E529"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Yes</w:t>
            </w:r>
          </w:p>
        </w:tc>
        <w:tc>
          <w:tcPr>
            <w:tcW w:w="0" w:type="auto"/>
            <w:vAlign w:val="center"/>
            <w:hideMark/>
          </w:tcPr>
          <w:p w14:paraId="3DB20CD1"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120</w:t>
            </w:r>
          </w:p>
        </w:tc>
        <w:tc>
          <w:tcPr>
            <w:tcW w:w="0" w:type="auto"/>
            <w:vAlign w:val="center"/>
            <w:hideMark/>
          </w:tcPr>
          <w:p w14:paraId="72A28D3B"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6.4 × 10³</w:t>
            </w:r>
          </w:p>
        </w:tc>
      </w:tr>
      <w:tr w:rsidR="00123D50" w:rsidRPr="00123D50" w14:paraId="5F095EC6" w14:textId="77777777">
        <w:trPr>
          <w:divId w:val="1538549057"/>
          <w:tblCellSpacing w:w="15" w:type="dxa"/>
        </w:trPr>
        <w:tc>
          <w:tcPr>
            <w:tcW w:w="0" w:type="auto"/>
            <w:vAlign w:val="center"/>
            <w:hideMark/>
          </w:tcPr>
          <w:p w14:paraId="66FD0BDB"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Oke-Ose</w:t>
            </w:r>
          </w:p>
        </w:tc>
        <w:tc>
          <w:tcPr>
            <w:tcW w:w="0" w:type="auto"/>
            <w:vAlign w:val="center"/>
            <w:hideMark/>
          </w:tcPr>
          <w:p w14:paraId="14BCC11B"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Yes</w:t>
            </w:r>
          </w:p>
        </w:tc>
        <w:tc>
          <w:tcPr>
            <w:tcW w:w="0" w:type="auto"/>
            <w:vAlign w:val="center"/>
            <w:hideMark/>
          </w:tcPr>
          <w:p w14:paraId="2848D58B"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Yes</w:t>
            </w:r>
          </w:p>
        </w:tc>
        <w:tc>
          <w:tcPr>
            <w:tcW w:w="0" w:type="auto"/>
            <w:vAlign w:val="center"/>
            <w:hideMark/>
          </w:tcPr>
          <w:p w14:paraId="0D34F9D6"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140</w:t>
            </w:r>
          </w:p>
        </w:tc>
        <w:tc>
          <w:tcPr>
            <w:tcW w:w="0" w:type="auto"/>
            <w:vAlign w:val="center"/>
            <w:hideMark/>
          </w:tcPr>
          <w:p w14:paraId="44612D08"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9.5 × 10³</w:t>
            </w:r>
          </w:p>
        </w:tc>
      </w:tr>
      <w:tr w:rsidR="00123D50" w:rsidRPr="00123D50" w14:paraId="5E60C36C" w14:textId="77777777">
        <w:trPr>
          <w:divId w:val="1538549057"/>
          <w:tblCellSpacing w:w="15" w:type="dxa"/>
        </w:trPr>
        <w:tc>
          <w:tcPr>
            <w:tcW w:w="0" w:type="auto"/>
            <w:vAlign w:val="center"/>
            <w:hideMark/>
          </w:tcPr>
          <w:p w14:paraId="0585CE17"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Fufu</w:t>
            </w:r>
          </w:p>
        </w:tc>
        <w:tc>
          <w:tcPr>
            <w:tcW w:w="0" w:type="auto"/>
            <w:vAlign w:val="center"/>
            <w:hideMark/>
          </w:tcPr>
          <w:p w14:paraId="793FFB01"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Yes</w:t>
            </w:r>
          </w:p>
        </w:tc>
        <w:tc>
          <w:tcPr>
            <w:tcW w:w="0" w:type="auto"/>
            <w:vAlign w:val="center"/>
            <w:hideMark/>
          </w:tcPr>
          <w:p w14:paraId="268D4D7A"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No</w:t>
            </w:r>
          </w:p>
        </w:tc>
        <w:tc>
          <w:tcPr>
            <w:tcW w:w="0" w:type="auto"/>
            <w:vAlign w:val="center"/>
            <w:hideMark/>
          </w:tcPr>
          <w:p w14:paraId="15E1FB65"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95</w:t>
            </w:r>
          </w:p>
        </w:tc>
        <w:tc>
          <w:tcPr>
            <w:tcW w:w="0" w:type="auto"/>
            <w:vAlign w:val="center"/>
            <w:hideMark/>
          </w:tcPr>
          <w:p w14:paraId="1975FC67"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5.7 × 10³</w:t>
            </w:r>
          </w:p>
        </w:tc>
      </w:tr>
    </w:tbl>
    <w:p w14:paraId="4135F56E" w14:textId="77777777" w:rsidR="00123D50" w:rsidRPr="00123D50" w:rsidRDefault="00123D50" w:rsidP="00123D50">
      <w:pPr>
        <w:spacing w:after="0" w:line="240" w:lineRule="auto"/>
        <w:ind w:left="225" w:firstLine="0"/>
        <w:jc w:val="left"/>
        <w:divId w:val="428895379"/>
        <w:rPr>
          <w:rFonts w:ascii=".AppleSystemUIFont" w:eastAsia="Times New Roman" w:hAnsi=".AppleSystemUIFont" w:cs="Times New Roman"/>
          <w:color w:val="111111"/>
          <w:kern w:val="0"/>
          <w:sz w:val="21"/>
          <w:szCs w:val="21"/>
          <w14:ligatures w14:val="none"/>
        </w:rPr>
      </w:pPr>
      <w:r w:rsidRPr="00123D50">
        <w:rPr>
          <w:rFonts w:ascii=".AppleSystemUIFont" w:eastAsia="Times New Roman" w:hAnsi=".AppleSystemUIFont" w:cs="Times New Roman"/>
          <w:color w:val="111111"/>
          <w:kern w:val="0"/>
          <w:sz w:val="21"/>
          <w:szCs w:val="21"/>
          <w14:ligatures w14:val="none"/>
        </w:rPr>
        <w:t>Note: WHO/NSDWQ permissible limit for E. coli and Salmonella = 0 CFU/100 mL</w:t>
      </w:r>
    </w:p>
    <w:p w14:paraId="4E1545B7"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212065A2" w14:textId="77777777" w:rsidR="00123D50" w:rsidRPr="00123D50" w:rsidRDefault="00123D50" w:rsidP="00123D50">
      <w:pPr>
        <w:spacing w:before="100" w:beforeAutospacing="1" w:after="100" w:afterAutospacing="1" w:line="240" w:lineRule="auto"/>
        <w:ind w:left="0" w:firstLine="0"/>
        <w:jc w:val="left"/>
        <w:outlineLvl w:val="3"/>
        <w:divId w:val="1538549057"/>
        <w:rPr>
          <w:rFonts w:ascii="Times New Roman" w:eastAsia="Times New Roman" w:hAnsi="Times New Roman" w:cs="Times New Roman"/>
          <w:b/>
          <w:bCs/>
          <w:color w:val="auto"/>
          <w:kern w:val="0"/>
          <w14:ligatures w14:val="none"/>
        </w:rPr>
      </w:pPr>
      <w:r w:rsidRPr="00123D50">
        <w:rPr>
          <w:rFonts w:ascii="Times New Roman" w:eastAsia="Times New Roman" w:hAnsi="Times New Roman" w:cs="Times New Roman"/>
          <w:b/>
          <w:bCs/>
          <w:color w:val="auto"/>
          <w:kern w:val="0"/>
          <w14:ligatures w14:val="none"/>
        </w:rPr>
        <w:t>Implications of Results</w:t>
      </w:r>
    </w:p>
    <w:p w14:paraId="72E7BDC2"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3F67A760"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The presence of E. coli and Salmonella spp. in borehole water indicates fecal contamination, most likely from nearby septic systems, pit latrines, and poor drainage. This significantly raises the risk of waterborne diseases such as typhoid, cholera, and diarrhea, particularly in children under five and the elderly.</w:t>
      </w:r>
    </w:p>
    <w:p w14:paraId="068CD6EF"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641E461F"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The high heterotrophic bacterial counts also suggest inadequate borehole hygiene, poor pipe maintenance, and biofilm formation inside water lines. Without treatment or disinfection, this water is not safe for direct consumption.</w:t>
      </w:r>
    </w:p>
    <w:p w14:paraId="7874EF0C" w14:textId="77777777" w:rsidR="00123D50" w:rsidRPr="00123D50" w:rsidRDefault="00123D50" w:rsidP="00123D50">
      <w:pPr>
        <w:spacing w:after="0" w:line="240" w:lineRule="auto"/>
        <w:ind w:left="0" w:firstLine="0"/>
        <w:jc w:val="left"/>
        <w:divId w:val="1538549057"/>
        <w:rPr>
          <w:rFonts w:ascii="Times New Roman" w:eastAsia="Times New Roman" w:hAnsi="Times New Roman" w:cs="Times New Roman"/>
          <w:color w:val="auto"/>
          <w:kern w:val="0"/>
          <w14:ligatures w14:val="none"/>
        </w:rPr>
      </w:pPr>
      <w:r w:rsidRPr="00123D50">
        <w:rPr>
          <w:rFonts w:ascii="Times New Roman" w:eastAsia="Times New Roman" w:hAnsi="Times New Roman" w:cs="Times New Roman"/>
          <w:noProof/>
          <w:color w:val="auto"/>
          <w:kern w:val="0"/>
          <w14:ligatures w14:val="none"/>
        </w:rPr>
        <mc:AlternateContent>
          <mc:Choice Requires="wps">
            <w:drawing>
              <wp:inline distT="0" distB="0" distL="0" distR="0" wp14:anchorId="1A4F42AA" wp14:editId="6DBD285B">
                <wp:extent cx="6768465" cy="1270"/>
                <wp:effectExtent l="0" t="31750" r="0" b="36830"/>
                <wp:docPr id="174384369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07C3165"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39038CC1" w14:textId="77777777" w:rsidR="00123D50" w:rsidRPr="00123D50" w:rsidRDefault="00123D50" w:rsidP="00123D50">
      <w:pPr>
        <w:spacing w:before="100" w:beforeAutospacing="1" w:after="100" w:afterAutospacing="1" w:line="240" w:lineRule="auto"/>
        <w:ind w:left="0" w:firstLine="0"/>
        <w:jc w:val="left"/>
        <w:outlineLvl w:val="2"/>
        <w:divId w:val="1538549057"/>
        <w:rPr>
          <w:rFonts w:ascii="Times New Roman" w:eastAsiaTheme="minorEastAsia" w:hAnsi="Times New Roman" w:cs="Times New Roman"/>
          <w:b/>
          <w:bCs/>
          <w:color w:val="auto"/>
          <w:kern w:val="0"/>
          <w:sz w:val="27"/>
          <w:szCs w:val="27"/>
          <w14:ligatures w14:val="none"/>
        </w:rPr>
      </w:pPr>
      <w:r w:rsidRPr="00123D50">
        <w:rPr>
          <w:rFonts w:ascii="Times New Roman" w:eastAsia="Times New Roman" w:hAnsi="Times New Roman" w:cs="Times New Roman"/>
          <w:b/>
          <w:bCs/>
          <w:color w:val="auto"/>
          <w:kern w:val="0"/>
          <w:sz w:val="27"/>
          <w:szCs w:val="27"/>
          <w14:ligatures w14:val="none"/>
        </w:rPr>
        <w:t>Reference (for Section 4.4):</w:t>
      </w:r>
    </w:p>
    <w:p w14:paraId="583BA972"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03E05262"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Akinbile, C. O., &amp; Yusuff, S. O. (2021). Microbiological Assessment of Borehole Water in Selected Areas of Ilorin Metropolis. African Journal of Microbiology Research, 15(4), 87–96.</w:t>
      </w:r>
    </w:p>
    <w:p w14:paraId="4FC53685"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World Health Organization (2017). Guidelines for Drinking-Water Quality, 4th Edition. Geneva: WHO Press.</w:t>
      </w:r>
    </w:p>
    <w:p w14:paraId="5BC959A4"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Federal Ministry of Environment (2015). National Water Quality Guidelines and Standard Methods. Abuja: FMEnv Press.</w:t>
      </w:r>
    </w:p>
    <w:p w14:paraId="5680D3CD" w14:textId="77777777" w:rsidR="00123D50" w:rsidRPr="00123D50" w:rsidRDefault="00123D50" w:rsidP="00123D50">
      <w:pPr>
        <w:spacing w:after="0" w:line="240" w:lineRule="auto"/>
        <w:ind w:left="0" w:firstLine="0"/>
        <w:jc w:val="left"/>
        <w:divId w:val="1538549057"/>
        <w:rPr>
          <w:rFonts w:ascii="Times New Roman" w:eastAsia="Times New Roman" w:hAnsi="Times New Roman" w:cs="Times New Roman"/>
          <w:color w:val="auto"/>
          <w:kern w:val="0"/>
          <w14:ligatures w14:val="none"/>
        </w:rPr>
      </w:pPr>
      <w:r w:rsidRPr="00123D50">
        <w:rPr>
          <w:rFonts w:ascii="Times New Roman" w:eastAsia="Times New Roman" w:hAnsi="Times New Roman" w:cs="Times New Roman"/>
          <w:noProof/>
          <w:color w:val="auto"/>
          <w:kern w:val="0"/>
          <w14:ligatures w14:val="none"/>
        </w:rPr>
        <mc:AlternateContent>
          <mc:Choice Requires="wps">
            <w:drawing>
              <wp:inline distT="0" distB="0" distL="0" distR="0" wp14:anchorId="0CC21888" wp14:editId="0D33DB6C">
                <wp:extent cx="6768465" cy="1270"/>
                <wp:effectExtent l="0" t="31750" r="0" b="36830"/>
                <wp:docPr id="158201187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7CD05DE"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D8E63B2" w14:textId="77777777" w:rsidR="00476EBB" w:rsidRPr="00476EBB" w:rsidRDefault="006D2A61">
      <w:pPr>
        <w:pStyle w:val="Heading3"/>
        <w:divId w:val="468671941"/>
        <w:rPr>
          <w:rFonts w:ascii="Times New Roman" w:eastAsia="Times New Roman" w:hAnsi="Times New Roman" w:cs="Times New Roman"/>
          <w:b/>
          <w:bCs/>
          <w:color w:val="auto"/>
          <w:kern w:val="0"/>
          <w:sz w:val="27"/>
          <w:szCs w:val="27"/>
          <w14:ligatures w14:val="none"/>
        </w:rPr>
      </w:pPr>
      <w:r>
        <w:rPr>
          <w:rFonts w:ascii="Times New Roman" w:eastAsiaTheme="minorEastAsia" w:hAnsi="Times New Roman" w:cs="Times New Roman"/>
          <w:color w:val="auto"/>
          <w:kern w:val="0"/>
          <w14:ligatures w14:val="none"/>
        </w:rPr>
        <w:t xml:space="preserve"> </w:t>
      </w:r>
      <w:r w:rsidR="00476EBB" w:rsidRPr="00476EBB">
        <w:rPr>
          <w:rFonts w:ascii="Times New Roman" w:eastAsia="Times New Roman" w:hAnsi="Times New Roman" w:cs="Times New Roman"/>
          <w:b/>
          <w:bCs/>
          <w:color w:val="auto"/>
          <w:kern w:val="0"/>
          <w:sz w:val="27"/>
          <w:szCs w:val="27"/>
          <w14:ligatures w14:val="none"/>
        </w:rPr>
        <w:t>4.5 SUMMARY OF RESULTS BY COMMUNITY</w:t>
      </w:r>
    </w:p>
    <w:p w14:paraId="4A935C76"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124EE892" w14:textId="77777777" w:rsid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This section provides a community-specific summary of the borehole water quality results obtained from six selected communities in Ilorin South Local Government Area. The summary integrates both physicochemical and microbiological findings, as well as key observations regarding borehole conditions, sanitation, and public health exposure risks. It allows for a comparative understanding of contamination patterns across different environments — urban, semi-urban, and peri-urban.</w:t>
      </w:r>
    </w:p>
    <w:p w14:paraId="5170E5EC" w14:textId="5CABEE5C" w:rsidR="00513477" w:rsidRPr="00476EBB" w:rsidRDefault="00B44867"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lastRenderedPageBreak/>
        <w:drawing>
          <wp:anchor distT="0" distB="0" distL="114300" distR="114300" simplePos="0" relativeHeight="251668480" behindDoc="0" locked="0" layoutInCell="1" allowOverlap="1" wp14:anchorId="4AE41417" wp14:editId="78AFEDAB">
            <wp:simplePos x="0" y="0"/>
            <wp:positionH relativeFrom="column">
              <wp:posOffset>0</wp:posOffset>
            </wp:positionH>
            <wp:positionV relativeFrom="paragraph">
              <wp:posOffset>346710</wp:posOffset>
            </wp:positionV>
            <wp:extent cx="6840220" cy="1365885"/>
            <wp:effectExtent l="0" t="0" r="5080" b="5715"/>
            <wp:wrapTopAndBottom/>
            <wp:docPr id="249082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82571" name="Picture 2490825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0220" cy="1365885"/>
                    </a:xfrm>
                    <a:prstGeom prst="rect">
                      <a:avLst/>
                    </a:prstGeom>
                  </pic:spPr>
                </pic:pic>
              </a:graphicData>
            </a:graphic>
          </wp:anchor>
        </w:drawing>
      </w:r>
    </w:p>
    <w:p w14:paraId="783CEA60"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53F84DB3"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imes New Roman"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4.5.1 Tanke</w:t>
      </w:r>
    </w:p>
    <w:p w14:paraId="77C9AA5C" w14:textId="77777777" w:rsidR="00476EBB" w:rsidRPr="00476EBB" w:rsidRDefault="00476EBB" w:rsidP="00476EBB">
      <w:pPr>
        <w:numPr>
          <w:ilvl w:val="0"/>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Physicochemical findings:</w:t>
      </w:r>
    </w:p>
    <w:p w14:paraId="0E997F90" w14:textId="77777777" w:rsidR="00476EBB" w:rsidRPr="00476EBB" w:rsidRDefault="00476EBB" w:rsidP="00476EBB">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 within range (6.6 – 7.4)</w:t>
      </w:r>
    </w:p>
    <w:p w14:paraId="31BF7F9F" w14:textId="77777777" w:rsidR="00476EBB" w:rsidRPr="00476EBB" w:rsidRDefault="00476EBB" w:rsidP="00476EBB">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High TDS (up to 980 mg/L)</w:t>
      </w:r>
    </w:p>
    <w:p w14:paraId="1A8FB51B" w14:textId="77777777" w:rsidR="00476EBB" w:rsidRPr="00476EBB" w:rsidRDefault="00476EBB" w:rsidP="00476EBB">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Elevated turbidity (7.5 NTU)</w:t>
      </w:r>
    </w:p>
    <w:p w14:paraId="16238515" w14:textId="77777777" w:rsidR="00476EBB" w:rsidRPr="00476EBB" w:rsidRDefault="00476EBB" w:rsidP="00476EBB">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Slight lead contamination (0.012 mg/L)</w:t>
      </w:r>
    </w:p>
    <w:p w14:paraId="6BB539EA" w14:textId="77777777" w:rsidR="00476EBB" w:rsidRPr="00476EBB" w:rsidRDefault="00476EBB" w:rsidP="00476EBB">
      <w:pPr>
        <w:numPr>
          <w:ilvl w:val="0"/>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Microbiological findings:</w:t>
      </w:r>
    </w:p>
    <w:p w14:paraId="227BA432" w14:textId="77777777" w:rsidR="00476EBB" w:rsidRPr="00476EBB" w:rsidRDefault="00476EBB" w:rsidP="00476EBB">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 coli detected (65 CFU/100 mL)</w:t>
      </w:r>
    </w:p>
    <w:p w14:paraId="7C56D213" w14:textId="77777777" w:rsidR="00476EBB" w:rsidRPr="00476EBB" w:rsidRDefault="00476EBB" w:rsidP="00476EBB">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Total coliforms high (85 CFU/100 mL)</w:t>
      </w:r>
    </w:p>
    <w:p w14:paraId="29C620C9" w14:textId="77777777" w:rsidR="00476EBB" w:rsidRPr="00476EBB" w:rsidRDefault="00476EBB" w:rsidP="00476EBB">
      <w:pPr>
        <w:numPr>
          <w:ilvl w:val="0"/>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Observations:</w:t>
      </w:r>
    </w:p>
    <w:p w14:paraId="30E4787E" w14:textId="77777777" w:rsidR="00476EBB" w:rsidRPr="00476EBB" w:rsidRDefault="00476EBB" w:rsidP="00476EBB">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High-density residential zone with poor drainage.</w:t>
      </w:r>
    </w:p>
    <w:p w14:paraId="47EF3976" w14:textId="77777777" w:rsidR="00476EBB" w:rsidRPr="00476EBB" w:rsidRDefault="00476EBB" w:rsidP="00476EBB">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Boreholes located near septic systems and refuse dumps.</w:t>
      </w:r>
    </w:p>
    <w:p w14:paraId="3F7C4CD8" w14:textId="77777777" w:rsidR="00476EBB" w:rsidRPr="00476EBB" w:rsidRDefault="00476EBB" w:rsidP="00476EBB">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No water treatment observed by users.</w:t>
      </w:r>
    </w:p>
    <w:p w14:paraId="1E9CC04E"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7E8A2EE6"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imes New Roman"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4.5.2 Pipeline/Fate</w:t>
      </w:r>
    </w:p>
    <w:p w14:paraId="16362119" w14:textId="77777777" w:rsidR="00476EBB" w:rsidRPr="00476EBB" w:rsidRDefault="00476EBB" w:rsidP="00476EBB">
      <w:pPr>
        <w:numPr>
          <w:ilvl w:val="0"/>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Physicochemical findings:</w:t>
      </w:r>
    </w:p>
    <w:p w14:paraId="35A07301" w14:textId="77777777" w:rsidR="00476EBB" w:rsidRPr="00476EBB" w:rsidRDefault="00476EBB" w:rsidP="00476EBB">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TDS values between 800–1100 mg/L</w:t>
      </w:r>
    </w:p>
    <w:p w14:paraId="6768CCAC" w14:textId="77777777" w:rsidR="00476EBB" w:rsidRPr="00476EBB" w:rsidRDefault="00476EBB" w:rsidP="00476EBB">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Fluoride slightly above limit (1.6 mg/L)</w:t>
      </w:r>
    </w:p>
    <w:p w14:paraId="3A80BE1F" w14:textId="77777777" w:rsidR="00476EBB" w:rsidRPr="00476EBB" w:rsidRDefault="00476EBB" w:rsidP="00476EBB">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EC near 1400 µS/cm</w:t>
      </w:r>
    </w:p>
    <w:p w14:paraId="780A8AB8" w14:textId="77777777" w:rsidR="00476EBB" w:rsidRPr="00476EBB" w:rsidRDefault="00476EBB" w:rsidP="00476EBB">
      <w:pPr>
        <w:numPr>
          <w:ilvl w:val="0"/>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Microbiological findings:</w:t>
      </w:r>
    </w:p>
    <w:p w14:paraId="47789E6B" w14:textId="77777777" w:rsidR="00476EBB" w:rsidRPr="00476EBB" w:rsidRDefault="00476EBB" w:rsidP="00476EBB">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No E. coli or Salmonella detected</w:t>
      </w:r>
    </w:p>
    <w:p w14:paraId="79624629" w14:textId="77777777" w:rsidR="00476EBB" w:rsidRPr="00476EBB" w:rsidRDefault="00476EBB" w:rsidP="00476EBB">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Low heterotrophic count</w:t>
      </w:r>
    </w:p>
    <w:p w14:paraId="4A2A8430" w14:textId="77777777" w:rsidR="00476EBB" w:rsidRPr="00476EBB" w:rsidRDefault="00476EBB" w:rsidP="00476EBB">
      <w:pPr>
        <w:numPr>
          <w:ilvl w:val="0"/>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Observations:</w:t>
      </w:r>
    </w:p>
    <w:p w14:paraId="5C1DF17D" w14:textId="77777777" w:rsidR="00476EBB" w:rsidRPr="00476EBB" w:rsidRDefault="00476EBB" w:rsidP="00476EBB">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Modern borehole structures, mostly private.</w:t>
      </w:r>
    </w:p>
    <w:p w14:paraId="03C63044" w14:textId="77777777" w:rsidR="00476EBB" w:rsidRPr="00476EBB" w:rsidRDefault="00476EBB" w:rsidP="00476EBB">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Better awareness of water safety; some users boil water.</w:t>
      </w:r>
    </w:p>
    <w:p w14:paraId="65364ABC" w14:textId="77777777" w:rsidR="00476EBB" w:rsidRPr="00476EBB" w:rsidRDefault="00476EBB" w:rsidP="00476EBB">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Located away from major contamination sources.</w:t>
      </w:r>
    </w:p>
    <w:p w14:paraId="6EDE0AAD"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574C7CC4"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imes New Roman"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4.5.3 Gaa-Akanbi</w:t>
      </w:r>
    </w:p>
    <w:p w14:paraId="2C5B5707" w14:textId="77777777" w:rsidR="00476EBB" w:rsidRPr="00476EBB" w:rsidRDefault="00476EBB" w:rsidP="00476EBB">
      <w:pPr>
        <w:numPr>
          <w:ilvl w:val="0"/>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Physicochemical findings:</w:t>
      </w:r>
    </w:p>
    <w:p w14:paraId="472669A1" w14:textId="77777777" w:rsidR="00476EBB" w:rsidRPr="00476EBB" w:rsidRDefault="00476EBB" w:rsidP="00476EBB">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Low pH (5.9), indicating acidic water</w:t>
      </w:r>
    </w:p>
    <w:p w14:paraId="27AF2746" w14:textId="77777777" w:rsidR="00476EBB" w:rsidRPr="00476EBB" w:rsidRDefault="00476EBB" w:rsidP="00476EBB">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TDS within safe limits (420–540 mg/L)</w:t>
      </w:r>
    </w:p>
    <w:p w14:paraId="05825D7C" w14:textId="77777777" w:rsidR="00476EBB" w:rsidRPr="00476EBB" w:rsidRDefault="00476EBB" w:rsidP="00476EBB">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Lead detected in trace amounts (0.008 mg/L)</w:t>
      </w:r>
    </w:p>
    <w:p w14:paraId="7549023C" w14:textId="77777777" w:rsidR="00476EBB" w:rsidRPr="00476EBB" w:rsidRDefault="00476EBB" w:rsidP="00476EBB">
      <w:pPr>
        <w:numPr>
          <w:ilvl w:val="0"/>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Microbiological findings:</w:t>
      </w:r>
    </w:p>
    <w:p w14:paraId="0CE7ADBD" w14:textId="77777777" w:rsidR="00476EBB" w:rsidRPr="00476EBB" w:rsidRDefault="00476EBB" w:rsidP="00476EBB">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Total coliforms present (38 CFU/100 mL)</w:t>
      </w:r>
    </w:p>
    <w:p w14:paraId="2F00DB64" w14:textId="77777777" w:rsidR="00476EBB" w:rsidRPr="00476EBB" w:rsidRDefault="00476EBB" w:rsidP="00476EBB">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No E. coli or Salmonella</w:t>
      </w:r>
    </w:p>
    <w:p w14:paraId="4EED59DA" w14:textId="77777777" w:rsidR="00476EBB" w:rsidRPr="00476EBB" w:rsidRDefault="00476EBB" w:rsidP="00476EBB">
      <w:pPr>
        <w:numPr>
          <w:ilvl w:val="0"/>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Observations:</w:t>
      </w:r>
    </w:p>
    <w:p w14:paraId="029CE7D3" w14:textId="77777777" w:rsidR="00476EBB" w:rsidRPr="00476EBB" w:rsidRDefault="00476EBB" w:rsidP="00476EBB">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lastRenderedPageBreak/>
        <w:t>Semi-urban area with poor sanitation but moderate borehole integrity.</w:t>
      </w:r>
    </w:p>
    <w:p w14:paraId="58764525" w14:textId="77777777" w:rsidR="00476EBB" w:rsidRPr="00476EBB" w:rsidRDefault="00476EBB" w:rsidP="00476EBB">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Some signs of pipe corrosion and odor complaints by users.</w:t>
      </w:r>
    </w:p>
    <w:p w14:paraId="4C477ED3"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6DD94216"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imes New Roman"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4.5.4 Agbabiaka</w:t>
      </w:r>
    </w:p>
    <w:p w14:paraId="42C9333D" w14:textId="77777777" w:rsidR="00476EBB" w:rsidRPr="00476EBB" w:rsidRDefault="00476EBB" w:rsidP="00476EBB">
      <w:pPr>
        <w:numPr>
          <w:ilvl w:val="0"/>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Physicochemical findings:</w:t>
      </w:r>
    </w:p>
    <w:p w14:paraId="3BBF7E8E" w14:textId="77777777" w:rsidR="00476EBB" w:rsidRPr="00476EBB" w:rsidRDefault="00476EBB" w:rsidP="00476EBB">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High turbidity (9.2 NTU)</w:t>
      </w:r>
    </w:p>
    <w:p w14:paraId="3C66EDCB" w14:textId="77777777" w:rsidR="00476EBB" w:rsidRPr="00476EBB" w:rsidRDefault="00476EBB" w:rsidP="00476EBB">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Nitrate exceeded WHO limit (64.5 mg/L)</w:t>
      </w:r>
    </w:p>
    <w:p w14:paraId="53BD6747" w14:textId="77777777" w:rsidR="00476EBB" w:rsidRPr="00476EBB" w:rsidRDefault="00476EBB" w:rsidP="00476EBB">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Lead at 0.025 mg/L</w:t>
      </w:r>
    </w:p>
    <w:p w14:paraId="242FE32A" w14:textId="77777777" w:rsidR="00476EBB" w:rsidRPr="00476EBB" w:rsidRDefault="00476EBB" w:rsidP="00476EBB">
      <w:pPr>
        <w:numPr>
          <w:ilvl w:val="0"/>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Microbiological findings:</w:t>
      </w:r>
    </w:p>
    <w:p w14:paraId="5C2A89F6" w14:textId="77777777" w:rsidR="00476EBB" w:rsidRPr="00476EBB" w:rsidRDefault="00476EBB" w:rsidP="00476EBB">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 coli and Salmonella both present</w:t>
      </w:r>
    </w:p>
    <w:p w14:paraId="66FB9C0C" w14:textId="77777777" w:rsidR="00476EBB" w:rsidRPr="00476EBB" w:rsidRDefault="00476EBB" w:rsidP="00476EBB">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High heterotrophic count (6.4 x 10³ CFU/mL)</w:t>
      </w:r>
    </w:p>
    <w:p w14:paraId="5D9E77F6" w14:textId="77777777" w:rsidR="00476EBB" w:rsidRPr="00476EBB" w:rsidRDefault="00476EBB" w:rsidP="00476EBB">
      <w:pPr>
        <w:numPr>
          <w:ilvl w:val="0"/>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Observations:</w:t>
      </w:r>
    </w:p>
    <w:p w14:paraId="236CFF05" w14:textId="77777777" w:rsidR="00476EBB" w:rsidRPr="00476EBB" w:rsidRDefault="00476EBB" w:rsidP="00476EBB">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Close proximity of boreholes to mechanic workshops and slaughter areas.</w:t>
      </w:r>
    </w:p>
    <w:p w14:paraId="278036D0" w14:textId="77777777" w:rsidR="00476EBB" w:rsidRPr="00476EBB" w:rsidRDefault="00476EBB" w:rsidP="00476EBB">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Poor construction quality and maintenance.</w:t>
      </w:r>
    </w:p>
    <w:p w14:paraId="7CC394CA" w14:textId="77777777" w:rsidR="00476EBB" w:rsidRPr="00476EBB" w:rsidRDefault="00476EBB" w:rsidP="00476EBB">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Users reported frequent diarrhea and typhoid episodes.</w:t>
      </w:r>
    </w:p>
    <w:p w14:paraId="762FF14E"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28493B24"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imes New Roman"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4.5.5 Oke-Ose</w:t>
      </w:r>
    </w:p>
    <w:p w14:paraId="1C6EAD05" w14:textId="77777777" w:rsidR="00476EBB" w:rsidRPr="00476EBB" w:rsidRDefault="00476EBB" w:rsidP="00476EBB">
      <w:pPr>
        <w:numPr>
          <w:ilvl w:val="0"/>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Physicochemical findings:</w:t>
      </w:r>
    </w:p>
    <w:p w14:paraId="5CF06398" w14:textId="77777777" w:rsidR="00476EBB" w:rsidRPr="00476EBB" w:rsidRDefault="00476EBB" w:rsidP="00476EBB">
      <w:pPr>
        <w:numPr>
          <w:ilvl w:val="1"/>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Extremely low pH (5.5), indicating strong acidity</w:t>
      </w:r>
    </w:p>
    <w:p w14:paraId="0D29A2B3" w14:textId="77777777" w:rsidR="00476EBB" w:rsidRPr="00476EBB" w:rsidRDefault="00476EBB" w:rsidP="00476EBB">
      <w:pPr>
        <w:numPr>
          <w:ilvl w:val="1"/>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High nitrate (74.6 mg/L)</w:t>
      </w:r>
    </w:p>
    <w:p w14:paraId="115376C3" w14:textId="77777777" w:rsidR="00476EBB" w:rsidRPr="00476EBB" w:rsidRDefault="00476EBB" w:rsidP="00476EBB">
      <w:pPr>
        <w:numPr>
          <w:ilvl w:val="1"/>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EC and TDS very high (above 1600 µS/cm and 1250 mg/L respectively)</w:t>
      </w:r>
    </w:p>
    <w:p w14:paraId="49FFC020" w14:textId="77777777" w:rsidR="00476EBB" w:rsidRPr="00476EBB" w:rsidRDefault="00476EBB" w:rsidP="00476EBB">
      <w:pPr>
        <w:numPr>
          <w:ilvl w:val="0"/>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Microbiological findings:</w:t>
      </w:r>
    </w:p>
    <w:p w14:paraId="737A68AF" w14:textId="77777777" w:rsidR="00476EBB" w:rsidRPr="00476EBB" w:rsidRDefault="00476EBB" w:rsidP="00476EBB">
      <w:pPr>
        <w:numPr>
          <w:ilvl w:val="1"/>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 coli and Salmonella detected in all samples</w:t>
      </w:r>
    </w:p>
    <w:p w14:paraId="3A0EF258" w14:textId="77777777" w:rsidR="00476EBB" w:rsidRPr="00476EBB" w:rsidRDefault="00476EBB" w:rsidP="00476EBB">
      <w:pPr>
        <w:numPr>
          <w:ilvl w:val="1"/>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Highest heterotrophic counts recorded (9.5 x 10³ CFU/mL)</w:t>
      </w:r>
    </w:p>
    <w:p w14:paraId="6A73DBAE" w14:textId="77777777" w:rsidR="00476EBB" w:rsidRPr="00476EBB" w:rsidRDefault="00476EBB" w:rsidP="00476EBB">
      <w:pPr>
        <w:numPr>
          <w:ilvl w:val="0"/>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Observations:</w:t>
      </w:r>
    </w:p>
    <w:p w14:paraId="79BF8783" w14:textId="77777777" w:rsidR="00476EBB" w:rsidRPr="00476EBB" w:rsidRDefault="00476EBB" w:rsidP="00476EBB">
      <w:pPr>
        <w:numPr>
          <w:ilvl w:val="1"/>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Rural setting with extensive farming and livestock presence.</w:t>
      </w:r>
    </w:p>
    <w:p w14:paraId="43BE9C9C" w14:textId="77777777" w:rsidR="00476EBB" w:rsidRPr="00476EBB" w:rsidRDefault="00476EBB" w:rsidP="00476EBB">
      <w:pPr>
        <w:numPr>
          <w:ilvl w:val="1"/>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Boreholes are shallow, uncovered, and close to animal waste.</w:t>
      </w:r>
    </w:p>
    <w:p w14:paraId="028AD56E" w14:textId="77777777" w:rsidR="00476EBB" w:rsidRPr="00476EBB" w:rsidRDefault="00476EBB" w:rsidP="00476EBB">
      <w:pPr>
        <w:numPr>
          <w:ilvl w:val="1"/>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Water used directly for drinking and food preparation.</w:t>
      </w:r>
    </w:p>
    <w:p w14:paraId="232A9EC0"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3518F1A9"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imes New Roman"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4.5.6 Fufu</w:t>
      </w:r>
    </w:p>
    <w:p w14:paraId="18FBBCEF" w14:textId="77777777" w:rsidR="00476EBB" w:rsidRPr="00476EBB" w:rsidRDefault="00476EBB" w:rsidP="00476EBB">
      <w:pPr>
        <w:numPr>
          <w:ilvl w:val="0"/>
          <w:numId w:val="59"/>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Physicochemical findings:</w:t>
      </w:r>
    </w:p>
    <w:p w14:paraId="0C8BDCD1" w14:textId="77777777" w:rsidR="00476EBB" w:rsidRPr="00476EBB" w:rsidRDefault="00476EBB" w:rsidP="00476EBB">
      <w:pPr>
        <w:numPr>
          <w:ilvl w:val="1"/>
          <w:numId w:val="59"/>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Moderate TDS and nitrate within limits</w:t>
      </w:r>
    </w:p>
    <w:p w14:paraId="6CA2F60B" w14:textId="77777777" w:rsidR="00476EBB" w:rsidRPr="00476EBB" w:rsidRDefault="00476EBB" w:rsidP="00476EBB">
      <w:pPr>
        <w:numPr>
          <w:ilvl w:val="1"/>
          <w:numId w:val="59"/>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Slight turbidity observed in rainy season samples</w:t>
      </w:r>
    </w:p>
    <w:p w14:paraId="42C60612" w14:textId="77777777" w:rsidR="00476EBB" w:rsidRPr="00476EBB" w:rsidRDefault="00476EBB" w:rsidP="00476EBB">
      <w:pPr>
        <w:numPr>
          <w:ilvl w:val="0"/>
          <w:numId w:val="59"/>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Microbiological findings:</w:t>
      </w:r>
    </w:p>
    <w:p w14:paraId="41E3C6F7" w14:textId="77777777" w:rsidR="00476EBB" w:rsidRPr="00476EBB" w:rsidRDefault="00476EBB" w:rsidP="00476EBB">
      <w:pPr>
        <w:numPr>
          <w:ilvl w:val="1"/>
          <w:numId w:val="59"/>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 coli detected</w:t>
      </w:r>
    </w:p>
    <w:p w14:paraId="5A54D72F" w14:textId="77777777" w:rsidR="00476EBB" w:rsidRPr="00476EBB" w:rsidRDefault="00476EBB" w:rsidP="00476EBB">
      <w:pPr>
        <w:numPr>
          <w:ilvl w:val="1"/>
          <w:numId w:val="59"/>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Coliform count of 95 CFU/100 mL</w:t>
      </w:r>
    </w:p>
    <w:p w14:paraId="03CFFDAB" w14:textId="77777777" w:rsidR="00476EBB" w:rsidRPr="00476EBB" w:rsidRDefault="00476EBB" w:rsidP="00476EBB">
      <w:pPr>
        <w:numPr>
          <w:ilvl w:val="0"/>
          <w:numId w:val="59"/>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Observations:</w:t>
      </w:r>
    </w:p>
    <w:p w14:paraId="5D43498F" w14:textId="77777777" w:rsidR="00476EBB" w:rsidRPr="00476EBB" w:rsidRDefault="00476EBB" w:rsidP="00476EBB">
      <w:pPr>
        <w:numPr>
          <w:ilvl w:val="1"/>
          <w:numId w:val="59"/>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Low-income area with communal boreholes.</w:t>
      </w:r>
    </w:p>
    <w:p w14:paraId="7969D4E1" w14:textId="77777777" w:rsidR="00476EBB" w:rsidRPr="00476EBB" w:rsidRDefault="00476EBB" w:rsidP="00476EBB">
      <w:pPr>
        <w:numPr>
          <w:ilvl w:val="1"/>
          <w:numId w:val="59"/>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No sanitation near water points; containers often left uncovered.</w:t>
      </w:r>
    </w:p>
    <w:p w14:paraId="6C18A516" w14:textId="77777777" w:rsidR="00476EBB" w:rsidRPr="00476EBB" w:rsidRDefault="00476EBB" w:rsidP="00476EBB">
      <w:pPr>
        <w:numPr>
          <w:ilvl w:val="1"/>
          <w:numId w:val="59"/>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Residents unaware of water contamination risks.</w:t>
      </w:r>
    </w:p>
    <w:p w14:paraId="088225AC" w14:textId="77777777" w:rsidR="00476EBB" w:rsidRPr="00476EBB" w:rsidRDefault="00476EBB" w:rsidP="00476EBB">
      <w:pPr>
        <w:spacing w:after="0" w:line="240" w:lineRule="auto"/>
        <w:ind w:left="0" w:firstLine="0"/>
        <w:jc w:val="left"/>
        <w:divId w:val="468671941"/>
        <w:rPr>
          <w:rFonts w:ascii="Times New Roman" w:eastAsia="Times New Roman" w:hAnsi="Times New Roman" w:cs="Times New Roman"/>
          <w:color w:val="auto"/>
          <w:kern w:val="0"/>
          <w14:ligatures w14:val="none"/>
        </w:rPr>
      </w:pPr>
      <w:r w:rsidRPr="00476EBB">
        <w:rPr>
          <w:rFonts w:ascii="Times New Roman" w:eastAsia="Times New Roman" w:hAnsi="Times New Roman" w:cs="Times New Roman"/>
          <w:noProof/>
          <w:color w:val="auto"/>
          <w:kern w:val="0"/>
          <w14:ligatures w14:val="none"/>
        </w:rPr>
        <mc:AlternateContent>
          <mc:Choice Requires="wps">
            <w:drawing>
              <wp:inline distT="0" distB="0" distL="0" distR="0" wp14:anchorId="025324EF" wp14:editId="4ABC96F3">
                <wp:extent cx="6768465" cy="1270"/>
                <wp:effectExtent l="0" t="31750" r="0" b="36830"/>
                <wp:docPr id="49174371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F57670D"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03EBE186"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heme="minorEastAsia"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Key Trends and Patterns Identified:</w:t>
      </w:r>
    </w:p>
    <w:p w14:paraId="0B378156" w14:textId="77777777" w:rsidR="00476EBB" w:rsidRPr="00476EBB" w:rsidRDefault="00476EBB" w:rsidP="00476EBB">
      <w:pPr>
        <w:numPr>
          <w:ilvl w:val="0"/>
          <w:numId w:val="60"/>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lastRenderedPageBreak/>
        <w:t>Rural and peri-urban areas (Oke-Ose, Fufu) showed higher contamination than urban areas (Pipeline/Fate).</w:t>
      </w:r>
    </w:p>
    <w:p w14:paraId="6B6987CC" w14:textId="77777777" w:rsidR="00476EBB" w:rsidRPr="00476EBB" w:rsidRDefault="00476EBB" w:rsidP="00476EBB">
      <w:pPr>
        <w:numPr>
          <w:ilvl w:val="0"/>
          <w:numId w:val="60"/>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Shallow and poorly constructed boreholes were consistently associated with poor water quality.</w:t>
      </w:r>
    </w:p>
    <w:p w14:paraId="4A8B88DB" w14:textId="77777777" w:rsidR="00476EBB" w:rsidRPr="00476EBB" w:rsidRDefault="00476EBB" w:rsidP="00476EBB">
      <w:pPr>
        <w:numPr>
          <w:ilvl w:val="0"/>
          <w:numId w:val="60"/>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Proximity to pollution sources, including waste dumps and septic tanks, was the most common factor linked to contamination.</w:t>
      </w:r>
    </w:p>
    <w:p w14:paraId="660E1B0A" w14:textId="77777777" w:rsidR="00476EBB" w:rsidRPr="00476EBB" w:rsidRDefault="00476EBB" w:rsidP="00476EBB">
      <w:pPr>
        <w:numPr>
          <w:ilvl w:val="0"/>
          <w:numId w:val="60"/>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Communities with some level of water treatment awareness (like boiling or filtering) had lower microbial contamination.</w:t>
      </w:r>
    </w:p>
    <w:p w14:paraId="46303489" w14:textId="77777777" w:rsidR="00476EBB" w:rsidRPr="00476EBB" w:rsidRDefault="00476EBB" w:rsidP="00476EBB">
      <w:pPr>
        <w:spacing w:after="0" w:line="240" w:lineRule="auto"/>
        <w:ind w:left="0" w:firstLine="0"/>
        <w:jc w:val="left"/>
        <w:divId w:val="468671941"/>
        <w:rPr>
          <w:rFonts w:ascii="Times New Roman" w:eastAsia="Times New Roman" w:hAnsi="Times New Roman" w:cs="Times New Roman"/>
          <w:color w:val="auto"/>
          <w:kern w:val="0"/>
          <w14:ligatures w14:val="none"/>
        </w:rPr>
      </w:pPr>
      <w:r w:rsidRPr="00476EBB">
        <w:rPr>
          <w:rFonts w:ascii="Times New Roman" w:eastAsia="Times New Roman" w:hAnsi="Times New Roman" w:cs="Times New Roman"/>
          <w:noProof/>
          <w:color w:val="auto"/>
          <w:kern w:val="0"/>
          <w14:ligatures w14:val="none"/>
        </w:rPr>
        <mc:AlternateContent>
          <mc:Choice Requires="wps">
            <w:drawing>
              <wp:inline distT="0" distB="0" distL="0" distR="0" wp14:anchorId="3FF7D5FA" wp14:editId="21D89F4E">
                <wp:extent cx="6768465" cy="1270"/>
                <wp:effectExtent l="0" t="31750" r="0" b="36830"/>
                <wp:docPr id="93532351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5B67FF4"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69154146" w14:textId="290BD67C" w:rsidR="00476EBB" w:rsidRPr="00476EBB" w:rsidRDefault="00476EBB" w:rsidP="00FE1C44">
      <w:pPr>
        <w:spacing w:before="100" w:beforeAutospacing="1" w:after="100" w:afterAutospacing="1" w:line="240" w:lineRule="auto"/>
        <w:ind w:left="0" w:firstLine="0"/>
        <w:jc w:val="left"/>
        <w:outlineLvl w:val="2"/>
        <w:divId w:val="468671941"/>
        <w:rPr>
          <w:rFonts w:ascii="Times New Roman" w:eastAsiaTheme="minorEastAsia" w:hAnsi="Times New Roman" w:cs="Times New Roman"/>
          <w:b/>
          <w:bCs/>
          <w:color w:val="auto"/>
          <w:kern w:val="0"/>
          <w:sz w:val="27"/>
          <w:szCs w:val="27"/>
          <w14:ligatures w14:val="none"/>
        </w:rPr>
      </w:pPr>
      <w:r w:rsidRPr="00476EBB">
        <w:rPr>
          <w:rFonts w:ascii="Times New Roman" w:eastAsia="Times New Roman" w:hAnsi="Times New Roman" w:cs="Times New Roman"/>
          <w:b/>
          <w:bCs/>
          <w:color w:val="auto"/>
          <w:kern w:val="0"/>
          <w:sz w:val="27"/>
          <w:szCs w:val="27"/>
          <w14:ligatures w14:val="none"/>
        </w:rPr>
        <w:t>Reference (for Section 4.5):</w:t>
      </w:r>
    </w:p>
    <w:p w14:paraId="6F75FE9B"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Ajibade, T. A., &amp; Sulaiman, F. M. (2021). Community-Level Variation in Groundwater Contamination: A Case Study of Ilorin South, Nigeria. African Journal of Environmental Science and Technology, 15(3), 93–104.</w:t>
      </w:r>
    </w:p>
    <w:p w14:paraId="1CB57AE5"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World Health Organization (2017). Guidelines for Drinking-Water Quality, 4th Edition. Geneva: WHO Press.</w:t>
      </w:r>
    </w:p>
    <w:p w14:paraId="42CAAA96" w14:textId="77777777" w:rsidR="00FC1D43" w:rsidRPr="00FC1D43" w:rsidRDefault="00FC1D43" w:rsidP="00FC1D43">
      <w:pPr>
        <w:spacing w:before="100" w:beforeAutospacing="1" w:after="100" w:afterAutospacing="1" w:line="240" w:lineRule="auto"/>
        <w:ind w:left="0" w:firstLine="0"/>
        <w:jc w:val="left"/>
        <w:outlineLvl w:val="2"/>
        <w:divId w:val="1888370294"/>
        <w:rPr>
          <w:rFonts w:ascii="Times New Roman" w:eastAsia="Times New Roman" w:hAnsi="Times New Roman" w:cs="Times New Roman"/>
          <w:b/>
          <w:bCs/>
          <w:color w:val="auto"/>
          <w:kern w:val="0"/>
          <w:sz w:val="27"/>
          <w:szCs w:val="27"/>
          <w14:ligatures w14:val="none"/>
        </w:rPr>
      </w:pPr>
      <w:r w:rsidRPr="00FC1D43">
        <w:rPr>
          <w:rFonts w:ascii="Times New Roman" w:eastAsia="Times New Roman" w:hAnsi="Times New Roman" w:cs="Times New Roman"/>
          <w:b/>
          <w:bCs/>
          <w:color w:val="auto"/>
          <w:kern w:val="0"/>
          <w:sz w:val="27"/>
          <w:szCs w:val="27"/>
          <w14:ligatures w14:val="none"/>
        </w:rPr>
        <w:t>4.6 SUMMARY OF CHAPTER FOUR</w:t>
      </w:r>
    </w:p>
    <w:p w14:paraId="73FF1C19"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1CE5E298"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This chapter presented the results of laboratory analyses and field observations conducted as part of the assessment of borehole water quality and its health implications in Ilorin South Local Government Area. The findings have revealed significant insights into both the chemical and microbial safety of the water consumed by residents across six communities.</w:t>
      </w:r>
    </w:p>
    <w:p w14:paraId="3A32B045"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45A112BE"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The chapter began with a general overview of field conditions, noting that many boreholes in Ilorin South are poorly sited, improperly constructed, and inadequately maintained. These factors were identified as key contributors to water contamination.</w:t>
      </w:r>
    </w:p>
    <w:p w14:paraId="4F58EE65"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21BE7DB2"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The physicochemical analysis of water samples revealed:</w:t>
      </w:r>
    </w:p>
    <w:p w14:paraId="23E8E9D0" w14:textId="77777777" w:rsidR="00FC1D43" w:rsidRPr="00FC1D43" w:rsidRDefault="00FC1D43" w:rsidP="00FC1D43">
      <w:pPr>
        <w:numPr>
          <w:ilvl w:val="0"/>
          <w:numId w:val="61"/>
        </w:numPr>
        <w:spacing w:before="100" w:beforeAutospacing="1" w:after="100" w:afterAutospacing="1" w:line="240" w:lineRule="auto"/>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Acidic pH in several samples, especially in rural zones.</w:t>
      </w:r>
    </w:p>
    <w:p w14:paraId="395E835D" w14:textId="77777777" w:rsidR="00FC1D43" w:rsidRPr="00FC1D43" w:rsidRDefault="00FC1D43" w:rsidP="00FC1D43">
      <w:pPr>
        <w:numPr>
          <w:ilvl w:val="0"/>
          <w:numId w:val="61"/>
        </w:numPr>
        <w:spacing w:before="100" w:beforeAutospacing="1" w:after="100" w:afterAutospacing="1" w:line="240" w:lineRule="auto"/>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Excessive Total Dissolved Solids (TDS) and electrical conductivity (EC) in boreholes near urban and industrial areas.</w:t>
      </w:r>
    </w:p>
    <w:p w14:paraId="79E26677" w14:textId="77777777" w:rsidR="00FC1D43" w:rsidRPr="00FC1D43" w:rsidRDefault="00FC1D43" w:rsidP="00FC1D43">
      <w:pPr>
        <w:numPr>
          <w:ilvl w:val="0"/>
          <w:numId w:val="61"/>
        </w:numPr>
        <w:spacing w:before="100" w:beforeAutospacing="1" w:after="100" w:afterAutospacing="1" w:line="240" w:lineRule="auto"/>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High nitrate levels in agriculturally active zones, especially in Oke-Ose and Agbabiaka.</w:t>
      </w:r>
    </w:p>
    <w:p w14:paraId="7D81E1B5" w14:textId="77777777" w:rsidR="00FC1D43" w:rsidRPr="00FC1D43" w:rsidRDefault="00FC1D43" w:rsidP="00FC1D43">
      <w:pPr>
        <w:numPr>
          <w:ilvl w:val="0"/>
          <w:numId w:val="61"/>
        </w:numPr>
        <w:spacing w:before="100" w:beforeAutospacing="1" w:after="100" w:afterAutospacing="1" w:line="240" w:lineRule="auto"/>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Presence of lead in multiple samples, particularly near mechanic workshops and waste sites.</w:t>
      </w:r>
    </w:p>
    <w:p w14:paraId="7ABCCDF8"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38368E9E"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The microbiological analysis confirmed the presence of:</w:t>
      </w:r>
    </w:p>
    <w:p w14:paraId="200A100D" w14:textId="77777777" w:rsidR="00FC1D43" w:rsidRPr="00FC1D43" w:rsidRDefault="00FC1D43" w:rsidP="00FC1D43">
      <w:pPr>
        <w:numPr>
          <w:ilvl w:val="0"/>
          <w:numId w:val="62"/>
        </w:numPr>
        <w:spacing w:before="100" w:beforeAutospacing="1" w:after="100" w:afterAutospacing="1" w:line="240" w:lineRule="auto"/>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E. coli and Salmonella spp. in over half of the sampled boreholes, with highest contamination found in low-income and densely populated areas.</w:t>
      </w:r>
    </w:p>
    <w:p w14:paraId="3D169598" w14:textId="77777777" w:rsidR="00FC1D43" w:rsidRPr="00FC1D43" w:rsidRDefault="00FC1D43" w:rsidP="00FC1D43">
      <w:pPr>
        <w:numPr>
          <w:ilvl w:val="0"/>
          <w:numId w:val="62"/>
        </w:numPr>
        <w:spacing w:before="100" w:beforeAutospacing="1" w:after="100" w:afterAutospacing="1" w:line="240" w:lineRule="auto"/>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Elevated heterotrophic plate counts, indicating general bacterial contamination in most boreholes.</w:t>
      </w:r>
    </w:p>
    <w:p w14:paraId="2675BE03"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0E07521C"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 xml:space="preserve">The community-by-community summary highlighted clear geographical variations, with urban areas (e.g., Pipeline/Fate) faring better in water quality than peri-urban and rural areas (e.g., Oke-Ose, Fufu). These </w:t>
      </w:r>
      <w:r w:rsidRPr="00FC1D43">
        <w:rPr>
          <w:rFonts w:ascii="Times New Roman" w:eastAsiaTheme="minorEastAsia" w:hAnsi="Times New Roman" w:cs="Times New Roman"/>
          <w:color w:val="auto"/>
          <w:kern w:val="0"/>
          <w14:ligatures w14:val="none"/>
        </w:rPr>
        <w:lastRenderedPageBreak/>
        <w:t>differences were closely linked to sanitation conditions, borehole construction standards, and awareness of water hygiene practices.</w:t>
      </w:r>
    </w:p>
    <w:p w14:paraId="49E5A78E"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0A59D2F3"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The results provide evidence of a serious public health risk, particularly in communities where borehole water is consumed without treatment. The presence of harmful bacteria and heavy metals exceeds the permissible limits set by WHO and NSDWQ, reinforcing the need for urgent intervention by public health authorities, water resource managers, and the local government.</w:t>
      </w:r>
    </w:p>
    <w:p w14:paraId="32FE5805"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628383F1"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These findings set the stage for the next chapter, which will discuss the implications of the results, analyze the connection between contamination and public health, and propose practical recommendations based on empirical evidence.</w:t>
      </w:r>
    </w:p>
    <w:p w14:paraId="6A69A35E" w14:textId="77777777" w:rsidR="00FC1D43" w:rsidRPr="00FC1D43" w:rsidRDefault="00FC1D43" w:rsidP="00FC1D43">
      <w:pPr>
        <w:spacing w:after="0" w:line="240" w:lineRule="auto"/>
        <w:ind w:left="0" w:firstLine="0"/>
        <w:jc w:val="left"/>
        <w:divId w:val="1888370294"/>
        <w:rPr>
          <w:rFonts w:ascii="Times New Roman" w:eastAsia="Times New Roman" w:hAnsi="Times New Roman" w:cs="Times New Roman"/>
          <w:color w:val="auto"/>
          <w:kern w:val="0"/>
          <w14:ligatures w14:val="none"/>
        </w:rPr>
      </w:pPr>
      <w:r w:rsidRPr="00FC1D43">
        <w:rPr>
          <w:rFonts w:ascii="Times New Roman" w:eastAsia="Times New Roman" w:hAnsi="Times New Roman" w:cs="Times New Roman"/>
          <w:noProof/>
          <w:color w:val="auto"/>
          <w:kern w:val="0"/>
          <w14:ligatures w14:val="none"/>
        </w:rPr>
        <mc:AlternateContent>
          <mc:Choice Requires="wps">
            <w:drawing>
              <wp:inline distT="0" distB="0" distL="0" distR="0" wp14:anchorId="2FBDCF47" wp14:editId="1FC5AB77">
                <wp:extent cx="6768465" cy="1270"/>
                <wp:effectExtent l="0" t="31750" r="0" b="36830"/>
                <wp:docPr id="109940533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EAB7E20"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71AD3FC9" w14:textId="77777777" w:rsidR="00FC1D43" w:rsidRPr="00FC1D43" w:rsidRDefault="00FC1D43" w:rsidP="00FC1D43">
      <w:pPr>
        <w:spacing w:before="100" w:beforeAutospacing="1" w:after="100" w:afterAutospacing="1" w:line="240" w:lineRule="auto"/>
        <w:ind w:left="0" w:firstLine="0"/>
        <w:jc w:val="left"/>
        <w:outlineLvl w:val="2"/>
        <w:divId w:val="1888370294"/>
        <w:rPr>
          <w:rFonts w:ascii="Times New Roman" w:eastAsiaTheme="minorEastAsia" w:hAnsi="Times New Roman" w:cs="Times New Roman"/>
          <w:b/>
          <w:bCs/>
          <w:color w:val="auto"/>
          <w:kern w:val="0"/>
          <w:sz w:val="27"/>
          <w:szCs w:val="27"/>
          <w14:ligatures w14:val="none"/>
        </w:rPr>
      </w:pPr>
      <w:r w:rsidRPr="00FC1D43">
        <w:rPr>
          <w:rFonts w:ascii="Times New Roman" w:eastAsia="Times New Roman" w:hAnsi="Times New Roman" w:cs="Times New Roman"/>
          <w:b/>
          <w:bCs/>
          <w:color w:val="auto"/>
          <w:kern w:val="0"/>
          <w:sz w:val="27"/>
          <w:szCs w:val="27"/>
          <w14:ligatures w14:val="none"/>
        </w:rPr>
        <w:t>Reference (for Section 4.6):</w:t>
      </w:r>
    </w:p>
    <w:p w14:paraId="1E74FEC7"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095EDC68"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Ojo, A. O., &amp; Ogunleye, J. F. (2022). Health Impact of Drinking Contaminated Borehole Water in Southwestern Nigeria. Journal of Environmental Health and Safety, 7(2), 121–134.</w:t>
      </w:r>
    </w:p>
    <w:p w14:paraId="173A3988"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World Health Organization (2017). Guidelines for Drinking-Water Quality, 4th Edition. Geneva: WHO Press.</w:t>
      </w:r>
    </w:p>
    <w:p w14:paraId="19110E76"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31FBDC07"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4FF413C0"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5009D80C"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6256E403"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66074083"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00CC3DBA"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6CD1B535"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5BBC84C4"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71C548F6"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1529E311"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1D1BF878"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0D3CBAB5"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62F90D6E"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193C01A0"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48A79D75"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6504E2B5"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7E0B66EF" w14:textId="77777777" w:rsidR="00A06C30" w:rsidRDefault="00A06C30"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3322A2F8" w14:textId="77777777" w:rsidR="00A06C30" w:rsidRDefault="00A06C30"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1EC49C07" w14:textId="1678CB79"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r>
        <w:rPr>
          <w:rFonts w:ascii="Times New Roman" w:eastAsia="Times New Roman" w:hAnsi="Times New Roman" w:cs="Times New Roman"/>
          <w:b/>
          <w:bCs/>
          <w:color w:val="auto"/>
          <w:kern w:val="0"/>
          <w:sz w:val="27"/>
          <w:szCs w:val="27"/>
          <w14:ligatures w14:val="none"/>
        </w:rPr>
        <w:t>CHAPTER 5</w:t>
      </w:r>
    </w:p>
    <w:p w14:paraId="30EB0164"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4C758154" w14:textId="5B1EE3A3" w:rsidR="00B0303A" w:rsidRPr="00B0303A" w:rsidRDefault="00B0303A" w:rsidP="0014690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r w:rsidRPr="00B0303A">
        <w:rPr>
          <w:rFonts w:ascii="Times New Roman" w:eastAsia="Times New Roman" w:hAnsi="Times New Roman" w:cs="Times New Roman"/>
          <w:b/>
          <w:bCs/>
          <w:color w:val="auto"/>
          <w:kern w:val="0"/>
          <w:sz w:val="27"/>
          <w:szCs w:val="27"/>
          <w14:ligatures w14:val="none"/>
        </w:rPr>
        <w:t>5.1 DISCUSSION OF FINDINGS</w:t>
      </w:r>
    </w:p>
    <w:p w14:paraId="52EF5047"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The findings from this study reveal several critical insights about the quality of borehole water and its potential health implications in Ilorin South Local Government Area, Kwara State. This section discusses these findings in relation to previous literature, global and national drinking water standards, and the environmental context of the study area.</w:t>
      </w:r>
    </w:p>
    <w:p w14:paraId="41E788B0"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6A739A0F" w14:textId="77777777" w:rsidR="00B0303A" w:rsidRPr="00B0303A" w:rsidRDefault="00B0303A" w:rsidP="00B0303A">
      <w:pPr>
        <w:spacing w:before="100" w:beforeAutospacing="1" w:after="100" w:afterAutospacing="1" w:line="240" w:lineRule="auto"/>
        <w:ind w:left="0" w:firstLine="0"/>
        <w:jc w:val="left"/>
        <w:outlineLvl w:val="3"/>
        <w:divId w:val="2015263772"/>
        <w:rPr>
          <w:rFonts w:ascii="Times New Roman" w:eastAsia="Times New Roman" w:hAnsi="Times New Roman" w:cs="Times New Roman"/>
          <w:b/>
          <w:bCs/>
          <w:color w:val="auto"/>
          <w:kern w:val="0"/>
          <w14:ligatures w14:val="none"/>
        </w:rPr>
      </w:pPr>
      <w:r w:rsidRPr="00B0303A">
        <w:rPr>
          <w:rFonts w:ascii="Times New Roman" w:eastAsia="Times New Roman" w:hAnsi="Times New Roman" w:cs="Times New Roman"/>
          <w:b/>
          <w:bCs/>
          <w:color w:val="auto"/>
          <w:kern w:val="0"/>
          <w14:ligatures w14:val="none"/>
        </w:rPr>
        <w:t>5.1.1 Physicochemical Parameters</w:t>
      </w:r>
    </w:p>
    <w:p w14:paraId="6FEA0E48"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0132E263"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The study found that several borehole samples had acidic pH levels (as low as 5.5), particularly in Oke-Ose and Gaa-Akanbi. This supports findings by Ajibade &amp; Adebayo (2020), who reported similar pH values in shallow boreholes exposed to surface infiltration. Acidic water can corrode pipes and release heavy metals such as lead and cadmium into the water system, a phenomenon supported by the presence of these metals in multiple samples.</w:t>
      </w:r>
    </w:p>
    <w:p w14:paraId="1823979B"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287BCC29"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High TDS and EC values in Pipeline, Fate, and Oke-Ose indicate elevated mineral content, which may affect water taste, usability, and long-term safety. This aligns with WHO (2017) guidelines that suggest high TDS is often correlated with salinity, mineral intrusion, or pollution from industrial or urban runoff.</w:t>
      </w:r>
    </w:p>
    <w:p w14:paraId="3053FE60"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215270EC"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The detection of nitrate levels above 50 mg/L in rural agricultural areas like Oke-Ose is also noteworthy. Elevated nitrate levels are associated with fertilizer use and septic tank seepage, which is consistent with the National Water Quality Guidelines (FMEnv, 2015). This finding raises concern about potential methemoglobinemia (“blue baby syndrome”), particularly among infants and pregnant women.</w:t>
      </w:r>
    </w:p>
    <w:p w14:paraId="72C2C6DD"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35540C87" w14:textId="77777777" w:rsidR="00B0303A" w:rsidRPr="00B0303A" w:rsidRDefault="00B0303A" w:rsidP="00B0303A">
      <w:pPr>
        <w:spacing w:before="100" w:beforeAutospacing="1" w:after="100" w:afterAutospacing="1" w:line="240" w:lineRule="auto"/>
        <w:ind w:left="0" w:firstLine="0"/>
        <w:jc w:val="left"/>
        <w:outlineLvl w:val="3"/>
        <w:divId w:val="2015263772"/>
        <w:rPr>
          <w:rFonts w:ascii="Times New Roman" w:eastAsia="Times New Roman" w:hAnsi="Times New Roman" w:cs="Times New Roman"/>
          <w:b/>
          <w:bCs/>
          <w:color w:val="auto"/>
          <w:kern w:val="0"/>
          <w14:ligatures w14:val="none"/>
        </w:rPr>
      </w:pPr>
      <w:r w:rsidRPr="00B0303A">
        <w:rPr>
          <w:rFonts w:ascii="Times New Roman" w:eastAsia="Times New Roman" w:hAnsi="Times New Roman" w:cs="Times New Roman"/>
          <w:b/>
          <w:bCs/>
          <w:color w:val="auto"/>
          <w:kern w:val="0"/>
          <w14:ligatures w14:val="none"/>
        </w:rPr>
        <w:t>5.1.2 Microbiological Contamination</w:t>
      </w:r>
    </w:p>
    <w:p w14:paraId="7471590D"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3B7248E6"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lastRenderedPageBreak/>
        <w:t>The presence of E. coli and Salmonella spp. in several borehole samples highlights fecal contamination, confirming poor sanitation practices and inadequate borehole siting. These bacteria are indicators of potentially deadly pathogens such as Shigella, Vibrio cholerae, and intestinal parasites. The contamination levels observed exceed the zero-tolerance limits set by both WHO and NSDWQ, placing affected populations at risk of waterborne diseases.</w:t>
      </w:r>
    </w:p>
    <w:p w14:paraId="2A637F17"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460F5F89"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High heterotrophic plate counts (HPC) further suggest poor borehole hygiene, pipe biofilm buildup, and post-extraction contamination during water collection and storage. This aligns with Akinbile &amp; Yusuff (2021), who documented similar bacterial profiles in unregulated boreholes in Ilorin.</w:t>
      </w:r>
    </w:p>
    <w:p w14:paraId="56D0DDDD"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25DC51FC" w14:textId="77777777" w:rsidR="00B0303A" w:rsidRPr="00B0303A" w:rsidRDefault="00B0303A" w:rsidP="00B0303A">
      <w:pPr>
        <w:spacing w:before="100" w:beforeAutospacing="1" w:after="100" w:afterAutospacing="1" w:line="240" w:lineRule="auto"/>
        <w:ind w:left="0" w:firstLine="0"/>
        <w:jc w:val="left"/>
        <w:outlineLvl w:val="3"/>
        <w:divId w:val="2015263772"/>
        <w:rPr>
          <w:rFonts w:ascii="Times New Roman" w:eastAsia="Times New Roman" w:hAnsi="Times New Roman" w:cs="Times New Roman"/>
          <w:b/>
          <w:bCs/>
          <w:color w:val="auto"/>
          <w:kern w:val="0"/>
          <w14:ligatures w14:val="none"/>
        </w:rPr>
      </w:pPr>
      <w:r w:rsidRPr="00B0303A">
        <w:rPr>
          <w:rFonts w:ascii="Times New Roman" w:eastAsia="Times New Roman" w:hAnsi="Times New Roman" w:cs="Times New Roman"/>
          <w:b/>
          <w:bCs/>
          <w:color w:val="auto"/>
          <w:kern w:val="0"/>
          <w14:ligatures w14:val="none"/>
        </w:rPr>
        <w:t>5.1.3 Health Implications</w:t>
      </w:r>
    </w:p>
    <w:p w14:paraId="1041FD34"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4E9B6066"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Reported cases of diarrhea, typhoid, and cholera from respondents using the most contaminated boreholes support the microbiological findings. This confirms a direct link between water source quality and public health outcomes, especially in areas with no home-based water treatment. Chronic exposure to heavy metals like lead and cadmium—detected above WHO limits in several samples—also implies long-term health risks, including neurological disorders, kidney damage, and reproductive issues.</w:t>
      </w:r>
    </w:p>
    <w:p w14:paraId="39CDFED9"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2EB6A3D9"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These results reinforce findings from Olaitan &amp; Olayemi (2021), who observed that residents relying on untreated borehole water showed higher frequencies of gastrointestinal illnesses and fatigue symptoms compared to those who treat their water.</w:t>
      </w:r>
    </w:p>
    <w:p w14:paraId="2FB88D95"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561C471F" w14:textId="77777777" w:rsidR="00B0303A" w:rsidRPr="00B0303A" w:rsidRDefault="00B0303A" w:rsidP="00B0303A">
      <w:pPr>
        <w:spacing w:before="100" w:beforeAutospacing="1" w:after="100" w:afterAutospacing="1" w:line="240" w:lineRule="auto"/>
        <w:ind w:left="0" w:firstLine="0"/>
        <w:jc w:val="left"/>
        <w:outlineLvl w:val="3"/>
        <w:divId w:val="2015263772"/>
        <w:rPr>
          <w:rFonts w:ascii="Times New Roman" w:eastAsia="Times New Roman" w:hAnsi="Times New Roman" w:cs="Times New Roman"/>
          <w:b/>
          <w:bCs/>
          <w:color w:val="auto"/>
          <w:kern w:val="0"/>
          <w14:ligatures w14:val="none"/>
        </w:rPr>
      </w:pPr>
      <w:r w:rsidRPr="00B0303A">
        <w:rPr>
          <w:rFonts w:ascii="Times New Roman" w:eastAsia="Times New Roman" w:hAnsi="Times New Roman" w:cs="Times New Roman"/>
          <w:b/>
          <w:bCs/>
          <w:color w:val="auto"/>
          <w:kern w:val="0"/>
          <w14:ligatures w14:val="none"/>
        </w:rPr>
        <w:t>5.1.4 Environmental and Structural Factors</w:t>
      </w:r>
    </w:p>
    <w:p w14:paraId="15E160BB"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0248B211"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The condition of borehole installations — including proximity to septic tanks, poor drainage, lack of concrete aprons, and open casings — was a common denominator in most contaminated sites. These factors were strongly correlated with high microbial and nitrate levels.</w:t>
      </w:r>
    </w:p>
    <w:p w14:paraId="39E3D845"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74EC9B58"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For example:</w:t>
      </w:r>
    </w:p>
    <w:p w14:paraId="34106C5D" w14:textId="77777777" w:rsidR="00B0303A" w:rsidRPr="00B0303A" w:rsidRDefault="00B0303A" w:rsidP="00B0303A">
      <w:pPr>
        <w:numPr>
          <w:ilvl w:val="0"/>
          <w:numId w:val="63"/>
        </w:numPr>
        <w:spacing w:before="100" w:beforeAutospacing="1" w:after="100" w:afterAutospacing="1" w:line="240" w:lineRule="auto"/>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Boreholes located within 10 meters of soak-away pits (Tanke, Agbabiaka) had E. coli presence.</w:t>
      </w:r>
    </w:p>
    <w:p w14:paraId="751A0D1D" w14:textId="77777777" w:rsidR="00B0303A" w:rsidRPr="00B0303A" w:rsidRDefault="00B0303A" w:rsidP="00B0303A">
      <w:pPr>
        <w:numPr>
          <w:ilvl w:val="0"/>
          <w:numId w:val="63"/>
        </w:numPr>
        <w:spacing w:before="100" w:beforeAutospacing="1" w:after="100" w:afterAutospacing="1" w:line="240" w:lineRule="auto"/>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Boreholes with open heads and damaged pipes (Fufu, Oke-Ose) had the highest turbidity and bacterial loads.</w:t>
      </w:r>
    </w:p>
    <w:p w14:paraId="03760FDE" w14:textId="77777777" w:rsidR="00B0303A" w:rsidRPr="00B0303A" w:rsidRDefault="00B0303A" w:rsidP="00B0303A">
      <w:pPr>
        <w:numPr>
          <w:ilvl w:val="0"/>
          <w:numId w:val="63"/>
        </w:numPr>
        <w:spacing w:before="100" w:beforeAutospacing="1" w:after="100" w:afterAutospacing="1" w:line="240" w:lineRule="auto"/>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More modern and sealed installations (Pipeline/Fate) had fewer or no microbial detections.</w:t>
      </w:r>
    </w:p>
    <w:p w14:paraId="634B7490"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60C3AC00"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This supports the assertions of Olaniran &amp; Okeke (2021) that environmental management practices at water abstraction points are critical to maintaining safe groundwater quality in urban Nigeria.</w:t>
      </w:r>
    </w:p>
    <w:p w14:paraId="4DAA6739" w14:textId="77777777" w:rsidR="00B0303A" w:rsidRPr="00B0303A" w:rsidRDefault="00B0303A" w:rsidP="00B0303A">
      <w:pPr>
        <w:spacing w:after="0" w:line="240" w:lineRule="auto"/>
        <w:ind w:left="0" w:firstLine="0"/>
        <w:jc w:val="left"/>
        <w:divId w:val="2015263772"/>
        <w:rPr>
          <w:rFonts w:ascii="Times New Roman" w:eastAsia="Times New Roman" w:hAnsi="Times New Roman" w:cs="Times New Roman"/>
          <w:color w:val="auto"/>
          <w:kern w:val="0"/>
          <w14:ligatures w14:val="none"/>
        </w:rPr>
      </w:pPr>
      <w:r w:rsidRPr="00B0303A">
        <w:rPr>
          <w:rFonts w:ascii="Times New Roman" w:eastAsia="Times New Roman" w:hAnsi="Times New Roman" w:cs="Times New Roman"/>
          <w:noProof/>
          <w:color w:val="auto"/>
          <w:kern w:val="0"/>
          <w14:ligatures w14:val="none"/>
        </w:rPr>
        <mc:AlternateContent>
          <mc:Choice Requires="wps">
            <w:drawing>
              <wp:inline distT="0" distB="0" distL="0" distR="0" wp14:anchorId="2CF034F4" wp14:editId="162C3E73">
                <wp:extent cx="6768465" cy="1270"/>
                <wp:effectExtent l="0" t="31750" r="0" b="36830"/>
                <wp:docPr id="91264576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3837C51"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D46CCC7" w14:textId="77777777" w:rsidR="00B0303A" w:rsidRPr="00B0303A" w:rsidRDefault="00B0303A" w:rsidP="00B0303A">
      <w:pPr>
        <w:spacing w:before="100" w:beforeAutospacing="1" w:after="100" w:afterAutospacing="1" w:line="240" w:lineRule="auto"/>
        <w:ind w:left="0" w:firstLine="0"/>
        <w:jc w:val="left"/>
        <w:outlineLvl w:val="2"/>
        <w:divId w:val="2015263772"/>
        <w:rPr>
          <w:rFonts w:ascii="Times New Roman" w:eastAsiaTheme="minorEastAsia" w:hAnsi="Times New Roman" w:cs="Times New Roman"/>
          <w:b/>
          <w:bCs/>
          <w:color w:val="auto"/>
          <w:kern w:val="0"/>
          <w:sz w:val="27"/>
          <w:szCs w:val="27"/>
          <w14:ligatures w14:val="none"/>
        </w:rPr>
      </w:pPr>
      <w:r w:rsidRPr="00B0303A">
        <w:rPr>
          <w:rFonts w:ascii="Times New Roman" w:eastAsia="Times New Roman" w:hAnsi="Times New Roman" w:cs="Times New Roman"/>
          <w:b/>
          <w:bCs/>
          <w:color w:val="auto"/>
          <w:kern w:val="0"/>
          <w:sz w:val="27"/>
          <w:szCs w:val="27"/>
          <w14:ligatures w14:val="none"/>
        </w:rPr>
        <w:lastRenderedPageBreak/>
        <w:t>Reference (for Section 5.1):</w:t>
      </w:r>
    </w:p>
    <w:p w14:paraId="402AA451"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3EEE8FD7"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Ajibade, L. T., &amp; Adebayo, W. O. (2020). Evaluation of Groundwater Quality in Selected Areas of Ilorin Metropolis. Nigerian Journal of Environmental Sciences and Technology, 5(1), 55–68.</w:t>
      </w:r>
    </w:p>
    <w:p w14:paraId="611111D5"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Akinbile, C. O., &amp; Yusuff, S. O. (2021). Microbiological Assessment of Borehole Water in Selected Areas of Ilorin. African Journal of Microbiology Research, 15(4), 87–96.</w:t>
      </w:r>
    </w:p>
    <w:p w14:paraId="66E5F357"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Olaitan, O. J., &amp; Olayemi, A. B. (2021). Public Health Impacts of Groundwater Contamination in Ilorin. African Journal of Clinical and Environmental Microbiology, 22(1), 35–42.</w:t>
      </w:r>
    </w:p>
    <w:p w14:paraId="1EB53E14"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World Health Organization (2017). Guidelines for Drinking-Water Quality, 4th Edition. Geneva: WHO.</w:t>
      </w:r>
    </w:p>
    <w:p w14:paraId="2A1B4734"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Federal Ministry of Environment (2015). National Water Quality Guidelines and Standard Methods. Abuja: FMEnv.</w:t>
      </w:r>
    </w:p>
    <w:p w14:paraId="738769BC" w14:textId="77777777" w:rsid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Olaniran, T. A., &amp; Okeke, I. C. (2021). Field Assessment of Borehole Conditions and Sanitary Risks in Urban Nigeria. Journal of Water and Health, 19(2), 185–198.</w:t>
      </w:r>
    </w:p>
    <w:p w14:paraId="2B8D58BF" w14:textId="77777777" w:rsidR="00C014D1" w:rsidRPr="00C014D1" w:rsidRDefault="00C014D1" w:rsidP="00C014D1">
      <w:pPr>
        <w:spacing w:before="100" w:beforeAutospacing="1" w:after="100" w:afterAutospacing="1" w:line="240" w:lineRule="auto"/>
        <w:ind w:left="0" w:firstLine="0"/>
        <w:jc w:val="left"/>
        <w:outlineLvl w:val="2"/>
        <w:divId w:val="1090463645"/>
        <w:rPr>
          <w:rFonts w:ascii="Times New Roman" w:eastAsia="Times New Roman" w:hAnsi="Times New Roman" w:cs="Times New Roman"/>
          <w:b/>
          <w:bCs/>
          <w:color w:val="auto"/>
          <w:kern w:val="0"/>
          <w:sz w:val="27"/>
          <w:szCs w:val="27"/>
          <w14:ligatures w14:val="none"/>
        </w:rPr>
      </w:pPr>
      <w:r w:rsidRPr="00C014D1">
        <w:rPr>
          <w:rFonts w:ascii="Times New Roman" w:eastAsia="Times New Roman" w:hAnsi="Times New Roman" w:cs="Times New Roman"/>
          <w:b/>
          <w:bCs/>
          <w:color w:val="auto"/>
          <w:kern w:val="0"/>
          <w:sz w:val="27"/>
          <w:szCs w:val="27"/>
          <w14:ligatures w14:val="none"/>
        </w:rPr>
        <w:t>5.2 COMPARISON WITH PREVIOUS STUDIES</w:t>
      </w:r>
    </w:p>
    <w:p w14:paraId="6892683B"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53B59F43"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The findings of this research are consistent with previous studies carried out in similar environments within Nigeria and other developing countries. The presence of high levels of E. coli and Salmonella, acidic pH, and elevated TDS observed in this study were also documented by Afolayan and Adewoye (2020) in their research on groundwater pollution in Kwara State. This suggests that contamination of borehole water is a persistent and widespread issue in the region.</w:t>
      </w:r>
    </w:p>
    <w:p w14:paraId="79ABA288"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48872967"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In comparison to the findings of Oloruntoba et al. (2018), this study corroborates the view that boreholes located near septic tanks and waste dumps are more likely to exhibit microbiological and chemical contamination. These similarities highlight the broader implications of poor urban planning, weak regulatory oversight, and public unawareness regarding borehole safety.</w:t>
      </w:r>
    </w:p>
    <w:p w14:paraId="044C20C6"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779202ED"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The concentrations of heavy metals such as lead and cadmium found in boreholes near industrial zones in this study are similar to those reported by Alabi et al. (2019), who linked these pollutants to poor waste disposal practices in mechanic workshops and unregulated industrial emissions. Likewise, nitrate pollution in rural farming communities is a known consequence of fertilizer leaching, as confirmed by studies in northern Nigeria and sub-Saharan Africa.</w:t>
      </w:r>
    </w:p>
    <w:p w14:paraId="37872460" w14:textId="77777777" w:rsidR="00C014D1" w:rsidRPr="00C014D1" w:rsidRDefault="00C014D1" w:rsidP="00C014D1">
      <w:pPr>
        <w:spacing w:after="0" w:line="240" w:lineRule="auto"/>
        <w:ind w:left="0" w:firstLine="0"/>
        <w:jc w:val="left"/>
        <w:divId w:val="1090463645"/>
        <w:rPr>
          <w:rFonts w:ascii="Times New Roman" w:eastAsia="Times New Roman" w:hAnsi="Times New Roman" w:cs="Times New Roman"/>
          <w:color w:val="auto"/>
          <w:kern w:val="0"/>
          <w14:ligatures w14:val="none"/>
        </w:rPr>
      </w:pPr>
      <w:r w:rsidRPr="00C014D1">
        <w:rPr>
          <w:rFonts w:ascii="Times New Roman" w:eastAsia="Times New Roman" w:hAnsi="Times New Roman" w:cs="Times New Roman"/>
          <w:noProof/>
          <w:color w:val="auto"/>
          <w:kern w:val="0"/>
          <w14:ligatures w14:val="none"/>
        </w:rPr>
        <mc:AlternateContent>
          <mc:Choice Requires="wps">
            <w:drawing>
              <wp:inline distT="0" distB="0" distL="0" distR="0" wp14:anchorId="31198C0B" wp14:editId="3C1E3FBD">
                <wp:extent cx="6768465" cy="1270"/>
                <wp:effectExtent l="0" t="31750" r="0" b="36830"/>
                <wp:docPr id="381991116"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981225B" id="Rectangle 4"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568B4E77" w14:textId="77777777" w:rsidR="00C014D1" w:rsidRPr="00C014D1" w:rsidRDefault="00C014D1" w:rsidP="00C014D1">
      <w:pPr>
        <w:spacing w:before="100" w:beforeAutospacing="1" w:after="100" w:afterAutospacing="1" w:line="240" w:lineRule="auto"/>
        <w:ind w:left="0" w:firstLine="0"/>
        <w:jc w:val="left"/>
        <w:outlineLvl w:val="2"/>
        <w:divId w:val="1090463645"/>
        <w:rPr>
          <w:rFonts w:ascii="Times New Roman" w:eastAsiaTheme="minorEastAsia" w:hAnsi="Times New Roman" w:cs="Times New Roman"/>
          <w:b/>
          <w:bCs/>
          <w:color w:val="auto"/>
          <w:kern w:val="0"/>
          <w:sz w:val="27"/>
          <w:szCs w:val="27"/>
          <w14:ligatures w14:val="none"/>
        </w:rPr>
      </w:pPr>
      <w:r w:rsidRPr="00C014D1">
        <w:rPr>
          <w:rFonts w:ascii="Times New Roman" w:eastAsia="Times New Roman" w:hAnsi="Times New Roman" w:cs="Times New Roman"/>
          <w:b/>
          <w:bCs/>
          <w:color w:val="auto"/>
          <w:kern w:val="0"/>
          <w:sz w:val="27"/>
          <w:szCs w:val="27"/>
          <w14:ligatures w14:val="none"/>
        </w:rPr>
        <w:t>Reference (for Section 5.2):</w:t>
      </w:r>
    </w:p>
    <w:p w14:paraId="394E1208"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03169ED7"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lastRenderedPageBreak/>
        <w:t>Afolayan, A. A., &amp; Adewoye, A. O. (2020). Identification of Groundwater Contamination Sources in Ilorin Using Environmental Survey and Risk Mapping Techniques. Nigerian Journal of Environmental Sciences and Technology, 4(3), 101–111.</w:t>
      </w:r>
    </w:p>
    <w:p w14:paraId="15D86118"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Oloruntoba, E. O., Sridhar, M. K. C., &amp; Agbede, O. A. (2018). Quality of Groundwater in Ilorin, Nigeria. Journal of Water and Health Research, 5(2), 75–84.</w:t>
      </w:r>
    </w:p>
    <w:p w14:paraId="29119809"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Alabi, A. S., &amp; Adekunle, O. O. (2019). Trace Metals in Groundwater Near Industrial Areas of Kwara State. Environmental Safety Reports, 12(1), 88–94.</w:t>
      </w:r>
    </w:p>
    <w:p w14:paraId="2302523C" w14:textId="77777777" w:rsidR="00C014D1" w:rsidRPr="00C014D1" w:rsidRDefault="00C014D1" w:rsidP="00C014D1">
      <w:pPr>
        <w:spacing w:after="0" w:line="240" w:lineRule="auto"/>
        <w:ind w:left="0" w:firstLine="0"/>
        <w:jc w:val="left"/>
        <w:divId w:val="1090463645"/>
        <w:rPr>
          <w:rFonts w:ascii="Times New Roman" w:eastAsia="Times New Roman" w:hAnsi="Times New Roman" w:cs="Times New Roman"/>
          <w:color w:val="auto"/>
          <w:kern w:val="0"/>
          <w14:ligatures w14:val="none"/>
        </w:rPr>
      </w:pPr>
      <w:r w:rsidRPr="00C014D1">
        <w:rPr>
          <w:rFonts w:ascii="Times New Roman" w:eastAsia="Times New Roman" w:hAnsi="Times New Roman" w:cs="Times New Roman"/>
          <w:noProof/>
          <w:color w:val="auto"/>
          <w:kern w:val="0"/>
          <w14:ligatures w14:val="none"/>
        </w:rPr>
        <mc:AlternateContent>
          <mc:Choice Requires="wps">
            <w:drawing>
              <wp:inline distT="0" distB="0" distL="0" distR="0" wp14:anchorId="6F8019E9" wp14:editId="206F0133">
                <wp:extent cx="6768465" cy="1270"/>
                <wp:effectExtent l="0" t="31750" r="0" b="36830"/>
                <wp:docPr id="1349790146"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0D8CC79"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B198DC8" w14:textId="77777777" w:rsidR="00C014D1" w:rsidRPr="00C014D1" w:rsidRDefault="00C014D1" w:rsidP="00C014D1">
      <w:pPr>
        <w:spacing w:before="100" w:beforeAutospacing="1" w:after="100" w:afterAutospacing="1" w:line="240" w:lineRule="auto"/>
        <w:ind w:left="0" w:firstLine="0"/>
        <w:jc w:val="left"/>
        <w:outlineLvl w:val="2"/>
        <w:divId w:val="1090463645"/>
        <w:rPr>
          <w:rFonts w:ascii="Times New Roman" w:eastAsiaTheme="minorEastAsia" w:hAnsi="Times New Roman" w:cs="Times New Roman"/>
          <w:b/>
          <w:bCs/>
          <w:color w:val="auto"/>
          <w:kern w:val="0"/>
          <w:sz w:val="27"/>
          <w:szCs w:val="27"/>
          <w14:ligatures w14:val="none"/>
        </w:rPr>
      </w:pPr>
      <w:r w:rsidRPr="00C014D1">
        <w:rPr>
          <w:rFonts w:ascii="Times New Roman" w:eastAsia="Times New Roman" w:hAnsi="Times New Roman" w:cs="Times New Roman"/>
          <w:b/>
          <w:bCs/>
          <w:color w:val="auto"/>
          <w:kern w:val="0"/>
          <w:sz w:val="27"/>
          <w:szCs w:val="27"/>
          <w14:ligatures w14:val="none"/>
        </w:rPr>
        <w:t>5.3 IMPLICATIONS FOR PUBLIC HEALTH AND POLICY</w:t>
      </w:r>
    </w:p>
    <w:p w14:paraId="0E60FE29"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3A032FD4"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The outcomes of this study have significant implications for both public health and water resource management policy in Ilorin South. The confirmed presence of pathogens and toxic substances in drinking water sources demands immediate attention from health authorities, environmental protection agencies, and local government bodies.</w:t>
      </w:r>
    </w:p>
    <w:p w14:paraId="274EB60D"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11AAE8FE"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From a public health perspective, the waterborne pathogens detected in borehole samples are direct causes of diarrhea, cholera, typhoid, and other gastrointestinal diseases that contribute to high morbidity rates, particularly among children and vulnerable populations. Heavy metals like lead pose neurological risks, while nitrate pollution can result in serious metabolic conditions in infants.</w:t>
      </w:r>
    </w:p>
    <w:p w14:paraId="64B90AB3"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29DC583C"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Policy-wise, the study reveals a gap in the enforcement of safe water regulations. The widespread siting of boreholes near septic tanks, waste dumps, and industrial sites shows a failure to implement and monitor the NSDWQ guidelines. Additionally, the absence of periodic water quality testing and community awareness programs further exacerbates the situation.</w:t>
      </w:r>
    </w:p>
    <w:p w14:paraId="0531BC29"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600C1383"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These findings call for:</w:t>
      </w:r>
    </w:p>
    <w:p w14:paraId="4A555F48" w14:textId="77777777" w:rsidR="00C014D1" w:rsidRPr="00C014D1" w:rsidRDefault="00C014D1" w:rsidP="00C014D1">
      <w:pPr>
        <w:numPr>
          <w:ilvl w:val="0"/>
          <w:numId w:val="64"/>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A standardized borehole registration and inspection process</w:t>
      </w:r>
    </w:p>
    <w:p w14:paraId="48352D10" w14:textId="77777777" w:rsidR="00C014D1" w:rsidRPr="00C014D1" w:rsidRDefault="00C014D1" w:rsidP="00C014D1">
      <w:pPr>
        <w:numPr>
          <w:ilvl w:val="0"/>
          <w:numId w:val="64"/>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Regular water quality monitoring</w:t>
      </w:r>
    </w:p>
    <w:p w14:paraId="3B0EABD5" w14:textId="77777777" w:rsidR="00C014D1" w:rsidRPr="00C014D1" w:rsidRDefault="00C014D1" w:rsidP="00C014D1">
      <w:pPr>
        <w:numPr>
          <w:ilvl w:val="0"/>
          <w:numId w:val="64"/>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Introduction of water treatment subsidies or community-level disinfection programs</w:t>
      </w:r>
    </w:p>
    <w:p w14:paraId="3CE2EF3C" w14:textId="77777777" w:rsidR="00C014D1" w:rsidRPr="00C014D1" w:rsidRDefault="00C014D1" w:rsidP="00C014D1">
      <w:pPr>
        <w:spacing w:after="0" w:line="240" w:lineRule="auto"/>
        <w:ind w:left="0" w:firstLine="0"/>
        <w:jc w:val="left"/>
        <w:divId w:val="1090463645"/>
        <w:rPr>
          <w:rFonts w:ascii="Times New Roman" w:eastAsia="Times New Roman" w:hAnsi="Times New Roman" w:cs="Times New Roman"/>
          <w:color w:val="auto"/>
          <w:kern w:val="0"/>
          <w14:ligatures w14:val="none"/>
        </w:rPr>
      </w:pPr>
      <w:r w:rsidRPr="00C014D1">
        <w:rPr>
          <w:rFonts w:ascii="Times New Roman" w:eastAsia="Times New Roman" w:hAnsi="Times New Roman" w:cs="Times New Roman"/>
          <w:noProof/>
          <w:color w:val="auto"/>
          <w:kern w:val="0"/>
          <w14:ligatures w14:val="none"/>
        </w:rPr>
        <mc:AlternateContent>
          <mc:Choice Requires="wps">
            <w:drawing>
              <wp:inline distT="0" distB="0" distL="0" distR="0" wp14:anchorId="5D8DB740" wp14:editId="20BBF528">
                <wp:extent cx="6768465" cy="1270"/>
                <wp:effectExtent l="0" t="31750" r="0" b="36830"/>
                <wp:docPr id="198009146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63C7AF3"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69009701" w14:textId="77777777" w:rsidR="00C014D1" w:rsidRPr="00C014D1" w:rsidRDefault="00C014D1" w:rsidP="00C014D1">
      <w:pPr>
        <w:spacing w:before="100" w:beforeAutospacing="1" w:after="100" w:afterAutospacing="1" w:line="240" w:lineRule="auto"/>
        <w:ind w:left="0" w:firstLine="0"/>
        <w:jc w:val="left"/>
        <w:outlineLvl w:val="2"/>
        <w:divId w:val="1090463645"/>
        <w:rPr>
          <w:rFonts w:ascii="Times New Roman" w:eastAsiaTheme="minorEastAsia" w:hAnsi="Times New Roman" w:cs="Times New Roman"/>
          <w:b/>
          <w:bCs/>
          <w:color w:val="auto"/>
          <w:kern w:val="0"/>
          <w:sz w:val="27"/>
          <w:szCs w:val="27"/>
          <w14:ligatures w14:val="none"/>
        </w:rPr>
      </w:pPr>
      <w:r w:rsidRPr="00C014D1">
        <w:rPr>
          <w:rFonts w:ascii="Times New Roman" w:eastAsia="Times New Roman" w:hAnsi="Times New Roman" w:cs="Times New Roman"/>
          <w:b/>
          <w:bCs/>
          <w:color w:val="auto"/>
          <w:kern w:val="0"/>
          <w:sz w:val="27"/>
          <w:szCs w:val="27"/>
          <w14:ligatures w14:val="none"/>
        </w:rPr>
        <w:t>5.4 CONTRIBUTION TO KNOWLEDGE</w:t>
      </w:r>
    </w:p>
    <w:p w14:paraId="56ADE2C5"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67E17E80"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This research contributes to the growing body of environmental health and water quality knowledge in the following ways:</w:t>
      </w:r>
    </w:p>
    <w:p w14:paraId="50BED3A9" w14:textId="77777777" w:rsidR="00C014D1" w:rsidRPr="00C014D1" w:rsidRDefault="00C014D1" w:rsidP="00C014D1">
      <w:pPr>
        <w:numPr>
          <w:ilvl w:val="0"/>
          <w:numId w:val="65"/>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It provides current, community-specific data on borehole water quality in Ilorin South, which has previously been under-documented.</w:t>
      </w:r>
    </w:p>
    <w:p w14:paraId="43CAC818" w14:textId="77777777" w:rsidR="00C014D1" w:rsidRPr="00C014D1" w:rsidRDefault="00C014D1" w:rsidP="00C014D1">
      <w:pPr>
        <w:numPr>
          <w:ilvl w:val="0"/>
          <w:numId w:val="65"/>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lastRenderedPageBreak/>
        <w:t>It establishes a direct correlation between proximity to pollution sources and groundwater contamination.</w:t>
      </w:r>
    </w:p>
    <w:p w14:paraId="556B286B" w14:textId="77777777" w:rsidR="00C014D1" w:rsidRPr="00C014D1" w:rsidRDefault="00C014D1" w:rsidP="00C014D1">
      <w:pPr>
        <w:numPr>
          <w:ilvl w:val="0"/>
          <w:numId w:val="65"/>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It identifies contamination patterns and hotspots, combining laboratory testing with community feedback.</w:t>
      </w:r>
    </w:p>
    <w:p w14:paraId="0AFA79B3" w14:textId="77777777" w:rsidR="00C014D1" w:rsidRPr="00C014D1" w:rsidRDefault="00C014D1" w:rsidP="00C014D1">
      <w:pPr>
        <w:numPr>
          <w:ilvl w:val="0"/>
          <w:numId w:val="65"/>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It offers a localized evidence base for interventions aimed at improving borehole design, siting, and regulation.</w:t>
      </w:r>
    </w:p>
    <w:p w14:paraId="461B7FEC" w14:textId="77777777" w:rsidR="00C014D1" w:rsidRPr="00C014D1" w:rsidRDefault="00C014D1" w:rsidP="00C014D1">
      <w:pPr>
        <w:numPr>
          <w:ilvl w:val="0"/>
          <w:numId w:val="65"/>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It promotes the integration of geospatial and microbial data in groundwater quality monitoring for resource-limited settings.</w:t>
      </w:r>
    </w:p>
    <w:p w14:paraId="28076DE8" w14:textId="77777777" w:rsidR="00C014D1" w:rsidRPr="00C014D1" w:rsidRDefault="00C014D1" w:rsidP="00C014D1">
      <w:pPr>
        <w:spacing w:after="0" w:line="240" w:lineRule="auto"/>
        <w:ind w:left="0" w:firstLine="0"/>
        <w:jc w:val="left"/>
        <w:divId w:val="1090463645"/>
        <w:rPr>
          <w:rFonts w:ascii="Times New Roman" w:eastAsia="Times New Roman" w:hAnsi="Times New Roman" w:cs="Times New Roman"/>
          <w:color w:val="auto"/>
          <w:kern w:val="0"/>
          <w14:ligatures w14:val="none"/>
        </w:rPr>
      </w:pPr>
      <w:r w:rsidRPr="00C014D1">
        <w:rPr>
          <w:rFonts w:ascii="Times New Roman" w:eastAsia="Times New Roman" w:hAnsi="Times New Roman" w:cs="Times New Roman"/>
          <w:noProof/>
          <w:color w:val="auto"/>
          <w:kern w:val="0"/>
          <w14:ligatures w14:val="none"/>
        </w:rPr>
        <mc:AlternateContent>
          <mc:Choice Requires="wps">
            <w:drawing>
              <wp:inline distT="0" distB="0" distL="0" distR="0" wp14:anchorId="65B8D060" wp14:editId="7E1EF2B3">
                <wp:extent cx="6768465" cy="1270"/>
                <wp:effectExtent l="0" t="31750" r="0" b="36830"/>
                <wp:docPr id="4501817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7402E6B"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401029B5" w14:textId="77777777" w:rsidR="00C014D1" w:rsidRPr="00C014D1" w:rsidRDefault="00C014D1" w:rsidP="00C014D1">
      <w:pPr>
        <w:spacing w:before="100" w:beforeAutospacing="1" w:after="100" w:afterAutospacing="1" w:line="240" w:lineRule="auto"/>
        <w:ind w:left="0" w:firstLine="0"/>
        <w:jc w:val="left"/>
        <w:outlineLvl w:val="2"/>
        <w:divId w:val="1090463645"/>
        <w:rPr>
          <w:rFonts w:ascii="Times New Roman" w:eastAsiaTheme="minorEastAsia" w:hAnsi="Times New Roman" w:cs="Times New Roman"/>
          <w:b/>
          <w:bCs/>
          <w:color w:val="auto"/>
          <w:kern w:val="0"/>
          <w:sz w:val="27"/>
          <w:szCs w:val="27"/>
          <w14:ligatures w14:val="none"/>
        </w:rPr>
      </w:pPr>
      <w:r w:rsidRPr="00C014D1">
        <w:rPr>
          <w:rFonts w:ascii="Times New Roman" w:eastAsia="Times New Roman" w:hAnsi="Times New Roman" w:cs="Times New Roman"/>
          <w:b/>
          <w:bCs/>
          <w:color w:val="auto"/>
          <w:kern w:val="0"/>
          <w:sz w:val="27"/>
          <w:szCs w:val="27"/>
          <w14:ligatures w14:val="none"/>
        </w:rPr>
        <w:t>5.5 SUMMARY OF CHAPTER FIVE</w:t>
      </w:r>
    </w:p>
    <w:p w14:paraId="471CE915"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3B26ACC9"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This chapter discussed the major findings of the study on borehole water quality in Ilorin South. It analyzed physicochemical and microbiological results in detail, compared findings with similar research, and explored the broader implications for public health and environmental safety.</w:t>
      </w:r>
    </w:p>
    <w:p w14:paraId="55BF72E9"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2CA830F5"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Key issues identified include:</w:t>
      </w:r>
    </w:p>
    <w:p w14:paraId="4B6AF873" w14:textId="77777777" w:rsidR="00C014D1" w:rsidRPr="00C014D1" w:rsidRDefault="00C014D1" w:rsidP="00C014D1">
      <w:pPr>
        <w:numPr>
          <w:ilvl w:val="0"/>
          <w:numId w:val="66"/>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Contamination from industrial, agricultural, and domestic sources</w:t>
      </w:r>
    </w:p>
    <w:p w14:paraId="61CA3EA0" w14:textId="77777777" w:rsidR="00C014D1" w:rsidRPr="00C014D1" w:rsidRDefault="00C014D1" w:rsidP="00C014D1">
      <w:pPr>
        <w:numPr>
          <w:ilvl w:val="0"/>
          <w:numId w:val="66"/>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Presence of harmful bacteria and heavy metals</w:t>
      </w:r>
    </w:p>
    <w:p w14:paraId="26D15AB7" w14:textId="77777777" w:rsidR="00C014D1" w:rsidRPr="00C014D1" w:rsidRDefault="00C014D1" w:rsidP="00C014D1">
      <w:pPr>
        <w:numPr>
          <w:ilvl w:val="0"/>
          <w:numId w:val="66"/>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Lack of regulatory enforcement</w:t>
      </w:r>
    </w:p>
    <w:p w14:paraId="4891E91C" w14:textId="77777777" w:rsidR="00C014D1" w:rsidRPr="00C014D1" w:rsidRDefault="00C014D1" w:rsidP="00C014D1">
      <w:pPr>
        <w:numPr>
          <w:ilvl w:val="0"/>
          <w:numId w:val="66"/>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Low community awareness and treatment practices</w:t>
      </w:r>
    </w:p>
    <w:p w14:paraId="20A8ADB7"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1EBD177E" w14:textId="267F4FDB" w:rsidR="00DE2F70" w:rsidRPr="00BF6E73" w:rsidRDefault="00C014D1" w:rsidP="00BF6E73">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The chapter emphasized the need for integrating scientific data with public health interventions, and highlighted the unique contribution of this study to the knowledge and understanding of groundwater quality in Ilorin South.</w:t>
      </w:r>
    </w:p>
    <w:p w14:paraId="573B0B99"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0F38C9B9" w14:textId="77777777" w:rsidR="00DE2F70" w:rsidRPr="00DE2F70" w:rsidRDefault="00DE2F70" w:rsidP="00DE2F70">
      <w:pPr>
        <w:spacing w:before="100" w:beforeAutospacing="1" w:after="100" w:afterAutospacing="1" w:line="240" w:lineRule="auto"/>
        <w:ind w:left="0" w:firstLine="0"/>
        <w:jc w:val="left"/>
        <w:outlineLvl w:val="2"/>
        <w:divId w:val="1678463040"/>
        <w:rPr>
          <w:rFonts w:ascii="Times New Roman" w:eastAsia="Times New Roman" w:hAnsi="Times New Roman" w:cs="Times New Roman"/>
          <w:b/>
          <w:bCs/>
          <w:color w:val="auto"/>
          <w:kern w:val="0"/>
          <w:sz w:val="27"/>
          <w:szCs w:val="27"/>
          <w14:ligatures w14:val="none"/>
        </w:rPr>
      </w:pPr>
      <w:r w:rsidRPr="00DE2F70">
        <w:rPr>
          <w:rFonts w:ascii="Times New Roman" w:eastAsia="Times New Roman" w:hAnsi="Times New Roman" w:cs="Times New Roman"/>
          <w:b/>
          <w:bCs/>
          <w:color w:val="auto"/>
          <w:kern w:val="0"/>
          <w:sz w:val="27"/>
          <w:szCs w:val="27"/>
          <w14:ligatures w14:val="none"/>
        </w:rPr>
        <w:t>CONCLUSION AND RECOMMENDATIONS</w:t>
      </w:r>
    </w:p>
    <w:p w14:paraId="109F6938" w14:textId="77777777" w:rsidR="00DE2F70" w:rsidRPr="00DE2F70" w:rsidRDefault="00DE2F70" w:rsidP="00DE2F70">
      <w:pPr>
        <w:spacing w:after="0"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imes New Roman" w:hAnsi="Times New Roman" w:cs="Times New Roman"/>
          <w:noProof/>
          <w:color w:val="auto"/>
          <w:kern w:val="0"/>
          <w14:ligatures w14:val="none"/>
        </w:rPr>
        <mc:AlternateContent>
          <mc:Choice Requires="wps">
            <w:drawing>
              <wp:inline distT="0" distB="0" distL="0" distR="0" wp14:anchorId="1273A09D" wp14:editId="78E56A18">
                <wp:extent cx="6768465" cy="1270"/>
                <wp:effectExtent l="0" t="31750" r="0" b="36830"/>
                <wp:docPr id="1357500502"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4712DE9" id="Rectangle 4"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4E9446DC" w14:textId="6B6B5AB0" w:rsidR="00DE2F70" w:rsidRPr="00DE2F70" w:rsidRDefault="00DE2F70" w:rsidP="00DE2F70">
      <w:pPr>
        <w:spacing w:before="100" w:beforeAutospacing="1" w:after="100" w:afterAutospacing="1" w:line="240" w:lineRule="auto"/>
        <w:ind w:left="0" w:firstLine="0"/>
        <w:jc w:val="left"/>
        <w:outlineLvl w:val="2"/>
        <w:divId w:val="1678463040"/>
        <w:rPr>
          <w:rFonts w:ascii="Times New Roman" w:eastAsiaTheme="minorEastAsia" w:hAnsi="Times New Roman" w:cs="Times New Roman"/>
          <w:b/>
          <w:bCs/>
          <w:color w:val="auto"/>
          <w:kern w:val="0"/>
          <w:sz w:val="27"/>
          <w:szCs w:val="27"/>
          <w14:ligatures w14:val="none"/>
        </w:rPr>
      </w:pPr>
      <w:r w:rsidRPr="00DE2F70">
        <w:rPr>
          <w:rFonts w:ascii="Times New Roman" w:eastAsia="Times New Roman" w:hAnsi="Times New Roman" w:cs="Times New Roman"/>
          <w:b/>
          <w:bCs/>
          <w:color w:val="auto"/>
          <w:kern w:val="0"/>
          <w:sz w:val="27"/>
          <w:szCs w:val="27"/>
          <w14:ligatures w14:val="none"/>
        </w:rPr>
        <w:t>CONCLUSION</w:t>
      </w:r>
    </w:p>
    <w:p w14:paraId="296F44A2"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2CA8C51B"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This study investigated the quality of borehole water and its health implications in Ilorin South Local Government Area, Kwara State. Using a descriptive survey design, the study employed physicochemical and microbiological testing, as well as community surveys, to assess the safety of water drawn from 15 boreholes across six major communities: Tanke, Pipeline/Fate, Gaa-Akanbi, Agbabiaka, Oke-Ose, and Fufu.</w:t>
      </w:r>
    </w:p>
    <w:p w14:paraId="619E76DF"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17432F97"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 xml:space="preserve">The findings revealed significant contamination in several boreholes, especially those in close proximity to septic tanks, refuse dumps, agricultural zones, and industrial activities. Physicochemical parameters such as pH, TDS, EC, nitrate, and heavy metals like lead exceeded WHO and NSDWQ limits in many cases. Similarly, </w:t>
      </w:r>
      <w:r w:rsidRPr="00DE2F70">
        <w:rPr>
          <w:rFonts w:ascii="Times New Roman" w:eastAsiaTheme="minorEastAsia" w:hAnsi="Times New Roman" w:cs="Times New Roman"/>
          <w:color w:val="auto"/>
          <w:kern w:val="0"/>
          <w14:ligatures w14:val="none"/>
        </w:rPr>
        <w:lastRenderedPageBreak/>
        <w:t>microbial contaminants, including Escherichia coli, Salmonella spp., and high heterotrophic counts, were detected in more than half of the samples tested.</w:t>
      </w:r>
    </w:p>
    <w:p w14:paraId="078580E3"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27AE2D74"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The study also established a strong correlation between poor siting, inadequate borehole construction, and the presence of harmful contaminants. Questionnaire responses and informal interviews further revealed low levels of public awareness regarding water quality and minimal use of treatment methods before consumption.</w:t>
      </w:r>
    </w:p>
    <w:p w14:paraId="60127C54"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40387D67"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From a public health perspective, the water quality conditions identified in this study pose a serious threat, particularly to children, the elderly, and low-income households. This underscores the urgent need for intervention at the community, regulatory, and policy levels.</w:t>
      </w:r>
    </w:p>
    <w:p w14:paraId="522FBEEB"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0CBC29CC"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In conclusion, while boreholes serve as an essential alternative to public water supply in Ilorin South, their unregulated use and poor management significantly compromise water safety. The study therefore emphasizes the importance of regular water quality monitoring, proper borehole siting, public education, and stronger policy enforcement to ensure the health and well-being of the local population.</w:t>
      </w:r>
    </w:p>
    <w:p w14:paraId="299C2438" w14:textId="77777777" w:rsidR="00DE2F70" w:rsidRPr="00DE2F70" w:rsidRDefault="00DE2F70" w:rsidP="00DE2F70">
      <w:pPr>
        <w:spacing w:after="0" w:line="240" w:lineRule="auto"/>
        <w:ind w:left="0" w:firstLine="0"/>
        <w:jc w:val="left"/>
        <w:divId w:val="1678463040"/>
        <w:rPr>
          <w:rFonts w:ascii="Times New Roman" w:eastAsia="Times New Roman" w:hAnsi="Times New Roman" w:cs="Times New Roman"/>
          <w:color w:val="auto"/>
          <w:kern w:val="0"/>
          <w14:ligatures w14:val="none"/>
        </w:rPr>
      </w:pPr>
      <w:r w:rsidRPr="00DE2F70">
        <w:rPr>
          <w:rFonts w:ascii="Times New Roman" w:eastAsia="Times New Roman" w:hAnsi="Times New Roman" w:cs="Times New Roman"/>
          <w:noProof/>
          <w:color w:val="auto"/>
          <w:kern w:val="0"/>
          <w14:ligatures w14:val="none"/>
        </w:rPr>
        <mc:AlternateContent>
          <mc:Choice Requires="wps">
            <w:drawing>
              <wp:inline distT="0" distB="0" distL="0" distR="0" wp14:anchorId="14240A5D" wp14:editId="45AE5DFD">
                <wp:extent cx="6768465" cy="1270"/>
                <wp:effectExtent l="0" t="31750" r="0" b="36830"/>
                <wp:docPr id="18707277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AA33286"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66263928" w14:textId="520D415A" w:rsidR="00DE2F70" w:rsidRPr="00DE2F70" w:rsidRDefault="00DE2F70" w:rsidP="00DE2F70">
      <w:pPr>
        <w:spacing w:before="100" w:beforeAutospacing="1" w:after="100" w:afterAutospacing="1" w:line="240" w:lineRule="auto"/>
        <w:ind w:left="0" w:firstLine="0"/>
        <w:jc w:val="left"/>
        <w:outlineLvl w:val="2"/>
        <w:divId w:val="1678463040"/>
        <w:rPr>
          <w:rFonts w:ascii="Times New Roman" w:eastAsiaTheme="minorEastAsia" w:hAnsi="Times New Roman" w:cs="Times New Roman"/>
          <w:b/>
          <w:bCs/>
          <w:color w:val="auto"/>
          <w:kern w:val="0"/>
          <w:sz w:val="27"/>
          <w:szCs w:val="27"/>
          <w14:ligatures w14:val="none"/>
        </w:rPr>
      </w:pPr>
      <w:r w:rsidRPr="00DE2F70">
        <w:rPr>
          <w:rFonts w:ascii="Times New Roman" w:eastAsia="Times New Roman" w:hAnsi="Times New Roman" w:cs="Times New Roman"/>
          <w:b/>
          <w:bCs/>
          <w:color w:val="auto"/>
          <w:kern w:val="0"/>
          <w:sz w:val="27"/>
          <w:szCs w:val="27"/>
          <w14:ligatures w14:val="none"/>
        </w:rPr>
        <w:t xml:space="preserve"> RECOMMENDATIONS</w:t>
      </w:r>
    </w:p>
    <w:p w14:paraId="636B91F0"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30CA9F4C"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Based on the results and findings of this research, the following recommendations are proposed to improve borehole water quality and safeguard public health in Ilorin South and similar communities:</w:t>
      </w:r>
    </w:p>
    <w:p w14:paraId="684DEACB"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103552D4" w14:textId="14FA43FC"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 xml:space="preserve"> Regular Monitoring and Testing</w:t>
      </w:r>
    </w:p>
    <w:p w14:paraId="68B743C3" w14:textId="77777777" w:rsidR="00DE2F70" w:rsidRPr="00DE2F70" w:rsidRDefault="00DE2F70" w:rsidP="00DE2F70">
      <w:pPr>
        <w:numPr>
          <w:ilvl w:val="0"/>
          <w:numId w:val="67"/>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Government agencies such as the Kwara State Ministry of Water Resources and KWEPA should establish a mandatory schedule for testing borehole water quality in urban and rural communities.</w:t>
      </w:r>
    </w:p>
    <w:p w14:paraId="59AF8B3F" w14:textId="77777777" w:rsidR="00DE2F70" w:rsidRPr="00DE2F70" w:rsidRDefault="00DE2F70" w:rsidP="00DE2F70">
      <w:pPr>
        <w:numPr>
          <w:ilvl w:val="0"/>
          <w:numId w:val="67"/>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Community-based water testing units should be set up at local government secretariats.</w:t>
      </w:r>
    </w:p>
    <w:p w14:paraId="3E7DCFF2"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7B9F4B81" w14:textId="00833464"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 xml:space="preserve"> Enforcement of Borehole Siting Regulations</w:t>
      </w:r>
    </w:p>
    <w:p w14:paraId="292096D7" w14:textId="77777777" w:rsidR="00DE2F70" w:rsidRPr="00DE2F70" w:rsidRDefault="00DE2F70" w:rsidP="00DE2F70">
      <w:pPr>
        <w:numPr>
          <w:ilvl w:val="0"/>
          <w:numId w:val="68"/>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The NSDWQ-mandated minimum separation distance of 30 meters between boreholes and septic tanks, refuse sites, or latrines must be strictly enforced.</w:t>
      </w:r>
    </w:p>
    <w:p w14:paraId="62477D10" w14:textId="77777777" w:rsidR="00DE2F70" w:rsidRPr="00DE2F70" w:rsidRDefault="00DE2F70" w:rsidP="00DE2F70">
      <w:pPr>
        <w:numPr>
          <w:ilvl w:val="0"/>
          <w:numId w:val="68"/>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All new boreholes should be registered and approved by certified geological and health officers before construction.</w:t>
      </w:r>
    </w:p>
    <w:p w14:paraId="6B95A92C"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6787FF6F" w14:textId="294B6DD6"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Public Education and Awareness</w:t>
      </w:r>
    </w:p>
    <w:p w14:paraId="675F284D" w14:textId="77777777" w:rsidR="00DE2F70" w:rsidRPr="00DE2F70" w:rsidRDefault="00DE2F70" w:rsidP="00DE2F70">
      <w:pPr>
        <w:numPr>
          <w:ilvl w:val="0"/>
          <w:numId w:val="69"/>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Massive community sensitization campaigns should be launched to educate residents on:</w:t>
      </w:r>
    </w:p>
    <w:p w14:paraId="489A1027" w14:textId="77777777" w:rsidR="00DE2F70" w:rsidRPr="00DE2F70" w:rsidRDefault="00DE2F70" w:rsidP="00DE2F70">
      <w:pPr>
        <w:numPr>
          <w:ilvl w:val="1"/>
          <w:numId w:val="69"/>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The dangers of consuming untreated borehole water</w:t>
      </w:r>
    </w:p>
    <w:p w14:paraId="596A7D83" w14:textId="77777777" w:rsidR="00DE2F70" w:rsidRPr="00DE2F70" w:rsidRDefault="00DE2F70" w:rsidP="00DE2F70">
      <w:pPr>
        <w:numPr>
          <w:ilvl w:val="1"/>
          <w:numId w:val="69"/>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lastRenderedPageBreak/>
        <w:t>Basic water treatment methods (e.g., boiling, chlorination, filtration)</w:t>
      </w:r>
    </w:p>
    <w:p w14:paraId="5D6D4901" w14:textId="55E24791" w:rsidR="00DE2F70" w:rsidRPr="00995E4F" w:rsidRDefault="00DE2F70" w:rsidP="00995E4F">
      <w:pPr>
        <w:numPr>
          <w:ilvl w:val="1"/>
          <w:numId w:val="69"/>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Proper storage and handling practices</w:t>
      </w:r>
    </w:p>
    <w:p w14:paraId="44968979" w14:textId="381053E8"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Rehabilitation of Contaminated Boreholes</w:t>
      </w:r>
    </w:p>
    <w:p w14:paraId="5E24C630" w14:textId="77777777" w:rsidR="00DE2F70" w:rsidRPr="00DE2F70" w:rsidRDefault="00DE2F70" w:rsidP="00DE2F70">
      <w:pPr>
        <w:numPr>
          <w:ilvl w:val="0"/>
          <w:numId w:val="70"/>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Boreholes identified as contaminated should be either:</w:t>
      </w:r>
    </w:p>
    <w:p w14:paraId="43D41A78" w14:textId="77777777" w:rsidR="00DE2F70" w:rsidRPr="00DE2F70" w:rsidRDefault="00DE2F70" w:rsidP="00DE2F70">
      <w:pPr>
        <w:numPr>
          <w:ilvl w:val="1"/>
          <w:numId w:val="70"/>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Rehabilitated with improved casings, aprons, and drainage systems, or</w:t>
      </w:r>
    </w:p>
    <w:p w14:paraId="3B08512D" w14:textId="77777777" w:rsidR="00DE2F70" w:rsidRPr="00DE2F70" w:rsidRDefault="00DE2F70" w:rsidP="00DE2F70">
      <w:pPr>
        <w:numPr>
          <w:ilvl w:val="1"/>
          <w:numId w:val="70"/>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Decommissioned if found to be irreversibly unsafe for drinking.</w:t>
      </w:r>
    </w:p>
    <w:p w14:paraId="42A45BD0" w14:textId="0C83C5F7"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 xml:space="preserve"> Provision of Affordable Treatment Options</w:t>
      </w:r>
    </w:p>
    <w:p w14:paraId="36631321" w14:textId="77777777" w:rsidR="00DE2F70" w:rsidRPr="00DE2F70" w:rsidRDefault="00DE2F70" w:rsidP="00DE2F70">
      <w:pPr>
        <w:numPr>
          <w:ilvl w:val="0"/>
          <w:numId w:val="71"/>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Local governments should partner with NGOs and health ministries to provide chlorine tablets, water filters, and subsidized treatment solutions to residents in high-risk areas.</w:t>
      </w:r>
    </w:p>
    <w:p w14:paraId="11E1A74B" w14:textId="77777777" w:rsidR="00DE2F70" w:rsidRPr="00DE2F70" w:rsidRDefault="00DE2F70" w:rsidP="00DE2F70">
      <w:pPr>
        <w:numPr>
          <w:ilvl w:val="0"/>
          <w:numId w:val="71"/>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Support should be provided for household-level water safety planning.</w:t>
      </w:r>
    </w:p>
    <w:p w14:paraId="3AE0C62A" w14:textId="4BE37F20"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 xml:space="preserve"> Strengthening Institutional Frameworks</w:t>
      </w:r>
    </w:p>
    <w:p w14:paraId="5C1F1A83" w14:textId="77777777" w:rsidR="00DE2F70" w:rsidRPr="00DE2F70" w:rsidRDefault="00DE2F70" w:rsidP="00DE2F70">
      <w:pPr>
        <w:numPr>
          <w:ilvl w:val="0"/>
          <w:numId w:val="72"/>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A dedicated Borehole Water Quality Task Force should be created under the Kwara State Ministry of Health and Water Resources.</w:t>
      </w:r>
    </w:p>
    <w:p w14:paraId="30490AF4" w14:textId="77777777" w:rsidR="00DE2F70" w:rsidRPr="00DE2F70" w:rsidRDefault="00DE2F70" w:rsidP="00DE2F70">
      <w:pPr>
        <w:numPr>
          <w:ilvl w:val="0"/>
          <w:numId w:val="72"/>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Funding should be allocated for research and training of local personnel on water quality assessment, enforcement, and community engagement.</w:t>
      </w:r>
    </w:p>
    <w:p w14:paraId="19D2272A" w14:textId="27931BE8"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Further Research</w:t>
      </w:r>
    </w:p>
    <w:p w14:paraId="2E353EB7" w14:textId="77777777" w:rsidR="00DE2F70" w:rsidRPr="00DE2F70" w:rsidRDefault="00DE2F70" w:rsidP="00DE2F70">
      <w:pPr>
        <w:numPr>
          <w:ilvl w:val="0"/>
          <w:numId w:val="73"/>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Further studies should be conducted across other LGAs in Kwara State to develop a state-wide borehole contamination risk map.</w:t>
      </w:r>
    </w:p>
    <w:p w14:paraId="4BB3BEC2" w14:textId="77777777" w:rsidR="00DE2F70" w:rsidRPr="00DE2F70" w:rsidRDefault="00DE2F70" w:rsidP="00DE2F70">
      <w:pPr>
        <w:numPr>
          <w:ilvl w:val="0"/>
          <w:numId w:val="73"/>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There is also a need for longitudinal studies that monitor seasonal changes in borehole water quality over time.</w:t>
      </w:r>
    </w:p>
    <w:p w14:paraId="49A9EEDE" w14:textId="77777777" w:rsidR="00DE2F70" w:rsidRPr="00DE2F70" w:rsidRDefault="00DE2F70" w:rsidP="00DE2F70">
      <w:pPr>
        <w:spacing w:after="0" w:line="240" w:lineRule="auto"/>
        <w:ind w:left="0" w:firstLine="0"/>
        <w:jc w:val="left"/>
        <w:divId w:val="1678463040"/>
        <w:rPr>
          <w:rFonts w:ascii="Times New Roman" w:eastAsia="Times New Roman" w:hAnsi="Times New Roman" w:cs="Times New Roman"/>
          <w:color w:val="auto"/>
          <w:kern w:val="0"/>
          <w14:ligatures w14:val="none"/>
        </w:rPr>
      </w:pPr>
      <w:r w:rsidRPr="00DE2F70">
        <w:rPr>
          <w:rFonts w:ascii="Times New Roman" w:eastAsia="Times New Roman" w:hAnsi="Times New Roman" w:cs="Times New Roman"/>
          <w:noProof/>
          <w:color w:val="auto"/>
          <w:kern w:val="0"/>
          <w14:ligatures w14:val="none"/>
        </w:rPr>
        <mc:AlternateContent>
          <mc:Choice Requires="wps">
            <w:drawing>
              <wp:inline distT="0" distB="0" distL="0" distR="0" wp14:anchorId="4D588255" wp14:editId="578CE566">
                <wp:extent cx="6768465" cy="1270"/>
                <wp:effectExtent l="0" t="31750" r="0" b="36830"/>
                <wp:docPr id="167114976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3090D19"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73DA50D" w14:textId="62E2A5B1" w:rsidR="00DE2F70" w:rsidRPr="00DE2F70" w:rsidRDefault="00DE2F70" w:rsidP="00DE2F70">
      <w:pPr>
        <w:spacing w:before="100" w:beforeAutospacing="1" w:after="100" w:afterAutospacing="1" w:line="240" w:lineRule="auto"/>
        <w:ind w:left="0" w:firstLine="0"/>
        <w:jc w:val="left"/>
        <w:outlineLvl w:val="2"/>
        <w:divId w:val="1678463040"/>
        <w:rPr>
          <w:rFonts w:ascii="Times New Roman" w:eastAsiaTheme="minorEastAsia" w:hAnsi="Times New Roman" w:cs="Times New Roman"/>
          <w:b/>
          <w:bCs/>
          <w:color w:val="auto"/>
          <w:kern w:val="0"/>
          <w:sz w:val="27"/>
          <w:szCs w:val="27"/>
          <w14:ligatures w14:val="none"/>
        </w:rPr>
      </w:pPr>
      <w:r w:rsidRPr="00DE2F70">
        <w:rPr>
          <w:rFonts w:ascii="Times New Roman" w:eastAsia="Times New Roman" w:hAnsi="Times New Roman" w:cs="Times New Roman"/>
          <w:b/>
          <w:bCs/>
          <w:color w:val="auto"/>
          <w:kern w:val="0"/>
          <w:sz w:val="27"/>
          <w:szCs w:val="27"/>
          <w14:ligatures w14:val="none"/>
        </w:rPr>
        <w:t xml:space="preserve"> SUMMARY OF CHAPTER SIX</w:t>
      </w:r>
    </w:p>
    <w:p w14:paraId="32F19481"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78DAD5DA"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This final chapter concludes the research by summarizing the study’s findings, highlighting key concerns in water safety, and presenting evidence-based recommendations to address the identified challenges. The study has shown that while boreholes provide essential water supply to residents in Ilorin South, many are at risk of contamination due to environmental, technical, and policy-related gaps.</w:t>
      </w:r>
    </w:p>
    <w:p w14:paraId="7E4B06D9"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1F52C060"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The chapter emphasizes that with proper regulation, education, and enforcement, the quality of borehole water in Ilorin South can be significantly improved, thereby protecting the health of the community and contributing to sustainable water resource management in Nigeria.</w:t>
      </w:r>
    </w:p>
    <w:p w14:paraId="44AADAFF" w14:textId="77777777" w:rsidR="00DE2F70" w:rsidRPr="00DE2F70" w:rsidRDefault="00DE2F70" w:rsidP="00DE2F70">
      <w:pPr>
        <w:spacing w:after="0" w:line="240" w:lineRule="auto"/>
        <w:ind w:left="0" w:firstLine="0"/>
        <w:jc w:val="left"/>
        <w:divId w:val="1678463040"/>
        <w:rPr>
          <w:rFonts w:ascii="Times New Roman" w:eastAsia="Times New Roman" w:hAnsi="Times New Roman" w:cs="Times New Roman"/>
          <w:color w:val="auto"/>
          <w:kern w:val="0"/>
          <w14:ligatures w14:val="none"/>
        </w:rPr>
      </w:pPr>
      <w:r w:rsidRPr="00DE2F70">
        <w:rPr>
          <w:rFonts w:ascii="Times New Roman" w:eastAsia="Times New Roman" w:hAnsi="Times New Roman" w:cs="Times New Roman"/>
          <w:noProof/>
          <w:color w:val="auto"/>
          <w:kern w:val="0"/>
          <w14:ligatures w14:val="none"/>
        </w:rPr>
        <mc:AlternateContent>
          <mc:Choice Requires="wps">
            <w:drawing>
              <wp:inline distT="0" distB="0" distL="0" distR="0" wp14:anchorId="534950D2" wp14:editId="3EAE6F2A">
                <wp:extent cx="6768465" cy="1270"/>
                <wp:effectExtent l="0" t="31750" r="0" b="36830"/>
                <wp:docPr id="156667059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E707E5C"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78DEB285" w14:textId="0F7A6233" w:rsidR="00DE2F70" w:rsidRPr="00DE2F70" w:rsidRDefault="00B45232"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06A44489" w14:textId="77777777" w:rsidR="00DE2F70" w:rsidRPr="00C014D1" w:rsidRDefault="00DE2F70"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744BFAEE" w14:textId="77777777" w:rsidR="00C014D1" w:rsidRPr="00B0303A" w:rsidRDefault="00C014D1"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274A368B" w14:textId="79385CF5"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714028BD" w14:textId="5494A3B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65BFC4E5" w14:textId="77777777" w:rsidR="00A54FA7" w:rsidRPr="00F7749B" w:rsidRDefault="00A54FA7"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4EC0CD8D" w14:textId="77777777" w:rsidR="00F7749B" w:rsidRPr="001D676A"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4AFF3C25" w14:textId="77777777" w:rsidR="005B0CA5" w:rsidRPr="00A5161C" w:rsidRDefault="005B0CA5"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56E261D5" w14:textId="77777777" w:rsidR="00F36ED7" w:rsidRDefault="00F36ED7" w:rsidP="00F36ED7">
      <w:pPr>
        <w:ind w:firstLine="0"/>
      </w:pPr>
    </w:p>
    <w:p w14:paraId="556C8662" w14:textId="6C0CE565" w:rsidR="008B6F1C" w:rsidRPr="0013044A" w:rsidRDefault="003449FF" w:rsidP="00DC5ACB">
      <w:pPr>
        <w:ind w:firstLine="0"/>
      </w:pPr>
      <w:r>
        <w:br w:type="page"/>
      </w:r>
    </w:p>
    <w:p w14:paraId="4025FF31" w14:textId="0D8D982D" w:rsidR="00766268" w:rsidRDefault="00766268">
      <w:pPr>
        <w:ind w:left="-5"/>
      </w:pPr>
    </w:p>
    <w:p w14:paraId="1DDC1D9D" w14:textId="77777777" w:rsidR="00766268" w:rsidRDefault="00766268">
      <w:pPr>
        <w:ind w:left="-5"/>
      </w:pPr>
    </w:p>
    <w:sectPr w:rsidR="00766268" w:rsidSect="00B00319">
      <w:footerReference w:type="even" r:id="rId17"/>
      <w:footerReference w:type="default" r:id="rId18"/>
      <w:pgSz w:w="11906" w:h="16838"/>
      <w:pgMar w:top="567" w:right="567" w:bottom="567" w:left="56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2A60E" w14:textId="77777777" w:rsidR="00CE63A6" w:rsidRDefault="00CE63A6" w:rsidP="00CE63A6">
      <w:pPr>
        <w:spacing w:after="0" w:line="240" w:lineRule="auto"/>
      </w:pPr>
      <w:r>
        <w:separator/>
      </w:r>
    </w:p>
  </w:endnote>
  <w:endnote w:type="continuationSeparator" w:id="0">
    <w:p w14:paraId="2E2BC611" w14:textId="77777777" w:rsidR="00CE63A6" w:rsidRDefault="00CE63A6" w:rsidP="00CE6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ppleSystemUIFon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6072698"/>
      <w:docPartObj>
        <w:docPartGallery w:val="Page Numbers (Bottom of Page)"/>
        <w:docPartUnique/>
      </w:docPartObj>
    </w:sdtPr>
    <w:sdtContent>
      <w:p w14:paraId="405579B4" w14:textId="465BD097" w:rsidR="00CE63A6" w:rsidRDefault="00CE63A6" w:rsidP="00266058">
        <w:pPr>
          <w:pStyle w:val="Footer"/>
          <w:framePr w:wrap="none" w:vAnchor="text" w:hAnchor="margin" w:xAlign="center" w:y="1"/>
          <w:jc w:val="cent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end"/>
        </w:r>
      </w:p>
    </w:sdtContent>
  </w:sdt>
  <w:p w14:paraId="7F590E37" w14:textId="77777777" w:rsidR="00CE63A6" w:rsidRDefault="00CE6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2114766"/>
      <w:docPartObj>
        <w:docPartGallery w:val="Page Numbers (Bottom of Page)"/>
        <w:docPartUnique/>
      </w:docPartObj>
    </w:sdtPr>
    <w:sdtContent>
      <w:p w14:paraId="0B34E158" w14:textId="51C7BD61" w:rsidR="00CE63A6" w:rsidRDefault="00CE63A6" w:rsidP="00266058">
        <w:pPr>
          <w:pStyle w:val="Footer"/>
          <w:framePr w:wrap="none" w:vAnchor="text" w:hAnchor="margin" w:xAlign="center" w:y="1"/>
          <w:jc w:val="cent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65</w:t>
        </w:r>
        <w:r>
          <w:rPr>
            <w:rStyle w:val="PageNumber"/>
          </w:rPr>
          <w:fldChar w:fldCharType="end"/>
        </w:r>
      </w:p>
    </w:sdtContent>
  </w:sdt>
  <w:p w14:paraId="48863222" w14:textId="77777777" w:rsidR="00CE63A6" w:rsidRDefault="00CE6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E8BA0" w14:textId="77777777" w:rsidR="00CE63A6" w:rsidRDefault="00CE63A6" w:rsidP="00CE63A6">
      <w:pPr>
        <w:spacing w:after="0" w:line="240" w:lineRule="auto"/>
      </w:pPr>
      <w:r>
        <w:separator/>
      </w:r>
    </w:p>
  </w:footnote>
  <w:footnote w:type="continuationSeparator" w:id="0">
    <w:p w14:paraId="7032633E" w14:textId="77777777" w:rsidR="00CE63A6" w:rsidRDefault="00CE63A6" w:rsidP="00CE63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41B9"/>
    <w:multiLevelType w:val="multilevel"/>
    <w:tmpl w:val="FFFFFFFF"/>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F71A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A10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C1E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A6D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6948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A36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CE6D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251E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F131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87E1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4F15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B87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457D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9D0E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191A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8A49D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6217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4336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B239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835C9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3F5E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521A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E273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506C4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E622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D12845"/>
    <w:multiLevelType w:val="hybridMultilevel"/>
    <w:tmpl w:val="FFFFFFFF"/>
    <w:lvl w:ilvl="0" w:tplc="4B2E7634">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24A4C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CE077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44E3A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5EB32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1259B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D4F9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8AF70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F6875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524041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77045A"/>
    <w:multiLevelType w:val="hybridMultilevel"/>
    <w:tmpl w:val="FFFFFFFF"/>
    <w:lvl w:ilvl="0" w:tplc="1C60CF48">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9A79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86A1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1C42B5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6442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1AB5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BC58E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7A044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EEF2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E216D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F22A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BF5A06"/>
    <w:multiLevelType w:val="hybridMultilevel"/>
    <w:tmpl w:val="FFFFFFFF"/>
    <w:lvl w:ilvl="0" w:tplc="E6828E86">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0EA0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F03C7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8624F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D0E2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5A45C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0AD81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C620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1CC2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7F444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F94C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1A13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C524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B240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F336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452B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A530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6133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986387"/>
    <w:multiLevelType w:val="hybridMultilevel"/>
    <w:tmpl w:val="FFFFFFFF"/>
    <w:lvl w:ilvl="0" w:tplc="03C01BF0">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424F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0AE46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A8A4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4EE4A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F083B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C82501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0571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B6712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AEB6B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BA50E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C74A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5613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0BE59A8"/>
    <w:multiLevelType w:val="hybridMultilevel"/>
    <w:tmpl w:val="FFFFFFFF"/>
    <w:lvl w:ilvl="0" w:tplc="73B666EE">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EA5CD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0C11B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9C17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08B7E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F6441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98F2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8C006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E8B36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29B39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C04A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3482A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45E72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1F50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8E5C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0021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9034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BD709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E593EF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FA74B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1A07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02243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4C078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54420F2"/>
    <w:multiLevelType w:val="multilevel"/>
    <w:tmpl w:val="FFFFFFFF"/>
    <w:lvl w:ilvl="0">
      <w:start w:val="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6E51B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C607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AD531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B7B2D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C01B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394E36"/>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30855F3"/>
    <w:multiLevelType w:val="hybridMultilevel"/>
    <w:tmpl w:val="FFFFFFFF"/>
    <w:lvl w:ilvl="0" w:tplc="17CC3B34">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869C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503C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EA8B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84BB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06C5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E2D84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D42C9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F658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30F69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8227FB4"/>
    <w:multiLevelType w:val="multilevel"/>
    <w:tmpl w:val="FFFFFFFF"/>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93703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9837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E6D6A91"/>
    <w:multiLevelType w:val="multilevel"/>
    <w:tmpl w:val="FFFFFFFF"/>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F0821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11741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4734782">
    <w:abstractNumId w:val="46"/>
  </w:num>
  <w:num w:numId="2" w16cid:durableId="1710690194">
    <w:abstractNumId w:val="70"/>
  </w:num>
  <w:num w:numId="3" w16cid:durableId="437065165">
    <w:abstractNumId w:val="68"/>
  </w:num>
  <w:num w:numId="4" w16cid:durableId="1639610001">
    <w:abstractNumId w:val="31"/>
  </w:num>
  <w:num w:numId="5" w16cid:durableId="1783066196">
    <w:abstractNumId w:val="0"/>
  </w:num>
  <w:num w:numId="6" w16cid:durableId="1275096518">
    <w:abstractNumId w:val="73"/>
  </w:num>
  <w:num w:numId="7" w16cid:durableId="77750418">
    <w:abstractNumId w:val="28"/>
  </w:num>
  <w:num w:numId="8" w16cid:durableId="92870138">
    <w:abstractNumId w:val="41"/>
  </w:num>
  <w:num w:numId="9" w16cid:durableId="1225801972">
    <w:abstractNumId w:val="26"/>
  </w:num>
  <w:num w:numId="10" w16cid:durableId="619143357">
    <w:abstractNumId w:val="61"/>
  </w:num>
  <w:num w:numId="11" w16cid:durableId="44374791">
    <w:abstractNumId w:val="36"/>
  </w:num>
  <w:num w:numId="12" w16cid:durableId="1197544860">
    <w:abstractNumId w:val="1"/>
  </w:num>
  <w:num w:numId="13" w16cid:durableId="2070880366">
    <w:abstractNumId w:val="47"/>
  </w:num>
  <w:num w:numId="14" w16cid:durableId="656493305">
    <w:abstractNumId w:val="45"/>
  </w:num>
  <w:num w:numId="15" w16cid:durableId="1943026910">
    <w:abstractNumId w:val="66"/>
  </w:num>
  <w:num w:numId="16" w16cid:durableId="1999918937">
    <w:abstractNumId w:val="58"/>
  </w:num>
  <w:num w:numId="17" w16cid:durableId="78717827">
    <w:abstractNumId w:val="38"/>
  </w:num>
  <w:num w:numId="18" w16cid:durableId="25297056">
    <w:abstractNumId w:val="9"/>
  </w:num>
  <w:num w:numId="19" w16cid:durableId="941381722">
    <w:abstractNumId w:val="24"/>
  </w:num>
  <w:num w:numId="20" w16cid:durableId="348027951">
    <w:abstractNumId w:val="40"/>
  </w:num>
  <w:num w:numId="21" w16cid:durableId="1156267425">
    <w:abstractNumId w:val="67"/>
  </w:num>
  <w:num w:numId="22" w16cid:durableId="454786878">
    <w:abstractNumId w:val="72"/>
  </w:num>
  <w:num w:numId="23" w16cid:durableId="63838495">
    <w:abstractNumId w:val="49"/>
  </w:num>
  <w:num w:numId="24" w16cid:durableId="1652296432">
    <w:abstractNumId w:val="71"/>
  </w:num>
  <w:num w:numId="25" w16cid:durableId="375199757">
    <w:abstractNumId w:val="54"/>
  </w:num>
  <w:num w:numId="26" w16cid:durableId="1144928332">
    <w:abstractNumId w:val="51"/>
  </w:num>
  <w:num w:numId="27" w16cid:durableId="1196775349">
    <w:abstractNumId w:val="75"/>
  </w:num>
  <w:num w:numId="28" w16cid:durableId="1996257461">
    <w:abstractNumId w:val="8"/>
  </w:num>
  <w:num w:numId="29" w16cid:durableId="2090930921">
    <w:abstractNumId w:val="11"/>
  </w:num>
  <w:num w:numId="30" w16cid:durableId="373778000">
    <w:abstractNumId w:val="18"/>
  </w:num>
  <w:num w:numId="31" w16cid:durableId="1940672408">
    <w:abstractNumId w:val="53"/>
  </w:num>
  <w:num w:numId="32" w16cid:durableId="872809658">
    <w:abstractNumId w:val="15"/>
  </w:num>
  <w:num w:numId="33" w16cid:durableId="2066369936">
    <w:abstractNumId w:val="10"/>
  </w:num>
  <w:num w:numId="34" w16cid:durableId="12876492">
    <w:abstractNumId w:val="39"/>
  </w:num>
  <w:num w:numId="35" w16cid:durableId="328405817">
    <w:abstractNumId w:val="32"/>
  </w:num>
  <w:num w:numId="36" w16cid:durableId="745567896">
    <w:abstractNumId w:val="48"/>
  </w:num>
  <w:num w:numId="37" w16cid:durableId="1527786475">
    <w:abstractNumId w:val="60"/>
  </w:num>
  <w:num w:numId="38" w16cid:durableId="2016221243">
    <w:abstractNumId w:val="4"/>
  </w:num>
  <w:num w:numId="39" w16cid:durableId="934702592">
    <w:abstractNumId w:val="50"/>
  </w:num>
  <w:num w:numId="40" w16cid:durableId="1667975916">
    <w:abstractNumId w:val="37"/>
  </w:num>
  <w:num w:numId="41" w16cid:durableId="1613433856">
    <w:abstractNumId w:val="7"/>
  </w:num>
  <w:num w:numId="42" w16cid:durableId="913853908">
    <w:abstractNumId w:val="6"/>
  </w:num>
  <w:num w:numId="43" w16cid:durableId="11032915">
    <w:abstractNumId w:val="14"/>
  </w:num>
  <w:num w:numId="44" w16cid:durableId="68114278">
    <w:abstractNumId w:val="21"/>
  </w:num>
  <w:num w:numId="45" w16cid:durableId="527449528">
    <w:abstractNumId w:val="33"/>
  </w:num>
  <w:num w:numId="46" w16cid:durableId="900796497">
    <w:abstractNumId w:val="12"/>
  </w:num>
  <w:num w:numId="47" w16cid:durableId="686560790">
    <w:abstractNumId w:val="22"/>
  </w:num>
  <w:num w:numId="48" w16cid:durableId="1284923812">
    <w:abstractNumId w:val="2"/>
  </w:num>
  <w:num w:numId="49" w16cid:durableId="1512721655">
    <w:abstractNumId w:val="17"/>
  </w:num>
  <w:num w:numId="50" w16cid:durableId="408432627">
    <w:abstractNumId w:val="65"/>
  </w:num>
  <w:num w:numId="51" w16cid:durableId="1597054388">
    <w:abstractNumId w:val="30"/>
  </w:num>
  <w:num w:numId="52" w16cid:durableId="2034794446">
    <w:abstractNumId w:val="44"/>
  </w:num>
  <w:num w:numId="53" w16cid:durableId="1555580292">
    <w:abstractNumId w:val="59"/>
  </w:num>
  <w:num w:numId="54" w16cid:durableId="936793438">
    <w:abstractNumId w:val="42"/>
  </w:num>
  <w:num w:numId="55" w16cid:durableId="1227567456">
    <w:abstractNumId w:val="35"/>
  </w:num>
  <w:num w:numId="56" w16cid:durableId="1190295371">
    <w:abstractNumId w:val="57"/>
  </w:num>
  <w:num w:numId="57" w16cid:durableId="1939634282">
    <w:abstractNumId w:val="34"/>
  </w:num>
  <w:num w:numId="58" w16cid:durableId="1235705192">
    <w:abstractNumId w:val="56"/>
  </w:num>
  <w:num w:numId="59" w16cid:durableId="188377551">
    <w:abstractNumId w:val="19"/>
  </w:num>
  <w:num w:numId="60" w16cid:durableId="741830153">
    <w:abstractNumId w:val="69"/>
  </w:num>
  <w:num w:numId="61" w16cid:durableId="1670712030">
    <w:abstractNumId w:val="55"/>
  </w:num>
  <w:num w:numId="62" w16cid:durableId="170220963">
    <w:abstractNumId w:val="20"/>
  </w:num>
  <w:num w:numId="63" w16cid:durableId="662398652">
    <w:abstractNumId w:val="43"/>
  </w:num>
  <w:num w:numId="64" w16cid:durableId="634719542">
    <w:abstractNumId w:val="25"/>
  </w:num>
  <w:num w:numId="65" w16cid:durableId="1165126652">
    <w:abstractNumId w:val="16"/>
  </w:num>
  <w:num w:numId="66" w16cid:durableId="914626859">
    <w:abstractNumId w:val="63"/>
  </w:num>
  <w:num w:numId="67" w16cid:durableId="1650137459">
    <w:abstractNumId w:val="62"/>
  </w:num>
  <w:num w:numId="68" w16cid:durableId="240717504">
    <w:abstractNumId w:val="74"/>
  </w:num>
  <w:num w:numId="69" w16cid:durableId="1945111891">
    <w:abstractNumId w:val="5"/>
  </w:num>
  <w:num w:numId="70" w16cid:durableId="1492213330">
    <w:abstractNumId w:val="64"/>
  </w:num>
  <w:num w:numId="71" w16cid:durableId="393234006">
    <w:abstractNumId w:val="29"/>
  </w:num>
  <w:num w:numId="72" w16cid:durableId="329219724">
    <w:abstractNumId w:val="27"/>
  </w:num>
  <w:num w:numId="73" w16cid:durableId="350961917">
    <w:abstractNumId w:val="13"/>
  </w:num>
  <w:num w:numId="74" w16cid:durableId="1103959798">
    <w:abstractNumId w:val="23"/>
  </w:num>
  <w:num w:numId="75" w16cid:durableId="256863840">
    <w:abstractNumId w:val="3"/>
  </w:num>
  <w:num w:numId="76" w16cid:durableId="385682249">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E2A"/>
    <w:rsid w:val="000B0629"/>
    <w:rsid w:val="00123555"/>
    <w:rsid w:val="00123D50"/>
    <w:rsid w:val="0013044A"/>
    <w:rsid w:val="0014690A"/>
    <w:rsid w:val="001A3CA8"/>
    <w:rsid w:val="001D676A"/>
    <w:rsid w:val="002164C5"/>
    <w:rsid w:val="00290890"/>
    <w:rsid w:val="00294270"/>
    <w:rsid w:val="002F3841"/>
    <w:rsid w:val="003449FF"/>
    <w:rsid w:val="003506F3"/>
    <w:rsid w:val="003E1326"/>
    <w:rsid w:val="0044388C"/>
    <w:rsid w:val="00463F13"/>
    <w:rsid w:val="004747B6"/>
    <w:rsid w:val="00476EBB"/>
    <w:rsid w:val="0049250A"/>
    <w:rsid w:val="004E1716"/>
    <w:rsid w:val="004E20D2"/>
    <w:rsid w:val="004E5C94"/>
    <w:rsid w:val="00500E34"/>
    <w:rsid w:val="00513477"/>
    <w:rsid w:val="0051474F"/>
    <w:rsid w:val="0054443F"/>
    <w:rsid w:val="00587EC5"/>
    <w:rsid w:val="00596B1B"/>
    <w:rsid w:val="005B0CA5"/>
    <w:rsid w:val="005C321D"/>
    <w:rsid w:val="005D1183"/>
    <w:rsid w:val="005E70EF"/>
    <w:rsid w:val="00603CE1"/>
    <w:rsid w:val="006422AD"/>
    <w:rsid w:val="006638D2"/>
    <w:rsid w:val="006A50D2"/>
    <w:rsid w:val="006C01F0"/>
    <w:rsid w:val="006C68A5"/>
    <w:rsid w:val="006C7624"/>
    <w:rsid w:val="006D2A61"/>
    <w:rsid w:val="006F7793"/>
    <w:rsid w:val="00722B2C"/>
    <w:rsid w:val="00737721"/>
    <w:rsid w:val="00766268"/>
    <w:rsid w:val="007A42BD"/>
    <w:rsid w:val="00815842"/>
    <w:rsid w:val="008531C5"/>
    <w:rsid w:val="00870A31"/>
    <w:rsid w:val="00874514"/>
    <w:rsid w:val="00891FEA"/>
    <w:rsid w:val="008B15DB"/>
    <w:rsid w:val="008B6F1C"/>
    <w:rsid w:val="0098303B"/>
    <w:rsid w:val="00995E4F"/>
    <w:rsid w:val="009A2BA0"/>
    <w:rsid w:val="009C0FF3"/>
    <w:rsid w:val="00A06C30"/>
    <w:rsid w:val="00A34A20"/>
    <w:rsid w:val="00A37C5D"/>
    <w:rsid w:val="00A4675D"/>
    <w:rsid w:val="00A5161C"/>
    <w:rsid w:val="00A54FA7"/>
    <w:rsid w:val="00A92253"/>
    <w:rsid w:val="00AE08BE"/>
    <w:rsid w:val="00B00319"/>
    <w:rsid w:val="00B0303A"/>
    <w:rsid w:val="00B44867"/>
    <w:rsid w:val="00B45232"/>
    <w:rsid w:val="00BA15B1"/>
    <w:rsid w:val="00BA3F04"/>
    <w:rsid w:val="00BD7BE6"/>
    <w:rsid w:val="00BF6E73"/>
    <w:rsid w:val="00C014D1"/>
    <w:rsid w:val="00C94981"/>
    <w:rsid w:val="00CE63A6"/>
    <w:rsid w:val="00D00E2A"/>
    <w:rsid w:val="00D70996"/>
    <w:rsid w:val="00D9425E"/>
    <w:rsid w:val="00DB3BCC"/>
    <w:rsid w:val="00DC08B0"/>
    <w:rsid w:val="00DC5ACB"/>
    <w:rsid w:val="00DE2F70"/>
    <w:rsid w:val="00E16C31"/>
    <w:rsid w:val="00ED3208"/>
    <w:rsid w:val="00EE4EEC"/>
    <w:rsid w:val="00EF219B"/>
    <w:rsid w:val="00EF3ECF"/>
    <w:rsid w:val="00F04BD7"/>
    <w:rsid w:val="00F36ED7"/>
    <w:rsid w:val="00F55B46"/>
    <w:rsid w:val="00F7749B"/>
    <w:rsid w:val="00FA300D"/>
    <w:rsid w:val="00FC1D43"/>
    <w:rsid w:val="00FE1C44"/>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69ADB"/>
  <w15:docId w15:val="{C6A50CC7-657B-0347-902D-92AC3E2EB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G"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74" w:line="394" w:lineRule="auto"/>
      <w:ind w:left="1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391" w:line="259" w:lineRule="auto"/>
      <w:ind w:left="567"/>
      <w:jc w:val="center"/>
      <w:outlineLvl w:val="0"/>
    </w:pPr>
    <w:rPr>
      <w:rFonts w:ascii="Arial" w:eastAsia="Arial" w:hAnsi="Arial" w:cs="Arial"/>
      <w:b/>
      <w:color w:val="000000"/>
      <w:sz w:val="36"/>
    </w:rPr>
  </w:style>
  <w:style w:type="paragraph" w:styleId="Heading2">
    <w:name w:val="heading 2"/>
    <w:basedOn w:val="Normal"/>
    <w:next w:val="Normal"/>
    <w:link w:val="Heading2Char"/>
    <w:uiPriority w:val="9"/>
    <w:unhideWhenUsed/>
    <w:qFormat/>
    <w:rsid w:val="00587E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3044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3044A"/>
    <w:pPr>
      <w:keepNext/>
      <w:keepLines/>
      <w:spacing w:before="80" w:after="40"/>
      <w:outlineLvl w:val="3"/>
    </w:pPr>
    <w:rPr>
      <w:rFonts w:asciiTheme="minorHAnsi" w:eastAsiaTheme="majorEastAsia" w:hAnsiTheme="min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6"/>
    </w:rPr>
  </w:style>
  <w:style w:type="paragraph" w:customStyle="1" w:styleId="s5">
    <w:name w:val="s5"/>
    <w:basedOn w:val="Normal"/>
    <w:rsid w:val="008B6F1C"/>
    <w:pPr>
      <w:spacing w:before="100" w:beforeAutospacing="1" w:after="100" w:afterAutospacing="1" w:line="240" w:lineRule="auto"/>
      <w:ind w:left="0" w:firstLine="0"/>
      <w:jc w:val="left"/>
    </w:pPr>
    <w:rPr>
      <w:rFonts w:ascii="Times New Roman" w:eastAsiaTheme="minorEastAsia" w:hAnsi="Times New Roman" w:cs="Times New Roman"/>
      <w:color w:val="auto"/>
      <w:kern w:val="0"/>
      <w14:ligatures w14:val="none"/>
    </w:rPr>
  </w:style>
  <w:style w:type="character" w:customStyle="1" w:styleId="s6">
    <w:name w:val="s6"/>
    <w:basedOn w:val="DefaultParagraphFont"/>
    <w:rsid w:val="008B6F1C"/>
  </w:style>
  <w:style w:type="paragraph" w:styleId="NormalWeb">
    <w:name w:val="Normal (Web)"/>
    <w:basedOn w:val="Normal"/>
    <w:uiPriority w:val="99"/>
    <w:semiHidden/>
    <w:unhideWhenUsed/>
    <w:rsid w:val="008B6F1C"/>
    <w:pPr>
      <w:spacing w:before="100" w:beforeAutospacing="1" w:after="100" w:afterAutospacing="1" w:line="240" w:lineRule="auto"/>
      <w:ind w:left="0" w:firstLine="0"/>
      <w:jc w:val="left"/>
    </w:pPr>
    <w:rPr>
      <w:rFonts w:ascii="Times New Roman" w:eastAsiaTheme="minorEastAsia" w:hAnsi="Times New Roman" w:cs="Times New Roman"/>
      <w:color w:val="auto"/>
      <w:kern w:val="0"/>
      <w14:ligatures w14:val="none"/>
    </w:rPr>
  </w:style>
  <w:style w:type="paragraph" w:styleId="ListParagraph">
    <w:name w:val="List Paragraph"/>
    <w:basedOn w:val="Normal"/>
    <w:uiPriority w:val="34"/>
    <w:qFormat/>
    <w:rsid w:val="008B6F1C"/>
    <w:pPr>
      <w:ind w:left="720"/>
      <w:contextualSpacing/>
    </w:pPr>
  </w:style>
  <w:style w:type="character" w:customStyle="1" w:styleId="Heading3Char">
    <w:name w:val="Heading 3 Char"/>
    <w:basedOn w:val="DefaultParagraphFont"/>
    <w:link w:val="Heading3"/>
    <w:uiPriority w:val="9"/>
    <w:semiHidden/>
    <w:rsid w:val="001304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044A"/>
    <w:rPr>
      <w:rFonts w:eastAsiaTheme="majorEastAsia" w:cstheme="majorBidi"/>
      <w:i/>
      <w:iCs/>
      <w:color w:val="2F5496" w:themeColor="accent1" w:themeShade="BF"/>
    </w:rPr>
  </w:style>
  <w:style w:type="paragraph" w:customStyle="1" w:styleId="p1">
    <w:name w:val="p1"/>
    <w:basedOn w:val="Normal"/>
    <w:rsid w:val="00F36ED7"/>
    <w:pPr>
      <w:spacing w:before="100" w:beforeAutospacing="1" w:after="100" w:afterAutospacing="1" w:line="240" w:lineRule="auto"/>
      <w:ind w:left="0" w:firstLine="0"/>
      <w:jc w:val="left"/>
    </w:pPr>
    <w:rPr>
      <w:rFonts w:ascii="Times New Roman" w:eastAsiaTheme="minorEastAsia" w:hAnsi="Times New Roman" w:cs="Times New Roman"/>
      <w:color w:val="auto"/>
      <w:kern w:val="0"/>
      <w14:ligatures w14:val="none"/>
    </w:rPr>
  </w:style>
  <w:style w:type="character" w:customStyle="1" w:styleId="s1">
    <w:name w:val="s1"/>
    <w:basedOn w:val="DefaultParagraphFont"/>
    <w:rsid w:val="00F36ED7"/>
  </w:style>
  <w:style w:type="character" w:customStyle="1" w:styleId="s2">
    <w:name w:val="s2"/>
    <w:basedOn w:val="DefaultParagraphFont"/>
    <w:rsid w:val="00F36ED7"/>
  </w:style>
  <w:style w:type="character" w:customStyle="1" w:styleId="s3">
    <w:name w:val="s3"/>
    <w:basedOn w:val="DefaultParagraphFont"/>
    <w:rsid w:val="00F36ED7"/>
  </w:style>
  <w:style w:type="paragraph" w:customStyle="1" w:styleId="p3">
    <w:name w:val="p3"/>
    <w:basedOn w:val="Normal"/>
    <w:rsid w:val="00F36ED7"/>
    <w:pPr>
      <w:spacing w:before="100" w:beforeAutospacing="1" w:after="100" w:afterAutospacing="1" w:line="240" w:lineRule="auto"/>
      <w:ind w:left="0" w:firstLine="0"/>
      <w:jc w:val="left"/>
    </w:pPr>
    <w:rPr>
      <w:rFonts w:ascii="Times New Roman" w:eastAsiaTheme="minorEastAsia" w:hAnsi="Times New Roman" w:cs="Times New Roman"/>
      <w:color w:val="auto"/>
      <w:kern w:val="0"/>
      <w14:ligatures w14:val="none"/>
    </w:rPr>
  </w:style>
  <w:style w:type="character" w:customStyle="1" w:styleId="s4">
    <w:name w:val="s4"/>
    <w:basedOn w:val="DefaultParagraphFont"/>
    <w:rsid w:val="00F36ED7"/>
  </w:style>
  <w:style w:type="paragraph" w:customStyle="1" w:styleId="p2">
    <w:name w:val="p2"/>
    <w:basedOn w:val="Normal"/>
    <w:rsid w:val="00603CE1"/>
    <w:pPr>
      <w:spacing w:before="100" w:beforeAutospacing="1" w:after="100" w:afterAutospacing="1" w:line="240" w:lineRule="auto"/>
      <w:ind w:left="0" w:firstLine="0"/>
      <w:jc w:val="left"/>
    </w:pPr>
    <w:rPr>
      <w:rFonts w:ascii="Times New Roman" w:eastAsiaTheme="minorEastAsia" w:hAnsi="Times New Roman" w:cs="Times New Roman"/>
      <w:color w:val="auto"/>
      <w:kern w:val="0"/>
      <w14:ligatures w14:val="none"/>
    </w:rPr>
  </w:style>
  <w:style w:type="paragraph" w:customStyle="1" w:styleId="p4">
    <w:name w:val="p4"/>
    <w:basedOn w:val="Normal"/>
    <w:rsid w:val="00123D50"/>
    <w:pPr>
      <w:spacing w:before="100" w:beforeAutospacing="1" w:after="100" w:afterAutospacing="1" w:line="240" w:lineRule="auto"/>
      <w:ind w:left="0" w:firstLine="0"/>
      <w:jc w:val="left"/>
    </w:pPr>
    <w:rPr>
      <w:rFonts w:ascii="Times New Roman" w:eastAsiaTheme="minorEastAsia" w:hAnsi="Times New Roman" w:cs="Times New Roman"/>
      <w:color w:val="auto"/>
      <w:kern w:val="0"/>
      <w14:ligatures w14:val="none"/>
    </w:rPr>
  </w:style>
  <w:style w:type="character" w:customStyle="1" w:styleId="Heading2Char">
    <w:name w:val="Heading 2 Char"/>
    <w:basedOn w:val="DefaultParagraphFont"/>
    <w:link w:val="Heading2"/>
    <w:uiPriority w:val="9"/>
    <w:semiHidden/>
    <w:rsid w:val="00587EC5"/>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9A2BA0"/>
  </w:style>
  <w:style w:type="paragraph" w:styleId="Header">
    <w:name w:val="header"/>
    <w:basedOn w:val="Normal"/>
    <w:link w:val="HeaderChar"/>
    <w:uiPriority w:val="99"/>
    <w:unhideWhenUsed/>
    <w:rsid w:val="00CE63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63A6"/>
    <w:rPr>
      <w:rFonts w:ascii="Arial" w:eastAsia="Arial" w:hAnsi="Arial" w:cs="Arial"/>
      <w:color w:val="000000"/>
    </w:rPr>
  </w:style>
  <w:style w:type="paragraph" w:styleId="Footer">
    <w:name w:val="footer"/>
    <w:basedOn w:val="Normal"/>
    <w:link w:val="FooterChar"/>
    <w:uiPriority w:val="99"/>
    <w:unhideWhenUsed/>
    <w:rsid w:val="00CE63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63A6"/>
    <w:rPr>
      <w:rFonts w:ascii="Arial" w:eastAsia="Arial" w:hAnsi="Arial" w:cs="Arial"/>
      <w:color w:val="000000"/>
    </w:rPr>
  </w:style>
  <w:style w:type="character" w:styleId="PageNumber">
    <w:name w:val="page number"/>
    <w:basedOn w:val="DefaultParagraphFont"/>
    <w:uiPriority w:val="99"/>
    <w:semiHidden/>
    <w:unhideWhenUsed/>
    <w:rsid w:val="00CE6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99293">
      <w:bodyDiv w:val="1"/>
      <w:marLeft w:val="0"/>
      <w:marRight w:val="0"/>
      <w:marTop w:val="0"/>
      <w:marBottom w:val="0"/>
      <w:divBdr>
        <w:top w:val="none" w:sz="0" w:space="0" w:color="auto"/>
        <w:left w:val="none" w:sz="0" w:space="0" w:color="auto"/>
        <w:bottom w:val="none" w:sz="0" w:space="0" w:color="auto"/>
        <w:right w:val="none" w:sz="0" w:space="0" w:color="auto"/>
      </w:divBdr>
    </w:div>
    <w:div w:id="400442870">
      <w:bodyDiv w:val="1"/>
      <w:marLeft w:val="0"/>
      <w:marRight w:val="0"/>
      <w:marTop w:val="0"/>
      <w:marBottom w:val="0"/>
      <w:divBdr>
        <w:top w:val="none" w:sz="0" w:space="0" w:color="auto"/>
        <w:left w:val="none" w:sz="0" w:space="0" w:color="auto"/>
        <w:bottom w:val="none" w:sz="0" w:space="0" w:color="auto"/>
        <w:right w:val="none" w:sz="0" w:space="0" w:color="auto"/>
      </w:divBdr>
    </w:div>
    <w:div w:id="580023365">
      <w:bodyDiv w:val="1"/>
      <w:marLeft w:val="0"/>
      <w:marRight w:val="0"/>
      <w:marTop w:val="0"/>
      <w:marBottom w:val="0"/>
      <w:divBdr>
        <w:top w:val="none" w:sz="0" w:space="0" w:color="auto"/>
        <w:left w:val="none" w:sz="0" w:space="0" w:color="auto"/>
        <w:bottom w:val="none" w:sz="0" w:space="0" w:color="auto"/>
        <w:right w:val="none" w:sz="0" w:space="0" w:color="auto"/>
      </w:divBdr>
    </w:div>
    <w:div w:id="1170757388">
      <w:bodyDiv w:val="1"/>
      <w:marLeft w:val="0"/>
      <w:marRight w:val="0"/>
      <w:marTop w:val="0"/>
      <w:marBottom w:val="0"/>
      <w:divBdr>
        <w:top w:val="none" w:sz="0" w:space="0" w:color="auto"/>
        <w:left w:val="none" w:sz="0" w:space="0" w:color="auto"/>
        <w:bottom w:val="none" w:sz="0" w:space="0" w:color="auto"/>
        <w:right w:val="none" w:sz="0" w:space="0" w:color="auto"/>
      </w:divBdr>
    </w:div>
    <w:div w:id="1171217097">
      <w:bodyDiv w:val="1"/>
      <w:marLeft w:val="0"/>
      <w:marRight w:val="0"/>
      <w:marTop w:val="0"/>
      <w:marBottom w:val="0"/>
      <w:divBdr>
        <w:top w:val="none" w:sz="0" w:space="0" w:color="auto"/>
        <w:left w:val="none" w:sz="0" w:space="0" w:color="auto"/>
        <w:bottom w:val="none" w:sz="0" w:space="0" w:color="auto"/>
        <w:right w:val="none" w:sz="0" w:space="0" w:color="auto"/>
      </w:divBdr>
      <w:divsChild>
        <w:div w:id="460658778">
          <w:marLeft w:val="0"/>
          <w:marRight w:val="0"/>
          <w:marTop w:val="0"/>
          <w:marBottom w:val="0"/>
          <w:divBdr>
            <w:top w:val="none" w:sz="0" w:space="0" w:color="auto"/>
            <w:left w:val="none" w:sz="0" w:space="0" w:color="auto"/>
            <w:bottom w:val="none" w:sz="0" w:space="0" w:color="auto"/>
            <w:right w:val="none" w:sz="0" w:space="0" w:color="auto"/>
          </w:divBdr>
        </w:div>
      </w:divsChild>
    </w:div>
    <w:div w:id="1172642530">
      <w:bodyDiv w:val="1"/>
      <w:marLeft w:val="0"/>
      <w:marRight w:val="0"/>
      <w:marTop w:val="0"/>
      <w:marBottom w:val="0"/>
      <w:divBdr>
        <w:top w:val="none" w:sz="0" w:space="0" w:color="auto"/>
        <w:left w:val="none" w:sz="0" w:space="0" w:color="auto"/>
        <w:bottom w:val="none" w:sz="0" w:space="0" w:color="auto"/>
        <w:right w:val="none" w:sz="0" w:space="0" w:color="auto"/>
      </w:divBdr>
      <w:divsChild>
        <w:div w:id="680399252">
          <w:marLeft w:val="0"/>
          <w:marRight w:val="0"/>
          <w:marTop w:val="0"/>
          <w:marBottom w:val="0"/>
          <w:divBdr>
            <w:top w:val="none" w:sz="0" w:space="0" w:color="auto"/>
            <w:left w:val="none" w:sz="0" w:space="0" w:color="auto"/>
            <w:bottom w:val="none" w:sz="0" w:space="0" w:color="auto"/>
            <w:right w:val="none" w:sz="0" w:space="0" w:color="auto"/>
          </w:divBdr>
        </w:div>
        <w:div w:id="1936941516">
          <w:marLeft w:val="0"/>
          <w:marRight w:val="0"/>
          <w:marTop w:val="0"/>
          <w:marBottom w:val="0"/>
          <w:divBdr>
            <w:top w:val="none" w:sz="0" w:space="0" w:color="auto"/>
            <w:left w:val="none" w:sz="0" w:space="0" w:color="auto"/>
            <w:bottom w:val="none" w:sz="0" w:space="0" w:color="auto"/>
            <w:right w:val="none" w:sz="0" w:space="0" w:color="auto"/>
          </w:divBdr>
        </w:div>
        <w:div w:id="40981875">
          <w:marLeft w:val="0"/>
          <w:marRight w:val="0"/>
          <w:marTop w:val="0"/>
          <w:marBottom w:val="0"/>
          <w:divBdr>
            <w:top w:val="none" w:sz="0" w:space="0" w:color="auto"/>
            <w:left w:val="none" w:sz="0" w:space="0" w:color="auto"/>
            <w:bottom w:val="none" w:sz="0" w:space="0" w:color="auto"/>
            <w:right w:val="none" w:sz="0" w:space="0" w:color="auto"/>
          </w:divBdr>
        </w:div>
        <w:div w:id="805009689">
          <w:marLeft w:val="0"/>
          <w:marRight w:val="0"/>
          <w:marTop w:val="0"/>
          <w:marBottom w:val="0"/>
          <w:divBdr>
            <w:top w:val="none" w:sz="0" w:space="0" w:color="auto"/>
            <w:left w:val="none" w:sz="0" w:space="0" w:color="auto"/>
            <w:bottom w:val="none" w:sz="0" w:space="0" w:color="auto"/>
            <w:right w:val="none" w:sz="0" w:space="0" w:color="auto"/>
          </w:divBdr>
        </w:div>
        <w:div w:id="1754815584">
          <w:marLeft w:val="0"/>
          <w:marRight w:val="0"/>
          <w:marTop w:val="0"/>
          <w:marBottom w:val="0"/>
          <w:divBdr>
            <w:top w:val="none" w:sz="0" w:space="0" w:color="auto"/>
            <w:left w:val="none" w:sz="0" w:space="0" w:color="auto"/>
            <w:bottom w:val="none" w:sz="0" w:space="0" w:color="auto"/>
            <w:right w:val="none" w:sz="0" w:space="0" w:color="auto"/>
          </w:divBdr>
        </w:div>
        <w:div w:id="77602568">
          <w:marLeft w:val="0"/>
          <w:marRight w:val="0"/>
          <w:marTop w:val="0"/>
          <w:marBottom w:val="0"/>
          <w:divBdr>
            <w:top w:val="none" w:sz="0" w:space="0" w:color="auto"/>
            <w:left w:val="none" w:sz="0" w:space="0" w:color="auto"/>
            <w:bottom w:val="none" w:sz="0" w:space="0" w:color="auto"/>
            <w:right w:val="none" w:sz="0" w:space="0" w:color="auto"/>
          </w:divBdr>
        </w:div>
        <w:div w:id="12001397">
          <w:marLeft w:val="0"/>
          <w:marRight w:val="0"/>
          <w:marTop w:val="0"/>
          <w:marBottom w:val="0"/>
          <w:divBdr>
            <w:top w:val="none" w:sz="0" w:space="0" w:color="auto"/>
            <w:left w:val="none" w:sz="0" w:space="0" w:color="auto"/>
            <w:bottom w:val="none" w:sz="0" w:space="0" w:color="auto"/>
            <w:right w:val="none" w:sz="0" w:space="0" w:color="auto"/>
          </w:divBdr>
        </w:div>
        <w:div w:id="1168712597">
          <w:marLeft w:val="0"/>
          <w:marRight w:val="0"/>
          <w:marTop w:val="0"/>
          <w:marBottom w:val="0"/>
          <w:divBdr>
            <w:top w:val="none" w:sz="0" w:space="0" w:color="auto"/>
            <w:left w:val="none" w:sz="0" w:space="0" w:color="auto"/>
            <w:bottom w:val="none" w:sz="0" w:space="0" w:color="auto"/>
            <w:right w:val="none" w:sz="0" w:space="0" w:color="auto"/>
          </w:divBdr>
        </w:div>
        <w:div w:id="219366611">
          <w:marLeft w:val="0"/>
          <w:marRight w:val="0"/>
          <w:marTop w:val="0"/>
          <w:marBottom w:val="0"/>
          <w:divBdr>
            <w:top w:val="none" w:sz="0" w:space="0" w:color="auto"/>
            <w:left w:val="none" w:sz="0" w:space="0" w:color="auto"/>
            <w:bottom w:val="none" w:sz="0" w:space="0" w:color="auto"/>
            <w:right w:val="none" w:sz="0" w:space="0" w:color="auto"/>
          </w:divBdr>
        </w:div>
        <w:div w:id="2088723584">
          <w:marLeft w:val="0"/>
          <w:marRight w:val="0"/>
          <w:marTop w:val="0"/>
          <w:marBottom w:val="0"/>
          <w:divBdr>
            <w:top w:val="none" w:sz="0" w:space="0" w:color="auto"/>
            <w:left w:val="none" w:sz="0" w:space="0" w:color="auto"/>
            <w:bottom w:val="none" w:sz="0" w:space="0" w:color="auto"/>
            <w:right w:val="none" w:sz="0" w:space="0" w:color="auto"/>
          </w:divBdr>
        </w:div>
        <w:div w:id="814300665">
          <w:marLeft w:val="0"/>
          <w:marRight w:val="0"/>
          <w:marTop w:val="0"/>
          <w:marBottom w:val="0"/>
          <w:divBdr>
            <w:top w:val="none" w:sz="0" w:space="0" w:color="auto"/>
            <w:left w:val="none" w:sz="0" w:space="0" w:color="auto"/>
            <w:bottom w:val="none" w:sz="0" w:space="0" w:color="auto"/>
            <w:right w:val="none" w:sz="0" w:space="0" w:color="auto"/>
          </w:divBdr>
        </w:div>
        <w:div w:id="76481072">
          <w:marLeft w:val="0"/>
          <w:marRight w:val="0"/>
          <w:marTop w:val="0"/>
          <w:marBottom w:val="0"/>
          <w:divBdr>
            <w:top w:val="none" w:sz="0" w:space="0" w:color="auto"/>
            <w:left w:val="none" w:sz="0" w:space="0" w:color="auto"/>
            <w:bottom w:val="none" w:sz="0" w:space="0" w:color="auto"/>
            <w:right w:val="none" w:sz="0" w:space="0" w:color="auto"/>
          </w:divBdr>
        </w:div>
        <w:div w:id="2010675354">
          <w:marLeft w:val="0"/>
          <w:marRight w:val="0"/>
          <w:marTop w:val="0"/>
          <w:marBottom w:val="0"/>
          <w:divBdr>
            <w:top w:val="none" w:sz="0" w:space="0" w:color="auto"/>
            <w:left w:val="none" w:sz="0" w:space="0" w:color="auto"/>
            <w:bottom w:val="none" w:sz="0" w:space="0" w:color="auto"/>
            <w:right w:val="none" w:sz="0" w:space="0" w:color="auto"/>
          </w:divBdr>
        </w:div>
        <w:div w:id="1227296651">
          <w:marLeft w:val="0"/>
          <w:marRight w:val="0"/>
          <w:marTop w:val="0"/>
          <w:marBottom w:val="0"/>
          <w:divBdr>
            <w:top w:val="none" w:sz="0" w:space="0" w:color="auto"/>
            <w:left w:val="none" w:sz="0" w:space="0" w:color="auto"/>
            <w:bottom w:val="none" w:sz="0" w:space="0" w:color="auto"/>
            <w:right w:val="none" w:sz="0" w:space="0" w:color="auto"/>
          </w:divBdr>
        </w:div>
        <w:div w:id="1694724686">
          <w:marLeft w:val="0"/>
          <w:marRight w:val="0"/>
          <w:marTop w:val="0"/>
          <w:marBottom w:val="0"/>
          <w:divBdr>
            <w:top w:val="none" w:sz="0" w:space="0" w:color="auto"/>
            <w:left w:val="none" w:sz="0" w:space="0" w:color="auto"/>
            <w:bottom w:val="none" w:sz="0" w:space="0" w:color="auto"/>
            <w:right w:val="none" w:sz="0" w:space="0" w:color="auto"/>
          </w:divBdr>
        </w:div>
        <w:div w:id="1270774327">
          <w:marLeft w:val="0"/>
          <w:marRight w:val="0"/>
          <w:marTop w:val="0"/>
          <w:marBottom w:val="0"/>
          <w:divBdr>
            <w:top w:val="none" w:sz="0" w:space="0" w:color="auto"/>
            <w:left w:val="none" w:sz="0" w:space="0" w:color="auto"/>
            <w:bottom w:val="none" w:sz="0" w:space="0" w:color="auto"/>
            <w:right w:val="none" w:sz="0" w:space="0" w:color="auto"/>
          </w:divBdr>
        </w:div>
        <w:div w:id="789905920">
          <w:marLeft w:val="0"/>
          <w:marRight w:val="0"/>
          <w:marTop w:val="0"/>
          <w:marBottom w:val="0"/>
          <w:divBdr>
            <w:top w:val="none" w:sz="0" w:space="0" w:color="auto"/>
            <w:left w:val="none" w:sz="0" w:space="0" w:color="auto"/>
            <w:bottom w:val="none" w:sz="0" w:space="0" w:color="auto"/>
            <w:right w:val="none" w:sz="0" w:space="0" w:color="auto"/>
          </w:divBdr>
        </w:div>
        <w:div w:id="1135214752">
          <w:marLeft w:val="0"/>
          <w:marRight w:val="0"/>
          <w:marTop w:val="0"/>
          <w:marBottom w:val="0"/>
          <w:divBdr>
            <w:top w:val="none" w:sz="0" w:space="0" w:color="auto"/>
            <w:left w:val="none" w:sz="0" w:space="0" w:color="auto"/>
            <w:bottom w:val="none" w:sz="0" w:space="0" w:color="auto"/>
            <w:right w:val="none" w:sz="0" w:space="0" w:color="auto"/>
          </w:divBdr>
        </w:div>
        <w:div w:id="166403179">
          <w:marLeft w:val="0"/>
          <w:marRight w:val="0"/>
          <w:marTop w:val="0"/>
          <w:marBottom w:val="0"/>
          <w:divBdr>
            <w:top w:val="none" w:sz="0" w:space="0" w:color="auto"/>
            <w:left w:val="none" w:sz="0" w:space="0" w:color="auto"/>
            <w:bottom w:val="none" w:sz="0" w:space="0" w:color="auto"/>
            <w:right w:val="none" w:sz="0" w:space="0" w:color="auto"/>
          </w:divBdr>
        </w:div>
        <w:div w:id="1152022635">
          <w:marLeft w:val="0"/>
          <w:marRight w:val="0"/>
          <w:marTop w:val="0"/>
          <w:marBottom w:val="0"/>
          <w:divBdr>
            <w:top w:val="none" w:sz="0" w:space="0" w:color="auto"/>
            <w:left w:val="none" w:sz="0" w:space="0" w:color="auto"/>
            <w:bottom w:val="none" w:sz="0" w:space="0" w:color="auto"/>
            <w:right w:val="none" w:sz="0" w:space="0" w:color="auto"/>
          </w:divBdr>
        </w:div>
        <w:div w:id="1553496670">
          <w:marLeft w:val="0"/>
          <w:marRight w:val="0"/>
          <w:marTop w:val="0"/>
          <w:marBottom w:val="0"/>
          <w:divBdr>
            <w:top w:val="none" w:sz="0" w:space="0" w:color="auto"/>
            <w:left w:val="none" w:sz="0" w:space="0" w:color="auto"/>
            <w:bottom w:val="none" w:sz="0" w:space="0" w:color="auto"/>
            <w:right w:val="none" w:sz="0" w:space="0" w:color="auto"/>
          </w:divBdr>
        </w:div>
        <w:div w:id="152993535">
          <w:marLeft w:val="0"/>
          <w:marRight w:val="0"/>
          <w:marTop w:val="0"/>
          <w:marBottom w:val="0"/>
          <w:divBdr>
            <w:top w:val="none" w:sz="0" w:space="0" w:color="auto"/>
            <w:left w:val="none" w:sz="0" w:space="0" w:color="auto"/>
            <w:bottom w:val="none" w:sz="0" w:space="0" w:color="auto"/>
            <w:right w:val="none" w:sz="0" w:space="0" w:color="auto"/>
          </w:divBdr>
        </w:div>
        <w:div w:id="502428200">
          <w:marLeft w:val="0"/>
          <w:marRight w:val="0"/>
          <w:marTop w:val="0"/>
          <w:marBottom w:val="0"/>
          <w:divBdr>
            <w:top w:val="none" w:sz="0" w:space="0" w:color="auto"/>
            <w:left w:val="none" w:sz="0" w:space="0" w:color="auto"/>
            <w:bottom w:val="none" w:sz="0" w:space="0" w:color="auto"/>
            <w:right w:val="none" w:sz="0" w:space="0" w:color="auto"/>
          </w:divBdr>
        </w:div>
        <w:div w:id="532963988">
          <w:marLeft w:val="0"/>
          <w:marRight w:val="0"/>
          <w:marTop w:val="0"/>
          <w:marBottom w:val="0"/>
          <w:divBdr>
            <w:top w:val="none" w:sz="0" w:space="0" w:color="auto"/>
            <w:left w:val="none" w:sz="0" w:space="0" w:color="auto"/>
            <w:bottom w:val="none" w:sz="0" w:space="0" w:color="auto"/>
            <w:right w:val="none" w:sz="0" w:space="0" w:color="auto"/>
          </w:divBdr>
        </w:div>
        <w:div w:id="1242983393">
          <w:marLeft w:val="0"/>
          <w:marRight w:val="0"/>
          <w:marTop w:val="0"/>
          <w:marBottom w:val="0"/>
          <w:divBdr>
            <w:top w:val="none" w:sz="0" w:space="0" w:color="auto"/>
            <w:left w:val="none" w:sz="0" w:space="0" w:color="auto"/>
            <w:bottom w:val="none" w:sz="0" w:space="0" w:color="auto"/>
            <w:right w:val="none" w:sz="0" w:space="0" w:color="auto"/>
          </w:divBdr>
        </w:div>
      </w:divsChild>
    </w:div>
    <w:div w:id="1558472029">
      <w:bodyDiv w:val="1"/>
      <w:marLeft w:val="0"/>
      <w:marRight w:val="0"/>
      <w:marTop w:val="0"/>
      <w:marBottom w:val="0"/>
      <w:divBdr>
        <w:top w:val="none" w:sz="0" w:space="0" w:color="auto"/>
        <w:left w:val="none" w:sz="0" w:space="0" w:color="auto"/>
        <w:bottom w:val="none" w:sz="0" w:space="0" w:color="auto"/>
        <w:right w:val="none" w:sz="0" w:space="0" w:color="auto"/>
      </w:divBdr>
      <w:divsChild>
        <w:div w:id="1052852149">
          <w:marLeft w:val="0"/>
          <w:marRight w:val="0"/>
          <w:marTop w:val="0"/>
          <w:marBottom w:val="0"/>
          <w:divBdr>
            <w:top w:val="none" w:sz="0" w:space="0" w:color="auto"/>
            <w:left w:val="none" w:sz="0" w:space="0" w:color="auto"/>
            <w:bottom w:val="none" w:sz="0" w:space="0" w:color="auto"/>
            <w:right w:val="none" w:sz="0" w:space="0" w:color="auto"/>
          </w:divBdr>
        </w:div>
        <w:div w:id="648831309">
          <w:marLeft w:val="0"/>
          <w:marRight w:val="0"/>
          <w:marTop w:val="0"/>
          <w:marBottom w:val="0"/>
          <w:divBdr>
            <w:top w:val="none" w:sz="0" w:space="0" w:color="auto"/>
            <w:left w:val="none" w:sz="0" w:space="0" w:color="auto"/>
            <w:bottom w:val="none" w:sz="0" w:space="0" w:color="auto"/>
            <w:right w:val="none" w:sz="0" w:space="0" w:color="auto"/>
          </w:divBdr>
        </w:div>
        <w:div w:id="1075012577">
          <w:marLeft w:val="0"/>
          <w:marRight w:val="0"/>
          <w:marTop w:val="0"/>
          <w:marBottom w:val="0"/>
          <w:divBdr>
            <w:top w:val="none" w:sz="0" w:space="0" w:color="auto"/>
            <w:left w:val="none" w:sz="0" w:space="0" w:color="auto"/>
            <w:bottom w:val="none" w:sz="0" w:space="0" w:color="auto"/>
            <w:right w:val="none" w:sz="0" w:space="0" w:color="auto"/>
          </w:divBdr>
        </w:div>
        <w:div w:id="553932405">
          <w:marLeft w:val="0"/>
          <w:marRight w:val="0"/>
          <w:marTop w:val="0"/>
          <w:marBottom w:val="0"/>
          <w:divBdr>
            <w:top w:val="none" w:sz="0" w:space="0" w:color="auto"/>
            <w:left w:val="none" w:sz="0" w:space="0" w:color="auto"/>
            <w:bottom w:val="none" w:sz="0" w:space="0" w:color="auto"/>
            <w:right w:val="none" w:sz="0" w:space="0" w:color="auto"/>
          </w:divBdr>
        </w:div>
        <w:div w:id="733040460">
          <w:marLeft w:val="0"/>
          <w:marRight w:val="0"/>
          <w:marTop w:val="0"/>
          <w:marBottom w:val="0"/>
          <w:divBdr>
            <w:top w:val="none" w:sz="0" w:space="0" w:color="auto"/>
            <w:left w:val="none" w:sz="0" w:space="0" w:color="auto"/>
            <w:bottom w:val="none" w:sz="0" w:space="0" w:color="auto"/>
            <w:right w:val="none" w:sz="0" w:space="0" w:color="auto"/>
          </w:divBdr>
          <w:divsChild>
            <w:div w:id="283312986">
              <w:marLeft w:val="0"/>
              <w:marRight w:val="0"/>
              <w:marTop w:val="0"/>
              <w:marBottom w:val="0"/>
              <w:divBdr>
                <w:top w:val="none" w:sz="0" w:space="0" w:color="auto"/>
                <w:left w:val="none" w:sz="0" w:space="0" w:color="auto"/>
                <w:bottom w:val="none" w:sz="0" w:space="0" w:color="auto"/>
                <w:right w:val="none" w:sz="0" w:space="0" w:color="auto"/>
              </w:divBdr>
              <w:divsChild>
                <w:div w:id="640692820">
                  <w:marLeft w:val="0"/>
                  <w:marRight w:val="0"/>
                  <w:marTop w:val="0"/>
                  <w:marBottom w:val="0"/>
                  <w:divBdr>
                    <w:top w:val="none" w:sz="0" w:space="0" w:color="auto"/>
                    <w:left w:val="none" w:sz="0" w:space="0" w:color="auto"/>
                    <w:bottom w:val="none" w:sz="0" w:space="0" w:color="auto"/>
                    <w:right w:val="none" w:sz="0" w:space="0" w:color="auto"/>
                  </w:divBdr>
                </w:div>
                <w:div w:id="139613331">
                  <w:marLeft w:val="0"/>
                  <w:marRight w:val="0"/>
                  <w:marTop w:val="0"/>
                  <w:marBottom w:val="0"/>
                  <w:divBdr>
                    <w:top w:val="none" w:sz="0" w:space="0" w:color="auto"/>
                    <w:left w:val="none" w:sz="0" w:space="0" w:color="auto"/>
                    <w:bottom w:val="none" w:sz="0" w:space="0" w:color="auto"/>
                    <w:right w:val="none" w:sz="0" w:space="0" w:color="auto"/>
                  </w:divBdr>
                  <w:divsChild>
                    <w:div w:id="2123567864">
                      <w:marLeft w:val="0"/>
                      <w:marRight w:val="0"/>
                      <w:marTop w:val="0"/>
                      <w:marBottom w:val="0"/>
                      <w:divBdr>
                        <w:top w:val="none" w:sz="0" w:space="0" w:color="auto"/>
                        <w:left w:val="none" w:sz="0" w:space="0" w:color="auto"/>
                        <w:bottom w:val="none" w:sz="0" w:space="0" w:color="auto"/>
                        <w:right w:val="none" w:sz="0" w:space="0" w:color="auto"/>
                      </w:divBdr>
                    </w:div>
                    <w:div w:id="1374649572">
                      <w:marLeft w:val="0"/>
                      <w:marRight w:val="0"/>
                      <w:marTop w:val="0"/>
                      <w:marBottom w:val="0"/>
                      <w:divBdr>
                        <w:top w:val="none" w:sz="0" w:space="0" w:color="auto"/>
                        <w:left w:val="none" w:sz="0" w:space="0" w:color="auto"/>
                        <w:bottom w:val="none" w:sz="0" w:space="0" w:color="auto"/>
                        <w:right w:val="none" w:sz="0" w:space="0" w:color="auto"/>
                      </w:divBdr>
                      <w:divsChild>
                        <w:div w:id="1379088965">
                          <w:marLeft w:val="0"/>
                          <w:marRight w:val="0"/>
                          <w:marTop w:val="0"/>
                          <w:marBottom w:val="0"/>
                          <w:divBdr>
                            <w:top w:val="none" w:sz="0" w:space="0" w:color="auto"/>
                            <w:left w:val="none" w:sz="0" w:space="0" w:color="auto"/>
                            <w:bottom w:val="none" w:sz="0" w:space="0" w:color="auto"/>
                            <w:right w:val="none" w:sz="0" w:space="0" w:color="auto"/>
                          </w:divBdr>
                        </w:div>
                        <w:div w:id="484712157">
                          <w:marLeft w:val="0"/>
                          <w:marRight w:val="0"/>
                          <w:marTop w:val="0"/>
                          <w:marBottom w:val="0"/>
                          <w:divBdr>
                            <w:top w:val="none" w:sz="0" w:space="0" w:color="auto"/>
                            <w:left w:val="none" w:sz="0" w:space="0" w:color="auto"/>
                            <w:bottom w:val="none" w:sz="0" w:space="0" w:color="auto"/>
                            <w:right w:val="none" w:sz="0" w:space="0" w:color="auto"/>
                          </w:divBdr>
                        </w:div>
                        <w:div w:id="1874078895">
                          <w:marLeft w:val="0"/>
                          <w:marRight w:val="0"/>
                          <w:marTop w:val="0"/>
                          <w:marBottom w:val="0"/>
                          <w:divBdr>
                            <w:top w:val="none" w:sz="0" w:space="0" w:color="auto"/>
                            <w:left w:val="none" w:sz="0" w:space="0" w:color="auto"/>
                            <w:bottom w:val="none" w:sz="0" w:space="0" w:color="auto"/>
                            <w:right w:val="none" w:sz="0" w:space="0" w:color="auto"/>
                          </w:divBdr>
                        </w:div>
                        <w:div w:id="54397263">
                          <w:marLeft w:val="0"/>
                          <w:marRight w:val="0"/>
                          <w:marTop w:val="0"/>
                          <w:marBottom w:val="0"/>
                          <w:divBdr>
                            <w:top w:val="none" w:sz="0" w:space="0" w:color="auto"/>
                            <w:left w:val="none" w:sz="0" w:space="0" w:color="auto"/>
                            <w:bottom w:val="none" w:sz="0" w:space="0" w:color="auto"/>
                            <w:right w:val="none" w:sz="0" w:space="0" w:color="auto"/>
                          </w:divBdr>
                          <w:divsChild>
                            <w:div w:id="228270493">
                              <w:marLeft w:val="0"/>
                              <w:marRight w:val="0"/>
                              <w:marTop w:val="0"/>
                              <w:marBottom w:val="0"/>
                              <w:divBdr>
                                <w:top w:val="none" w:sz="0" w:space="0" w:color="auto"/>
                                <w:left w:val="none" w:sz="0" w:space="0" w:color="auto"/>
                                <w:bottom w:val="none" w:sz="0" w:space="0" w:color="auto"/>
                                <w:right w:val="none" w:sz="0" w:space="0" w:color="auto"/>
                              </w:divBdr>
                              <w:divsChild>
                                <w:div w:id="165479417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49057">
                      <w:marLeft w:val="0"/>
                      <w:marRight w:val="0"/>
                      <w:marTop w:val="0"/>
                      <w:marBottom w:val="0"/>
                      <w:divBdr>
                        <w:top w:val="none" w:sz="0" w:space="0" w:color="auto"/>
                        <w:left w:val="none" w:sz="0" w:space="0" w:color="auto"/>
                        <w:bottom w:val="none" w:sz="0" w:space="0" w:color="auto"/>
                        <w:right w:val="none" w:sz="0" w:space="0" w:color="auto"/>
                      </w:divBdr>
                      <w:divsChild>
                        <w:div w:id="428895379">
                          <w:blockQuote w:val="1"/>
                          <w:marLeft w:val="225"/>
                          <w:marRight w:val="0"/>
                          <w:marTop w:val="0"/>
                          <w:marBottom w:val="0"/>
                          <w:divBdr>
                            <w:top w:val="none" w:sz="0" w:space="0" w:color="auto"/>
                            <w:left w:val="none" w:sz="0" w:space="0" w:color="auto"/>
                            <w:bottom w:val="none" w:sz="0" w:space="0" w:color="auto"/>
                            <w:right w:val="none" w:sz="0" w:space="0" w:color="auto"/>
                          </w:divBdr>
                        </w:div>
                        <w:div w:id="468671941">
                          <w:marLeft w:val="0"/>
                          <w:marRight w:val="0"/>
                          <w:marTop w:val="0"/>
                          <w:marBottom w:val="0"/>
                          <w:divBdr>
                            <w:top w:val="none" w:sz="0" w:space="0" w:color="auto"/>
                            <w:left w:val="none" w:sz="0" w:space="0" w:color="auto"/>
                            <w:bottom w:val="none" w:sz="0" w:space="0" w:color="auto"/>
                            <w:right w:val="none" w:sz="0" w:space="0" w:color="auto"/>
                          </w:divBdr>
                        </w:div>
                        <w:div w:id="1888370294">
                          <w:marLeft w:val="0"/>
                          <w:marRight w:val="0"/>
                          <w:marTop w:val="0"/>
                          <w:marBottom w:val="0"/>
                          <w:divBdr>
                            <w:top w:val="none" w:sz="0" w:space="0" w:color="auto"/>
                            <w:left w:val="none" w:sz="0" w:space="0" w:color="auto"/>
                            <w:bottom w:val="none" w:sz="0" w:space="0" w:color="auto"/>
                            <w:right w:val="none" w:sz="0" w:space="0" w:color="auto"/>
                          </w:divBdr>
                        </w:div>
                        <w:div w:id="2015263772">
                          <w:marLeft w:val="0"/>
                          <w:marRight w:val="0"/>
                          <w:marTop w:val="0"/>
                          <w:marBottom w:val="0"/>
                          <w:divBdr>
                            <w:top w:val="none" w:sz="0" w:space="0" w:color="auto"/>
                            <w:left w:val="none" w:sz="0" w:space="0" w:color="auto"/>
                            <w:bottom w:val="none" w:sz="0" w:space="0" w:color="auto"/>
                            <w:right w:val="none" w:sz="0" w:space="0" w:color="auto"/>
                          </w:divBdr>
                          <w:divsChild>
                            <w:div w:id="1090463645">
                              <w:marLeft w:val="0"/>
                              <w:marRight w:val="0"/>
                              <w:marTop w:val="0"/>
                              <w:marBottom w:val="0"/>
                              <w:divBdr>
                                <w:top w:val="none" w:sz="0" w:space="0" w:color="auto"/>
                                <w:left w:val="none" w:sz="0" w:space="0" w:color="auto"/>
                                <w:bottom w:val="none" w:sz="0" w:space="0" w:color="auto"/>
                                <w:right w:val="none" w:sz="0" w:space="0" w:color="auto"/>
                              </w:divBdr>
                              <w:divsChild>
                                <w:div w:id="16784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441459">
      <w:marLeft w:val="0"/>
      <w:marRight w:val="0"/>
      <w:marTop w:val="0"/>
      <w:marBottom w:val="0"/>
      <w:divBdr>
        <w:top w:val="none" w:sz="0" w:space="0" w:color="auto"/>
        <w:left w:val="none" w:sz="0" w:space="0" w:color="auto"/>
        <w:bottom w:val="none" w:sz="0" w:space="0" w:color="auto"/>
        <w:right w:val="none" w:sz="0" w:space="0" w:color="auto"/>
      </w:divBdr>
      <w:divsChild>
        <w:div w:id="292713624">
          <w:marLeft w:val="0"/>
          <w:marRight w:val="0"/>
          <w:marTop w:val="0"/>
          <w:marBottom w:val="0"/>
          <w:divBdr>
            <w:top w:val="none" w:sz="0" w:space="0" w:color="auto"/>
            <w:left w:val="none" w:sz="0" w:space="0" w:color="auto"/>
            <w:bottom w:val="none" w:sz="0" w:space="0" w:color="auto"/>
            <w:right w:val="none" w:sz="0" w:space="0" w:color="auto"/>
          </w:divBdr>
          <w:divsChild>
            <w:div w:id="1225682696">
              <w:marLeft w:val="0"/>
              <w:marRight w:val="0"/>
              <w:marTop w:val="0"/>
              <w:marBottom w:val="0"/>
              <w:divBdr>
                <w:top w:val="none" w:sz="0" w:space="0" w:color="auto"/>
                <w:left w:val="none" w:sz="0" w:space="0" w:color="auto"/>
                <w:bottom w:val="none" w:sz="0" w:space="0" w:color="auto"/>
                <w:right w:val="none" w:sz="0" w:space="0" w:color="auto"/>
              </w:divBdr>
            </w:div>
            <w:div w:id="756246001">
              <w:marLeft w:val="0"/>
              <w:marRight w:val="0"/>
              <w:marTop w:val="0"/>
              <w:marBottom w:val="0"/>
              <w:divBdr>
                <w:top w:val="none" w:sz="0" w:space="0" w:color="auto"/>
                <w:left w:val="none" w:sz="0" w:space="0" w:color="auto"/>
                <w:bottom w:val="none" w:sz="0" w:space="0" w:color="auto"/>
                <w:right w:val="none" w:sz="0" w:space="0" w:color="auto"/>
              </w:divBdr>
            </w:div>
          </w:divsChild>
        </w:div>
        <w:div w:id="1031164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67</Pages>
  <Words>16637</Words>
  <Characters>94831</Characters>
  <Application>Microsoft Office Word</Application>
  <DocSecurity>0</DocSecurity>
  <Lines>790</Lines>
  <Paragraphs>222</Paragraphs>
  <ScaleCrop>false</ScaleCrop>
  <Company/>
  <LinksUpToDate>false</LinksUpToDate>
  <CharactersWithSpaces>111246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Nasirudeen Ibrahim</cp:lastModifiedBy>
  <cp:revision>2</cp:revision>
  <dcterms:created xsi:type="dcterms:W3CDTF">2025-07-07T14:59:00Z</dcterms:created>
  <dcterms:modified xsi:type="dcterms:W3CDTF">2025-07-07T14:59:00Z</dcterms:modified>
</cp:coreProperties>
</file>